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A7" w:rsidRPr="009E1DF2" w:rsidRDefault="005D2EA7" w:rsidP="005D2EA7">
      <w:pPr>
        <w:pStyle w:val="Cmsor2"/>
        <w:jc w:val="center"/>
        <w:rPr>
          <w:bCs/>
        </w:rPr>
      </w:pPr>
      <w:bookmarkStart w:id="0" w:name="_Toc225523610"/>
      <w:bookmarkStart w:id="1" w:name="_Toc256968065"/>
      <w:bookmarkStart w:id="2" w:name="_Toc257786928"/>
      <w:bookmarkStart w:id="3" w:name="_Toc289616976"/>
      <w:bookmarkStart w:id="4" w:name="_Toc319933406"/>
      <w:bookmarkStart w:id="5" w:name="_Toc320784648"/>
      <w:r w:rsidRPr="009E1DF2">
        <w:rPr>
          <w:bCs/>
        </w:rPr>
        <w:t>Kiegészítő melléklet</w:t>
      </w:r>
      <w:bookmarkEnd w:id="0"/>
      <w:bookmarkEnd w:id="1"/>
      <w:bookmarkEnd w:id="2"/>
      <w:bookmarkEnd w:id="3"/>
      <w:bookmarkEnd w:id="4"/>
      <w:bookmarkEnd w:id="5"/>
    </w:p>
    <w:p w:rsidR="005D2EA7" w:rsidRPr="009E1DF2" w:rsidRDefault="005D2EA7" w:rsidP="005D2EA7">
      <w:pPr>
        <w:pStyle w:val="Cmsor3"/>
      </w:pPr>
      <w:bookmarkStart w:id="6" w:name="_Toc289616977"/>
      <w:bookmarkStart w:id="7" w:name="_Toc319933407"/>
      <w:bookmarkStart w:id="8" w:name="_Toc320784649"/>
      <w:r w:rsidRPr="009E1DF2">
        <w:t>ÁLTALÁNOS RÉSZ</w:t>
      </w:r>
      <w:bookmarkEnd w:id="6"/>
      <w:bookmarkEnd w:id="7"/>
      <w:bookmarkEnd w:id="8"/>
    </w:p>
    <w:p w:rsidR="005D2EA7" w:rsidRPr="009E1DF2" w:rsidRDefault="005D2EA7" w:rsidP="005D2EA7">
      <w:pPr>
        <w:ind w:left="465"/>
        <w:rPr>
          <w:rFonts w:ascii="Tahoma" w:hAnsi="Tahoma" w:cs="Tahoma"/>
          <w:b/>
          <w:sz w:val="22"/>
          <w:szCs w:val="22"/>
        </w:rPr>
      </w:pPr>
    </w:p>
    <w:p w:rsidR="005D2EA7" w:rsidRPr="009E1DF2" w:rsidRDefault="005D2EA7" w:rsidP="005D2EA7">
      <w:pPr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 w:rsidRPr="009E1DF2">
        <w:rPr>
          <w:rFonts w:ascii="Tahoma" w:hAnsi="Tahoma" w:cs="Tahoma"/>
          <w:b/>
          <w:sz w:val="22"/>
          <w:szCs w:val="22"/>
        </w:rPr>
        <w:t>1.</w:t>
      </w:r>
      <w:r w:rsidRPr="009E1DF2">
        <w:rPr>
          <w:rFonts w:ascii="Tahoma" w:hAnsi="Tahoma" w:cs="Tahoma"/>
          <w:b/>
          <w:sz w:val="22"/>
          <w:szCs w:val="22"/>
        </w:rPr>
        <w:tab/>
        <w:t>A társaság bemutatása:</w:t>
      </w:r>
    </w:p>
    <w:p w:rsidR="005D2EA7" w:rsidRPr="009E1DF2" w:rsidRDefault="005D2EA7" w:rsidP="005D2EA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60"/>
        <w:gridCol w:w="6480"/>
      </w:tblGrid>
      <w:tr w:rsidR="005D2EA7" w:rsidRPr="009E1DF2" w:rsidTr="00A70C15">
        <w:tc>
          <w:tcPr>
            <w:tcW w:w="216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Tahoma" w:hAnsi="Tahoma" w:cs="Tahoma"/>
                <w:i/>
                <w:szCs w:val="22"/>
              </w:rPr>
            </w:pPr>
            <w:r w:rsidRPr="009E1DF2">
              <w:rPr>
                <w:rFonts w:ascii="Tahoma" w:hAnsi="Tahoma" w:cs="Tahoma"/>
                <w:i/>
                <w:sz w:val="22"/>
                <w:szCs w:val="22"/>
              </w:rPr>
              <w:t>A társaság neve:</w:t>
            </w:r>
          </w:p>
        </w:tc>
        <w:tc>
          <w:tcPr>
            <w:tcW w:w="648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Tahoma" w:hAnsi="Tahoma" w:cs="Tahoma"/>
                <w:b/>
                <w:szCs w:val="22"/>
              </w:rPr>
            </w:pPr>
            <w:r w:rsidRPr="009E1DF2">
              <w:rPr>
                <w:rFonts w:ascii="Tahoma" w:hAnsi="Tahoma" w:cs="Tahoma"/>
                <w:b/>
                <w:sz w:val="22"/>
                <w:szCs w:val="22"/>
              </w:rPr>
              <w:t xml:space="preserve">Budapest Esély Nonprofit Korlátolt Felelősségű Társaság 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Tahoma" w:hAnsi="Tahoma" w:cs="Tahoma"/>
                <w:i/>
                <w:szCs w:val="22"/>
              </w:rPr>
            </w:pPr>
            <w:r w:rsidRPr="009E1DF2">
              <w:rPr>
                <w:rFonts w:ascii="Tahoma" w:hAnsi="Tahoma" w:cs="Tahoma"/>
                <w:i/>
                <w:sz w:val="22"/>
                <w:szCs w:val="22"/>
              </w:rPr>
              <w:t>Címe: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Tahoma" w:hAnsi="Tahoma" w:cs="Tahoma"/>
                <w:szCs w:val="22"/>
              </w:rPr>
            </w:pPr>
            <w:r w:rsidRPr="009E1DF2"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84</w:t>
            </w:r>
            <w:r w:rsidRPr="009E1DF2">
              <w:rPr>
                <w:rFonts w:ascii="Tahoma" w:hAnsi="Tahoma" w:cs="Tahoma"/>
                <w:b/>
                <w:sz w:val="22"/>
                <w:szCs w:val="22"/>
              </w:rPr>
              <w:t xml:space="preserve"> Budapest,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Őr u. 5-7.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Tahoma" w:hAnsi="Tahoma" w:cs="Tahoma"/>
                <w:i/>
                <w:szCs w:val="22"/>
              </w:rPr>
            </w:pPr>
            <w:r w:rsidRPr="009E1DF2">
              <w:rPr>
                <w:rFonts w:ascii="Tahoma" w:hAnsi="Tahoma" w:cs="Tahoma"/>
                <w:i/>
                <w:sz w:val="22"/>
                <w:szCs w:val="22"/>
              </w:rPr>
              <w:t>Cégjegyzékszáma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Tahoma" w:hAnsi="Tahoma" w:cs="Tahoma"/>
                <w:b/>
                <w:szCs w:val="22"/>
              </w:rPr>
            </w:pPr>
            <w:r w:rsidRPr="009E1DF2">
              <w:rPr>
                <w:rFonts w:ascii="Tahoma" w:hAnsi="Tahoma" w:cs="Tahoma"/>
                <w:b/>
                <w:sz w:val="22"/>
                <w:szCs w:val="22"/>
              </w:rPr>
              <w:t>01-09-919580</w:t>
            </w:r>
          </w:p>
        </w:tc>
      </w:tr>
      <w:tr w:rsidR="005D2EA7" w:rsidRPr="009E1DF2" w:rsidTr="00A70C15">
        <w:tc>
          <w:tcPr>
            <w:tcW w:w="216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Tahoma" w:hAnsi="Tahoma" w:cs="Tahoma"/>
                <w:i/>
                <w:szCs w:val="22"/>
              </w:rPr>
            </w:pPr>
            <w:r w:rsidRPr="009E1DF2">
              <w:rPr>
                <w:rFonts w:ascii="Tahoma" w:hAnsi="Tahoma" w:cs="Tahoma"/>
                <w:i/>
                <w:sz w:val="22"/>
                <w:szCs w:val="22"/>
              </w:rPr>
              <w:t>Statisztikai száma:</w:t>
            </w:r>
          </w:p>
        </w:tc>
        <w:tc>
          <w:tcPr>
            <w:tcW w:w="648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Tahoma" w:hAnsi="Tahoma" w:cs="Tahoma"/>
                <w:b/>
                <w:szCs w:val="22"/>
              </w:rPr>
            </w:pPr>
            <w:r w:rsidRPr="009E1DF2">
              <w:rPr>
                <w:rFonts w:ascii="Tahoma" w:hAnsi="Tahoma" w:cs="Tahoma"/>
                <w:b/>
                <w:sz w:val="22"/>
                <w:szCs w:val="22"/>
              </w:rPr>
              <w:t>18228012-8899-572-01</w:t>
            </w:r>
          </w:p>
        </w:tc>
      </w:tr>
    </w:tbl>
    <w:p w:rsidR="005D2EA7" w:rsidRPr="009E1DF2" w:rsidRDefault="005D2EA7" w:rsidP="005D2EA7">
      <w:pPr>
        <w:rPr>
          <w:rFonts w:ascii="Tahoma" w:hAnsi="Tahoma" w:cs="Tahoma"/>
          <w:sz w:val="22"/>
          <w:szCs w:val="22"/>
        </w:rPr>
      </w:pPr>
    </w:p>
    <w:p w:rsidR="005D2EA7" w:rsidRPr="009E1DF2" w:rsidRDefault="005D2EA7" w:rsidP="005D2EA7">
      <w:pPr>
        <w:numPr>
          <w:ilvl w:val="1"/>
          <w:numId w:val="5"/>
        </w:numPr>
        <w:rPr>
          <w:rFonts w:ascii="Tahoma" w:hAnsi="Tahoma" w:cs="Tahoma"/>
          <w:b/>
          <w:sz w:val="22"/>
          <w:szCs w:val="22"/>
        </w:rPr>
      </w:pPr>
      <w:r w:rsidRPr="009E1DF2">
        <w:rPr>
          <w:rFonts w:ascii="Tahoma" w:hAnsi="Tahoma" w:cs="Tahoma"/>
          <w:b/>
          <w:sz w:val="22"/>
          <w:szCs w:val="22"/>
        </w:rPr>
        <w:t xml:space="preserve">Tevékenységi kör: </w:t>
      </w:r>
    </w:p>
    <w:p w:rsidR="005D2EA7" w:rsidRPr="009E1DF2" w:rsidRDefault="005D2EA7" w:rsidP="005D2EA7">
      <w:pPr>
        <w:ind w:left="465"/>
        <w:rPr>
          <w:rFonts w:ascii="Tahoma" w:hAnsi="Tahoma" w:cs="Tahoma"/>
          <w:b/>
          <w:sz w:val="22"/>
          <w:szCs w:val="22"/>
        </w:rPr>
      </w:pPr>
    </w:p>
    <w:tbl>
      <w:tblPr>
        <w:tblW w:w="8640" w:type="dxa"/>
        <w:tblInd w:w="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60"/>
        <w:gridCol w:w="6480"/>
      </w:tblGrid>
      <w:tr w:rsidR="005D2EA7" w:rsidRPr="009E1DF2" w:rsidTr="00A70C15">
        <w:tc>
          <w:tcPr>
            <w:tcW w:w="216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ind w:left="121" w:hanging="121"/>
              <w:rPr>
                <w:rFonts w:ascii="Calibri" w:hAnsi="Calibri" w:cs="Calibri"/>
                <w:i/>
                <w:szCs w:val="22"/>
              </w:rPr>
            </w:pPr>
            <w:r w:rsidRPr="009E1DF2">
              <w:rPr>
                <w:rFonts w:ascii="Calibri" w:hAnsi="Calibri" w:cs="Calibri"/>
                <w:i/>
                <w:sz w:val="22"/>
                <w:szCs w:val="22"/>
              </w:rPr>
              <w:t>TEÁOR’08 kód</w:t>
            </w:r>
          </w:p>
        </w:tc>
        <w:tc>
          <w:tcPr>
            <w:tcW w:w="648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ind w:left="708"/>
              <w:jc w:val="center"/>
              <w:rPr>
                <w:rFonts w:ascii="Calibri" w:hAnsi="Calibri" w:cs="Calibri"/>
                <w:i/>
                <w:szCs w:val="22"/>
              </w:rPr>
            </w:pPr>
            <w:r w:rsidRPr="009E1DF2">
              <w:rPr>
                <w:rFonts w:ascii="Calibri" w:hAnsi="Calibri" w:cs="Calibri"/>
                <w:i/>
                <w:sz w:val="22"/>
                <w:szCs w:val="22"/>
              </w:rPr>
              <w:t>Tevékenység megnevezése</w:t>
            </w:r>
          </w:p>
        </w:tc>
      </w:tr>
      <w:tr w:rsidR="005D2EA7" w:rsidRPr="009E1DF2" w:rsidTr="00A70C15">
        <w:tc>
          <w:tcPr>
            <w:tcW w:w="8640" w:type="dxa"/>
            <w:gridSpan w:val="2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b/>
                <w:sz w:val="22"/>
                <w:szCs w:val="22"/>
              </w:rPr>
              <w:t>Közhasznú főtevékenység: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8899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M.n.s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>. egyéb szociális ellátás bentlakás nélkül</w:t>
            </w:r>
          </w:p>
        </w:tc>
      </w:tr>
      <w:tr w:rsidR="005D2EA7" w:rsidRPr="009E1DF2" w:rsidTr="00A70C15">
        <w:tc>
          <w:tcPr>
            <w:tcW w:w="8640" w:type="dxa"/>
            <w:gridSpan w:val="2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b/>
                <w:sz w:val="22"/>
                <w:szCs w:val="22"/>
              </w:rPr>
              <w:t>Közhasznú tevékenységek: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3811,3812, 3821,3832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Nem veszélyes/veszélyes hulladék gyűjtése, kezelése, ártalmatlanít</w:t>
            </w:r>
            <w:r w:rsidRPr="009E1DF2">
              <w:rPr>
                <w:rFonts w:ascii="Calibri" w:hAnsi="Calibri" w:cs="Calibri"/>
                <w:sz w:val="22"/>
                <w:szCs w:val="22"/>
              </w:rPr>
              <w:t>á</w:t>
            </w:r>
            <w:r w:rsidRPr="009E1DF2">
              <w:rPr>
                <w:rFonts w:ascii="Calibri" w:hAnsi="Calibri" w:cs="Calibri"/>
                <w:sz w:val="22"/>
                <w:szCs w:val="22"/>
              </w:rPr>
              <w:t>sa, újrahasznosítása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3900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Szennyeződésmentesítés, egyéb hulladékkezelés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7810,7820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Munkaközvetítés, munkaerő kölcsönzés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7830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Egyéb emberi erőforrás-ellátás, - gazdálkodás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8121,8122, 8129,8130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Általános épülettakarítás, egyéb épület-, ipari takarítás, Egyéb takar</w:t>
            </w:r>
            <w:r w:rsidRPr="009E1DF2">
              <w:rPr>
                <w:rFonts w:ascii="Calibri" w:hAnsi="Calibri" w:cs="Calibri"/>
                <w:sz w:val="22"/>
                <w:szCs w:val="22"/>
              </w:rPr>
              <w:t>í</w:t>
            </w:r>
            <w:r w:rsidRPr="009E1DF2">
              <w:rPr>
                <w:rFonts w:ascii="Calibri" w:hAnsi="Calibri" w:cs="Calibri"/>
                <w:sz w:val="22"/>
                <w:szCs w:val="22"/>
              </w:rPr>
              <w:t>tás, Zöldterület kezelés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8552,8559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 xml:space="preserve">Kulturális képzés,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M.n.s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>. egyéb oktatás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0161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Növénytermesztési szolgáltatás</w:t>
            </w:r>
          </w:p>
        </w:tc>
      </w:tr>
      <w:tr w:rsidR="005D2EA7" w:rsidRPr="009E1DF2" w:rsidTr="00A70C15">
        <w:tc>
          <w:tcPr>
            <w:tcW w:w="8640" w:type="dxa"/>
            <w:gridSpan w:val="2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b/>
                <w:sz w:val="22"/>
                <w:szCs w:val="22"/>
              </w:rPr>
              <w:t>Vállalkozási tevékenység: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4120,4221, 4222,4299,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 xml:space="preserve">Lakó- és nem lakó épület építése, folyadék szállítására szolgáló és elektromos célú közmű építése, Egyéb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m.n.s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>. építés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4311,4312,4321, 4339,4391,4399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 xml:space="preserve">Bontás, építési terület előkészítése, villanyszerelés, egyéb befejező építés, tetőfedés, tetőszerkezet-építés, egyéb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spec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>. szaképítés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4941,4942,5829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Közúti áruszállítás, költöztetés, Egyéb szoftverkiadás</w:t>
            </w:r>
          </w:p>
        </w:tc>
      </w:tr>
      <w:tr w:rsidR="005D2EA7" w:rsidRPr="009E1DF2" w:rsidTr="00A70C15">
        <w:tc>
          <w:tcPr>
            <w:tcW w:w="216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7021,7022, 7112 7430, 7490</w:t>
            </w:r>
          </w:p>
        </w:tc>
        <w:tc>
          <w:tcPr>
            <w:tcW w:w="6480" w:type="dxa"/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 xml:space="preserve">PR kommunikáció, üzletviteli egyéb vezetési tanácsadás, mérnöki tevékenység, műszaki tanácsadás, fordítás, tolmácsolás,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m.n.s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 xml:space="preserve">. egyéb szakmai, tudományos, műszaki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tev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D2EA7" w:rsidRPr="009E1DF2" w:rsidTr="00A70C15">
        <w:tc>
          <w:tcPr>
            <w:tcW w:w="216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>8211,8219, 8230 8299</w:t>
            </w:r>
          </w:p>
        </w:tc>
        <w:tc>
          <w:tcPr>
            <w:tcW w:w="648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9E1DF2">
              <w:rPr>
                <w:rFonts w:ascii="Calibri" w:hAnsi="Calibri" w:cs="Calibri"/>
                <w:sz w:val="22"/>
                <w:szCs w:val="22"/>
              </w:rPr>
              <w:t xml:space="preserve">Összetett adminisztratív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szolg</w:t>
            </w:r>
            <w:proofErr w:type="spellEnd"/>
            <w:proofErr w:type="gramStart"/>
            <w:r w:rsidRPr="009E1DF2">
              <w:rPr>
                <w:rFonts w:ascii="Calibri" w:hAnsi="Calibri" w:cs="Calibri"/>
                <w:sz w:val="22"/>
                <w:szCs w:val="22"/>
              </w:rPr>
              <w:t>.,</w:t>
            </w:r>
            <w:proofErr w:type="gramEnd"/>
            <w:r w:rsidRPr="009E1DF2">
              <w:rPr>
                <w:rFonts w:ascii="Calibri" w:hAnsi="Calibri" w:cs="Calibri"/>
                <w:sz w:val="22"/>
                <w:szCs w:val="22"/>
              </w:rPr>
              <w:t xml:space="preserve"> egyéb irodai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szolg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>., konferencia, k</w:t>
            </w:r>
            <w:r w:rsidRPr="009E1DF2">
              <w:rPr>
                <w:rFonts w:ascii="Calibri" w:hAnsi="Calibri" w:cs="Calibri"/>
                <w:sz w:val="22"/>
                <w:szCs w:val="22"/>
              </w:rPr>
              <w:t>e</w:t>
            </w:r>
            <w:r w:rsidRPr="009E1DF2">
              <w:rPr>
                <w:rFonts w:ascii="Calibri" w:hAnsi="Calibri" w:cs="Calibri"/>
                <w:sz w:val="22"/>
                <w:szCs w:val="22"/>
              </w:rPr>
              <w:t xml:space="preserve">reskedelmi bemutató szerv.,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m.n.s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 xml:space="preserve"> egyéb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kieg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 xml:space="preserve">. üzleti </w:t>
            </w:r>
            <w:proofErr w:type="spellStart"/>
            <w:r w:rsidRPr="009E1DF2">
              <w:rPr>
                <w:rFonts w:ascii="Calibri" w:hAnsi="Calibri" w:cs="Calibri"/>
                <w:sz w:val="22"/>
                <w:szCs w:val="22"/>
              </w:rPr>
              <w:t>szolg</w:t>
            </w:r>
            <w:proofErr w:type="spellEnd"/>
            <w:r w:rsidRPr="009E1D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5D2EA7" w:rsidRPr="009E1DF2" w:rsidRDefault="005D2EA7" w:rsidP="005D2EA7">
      <w:pPr>
        <w:jc w:val="both"/>
        <w:rPr>
          <w:rFonts w:ascii="Tahoma" w:hAnsi="Tahoma" w:cs="Tahoma"/>
          <w:sz w:val="22"/>
          <w:szCs w:val="22"/>
        </w:rPr>
      </w:pPr>
    </w:p>
    <w:p w:rsidR="005D2EA7" w:rsidRPr="009E1DF2" w:rsidRDefault="005D2EA7" w:rsidP="005D2EA7">
      <w:pPr>
        <w:pStyle w:val="szvegtrzs1"/>
      </w:pPr>
      <w:r w:rsidRPr="009E1DF2">
        <w:t>A Fővárosi Közgyűlés 1996-ban alapította az FKFSZ Fővárosi Közhasznú Foglalkoztatási Szo</w:t>
      </w:r>
      <w:r w:rsidRPr="009E1DF2">
        <w:t>l</w:t>
      </w:r>
      <w:r w:rsidRPr="009E1DF2">
        <w:t>gálat Közhasznú Társaságot, melynek alapvető feladata a fővárosi munkanélküliek segítése kö</w:t>
      </w:r>
      <w:r w:rsidRPr="009E1DF2">
        <w:t>z</w:t>
      </w:r>
      <w:r w:rsidRPr="009E1DF2">
        <w:t>foglalkoztatás szervezésével. A Fővárosi Bíróság Cg: 01-14-000068/14 számú végzésével 1998. 01. 01-el minősítette kiemelten közhasznú szervezetként.</w:t>
      </w:r>
    </w:p>
    <w:p w:rsidR="005D2EA7" w:rsidRPr="009E1DF2" w:rsidRDefault="005D2EA7" w:rsidP="005D2EA7">
      <w:pPr>
        <w:pStyle w:val="szvegtrzs1"/>
      </w:pPr>
      <w:r w:rsidRPr="009E1DF2">
        <w:t xml:space="preserve">Budapest Főváros Közgyűlése 171/2009 (II.26.) számú határozatával 2009. február 26-i hatállyal a gazdasági társaságokról szóló 2006.évi IV. törvény 365.§ (3) bekezdésében foglaltak alapján FKFSZ Fővárosi Közhasznú Foglalkoztatási Szolgálat Közhasznú Társaságot nonprofit korlátolt felelősségű társaságként, </w:t>
      </w:r>
      <w:r w:rsidRPr="009E1DF2">
        <w:rPr>
          <w:b/>
        </w:rPr>
        <w:t>Budapest Esély Nonprofit Kft</w:t>
      </w:r>
      <w:r w:rsidRPr="009E1DF2">
        <w:t xml:space="preserve"> néven.</w:t>
      </w:r>
    </w:p>
    <w:p w:rsidR="005D2EA7" w:rsidRPr="009E1DF2" w:rsidRDefault="005D2EA7" w:rsidP="005D2EA7">
      <w:r w:rsidRPr="009E1DF2">
        <w:br w:type="page"/>
      </w:r>
    </w:p>
    <w:p w:rsidR="005D2EA7" w:rsidRPr="00FE2977" w:rsidRDefault="005D2EA7" w:rsidP="005D2EA7">
      <w:pPr>
        <w:numPr>
          <w:ilvl w:val="1"/>
          <w:numId w:val="5"/>
        </w:numPr>
        <w:rPr>
          <w:rFonts w:ascii="Tahoma" w:hAnsi="Tahoma" w:cs="Tahoma"/>
          <w:b/>
          <w:sz w:val="22"/>
          <w:szCs w:val="22"/>
        </w:rPr>
      </w:pPr>
      <w:r w:rsidRPr="00FE2977">
        <w:rPr>
          <w:rFonts w:ascii="Tahoma" w:hAnsi="Tahoma" w:cs="Tahoma"/>
          <w:b/>
          <w:sz w:val="22"/>
          <w:szCs w:val="22"/>
        </w:rPr>
        <w:lastRenderedPageBreak/>
        <w:t>A Társaság alaptevékenysége:</w:t>
      </w:r>
    </w:p>
    <w:p w:rsidR="005D2EA7" w:rsidRPr="007D3483" w:rsidRDefault="005D2EA7" w:rsidP="005D2EA7">
      <w:pPr>
        <w:pStyle w:val="Szvegtrzs"/>
        <w:rPr>
          <w:highlight w:val="yellow"/>
        </w:rPr>
      </w:pPr>
    </w:p>
    <w:p w:rsidR="005D2EA7" w:rsidRDefault="005D2EA7" w:rsidP="005D2EA7">
      <w:pPr>
        <w:jc w:val="both"/>
      </w:pPr>
      <w:r w:rsidRPr="00781CAD">
        <w:t>A Fővárosi Önkormányzat az alábbi törvény</w:t>
      </w:r>
      <w:r>
        <w:t>ekben részletezett feladatait</w:t>
      </w:r>
      <w:r w:rsidRPr="00781CAD">
        <w:t xml:space="preserve"> a Budapest Esély No</w:t>
      </w:r>
      <w:r w:rsidRPr="00781CAD">
        <w:t>n</w:t>
      </w:r>
      <w:r w:rsidRPr="00781CAD">
        <w:t xml:space="preserve">profit Kft. </w:t>
      </w:r>
      <w:r>
        <w:t xml:space="preserve">(továbbiakban: Társaság) </w:t>
      </w:r>
      <w:r w:rsidRPr="00781CAD">
        <w:t xml:space="preserve">közreműködésével látja el. </w:t>
      </w:r>
      <w:r w:rsidRPr="004A03D7">
        <w:rPr>
          <w:bCs/>
          <w:color w:val="000000"/>
        </w:rPr>
        <w:t>1991. évi IV. tv. 8§ (4)</w:t>
      </w:r>
      <w:r>
        <w:rPr>
          <w:bCs/>
          <w:color w:val="000000"/>
        </w:rPr>
        <w:t xml:space="preserve"> szerinti </w:t>
      </w:r>
      <w:r w:rsidRPr="004A03D7">
        <w:rPr>
          <w:szCs w:val="24"/>
        </w:rPr>
        <w:t>foglalkoztatási feladatainak ellátása során, közfoglalkoztatást szervez, továbbá figyelemmel kís</w:t>
      </w:r>
      <w:r w:rsidRPr="004A03D7">
        <w:rPr>
          <w:szCs w:val="24"/>
        </w:rPr>
        <w:t>é</w:t>
      </w:r>
      <w:r w:rsidRPr="004A03D7">
        <w:rPr>
          <w:szCs w:val="24"/>
        </w:rPr>
        <w:t xml:space="preserve">ri a helyi foglalkoztatási viszonyok alakulását, a </w:t>
      </w:r>
      <w:r w:rsidRPr="004A03D7">
        <w:rPr>
          <w:bCs/>
          <w:color w:val="000000"/>
        </w:rPr>
        <w:t xml:space="preserve">1993.évi III. tv. 37/C (9) szerint </w:t>
      </w:r>
      <w:hyperlink r:id="rId5" w:anchor="foot171" w:history="1"/>
      <w:r w:rsidRPr="004A03D7">
        <w:t>„</w:t>
      </w:r>
      <w:proofErr w:type="gramStart"/>
      <w:r w:rsidRPr="004A03D7">
        <w:t>A</w:t>
      </w:r>
      <w:proofErr w:type="gramEnd"/>
      <w:r w:rsidRPr="004A03D7">
        <w:t xml:space="preserve"> főjegyző által az (1)–(4) bekezdés szerint folyósított foglalkoztatást helyettesítő támogatás vagy rendsz</w:t>
      </w:r>
      <w:r w:rsidRPr="004A03D7">
        <w:t>e</w:t>
      </w:r>
      <w:r w:rsidRPr="004A03D7">
        <w:t>res szociális segély, valamint a közfoglalkoztatás szervezéséhez a külön törvényben foglaltak szerint nyújtott támogatás összegét a helyi önkormányzatokért felelős miniszter megtéríti a főv</w:t>
      </w:r>
      <w:r w:rsidRPr="004A03D7">
        <w:t>á</w:t>
      </w:r>
      <w:r w:rsidRPr="004A03D7">
        <w:t xml:space="preserve">rosi önkormányzat részére.” </w:t>
      </w:r>
      <w:r w:rsidRPr="004A03D7">
        <w:rPr>
          <w:szCs w:val="24"/>
        </w:rPr>
        <w:t>T</w:t>
      </w:r>
      <w:r w:rsidRPr="004A03D7">
        <w:t>ovábbá</w:t>
      </w:r>
      <w:r w:rsidRPr="00781CAD">
        <w:t xml:space="preserve"> az egyenlő bánásmódról és az esélyegyenlőség előmozd</w:t>
      </w:r>
      <w:r w:rsidRPr="00781CAD">
        <w:t>í</w:t>
      </w:r>
      <w:r w:rsidRPr="00781CAD">
        <w:t xml:space="preserve">tásáról szóló 2003. évi CXXV. törvény </w:t>
      </w:r>
      <w:r>
        <w:t>31.§ (1, 4, 6</w:t>
      </w:r>
      <w:r w:rsidRPr="00781CAD">
        <w:t xml:space="preserve">) szerinti települési esélyegyenlőségi terv és kapcsolódó feladatok ellátása. </w:t>
      </w:r>
    </w:p>
    <w:p w:rsidR="005D2EA7" w:rsidRPr="00462FFB" w:rsidRDefault="005D2EA7" w:rsidP="005D2EA7">
      <w:pPr>
        <w:pStyle w:val="Szvegtrzs"/>
        <w:spacing w:before="240" w:after="120"/>
        <w:rPr>
          <w:b/>
        </w:rPr>
      </w:pPr>
      <w:r w:rsidRPr="00462FFB">
        <w:rPr>
          <w:b/>
        </w:rPr>
        <w:t>Munkanélküli emberek közfoglalkoztatás</w:t>
      </w:r>
      <w:r>
        <w:rPr>
          <w:b/>
        </w:rPr>
        <w:t>ának</w:t>
      </w:r>
      <w:r w:rsidRPr="00462FFB">
        <w:rPr>
          <w:b/>
        </w:rPr>
        <w:t xml:space="preserve"> szervezése</w:t>
      </w:r>
    </w:p>
    <w:p w:rsidR="005D2EA7" w:rsidRPr="003D1EAF" w:rsidRDefault="005D2EA7" w:rsidP="005D2EA7">
      <w:pPr>
        <w:pStyle w:val="Szvegtrzs"/>
      </w:pPr>
      <w:r>
        <w:t xml:space="preserve">A </w:t>
      </w:r>
      <w:r w:rsidRPr="001C24B5">
        <w:rPr>
          <w:b/>
        </w:rPr>
        <w:t xml:space="preserve">Fővárosi Önkormányzat kizárólagos tulajdonában álló </w:t>
      </w:r>
      <w:r>
        <w:rPr>
          <w:b/>
        </w:rPr>
        <w:t>Budapest Esély Nonprofit Kft.</w:t>
      </w:r>
      <w:r w:rsidRPr="003D1EAF">
        <w:t xml:space="preserve"> négyféle fővárosi közfeladatot lát el</w:t>
      </w:r>
      <w:r>
        <w:t xml:space="preserve"> öt éves Közszolgáltatási Keretszerződése alapján</w:t>
      </w:r>
      <w:r w:rsidRPr="003D1EAF">
        <w:t xml:space="preserve">. </w:t>
      </w:r>
      <w:r>
        <w:t>Ezen</w:t>
      </w:r>
      <w:r w:rsidRPr="003D1EAF">
        <w:t xml:space="preserve"> alaptevékenysége</w:t>
      </w:r>
      <w:r>
        <w:t>i</w:t>
      </w:r>
      <w:r w:rsidRPr="003D1EAF">
        <w:t xml:space="preserve"> fedezetének kiegészítésére</w:t>
      </w:r>
      <w:r>
        <w:t xml:space="preserve"> – szerény feltételek mellett – üzleti tevékenységet is végez. </w:t>
      </w:r>
    </w:p>
    <w:p w:rsidR="005D2EA7" w:rsidRPr="003D1EAF" w:rsidRDefault="005D2EA7" w:rsidP="005D2EA7">
      <w:pPr>
        <w:pStyle w:val="Szvegtrzs"/>
      </w:pPr>
      <w:r w:rsidRPr="003D1EAF">
        <w:rPr>
          <w:szCs w:val="24"/>
        </w:rPr>
        <w:t>A fővárosi regisztrált</w:t>
      </w:r>
      <w:r w:rsidRPr="003D1EAF">
        <w:rPr>
          <w:b/>
          <w:szCs w:val="24"/>
        </w:rPr>
        <w:t xml:space="preserve"> hajléktalanok közfoglalkoztatása</w:t>
      </w:r>
      <w:r w:rsidRPr="003D1EAF">
        <w:rPr>
          <w:szCs w:val="24"/>
        </w:rPr>
        <w:t xml:space="preserve"> során </w:t>
      </w:r>
      <w:r w:rsidRPr="003D1EAF">
        <w:t>851</w:t>
      </w:r>
      <w:r>
        <w:t xml:space="preserve"> fős</w:t>
      </w:r>
      <w:r w:rsidRPr="003D1EAF">
        <w:t xml:space="preserve"> ügyfélforgalom</w:t>
      </w:r>
      <w:r>
        <w:t xml:space="preserve"> mellett</w:t>
      </w:r>
      <w:r w:rsidRPr="003D1EAF">
        <w:t xml:space="preserve">, </w:t>
      </w:r>
      <w:r>
        <w:t>554 hajléktalan személyt tudtak közfoglalkoztatásba bevonni. Ezen eredmény jelentősen megh</w:t>
      </w:r>
      <w:r>
        <w:t>a</w:t>
      </w:r>
      <w:r>
        <w:t>ladta</w:t>
      </w:r>
      <w:r w:rsidRPr="003D1EAF">
        <w:t xml:space="preserve"> az előző </w:t>
      </w:r>
      <w:proofErr w:type="spellStart"/>
      <w:r w:rsidRPr="003D1EAF">
        <w:t>évieket</w:t>
      </w:r>
      <w:proofErr w:type="spellEnd"/>
      <w:r w:rsidRPr="003D1EAF">
        <w:t xml:space="preserve">. </w:t>
      </w:r>
      <w:r>
        <w:t>A közfeladat fővárosi kompenzációja (35.540 ezer Ft) a költségek 38%-át fedezte.</w:t>
      </w:r>
    </w:p>
    <w:p w:rsidR="005D2EA7" w:rsidRDefault="005D2EA7" w:rsidP="005D2EA7">
      <w:pPr>
        <w:pStyle w:val="Szvegtrzs"/>
      </w:pPr>
      <w:r w:rsidRPr="003D1EAF">
        <w:t xml:space="preserve">A </w:t>
      </w:r>
      <w:r w:rsidRPr="003D1EAF">
        <w:rPr>
          <w:b/>
        </w:rPr>
        <w:t>munkába segítő szolgáltatásokat</w:t>
      </w:r>
      <w:r w:rsidRPr="003D1EAF">
        <w:t xml:space="preserve"> (munkaerő-piaci tréning</w:t>
      </w:r>
      <w:r>
        <w:t>ek, munkaközvetítés</w:t>
      </w:r>
      <w:r w:rsidRPr="003D1EAF">
        <w:t xml:space="preserve"> és EU-s t</w:t>
      </w:r>
      <w:r w:rsidRPr="003D1EAF">
        <w:t>á</w:t>
      </w:r>
      <w:r w:rsidRPr="003D1EAF">
        <w:t xml:space="preserve">mogatású foglalkoztatás fejlesztő programok) 1.409 fővárosi álláskereső vette igénybe. Ez mind a tervezett, mind a korábbi évekbeli létszámnak duplája. A válság ellenére is </w:t>
      </w:r>
      <w:r>
        <w:t xml:space="preserve">a segítő stáb </w:t>
      </w:r>
      <w:r w:rsidRPr="00D62D70">
        <w:rPr>
          <w:b/>
        </w:rPr>
        <w:t xml:space="preserve">359 főt (!) </w:t>
      </w:r>
      <w:proofErr w:type="gramStart"/>
      <w:r w:rsidRPr="00D62D70">
        <w:rPr>
          <w:b/>
        </w:rPr>
        <w:t>tudott</w:t>
      </w:r>
      <w:proofErr w:type="gramEnd"/>
      <w:r w:rsidRPr="00D62D70">
        <w:rPr>
          <w:b/>
        </w:rPr>
        <w:t xml:space="preserve"> piaci munkahelyre segíteni</w:t>
      </w:r>
      <w:r>
        <w:t>. E szolgáltatásokat 87</w:t>
      </w:r>
      <w:r w:rsidRPr="003D1EAF">
        <w:t>%-ban p</w:t>
      </w:r>
      <w:r>
        <w:t>ályázaton nyert forrá</w:t>
      </w:r>
      <w:r>
        <w:t>s</w:t>
      </w:r>
      <w:r>
        <w:t>ból tudták fedezni.</w:t>
      </w:r>
    </w:p>
    <w:p w:rsidR="005D2EA7" w:rsidRPr="00FE2977" w:rsidRDefault="005D2EA7" w:rsidP="005D2EA7">
      <w:pPr>
        <w:pStyle w:val="Szvegtrzs"/>
        <w:spacing w:before="240" w:after="120"/>
        <w:rPr>
          <w:b/>
        </w:rPr>
      </w:pPr>
      <w:r w:rsidRPr="00FE2977">
        <w:rPr>
          <w:b/>
        </w:rPr>
        <w:t>Települési esélyegyenlőségi közfeladatok</w:t>
      </w:r>
    </w:p>
    <w:p w:rsidR="005D2EA7" w:rsidRPr="001B352E" w:rsidRDefault="005D2EA7" w:rsidP="005D2EA7">
      <w:pPr>
        <w:jc w:val="both"/>
      </w:pPr>
      <w:r w:rsidRPr="003D1EAF">
        <w:t>A „</w:t>
      </w:r>
      <w:r w:rsidRPr="003D1EAF">
        <w:rPr>
          <w:b/>
        </w:rPr>
        <w:t xml:space="preserve">Budapest – </w:t>
      </w:r>
      <w:proofErr w:type="gramStart"/>
      <w:r w:rsidRPr="003D1EAF">
        <w:rPr>
          <w:b/>
        </w:rPr>
        <w:t>több, mint</w:t>
      </w:r>
      <w:proofErr w:type="gramEnd"/>
      <w:r w:rsidRPr="003D1EAF">
        <w:rPr>
          <w:b/>
        </w:rPr>
        <w:t xml:space="preserve"> esély</w:t>
      </w:r>
      <w:r w:rsidRPr="003D1EAF">
        <w:t xml:space="preserve">” </w:t>
      </w:r>
      <w:r>
        <w:t>nevű fővárosi települési esélyegyenlőségi p</w:t>
      </w:r>
      <w:r w:rsidRPr="003D1EAF">
        <w:t>rogram folytatás</w:t>
      </w:r>
      <w:r w:rsidRPr="003D1EAF">
        <w:t>á</w:t>
      </w:r>
      <w:r w:rsidRPr="003D1EAF">
        <w:t xml:space="preserve">ra </w:t>
      </w:r>
      <w:r>
        <w:t>az előző évi forrás</w:t>
      </w:r>
      <w:r w:rsidRPr="003D1EAF">
        <w:t xml:space="preserve"> </w:t>
      </w:r>
      <w:r>
        <w:t xml:space="preserve">60%-a jutott. </w:t>
      </w:r>
      <w:r w:rsidRPr="003D1EAF">
        <w:t>Az esélyegyenlőségi programiroda ellátja a Főváros esél</w:t>
      </w:r>
      <w:r w:rsidRPr="003D1EAF">
        <w:t>y</w:t>
      </w:r>
      <w:r w:rsidRPr="003D1EAF">
        <w:t>egyenlőségi módszertani szakértői és koordinációs feladatait, és az ehhez kapcsolódó informác</w:t>
      </w:r>
      <w:r w:rsidRPr="003D1EAF">
        <w:t>i</w:t>
      </w:r>
      <w:r w:rsidRPr="003D1EAF">
        <w:t>ós szolgáltatásokat</w:t>
      </w:r>
      <w:r>
        <w:t>:</w:t>
      </w:r>
      <w:r w:rsidRPr="003D1EAF">
        <w:t xml:space="preserve"> </w:t>
      </w:r>
      <w:r>
        <w:t xml:space="preserve">7 </w:t>
      </w:r>
      <w:proofErr w:type="gramStart"/>
      <w:r>
        <w:t>rádió műsor</w:t>
      </w:r>
      <w:proofErr w:type="gramEnd"/>
      <w:r>
        <w:t xml:space="preserve">, 40 nyomtatott sajtó és online cikk, 4 </w:t>
      </w:r>
      <w:r w:rsidRPr="003D1EAF">
        <w:t>honlap</w:t>
      </w:r>
      <w:r>
        <w:t xml:space="preserve"> látogatottsága havi 6.000</w:t>
      </w:r>
      <w:r w:rsidRPr="003D1EAF">
        <w:t xml:space="preserve">, </w:t>
      </w:r>
      <w:r>
        <w:t xml:space="preserve">Esély Galéria 3 kiállítása, 3 kötetes könyv és 2 </w:t>
      </w:r>
      <w:r w:rsidRPr="003D1EAF">
        <w:t xml:space="preserve">kiadvány, </w:t>
      </w:r>
      <w:r>
        <w:t xml:space="preserve">5 saját </w:t>
      </w:r>
      <w:r w:rsidRPr="003D1EAF">
        <w:t>szakmai rende</w:t>
      </w:r>
      <w:r w:rsidRPr="003D1EAF">
        <w:t>z</w:t>
      </w:r>
      <w:r w:rsidRPr="003D1EAF">
        <w:t>vé</w:t>
      </w:r>
      <w:r>
        <w:t>ny, F</w:t>
      </w:r>
      <w:r w:rsidRPr="003D1EAF">
        <w:t xml:space="preserve">ővárosi </w:t>
      </w:r>
      <w:r>
        <w:t xml:space="preserve">Autizmus stratégia, </w:t>
      </w:r>
      <w:proofErr w:type="spellStart"/>
      <w:r>
        <w:t>Antidiszkriminációs</w:t>
      </w:r>
      <w:proofErr w:type="spellEnd"/>
      <w:r>
        <w:t xml:space="preserve"> Hálózat. A 8 esélyegyenlőségi képzésen 90 fővárosi szakember végzett. Ezen túl ellátja a</w:t>
      </w:r>
      <w:r w:rsidRPr="003D1EAF">
        <w:t xml:space="preserve"> Főváros esélyegyenlőségi törekvéseinek ne</w:t>
      </w:r>
      <w:r w:rsidRPr="003D1EAF">
        <w:t>m</w:t>
      </w:r>
      <w:r w:rsidRPr="003D1EAF">
        <w:t>zetközi szintű képv</w:t>
      </w:r>
      <w:r>
        <w:t xml:space="preserve">iseletét, így </w:t>
      </w:r>
      <w:r w:rsidRPr="003D1EAF">
        <w:rPr>
          <w:szCs w:val="24"/>
        </w:rPr>
        <w:t xml:space="preserve">2011-ben a </w:t>
      </w:r>
      <w:r w:rsidRPr="003D1EAF">
        <w:t xml:space="preserve">Budapest – </w:t>
      </w:r>
      <w:proofErr w:type="gramStart"/>
      <w:r w:rsidRPr="003D1EAF">
        <w:t>több, mint</w:t>
      </w:r>
      <w:proofErr w:type="gramEnd"/>
      <w:r w:rsidRPr="003D1EAF">
        <w:t xml:space="preserve"> esély fővárosi program bek</w:t>
      </w:r>
      <w:r w:rsidRPr="003D1EAF">
        <w:t>e</w:t>
      </w:r>
      <w:r w:rsidRPr="003D1EAF">
        <w:t xml:space="preserve">rült az </w:t>
      </w:r>
      <w:r w:rsidRPr="00D62D70">
        <w:rPr>
          <w:b/>
        </w:rPr>
        <w:t>Európai Unió legjobb gyakorlatai közé.</w:t>
      </w:r>
      <w:r>
        <w:rPr>
          <w:b/>
        </w:rPr>
        <w:t xml:space="preserve"> </w:t>
      </w:r>
    </w:p>
    <w:p w:rsidR="005D2EA7" w:rsidRPr="00333F24" w:rsidRDefault="005D2EA7" w:rsidP="005D2EA7">
      <w:pPr>
        <w:pStyle w:val="Szvegtrzs"/>
        <w:spacing w:before="240" w:after="120"/>
        <w:rPr>
          <w:b/>
        </w:rPr>
      </w:pPr>
      <w:r w:rsidRPr="00333F24">
        <w:rPr>
          <w:b/>
        </w:rPr>
        <w:t>Foglalkoztatás-fejlesztő projektek</w:t>
      </w:r>
    </w:p>
    <w:p w:rsidR="005D2EA7" w:rsidRDefault="005D2EA7" w:rsidP="005D2EA7">
      <w:pPr>
        <w:jc w:val="both"/>
        <w:rPr>
          <w:b/>
        </w:rPr>
      </w:pPr>
      <w:r>
        <w:rPr>
          <w:szCs w:val="24"/>
        </w:rPr>
        <w:t>A h</w:t>
      </w:r>
      <w:r w:rsidRPr="003D1EAF">
        <w:rPr>
          <w:szCs w:val="24"/>
        </w:rPr>
        <w:t xml:space="preserve">ét EU-s és két hazai támogatású, </w:t>
      </w:r>
      <w:r w:rsidRPr="003D1EAF">
        <w:rPr>
          <w:b/>
          <w:szCs w:val="24"/>
        </w:rPr>
        <w:t>foglalkoztatás-fejlesztő projek</w:t>
      </w:r>
      <w:r>
        <w:rPr>
          <w:b/>
          <w:szCs w:val="24"/>
        </w:rPr>
        <w:t>tek</w:t>
      </w:r>
      <w:r w:rsidRPr="003D1EAF">
        <w:rPr>
          <w:szCs w:val="24"/>
        </w:rPr>
        <w:t xml:space="preserve"> </w:t>
      </w:r>
      <w:r>
        <w:rPr>
          <w:szCs w:val="24"/>
        </w:rPr>
        <w:t xml:space="preserve">kisgyermekesek, roma fiatalok, hajléktalanok, és más, tartósan munkanélküli budapestiek intenzív munkába segítését biztosították. E projektek külső </w:t>
      </w:r>
      <w:r w:rsidRPr="003D1EAF">
        <w:rPr>
          <w:szCs w:val="24"/>
        </w:rPr>
        <w:t xml:space="preserve">pályázati </w:t>
      </w:r>
      <w:r>
        <w:rPr>
          <w:szCs w:val="24"/>
        </w:rPr>
        <w:t>bevételei 2011-ben 78.543 ezer Ft volt</w:t>
      </w:r>
      <w:r w:rsidRPr="003D1EAF">
        <w:rPr>
          <w:szCs w:val="24"/>
        </w:rPr>
        <w:t>.</w:t>
      </w:r>
    </w:p>
    <w:p w:rsidR="005D2EA7" w:rsidRPr="00333F24" w:rsidRDefault="005D2EA7" w:rsidP="005D2EA7">
      <w:pPr>
        <w:pStyle w:val="Szvegtrzs"/>
        <w:spacing w:before="240" w:after="120"/>
        <w:rPr>
          <w:b/>
        </w:rPr>
      </w:pPr>
      <w:r>
        <w:rPr>
          <w:b/>
        </w:rPr>
        <w:t>Egyes közegészségügyi közszolgáltatások</w:t>
      </w:r>
    </w:p>
    <w:p w:rsidR="005D2EA7" w:rsidRPr="003D1EAF" w:rsidRDefault="005D2EA7" w:rsidP="005D2EA7">
      <w:pPr>
        <w:pStyle w:val="Szvegtrzs"/>
      </w:pPr>
      <w:r>
        <w:t>Az alapfeladatokon túl, egy kis „</w:t>
      </w:r>
      <w:r w:rsidRPr="00EA0AD9">
        <w:rPr>
          <w:b/>
        </w:rPr>
        <w:t>szociális gazdaság</w:t>
      </w:r>
      <w:r>
        <w:t>” működtetésével közegészségügyi (parlagfű irtás, illegálisan lerakott hulladék eltávolítási), és utcatábla szerelési közfeladatokat is végeznek volt és jelenlegi közmunkások bevonásával.</w:t>
      </w:r>
    </w:p>
    <w:p w:rsidR="005D2EA7" w:rsidRDefault="005D2EA7" w:rsidP="005D2EA7">
      <w:pPr>
        <w:jc w:val="both"/>
        <w:rPr>
          <w:highlight w:val="yellow"/>
        </w:rPr>
      </w:pPr>
    </w:p>
    <w:p w:rsidR="005D2EA7" w:rsidRPr="004D0221" w:rsidRDefault="005D2EA7" w:rsidP="005D2EA7">
      <w:pPr>
        <w:jc w:val="both"/>
      </w:pPr>
      <w:r w:rsidRPr="004D0221">
        <w:lastRenderedPageBreak/>
        <w:t>A fővárosi közfeladatok kompenzáció szükségletének csökkentésére vállalkozási tevékenységet is folytatnak. Ezek nyeresége 2011-ben 7.624 ezer Ft volt.</w:t>
      </w:r>
      <w:r>
        <w:t xml:space="preserve"> </w:t>
      </w:r>
      <w:r w:rsidRPr="004D0221">
        <w:t>Közfoglalkoztatás szervezői tev</w:t>
      </w:r>
      <w:r w:rsidRPr="004D0221">
        <w:t>é</w:t>
      </w:r>
      <w:r w:rsidRPr="004D0221">
        <w:t>kenységet öt kerületi önkormányzat részére látott el, szakértői szolgáltatásokat nyújt díjbevétel ellenében szociális, foglalkoztatási és esélyegyenlőségi területeken. Akkreditált képző inté</w:t>
      </w:r>
      <w:r w:rsidRPr="004D0221">
        <w:t>z</w:t>
      </w:r>
      <w:r w:rsidRPr="004D0221">
        <w:t>ményként a fenti szakterületeken képzés</w:t>
      </w:r>
      <w:r>
        <w:t>eket, tréningeket</w:t>
      </w:r>
      <w:r w:rsidRPr="004D0221">
        <w:t xml:space="preserve"> is szervez, vezet.</w:t>
      </w:r>
    </w:p>
    <w:p w:rsidR="005D2EA7" w:rsidRPr="007D3483" w:rsidRDefault="005D2EA7" w:rsidP="005D2EA7">
      <w:pPr>
        <w:jc w:val="both"/>
        <w:rPr>
          <w:sz w:val="22"/>
          <w:highlight w:val="yellow"/>
        </w:rPr>
      </w:pPr>
    </w:p>
    <w:p w:rsidR="005D2EA7" w:rsidRPr="009E1DF2" w:rsidRDefault="005D2EA7" w:rsidP="005D2EA7">
      <w:pPr>
        <w:numPr>
          <w:ilvl w:val="1"/>
          <w:numId w:val="5"/>
        </w:numPr>
        <w:rPr>
          <w:rFonts w:ascii="Tahoma" w:hAnsi="Tahoma" w:cs="Tahoma"/>
          <w:b/>
          <w:sz w:val="22"/>
          <w:szCs w:val="22"/>
        </w:rPr>
      </w:pPr>
      <w:r w:rsidRPr="009E1DF2">
        <w:rPr>
          <w:rFonts w:ascii="Tahoma" w:hAnsi="Tahoma" w:cs="Tahoma"/>
          <w:b/>
          <w:sz w:val="22"/>
          <w:szCs w:val="22"/>
        </w:rPr>
        <w:t>Alapítás (megalakulás), tulajdonosok, cégtörténet</w:t>
      </w:r>
    </w:p>
    <w:p w:rsidR="005D2EA7" w:rsidRPr="009E1DF2" w:rsidRDefault="005D2EA7" w:rsidP="005D2EA7">
      <w:pPr>
        <w:rPr>
          <w:b/>
        </w:rPr>
      </w:pPr>
    </w:p>
    <w:p w:rsidR="005D2EA7" w:rsidRPr="009E1DF2" w:rsidRDefault="005D2EA7" w:rsidP="005D2EA7">
      <w:pPr>
        <w:rPr>
          <w:b/>
        </w:rPr>
      </w:pPr>
      <w:r w:rsidRPr="009E1DF2">
        <w:rPr>
          <w:b/>
        </w:rPr>
        <w:t>Tevékenység megkezdésének időpontja: 1996. év július hó 01. napján</w:t>
      </w:r>
    </w:p>
    <w:p w:rsidR="005D2EA7" w:rsidRPr="009E1DF2" w:rsidRDefault="005D2EA7" w:rsidP="005D2EA7">
      <w:pPr>
        <w:rPr>
          <w:b/>
        </w:rPr>
      </w:pPr>
      <w:r w:rsidRPr="009E1DF2">
        <w:rPr>
          <w:b/>
        </w:rPr>
        <w:t>Cégbejegyzés dátuma: 1997. év szeptember hó 24. napján</w:t>
      </w:r>
    </w:p>
    <w:p w:rsidR="005D2EA7" w:rsidRPr="009E1DF2" w:rsidRDefault="005D2EA7" w:rsidP="005D2EA7">
      <w:pPr>
        <w:rPr>
          <w:b/>
        </w:rPr>
      </w:pPr>
      <w:r w:rsidRPr="009E1DF2">
        <w:rPr>
          <w:b/>
        </w:rPr>
        <w:t>Induló tőke: 10.000.000 (Tízmillió) forint készpénz</w:t>
      </w:r>
    </w:p>
    <w:p w:rsidR="005D2EA7" w:rsidRPr="007D3483" w:rsidRDefault="005D2EA7" w:rsidP="005D2EA7">
      <w:pPr>
        <w:rPr>
          <w:sz w:val="22"/>
          <w:highlight w:val="yellow"/>
        </w:rPr>
      </w:pPr>
    </w:p>
    <w:p w:rsidR="005D2EA7" w:rsidRPr="009E1DF2" w:rsidRDefault="005D2EA7" w:rsidP="005D2EA7">
      <w:pPr>
        <w:numPr>
          <w:ilvl w:val="1"/>
          <w:numId w:val="5"/>
        </w:numPr>
        <w:rPr>
          <w:b/>
        </w:rPr>
      </w:pPr>
      <w:r w:rsidRPr="009E1DF2">
        <w:rPr>
          <w:b/>
        </w:rPr>
        <w:t>Tulajdonosi kör:</w:t>
      </w:r>
    </w:p>
    <w:p w:rsidR="005D2EA7" w:rsidRPr="009E1DF2" w:rsidRDefault="005D2EA7" w:rsidP="005D2EA7"/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80"/>
        <w:gridCol w:w="2340"/>
        <w:gridCol w:w="1440"/>
        <w:gridCol w:w="1620"/>
      </w:tblGrid>
      <w:tr w:rsidR="005D2EA7" w:rsidRPr="009E1DF2" w:rsidTr="00A70C15">
        <w:tc>
          <w:tcPr>
            <w:tcW w:w="288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Név</w:t>
            </w:r>
          </w:p>
        </w:tc>
        <w:tc>
          <w:tcPr>
            <w:tcW w:w="234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 xml:space="preserve"> </w:t>
            </w:r>
            <w:proofErr w:type="gramStart"/>
            <w:r w:rsidRPr="009E1DF2">
              <w:rPr>
                <w:rFonts w:ascii="Calibri" w:hAnsi="Calibri" w:cs="Calibri"/>
              </w:rPr>
              <w:t>Székhelye :</w:t>
            </w:r>
            <w:proofErr w:type="gramEnd"/>
          </w:p>
        </w:tc>
        <w:tc>
          <w:tcPr>
            <w:tcW w:w="144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Részesedés %</w:t>
            </w:r>
          </w:p>
        </w:tc>
        <w:tc>
          <w:tcPr>
            <w:tcW w:w="162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Befolyás m</w:t>
            </w:r>
            <w:r w:rsidRPr="009E1DF2">
              <w:rPr>
                <w:rFonts w:ascii="Calibri" w:hAnsi="Calibri" w:cs="Calibri"/>
              </w:rPr>
              <w:t>i</w:t>
            </w:r>
            <w:r w:rsidRPr="009E1DF2">
              <w:rPr>
                <w:rFonts w:ascii="Calibri" w:hAnsi="Calibri" w:cs="Calibri"/>
              </w:rPr>
              <w:t>nősítése</w:t>
            </w:r>
          </w:p>
        </w:tc>
      </w:tr>
      <w:tr w:rsidR="005D2EA7" w:rsidRPr="009E1DF2" w:rsidTr="00A70C15">
        <w:tc>
          <w:tcPr>
            <w:tcW w:w="288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Budapest Főváros Önko</w:t>
            </w:r>
            <w:r w:rsidRPr="009E1DF2">
              <w:rPr>
                <w:rFonts w:ascii="Calibri" w:hAnsi="Calibri" w:cs="Calibri"/>
                <w:b/>
              </w:rPr>
              <w:t>r</w:t>
            </w:r>
            <w:r w:rsidRPr="009E1DF2">
              <w:rPr>
                <w:rFonts w:ascii="Calibri" w:hAnsi="Calibri" w:cs="Calibri"/>
                <w:b/>
              </w:rPr>
              <w:t>mányzata</w:t>
            </w:r>
          </w:p>
        </w:tc>
        <w:tc>
          <w:tcPr>
            <w:tcW w:w="234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 xml:space="preserve">1052  Budapest </w:t>
            </w:r>
          </w:p>
          <w:p w:rsidR="005D2EA7" w:rsidRPr="009E1DF2" w:rsidRDefault="005D2EA7" w:rsidP="00A70C15">
            <w:pPr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Városház u. 9-11.</w:t>
            </w: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100 %</w:t>
            </w:r>
          </w:p>
        </w:tc>
        <w:tc>
          <w:tcPr>
            <w:tcW w:w="162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kizárólagos</w:t>
            </w:r>
          </w:p>
        </w:tc>
      </w:tr>
    </w:tbl>
    <w:p w:rsidR="005D2EA7" w:rsidRPr="009E1DF2" w:rsidRDefault="005D2EA7" w:rsidP="005D2EA7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940"/>
        <w:gridCol w:w="2340"/>
      </w:tblGrid>
      <w:tr w:rsidR="005D2EA7" w:rsidRPr="009E1DF2" w:rsidTr="00A70C15">
        <w:tc>
          <w:tcPr>
            <w:tcW w:w="5940" w:type="dxa"/>
            <w:tcBorders>
              <w:top w:val="double" w:sz="6" w:space="0" w:color="000000"/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A Társaság jegyzett tőkéje a mérleg fordulónapján:</w:t>
            </w:r>
          </w:p>
        </w:tc>
        <w:tc>
          <w:tcPr>
            <w:tcW w:w="2340" w:type="dxa"/>
            <w:tcBorders>
              <w:top w:val="double" w:sz="6" w:space="0" w:color="000000"/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10. 000. 000 Ft</w:t>
            </w:r>
          </w:p>
        </w:tc>
      </w:tr>
    </w:tbl>
    <w:p w:rsidR="005D2EA7" w:rsidRPr="009E1DF2" w:rsidRDefault="005D2EA7" w:rsidP="005D2EA7">
      <w:pPr>
        <w:rPr>
          <w:rFonts w:ascii="Calibri" w:hAnsi="Calibri" w:cs="Calibri"/>
        </w:rPr>
      </w:pPr>
    </w:p>
    <w:p w:rsidR="005D2EA7" w:rsidRPr="009E1DF2" w:rsidRDefault="005D2EA7" w:rsidP="005D2EA7">
      <w:pPr>
        <w:rPr>
          <w:b/>
        </w:rPr>
      </w:pPr>
      <w:r w:rsidRPr="009E1DF2">
        <w:t xml:space="preserve">A jegyzett tőke tárgyévi változásai: </w:t>
      </w:r>
      <w:r w:rsidRPr="009E1DF2">
        <w:rPr>
          <w:b/>
        </w:rPr>
        <w:t>nem volt</w:t>
      </w:r>
    </w:p>
    <w:p w:rsidR="005D2EA7" w:rsidRPr="009E1DF2" w:rsidRDefault="005D2EA7" w:rsidP="005D2EA7">
      <w:pPr>
        <w:rPr>
          <w:b/>
        </w:rPr>
      </w:pPr>
    </w:p>
    <w:p w:rsidR="005D2EA7" w:rsidRPr="009E1DF2" w:rsidRDefault="005D2EA7" w:rsidP="005D2EA7">
      <w:pPr>
        <w:numPr>
          <w:ilvl w:val="1"/>
          <w:numId w:val="5"/>
        </w:numPr>
        <w:rPr>
          <w:b/>
        </w:rPr>
      </w:pPr>
      <w:r w:rsidRPr="009E1DF2">
        <w:rPr>
          <w:b/>
        </w:rPr>
        <w:t xml:space="preserve">Egyebek </w:t>
      </w:r>
    </w:p>
    <w:p w:rsidR="005D2EA7" w:rsidRPr="009E1DF2" w:rsidRDefault="005D2EA7" w:rsidP="005D2EA7"/>
    <w:p w:rsidR="005D2EA7" w:rsidRPr="009E1DF2" w:rsidRDefault="005D2EA7" w:rsidP="005D2EA7">
      <w:pPr>
        <w:rPr>
          <w:color w:val="000000"/>
        </w:rPr>
      </w:pPr>
      <w:r w:rsidRPr="009E1DF2">
        <w:rPr>
          <w:color w:val="000000"/>
        </w:rPr>
        <w:t>A Fővárosi Közgyűlés 2010.10.27-től új Felügyelő Bizottsági tagokat jelölt ki (a régiek vissz</w:t>
      </w:r>
      <w:r w:rsidRPr="009E1DF2">
        <w:rPr>
          <w:color w:val="000000"/>
        </w:rPr>
        <w:t>a</w:t>
      </w:r>
      <w:r w:rsidRPr="009E1DF2">
        <w:rPr>
          <w:color w:val="000000"/>
        </w:rPr>
        <w:t>hívása mellett). Az új tagok:</w:t>
      </w:r>
    </w:p>
    <w:p w:rsidR="005D2EA7" w:rsidRPr="009E1DF2" w:rsidRDefault="005D2EA7" w:rsidP="005D2EA7">
      <w:pPr>
        <w:numPr>
          <w:ilvl w:val="0"/>
          <w:numId w:val="7"/>
        </w:numPr>
        <w:rPr>
          <w:color w:val="000000"/>
        </w:rPr>
      </w:pPr>
      <w:proofErr w:type="spellStart"/>
      <w:r w:rsidRPr="009E1DF2">
        <w:rPr>
          <w:color w:val="000000"/>
        </w:rPr>
        <w:t>Mathauser</w:t>
      </w:r>
      <w:proofErr w:type="spellEnd"/>
      <w:r w:rsidRPr="009E1DF2">
        <w:rPr>
          <w:color w:val="000000"/>
        </w:rPr>
        <w:t xml:space="preserve"> András</w:t>
      </w:r>
      <w:r>
        <w:rPr>
          <w:color w:val="000000"/>
        </w:rPr>
        <w:t xml:space="preserve"> (elnök)</w:t>
      </w:r>
    </w:p>
    <w:p w:rsidR="005D2EA7" w:rsidRPr="009E1DF2" w:rsidRDefault="005D2EA7" w:rsidP="005D2EA7">
      <w:pPr>
        <w:numPr>
          <w:ilvl w:val="0"/>
          <w:numId w:val="7"/>
        </w:numPr>
        <w:rPr>
          <w:color w:val="000000"/>
        </w:rPr>
      </w:pPr>
      <w:proofErr w:type="spellStart"/>
      <w:r w:rsidRPr="009E1DF2">
        <w:rPr>
          <w:color w:val="000000"/>
        </w:rPr>
        <w:t>Weeber</w:t>
      </w:r>
      <w:proofErr w:type="spellEnd"/>
      <w:r w:rsidRPr="009E1DF2">
        <w:rPr>
          <w:color w:val="000000"/>
        </w:rPr>
        <w:t xml:space="preserve"> Tibor</w:t>
      </w:r>
    </w:p>
    <w:p w:rsidR="005D2EA7" w:rsidRPr="009E1DF2" w:rsidRDefault="005D2EA7" w:rsidP="005D2EA7">
      <w:pPr>
        <w:numPr>
          <w:ilvl w:val="0"/>
          <w:numId w:val="7"/>
        </w:numPr>
        <w:rPr>
          <w:color w:val="000000"/>
        </w:rPr>
      </w:pPr>
      <w:r w:rsidRPr="009E1DF2">
        <w:rPr>
          <w:color w:val="000000"/>
        </w:rPr>
        <w:t xml:space="preserve">dr </w:t>
      </w:r>
      <w:proofErr w:type="spellStart"/>
      <w:r w:rsidRPr="009E1DF2">
        <w:rPr>
          <w:color w:val="000000"/>
        </w:rPr>
        <w:t>Kókány</w:t>
      </w:r>
      <w:proofErr w:type="spellEnd"/>
      <w:r w:rsidRPr="009E1DF2">
        <w:rPr>
          <w:color w:val="000000"/>
        </w:rPr>
        <w:t xml:space="preserve"> Csaba (2011.01.01-től)</w:t>
      </w:r>
    </w:p>
    <w:p w:rsidR="005D2EA7" w:rsidRPr="009E1DF2" w:rsidRDefault="005D2EA7" w:rsidP="005D2EA7"/>
    <w:p w:rsidR="005D2EA7" w:rsidRPr="009E1DF2" w:rsidRDefault="005D2EA7" w:rsidP="005D2EA7">
      <w:pPr>
        <w:rPr>
          <w:color w:val="000000"/>
        </w:rPr>
      </w:pPr>
      <w:r w:rsidRPr="009E1DF2">
        <w:rPr>
          <w:color w:val="000000"/>
        </w:rPr>
        <w:t xml:space="preserve">A Társaságnak választott könyvvizsgálója: </w:t>
      </w:r>
    </w:p>
    <w:p w:rsidR="005D2EA7" w:rsidRPr="009E1DF2" w:rsidRDefault="005D2EA7" w:rsidP="005D2EA7">
      <w:pPr>
        <w:rPr>
          <w:b/>
          <w:color w:val="000000"/>
        </w:rPr>
      </w:pPr>
      <w:r w:rsidRPr="009E1DF2">
        <w:rPr>
          <w:b/>
          <w:color w:val="000000"/>
        </w:rPr>
        <w:t>MONETA könyvvizsgáló és Adótanácsadó Kft.</w:t>
      </w:r>
    </w:p>
    <w:p w:rsidR="005D2EA7" w:rsidRPr="009E1DF2" w:rsidRDefault="005D2EA7" w:rsidP="005D2EA7">
      <w:r w:rsidRPr="009E1DF2">
        <w:rPr>
          <w:color w:val="000000"/>
        </w:rPr>
        <w:t>1188 Budapest Bercsényi u 29/</w:t>
      </w:r>
      <w:proofErr w:type="gramStart"/>
      <w:r w:rsidRPr="009E1DF2">
        <w:rPr>
          <w:color w:val="000000"/>
        </w:rPr>
        <w:t>a</w:t>
      </w:r>
      <w:proofErr w:type="gramEnd"/>
      <w:r w:rsidRPr="009E1DF2">
        <w:rPr>
          <w:color w:val="000000"/>
        </w:rPr>
        <w:t>,</w:t>
      </w:r>
      <w:r w:rsidRPr="009E1DF2">
        <w:t xml:space="preserve"> (adószáma 12167445-2-43)</w:t>
      </w:r>
    </w:p>
    <w:p w:rsidR="005D2EA7" w:rsidRPr="009E1DF2" w:rsidRDefault="005D2EA7" w:rsidP="005D2EA7">
      <w:pPr>
        <w:jc w:val="both"/>
      </w:pPr>
      <w:r w:rsidRPr="009E1DF2">
        <w:t>A könyvvizsgálati feladatokat személy szerint</w:t>
      </w:r>
      <w:r w:rsidRPr="009E1DF2">
        <w:rPr>
          <w:b/>
        </w:rPr>
        <w:t xml:space="preserve"> Tóth József </w:t>
      </w:r>
      <w:r w:rsidRPr="009E1DF2">
        <w:t>bejegyzett könyvvizsgáló végzi. (</w:t>
      </w:r>
      <w:proofErr w:type="spellStart"/>
      <w:r w:rsidRPr="009E1DF2">
        <w:t>könyvv</w:t>
      </w:r>
      <w:proofErr w:type="spellEnd"/>
      <w:r w:rsidRPr="009E1DF2">
        <w:t xml:space="preserve">. </w:t>
      </w:r>
      <w:proofErr w:type="gramStart"/>
      <w:r w:rsidRPr="009E1DF2">
        <w:t>névjegyzék</w:t>
      </w:r>
      <w:proofErr w:type="gramEnd"/>
      <w:r w:rsidRPr="009E1DF2">
        <w:t xml:space="preserve"> </w:t>
      </w:r>
      <w:proofErr w:type="spellStart"/>
      <w:r w:rsidRPr="009E1DF2">
        <w:t>sz</w:t>
      </w:r>
      <w:proofErr w:type="spellEnd"/>
      <w:r w:rsidRPr="009E1DF2">
        <w:t>: 002555)</w:t>
      </w:r>
    </w:p>
    <w:p w:rsidR="005D2EA7" w:rsidRPr="009E1DF2" w:rsidRDefault="005D2EA7" w:rsidP="005D2EA7"/>
    <w:p w:rsidR="005D2EA7" w:rsidRPr="009E1DF2" w:rsidRDefault="005D2EA7" w:rsidP="005D2EA7">
      <w:r w:rsidRPr="009E1DF2">
        <w:t>A beszámoló aláírására feljogosított személy: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700"/>
        <w:gridCol w:w="2340"/>
        <w:gridCol w:w="3215"/>
      </w:tblGrid>
      <w:tr w:rsidR="005D2EA7" w:rsidRPr="009E1DF2" w:rsidTr="00A70C15">
        <w:tc>
          <w:tcPr>
            <w:tcW w:w="270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Neve:</w:t>
            </w:r>
          </w:p>
        </w:tc>
        <w:tc>
          <w:tcPr>
            <w:tcW w:w="2340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Beosztása:</w:t>
            </w:r>
          </w:p>
        </w:tc>
        <w:tc>
          <w:tcPr>
            <w:tcW w:w="3215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Lakóhelye:</w:t>
            </w:r>
          </w:p>
        </w:tc>
      </w:tr>
      <w:tr w:rsidR="005D2EA7" w:rsidRPr="007D3483" w:rsidTr="00A70C15">
        <w:tc>
          <w:tcPr>
            <w:tcW w:w="270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Kulinyi Márton</w:t>
            </w:r>
          </w:p>
        </w:tc>
        <w:tc>
          <w:tcPr>
            <w:tcW w:w="2340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ügyvezető igazgató</w:t>
            </w:r>
          </w:p>
        </w:tc>
        <w:tc>
          <w:tcPr>
            <w:tcW w:w="3215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rPr>
                <w:rFonts w:ascii="Calibri" w:hAnsi="Calibri" w:cs="Calibri"/>
                <w:b/>
              </w:rPr>
            </w:pPr>
            <w:r w:rsidRPr="009E1DF2">
              <w:rPr>
                <w:rFonts w:ascii="Calibri" w:hAnsi="Calibri" w:cs="Calibri"/>
                <w:b/>
              </w:rPr>
              <w:t>1213 Budapest Puli sétány 1.</w:t>
            </w:r>
          </w:p>
        </w:tc>
      </w:tr>
    </w:tbl>
    <w:p w:rsidR="005D2EA7" w:rsidRDefault="005D2EA7" w:rsidP="005D2EA7">
      <w:pPr>
        <w:pStyle w:val="Cmsor3"/>
        <w:numPr>
          <w:ilvl w:val="0"/>
          <w:numId w:val="0"/>
        </w:numPr>
        <w:ind w:left="720"/>
        <w:jc w:val="left"/>
        <w:rPr>
          <w:rFonts w:ascii="Tahoma" w:hAnsi="Tahoma"/>
          <w:sz w:val="22"/>
        </w:rPr>
      </w:pPr>
      <w:bookmarkStart w:id="9" w:name="_Toc289616978"/>
      <w:bookmarkStart w:id="10" w:name="_Toc319933408"/>
      <w:bookmarkStart w:id="11" w:name="_Toc320784650"/>
    </w:p>
    <w:p w:rsidR="005D2EA7" w:rsidRPr="009E1DF2" w:rsidRDefault="005D2EA7" w:rsidP="005D2EA7">
      <w:pPr>
        <w:pStyle w:val="Cmsor3"/>
        <w:rPr>
          <w:rFonts w:ascii="Tahoma" w:hAnsi="Tahoma"/>
          <w:sz w:val="22"/>
        </w:rPr>
      </w:pPr>
      <w:r w:rsidRPr="009E1DF2">
        <w:rPr>
          <w:rFonts w:ascii="Tahoma" w:hAnsi="Tahoma"/>
          <w:sz w:val="22"/>
        </w:rPr>
        <w:t>A Társaság gazdasági helyzetének bemutatása</w:t>
      </w:r>
      <w:bookmarkEnd w:id="9"/>
      <w:bookmarkEnd w:id="10"/>
      <w:bookmarkEnd w:id="11"/>
    </w:p>
    <w:p w:rsidR="005D2EA7" w:rsidRPr="009E1DF2" w:rsidRDefault="005D2EA7" w:rsidP="005D2EA7"/>
    <w:p w:rsidR="005D2EA7" w:rsidRPr="009E1DF2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9E1DF2">
        <w:rPr>
          <w:b/>
        </w:rPr>
        <w:t>2</w:t>
      </w:r>
      <w:r w:rsidRPr="009E1DF2">
        <w:rPr>
          <w:b/>
          <w:szCs w:val="24"/>
        </w:rPr>
        <w:t>.1 Vagyoni helyzet alakulása</w:t>
      </w:r>
    </w:p>
    <w:p w:rsidR="005D2EA7" w:rsidRPr="009E1DF2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9E1DF2">
        <w:rPr>
          <w:b/>
          <w:szCs w:val="24"/>
        </w:rPr>
        <w:tab/>
        <w:t xml:space="preserve">Bázis időszak </w:t>
      </w:r>
      <w:r w:rsidRPr="009E1DF2">
        <w:rPr>
          <w:b/>
          <w:szCs w:val="24"/>
        </w:rPr>
        <w:tab/>
        <w:t>Tárgy időszak</w:t>
      </w:r>
    </w:p>
    <w:p w:rsidR="005D2EA7" w:rsidRPr="009E1DF2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9E1DF2">
        <w:rPr>
          <w:b/>
          <w:szCs w:val="24"/>
        </w:rPr>
        <w:t>Mutató</w:t>
      </w:r>
      <w:r w:rsidRPr="009E1DF2">
        <w:rPr>
          <w:b/>
          <w:szCs w:val="24"/>
        </w:rPr>
        <w:tab/>
        <w:t>2010</w:t>
      </w:r>
      <w:r w:rsidRPr="009E1DF2">
        <w:rPr>
          <w:b/>
          <w:szCs w:val="24"/>
        </w:rPr>
        <w:tab/>
        <w:t>2011</w:t>
      </w:r>
    </w:p>
    <w:p w:rsidR="005D2EA7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</w:p>
    <w:p w:rsidR="005D2EA7" w:rsidRPr="00537511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537511">
        <w:rPr>
          <w:b/>
          <w:szCs w:val="24"/>
        </w:rPr>
        <w:t xml:space="preserve">Saját tőke aránya </w:t>
      </w:r>
      <w:r w:rsidRPr="00537511">
        <w:rPr>
          <w:sz w:val="18"/>
          <w:szCs w:val="18"/>
        </w:rPr>
        <w:t>(saját tőke/összes forrás)</w:t>
      </w:r>
      <w:r w:rsidRPr="00537511">
        <w:rPr>
          <w:b/>
          <w:szCs w:val="24"/>
        </w:rPr>
        <w:tab/>
        <w:t>4</w:t>
      </w:r>
      <w:r>
        <w:rPr>
          <w:b/>
          <w:szCs w:val="24"/>
        </w:rPr>
        <w:t>5</w:t>
      </w:r>
      <w:r w:rsidRPr="00537511">
        <w:rPr>
          <w:b/>
          <w:szCs w:val="24"/>
        </w:rPr>
        <w:t xml:space="preserve"> %</w:t>
      </w:r>
      <w:r w:rsidRPr="00537511">
        <w:rPr>
          <w:b/>
          <w:szCs w:val="24"/>
        </w:rPr>
        <w:tab/>
        <w:t>60 %</w:t>
      </w:r>
    </w:p>
    <w:p w:rsidR="005D2EA7" w:rsidRPr="00537511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537511">
        <w:rPr>
          <w:b/>
          <w:szCs w:val="24"/>
        </w:rPr>
        <w:t xml:space="preserve">Idegen tőke aránya </w:t>
      </w:r>
      <w:r w:rsidRPr="00537511">
        <w:rPr>
          <w:sz w:val="18"/>
          <w:szCs w:val="18"/>
        </w:rPr>
        <w:t>(összes forrás-saját tőke/összes forrás)</w:t>
      </w:r>
      <w:r w:rsidRPr="00537511">
        <w:rPr>
          <w:b/>
          <w:szCs w:val="24"/>
        </w:rPr>
        <w:tab/>
        <w:t>55 %</w:t>
      </w:r>
      <w:r w:rsidRPr="00537511">
        <w:rPr>
          <w:b/>
          <w:szCs w:val="24"/>
        </w:rPr>
        <w:tab/>
        <w:t>40 %</w:t>
      </w:r>
    </w:p>
    <w:p w:rsidR="005D2EA7" w:rsidRPr="00537511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537511">
        <w:rPr>
          <w:b/>
          <w:szCs w:val="24"/>
        </w:rPr>
        <w:t xml:space="preserve">Saját tőke növekedésének aránya </w:t>
      </w:r>
      <w:r w:rsidRPr="00537511">
        <w:rPr>
          <w:sz w:val="18"/>
          <w:szCs w:val="18"/>
        </w:rPr>
        <w:t>(1-tárgyévi/előző évi)</w:t>
      </w:r>
      <w:r w:rsidRPr="00537511">
        <w:rPr>
          <w:b/>
          <w:szCs w:val="24"/>
        </w:rPr>
        <w:tab/>
        <w:t>-0,9 %</w:t>
      </w:r>
      <w:r w:rsidRPr="00537511">
        <w:rPr>
          <w:b/>
          <w:szCs w:val="24"/>
        </w:rPr>
        <w:tab/>
        <w:t>-0,9 %</w:t>
      </w:r>
    </w:p>
    <w:p w:rsidR="005D2EA7" w:rsidRPr="00537511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537511">
        <w:rPr>
          <w:b/>
          <w:szCs w:val="24"/>
        </w:rPr>
        <w:t>Saját tőke és a befektetett eszközök aránya</w:t>
      </w:r>
      <w:r w:rsidRPr="00537511">
        <w:rPr>
          <w:b/>
          <w:szCs w:val="24"/>
        </w:rPr>
        <w:tab/>
        <w:t>193 %</w:t>
      </w:r>
      <w:r w:rsidRPr="00537511">
        <w:rPr>
          <w:b/>
          <w:szCs w:val="24"/>
        </w:rPr>
        <w:tab/>
        <w:t>230 %</w:t>
      </w:r>
    </w:p>
    <w:p w:rsidR="005D2EA7" w:rsidRPr="00537511" w:rsidRDefault="005D2EA7" w:rsidP="005D2EA7">
      <w:pPr>
        <w:tabs>
          <w:tab w:val="right" w:pos="7230"/>
          <w:tab w:val="right" w:pos="9356"/>
        </w:tabs>
        <w:rPr>
          <w:szCs w:val="24"/>
        </w:rPr>
      </w:pPr>
    </w:p>
    <w:p w:rsidR="005D2EA7" w:rsidRPr="007D3483" w:rsidRDefault="005D2EA7" w:rsidP="005D2EA7">
      <w:pPr>
        <w:tabs>
          <w:tab w:val="left" w:pos="1440"/>
          <w:tab w:val="left" w:pos="4536"/>
          <w:tab w:val="right" w:pos="6237"/>
          <w:tab w:val="right" w:pos="7938"/>
        </w:tabs>
        <w:rPr>
          <w:b/>
          <w:highlight w:val="yellow"/>
        </w:rPr>
      </w:pPr>
    </w:p>
    <w:p w:rsidR="005D2EA7" w:rsidRPr="00537511" w:rsidRDefault="005D2EA7" w:rsidP="005D2EA7">
      <w:pPr>
        <w:rPr>
          <w:b/>
        </w:rPr>
      </w:pPr>
    </w:p>
    <w:p w:rsidR="005D2EA7" w:rsidRPr="00537511" w:rsidRDefault="005D2EA7" w:rsidP="005D2EA7">
      <w:pPr>
        <w:tabs>
          <w:tab w:val="left" w:pos="1440"/>
          <w:tab w:val="left" w:pos="4536"/>
          <w:tab w:val="right" w:pos="6237"/>
          <w:tab w:val="right" w:pos="7938"/>
        </w:tabs>
        <w:rPr>
          <w:b/>
        </w:rPr>
      </w:pPr>
      <w:r w:rsidRPr="00537511">
        <w:rPr>
          <w:b/>
        </w:rPr>
        <w:t>2.2 A Társaság pénzügyi helyzete</w:t>
      </w:r>
    </w:p>
    <w:p w:rsidR="005D2EA7" w:rsidRPr="00537511" w:rsidRDefault="005D2EA7" w:rsidP="005D2EA7">
      <w:pPr>
        <w:tabs>
          <w:tab w:val="left" w:pos="720"/>
          <w:tab w:val="left" w:pos="4536"/>
          <w:tab w:val="right" w:pos="6237"/>
          <w:tab w:val="right" w:pos="7938"/>
        </w:tabs>
      </w:pPr>
    </w:p>
    <w:p w:rsidR="005D2EA7" w:rsidRPr="00537511" w:rsidRDefault="005D2EA7" w:rsidP="005D2EA7">
      <w:pPr>
        <w:tabs>
          <w:tab w:val="right" w:pos="7230"/>
          <w:tab w:val="right" w:pos="9356"/>
        </w:tabs>
        <w:rPr>
          <w:rFonts w:ascii="Tahoma" w:hAnsi="Tahoma" w:cs="Tahoma"/>
          <w:sz w:val="22"/>
          <w:szCs w:val="22"/>
        </w:rPr>
      </w:pPr>
      <w:r w:rsidRPr="00537511">
        <w:rPr>
          <w:rFonts w:ascii="Tahoma" w:hAnsi="Tahoma" w:cs="Tahoma"/>
          <w:i/>
          <w:sz w:val="22"/>
          <w:szCs w:val="22"/>
        </w:rPr>
        <w:t>Mutató</w:t>
      </w:r>
      <w:r w:rsidRPr="00537511">
        <w:rPr>
          <w:rFonts w:ascii="Tahoma" w:hAnsi="Tahoma" w:cs="Tahoma"/>
          <w:i/>
          <w:sz w:val="22"/>
          <w:szCs w:val="22"/>
        </w:rPr>
        <w:tab/>
        <w:t>Bázis időszak</w:t>
      </w:r>
      <w:r w:rsidRPr="00537511">
        <w:rPr>
          <w:rFonts w:ascii="Tahoma" w:hAnsi="Tahoma" w:cs="Tahoma"/>
          <w:i/>
          <w:sz w:val="22"/>
          <w:szCs w:val="22"/>
        </w:rPr>
        <w:tab/>
        <w:t xml:space="preserve">Tárgy időszak </w:t>
      </w:r>
    </w:p>
    <w:p w:rsidR="005D2EA7" w:rsidRPr="00537511" w:rsidRDefault="005D2EA7" w:rsidP="005D2EA7">
      <w:pPr>
        <w:tabs>
          <w:tab w:val="right" w:pos="7230"/>
          <w:tab w:val="right" w:pos="9356"/>
        </w:tabs>
        <w:rPr>
          <w:rFonts w:ascii="Tahoma" w:hAnsi="Tahoma" w:cs="Tahoma"/>
          <w:sz w:val="22"/>
          <w:szCs w:val="22"/>
        </w:rPr>
      </w:pPr>
    </w:p>
    <w:p w:rsidR="005D2EA7" w:rsidRPr="009E1DF2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537511">
        <w:rPr>
          <w:b/>
          <w:szCs w:val="24"/>
        </w:rPr>
        <w:t>Likviditási mutató</w:t>
      </w:r>
      <w:r w:rsidRPr="00537511">
        <w:rPr>
          <w:b/>
          <w:szCs w:val="24"/>
        </w:rPr>
        <w:tab/>
        <w:t>175 %</w:t>
      </w:r>
      <w:r w:rsidRPr="00537511">
        <w:rPr>
          <w:b/>
          <w:szCs w:val="24"/>
        </w:rPr>
        <w:tab/>
        <w:t>2</w:t>
      </w:r>
      <w:r>
        <w:rPr>
          <w:b/>
          <w:szCs w:val="24"/>
        </w:rPr>
        <w:t>07</w:t>
      </w:r>
      <w:r w:rsidRPr="00537511">
        <w:rPr>
          <w:b/>
          <w:szCs w:val="24"/>
        </w:rPr>
        <w:t xml:space="preserve"> %</w:t>
      </w:r>
    </w:p>
    <w:p w:rsidR="005D2EA7" w:rsidRPr="009E1DF2" w:rsidRDefault="005D2EA7" w:rsidP="005D2EA7">
      <w:pPr>
        <w:tabs>
          <w:tab w:val="right" w:pos="7230"/>
          <w:tab w:val="right" w:pos="9356"/>
        </w:tabs>
        <w:rPr>
          <w:sz w:val="18"/>
          <w:szCs w:val="18"/>
        </w:rPr>
      </w:pPr>
      <w:r w:rsidRPr="009E1DF2">
        <w:rPr>
          <w:sz w:val="18"/>
          <w:szCs w:val="18"/>
        </w:rPr>
        <w:t>(forgóeszközök+aktív időbeli elhatárolások/rövid lejáratú kötelezettségek)</w:t>
      </w:r>
    </w:p>
    <w:p w:rsidR="005D2EA7" w:rsidRPr="009E1DF2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  <w:r w:rsidRPr="009E1DF2">
        <w:rPr>
          <w:b/>
          <w:szCs w:val="24"/>
        </w:rPr>
        <w:t xml:space="preserve">Tőke arányos nyereség </w:t>
      </w:r>
      <w:r w:rsidRPr="009E1DF2">
        <w:rPr>
          <w:sz w:val="18"/>
          <w:szCs w:val="18"/>
        </w:rPr>
        <w:t>(m. sz. eredmény/saját tőke)</w:t>
      </w:r>
      <w:r w:rsidRPr="009E1DF2">
        <w:rPr>
          <w:b/>
          <w:szCs w:val="24"/>
        </w:rPr>
        <w:tab/>
        <w:t>-0,1 %</w:t>
      </w:r>
      <w:r w:rsidRPr="009E1DF2">
        <w:rPr>
          <w:b/>
          <w:szCs w:val="24"/>
        </w:rPr>
        <w:tab/>
        <w:t>-0,1 %</w:t>
      </w:r>
    </w:p>
    <w:p w:rsidR="005D2EA7" w:rsidRDefault="005D2EA7" w:rsidP="005D2EA7">
      <w:pPr>
        <w:tabs>
          <w:tab w:val="right" w:pos="7230"/>
          <w:tab w:val="right" w:pos="9356"/>
        </w:tabs>
        <w:rPr>
          <w:b/>
          <w:szCs w:val="24"/>
        </w:rPr>
      </w:pPr>
    </w:p>
    <w:p w:rsidR="005D2EA7" w:rsidRPr="007D3483" w:rsidRDefault="005D2EA7" w:rsidP="005D2EA7">
      <w:pPr>
        <w:tabs>
          <w:tab w:val="right" w:pos="7230"/>
          <w:tab w:val="right" w:pos="9356"/>
        </w:tabs>
        <w:rPr>
          <w:b/>
          <w:szCs w:val="24"/>
          <w:highlight w:val="yellow"/>
        </w:rPr>
      </w:pPr>
      <w:r w:rsidRPr="009E1DF2">
        <w:rPr>
          <w:b/>
          <w:szCs w:val="24"/>
        </w:rPr>
        <w:t xml:space="preserve">Árbevétel arányos nyereség </w:t>
      </w:r>
      <w:r w:rsidRPr="009E1DF2">
        <w:rPr>
          <w:sz w:val="18"/>
          <w:szCs w:val="18"/>
        </w:rPr>
        <w:t>(m. sz. eredmény/árbevétel)</w:t>
      </w:r>
      <w:r w:rsidRPr="009E1DF2">
        <w:rPr>
          <w:b/>
          <w:szCs w:val="24"/>
        </w:rPr>
        <w:tab/>
        <w:t>-0,2 %</w:t>
      </w:r>
      <w:r w:rsidRPr="009E1DF2">
        <w:rPr>
          <w:b/>
          <w:szCs w:val="24"/>
        </w:rPr>
        <w:tab/>
        <w:t>-0,1 %</w:t>
      </w:r>
    </w:p>
    <w:p w:rsidR="005D2EA7" w:rsidRPr="007D3483" w:rsidRDefault="005D2EA7" w:rsidP="005D2EA7">
      <w:pPr>
        <w:tabs>
          <w:tab w:val="left" w:pos="720"/>
        </w:tabs>
        <w:rPr>
          <w:highlight w:val="yellow"/>
        </w:rPr>
      </w:pPr>
    </w:p>
    <w:p w:rsidR="005D2EA7" w:rsidRPr="00D56C6F" w:rsidRDefault="005D2EA7" w:rsidP="005D2EA7">
      <w:pPr>
        <w:tabs>
          <w:tab w:val="left" w:pos="180"/>
        </w:tabs>
        <w:rPr>
          <w:b/>
          <w:szCs w:val="24"/>
        </w:rPr>
      </w:pPr>
      <w:r w:rsidRPr="00D56C6F">
        <w:rPr>
          <w:b/>
          <w:szCs w:val="24"/>
        </w:rPr>
        <w:t>Értékelés</w:t>
      </w:r>
    </w:p>
    <w:p w:rsidR="005D2EA7" w:rsidRPr="00D56C6F" w:rsidRDefault="005D2EA7" w:rsidP="005D2EA7">
      <w:pPr>
        <w:tabs>
          <w:tab w:val="left" w:pos="180"/>
        </w:tabs>
        <w:jc w:val="both"/>
        <w:rPr>
          <w:szCs w:val="24"/>
        </w:rPr>
      </w:pPr>
      <w:r w:rsidRPr="00D56C6F">
        <w:rPr>
          <w:szCs w:val="24"/>
        </w:rPr>
        <w:t xml:space="preserve">A Társaság immateriális és tárgyi eszközállományában éves szinten bruttó 2291 </w:t>
      </w:r>
      <w:proofErr w:type="spellStart"/>
      <w:r w:rsidRPr="00D56C6F">
        <w:rPr>
          <w:szCs w:val="24"/>
        </w:rPr>
        <w:t>eFt</w:t>
      </w:r>
      <w:proofErr w:type="spellEnd"/>
      <w:r w:rsidRPr="00D56C6F">
        <w:rPr>
          <w:szCs w:val="24"/>
        </w:rPr>
        <w:t xml:space="preserve"> mértékű </w:t>
      </w:r>
      <w:proofErr w:type="spellStart"/>
      <w:r w:rsidRPr="00D56C6F">
        <w:rPr>
          <w:szCs w:val="24"/>
        </w:rPr>
        <w:t>nö-vekedés</w:t>
      </w:r>
      <w:proofErr w:type="spellEnd"/>
      <w:r w:rsidRPr="00D56C6F">
        <w:rPr>
          <w:szCs w:val="24"/>
        </w:rPr>
        <w:t xml:space="preserve">, ugyanakkor értékesítés és selejtezés miatt bruttó 27 879 </w:t>
      </w:r>
      <w:proofErr w:type="spellStart"/>
      <w:r w:rsidRPr="00D56C6F">
        <w:rPr>
          <w:szCs w:val="24"/>
        </w:rPr>
        <w:t>eFt</w:t>
      </w:r>
      <w:proofErr w:type="spellEnd"/>
      <w:r w:rsidRPr="00D56C6F">
        <w:rPr>
          <w:szCs w:val="24"/>
        </w:rPr>
        <w:t xml:space="preserve"> csökkenés is kimutatható. Az immateriális javak és tárgyi eszközök ilyen nagyarányú selejtezése az új székhelyre (Őr u.) való költözés miatt került sor. Forgóeszközeink készletekből (4 %), követelésből (46 %) és pénz-eszközökből (50 %) tevődik össze. Főbb bevételi forrásaink (fővárosi és kerületi önkormányzat-ok, FMK) folyamatosan biztosítottak. Társasságunk 2011. évi gazdálkodását - 5.539 </w:t>
      </w:r>
      <w:proofErr w:type="spellStart"/>
      <w:r w:rsidRPr="00D56C6F">
        <w:rPr>
          <w:szCs w:val="24"/>
        </w:rPr>
        <w:t>eFt</w:t>
      </w:r>
      <w:proofErr w:type="spellEnd"/>
      <w:r w:rsidRPr="00D56C6F">
        <w:rPr>
          <w:szCs w:val="24"/>
        </w:rPr>
        <w:t xml:space="preserve"> negatív eredménnyel zárta, amely a közhasznú tevékenység – 15.515 </w:t>
      </w:r>
      <w:proofErr w:type="spellStart"/>
      <w:r w:rsidRPr="00D56C6F">
        <w:rPr>
          <w:szCs w:val="24"/>
        </w:rPr>
        <w:t>eFt-os</w:t>
      </w:r>
      <w:proofErr w:type="spellEnd"/>
      <w:r w:rsidRPr="00D56C6F">
        <w:rPr>
          <w:szCs w:val="24"/>
        </w:rPr>
        <w:t xml:space="preserve"> veszteségéből és a </w:t>
      </w:r>
      <w:proofErr w:type="spellStart"/>
      <w:r w:rsidRPr="00D56C6F">
        <w:rPr>
          <w:szCs w:val="24"/>
        </w:rPr>
        <w:t>vállalko-zási</w:t>
      </w:r>
      <w:proofErr w:type="spellEnd"/>
      <w:r w:rsidRPr="00D56C6F">
        <w:rPr>
          <w:szCs w:val="24"/>
        </w:rPr>
        <w:t xml:space="preserve"> tevékenység 7 624 </w:t>
      </w:r>
      <w:proofErr w:type="spellStart"/>
      <w:r w:rsidRPr="00D56C6F">
        <w:rPr>
          <w:szCs w:val="24"/>
        </w:rPr>
        <w:t>eFt-os</w:t>
      </w:r>
      <w:proofErr w:type="spellEnd"/>
      <w:r w:rsidRPr="00D56C6F">
        <w:rPr>
          <w:szCs w:val="24"/>
        </w:rPr>
        <w:t xml:space="preserve"> nyereségéből tevődött össze. </w:t>
      </w:r>
    </w:p>
    <w:p w:rsidR="005D2EA7" w:rsidRPr="00D56C6F" w:rsidRDefault="005D2EA7" w:rsidP="005D2EA7">
      <w:pPr>
        <w:tabs>
          <w:tab w:val="left" w:pos="180"/>
        </w:tabs>
        <w:jc w:val="both"/>
        <w:rPr>
          <w:szCs w:val="24"/>
        </w:rPr>
      </w:pPr>
      <w:r w:rsidRPr="00D56C6F">
        <w:rPr>
          <w:szCs w:val="24"/>
        </w:rPr>
        <w:t>Vállalkozási tevékenységet csak közhasznú céljaink elérése érdekében folytatunk, a gazdálkodás során elért eredményt nem oszthatjuk fel, azt az alaptevékenységre kell visszafordítani.</w:t>
      </w:r>
    </w:p>
    <w:p w:rsidR="005D2EA7" w:rsidRPr="00D56C6F" w:rsidRDefault="005D2EA7" w:rsidP="005D2EA7">
      <w:pPr>
        <w:tabs>
          <w:tab w:val="left" w:pos="180"/>
        </w:tabs>
        <w:jc w:val="both"/>
        <w:rPr>
          <w:szCs w:val="24"/>
        </w:rPr>
      </w:pPr>
      <w:r w:rsidRPr="00D56C6F">
        <w:rPr>
          <w:szCs w:val="24"/>
        </w:rPr>
        <w:t xml:space="preserve">2011. évi Társasági adó fizetési kötelezettségünk nem volt. </w:t>
      </w:r>
    </w:p>
    <w:p w:rsidR="005D2EA7" w:rsidRPr="00D56C6F" w:rsidRDefault="005D2EA7" w:rsidP="005D2EA7">
      <w:pPr>
        <w:tabs>
          <w:tab w:val="left" w:pos="180"/>
        </w:tabs>
        <w:jc w:val="both"/>
      </w:pPr>
      <w:r w:rsidRPr="00D56C6F">
        <w:rPr>
          <w:szCs w:val="24"/>
        </w:rPr>
        <w:t xml:space="preserve">2011. évben céltartalékot képeztünk 2.835 </w:t>
      </w:r>
      <w:proofErr w:type="spellStart"/>
      <w:r w:rsidRPr="00D56C6F">
        <w:rPr>
          <w:szCs w:val="24"/>
        </w:rPr>
        <w:t>eFt</w:t>
      </w:r>
      <w:proofErr w:type="spellEnd"/>
      <w:r w:rsidRPr="00D56C6F">
        <w:rPr>
          <w:szCs w:val="24"/>
        </w:rPr>
        <w:t xml:space="preserve"> értékben, munkaügyi perünk elvesztése miatt </w:t>
      </w:r>
      <w:proofErr w:type="spellStart"/>
      <w:r w:rsidRPr="00D56C6F">
        <w:rPr>
          <w:szCs w:val="24"/>
        </w:rPr>
        <w:t>je-lentkezhető</w:t>
      </w:r>
      <w:proofErr w:type="spellEnd"/>
      <w:r w:rsidRPr="00D56C6F">
        <w:rPr>
          <w:szCs w:val="24"/>
        </w:rPr>
        <w:t xml:space="preserve"> fizetési kötelezettségünk és pénzügyileg még nem rendezett bérleti díj várható fed</w:t>
      </w:r>
      <w:r w:rsidRPr="00D56C6F">
        <w:rPr>
          <w:szCs w:val="24"/>
        </w:rPr>
        <w:t>e</w:t>
      </w:r>
      <w:r w:rsidRPr="00D56C6F">
        <w:rPr>
          <w:szCs w:val="24"/>
        </w:rPr>
        <w:t xml:space="preserve">zetére </w:t>
      </w:r>
    </w:p>
    <w:p w:rsidR="005D2EA7" w:rsidRPr="009E1DF2" w:rsidRDefault="005D2EA7" w:rsidP="005D2EA7">
      <w:pPr>
        <w:pStyle w:val="Cmsor3"/>
      </w:pPr>
      <w:bookmarkStart w:id="12" w:name="_Toc289616979"/>
      <w:bookmarkStart w:id="13" w:name="_Toc319933409"/>
      <w:bookmarkStart w:id="14" w:name="_Toc320784651"/>
      <w:r w:rsidRPr="009E1DF2">
        <w:t>Az alkalmazott számviteli rendszer és a beszámoló típusa</w:t>
      </w:r>
      <w:bookmarkEnd w:id="12"/>
      <w:bookmarkEnd w:id="13"/>
      <w:bookmarkEnd w:id="14"/>
    </w:p>
    <w:p w:rsidR="005D2EA7" w:rsidRPr="009E1DF2" w:rsidRDefault="005D2EA7" w:rsidP="005D2EA7"/>
    <w:p w:rsidR="005D2EA7" w:rsidRPr="009E1DF2" w:rsidRDefault="005D2EA7" w:rsidP="005D2EA7">
      <w:pPr>
        <w:rPr>
          <w:b/>
        </w:rPr>
      </w:pPr>
      <w:r w:rsidRPr="009E1DF2">
        <w:rPr>
          <w:b/>
        </w:rPr>
        <w:t>3.1 Alapvető információk</w:t>
      </w:r>
    </w:p>
    <w:p w:rsidR="005D2EA7" w:rsidRPr="009E1DF2" w:rsidRDefault="005D2EA7" w:rsidP="005D2EA7">
      <w:pPr>
        <w:spacing w:before="120"/>
      </w:pPr>
      <w:r w:rsidRPr="009E1DF2">
        <w:t xml:space="preserve">Könyvvezetés módszere: </w:t>
      </w:r>
      <w:r w:rsidRPr="009E1DF2">
        <w:rPr>
          <w:b/>
        </w:rPr>
        <w:t>Kettős könyvvitel</w:t>
      </w:r>
    </w:p>
    <w:p w:rsidR="005D2EA7" w:rsidRPr="009E1DF2" w:rsidRDefault="005D2EA7" w:rsidP="005D2EA7">
      <w:pPr>
        <w:spacing w:before="120"/>
      </w:pPr>
      <w:r w:rsidRPr="009E1DF2">
        <w:t xml:space="preserve">Könyvelési eljárás: </w:t>
      </w:r>
      <w:proofErr w:type="spellStart"/>
      <w:r w:rsidRPr="009E1DF2">
        <w:rPr>
          <w:b/>
        </w:rPr>
        <w:t>Költségnem</w:t>
      </w:r>
      <w:proofErr w:type="spellEnd"/>
      <w:r w:rsidRPr="009E1DF2">
        <w:rPr>
          <w:b/>
        </w:rPr>
        <w:t xml:space="preserve"> könyvelés</w:t>
      </w:r>
    </w:p>
    <w:p w:rsidR="005D2EA7" w:rsidRPr="009E1DF2" w:rsidRDefault="005D2EA7" w:rsidP="005D2EA7">
      <w:pPr>
        <w:spacing w:before="120"/>
      </w:pPr>
      <w:r w:rsidRPr="009E1DF2">
        <w:t>A Társaság a vásárolt készletekről évközben folyamatos mennyiségi nyilvántartást vezet.</w:t>
      </w:r>
    </w:p>
    <w:p w:rsidR="005D2EA7" w:rsidRPr="009E1DF2" w:rsidRDefault="005D2EA7" w:rsidP="005D2EA7"/>
    <w:p w:rsidR="005D2EA7" w:rsidRPr="009E1DF2" w:rsidRDefault="005D2EA7" w:rsidP="005D2EA7">
      <w:pPr>
        <w:rPr>
          <w:b/>
        </w:rPr>
      </w:pPr>
      <w:r w:rsidRPr="009E1DF2">
        <w:rPr>
          <w:b/>
        </w:rPr>
        <w:t>3.2 A beszámoló választott formája</w:t>
      </w:r>
    </w:p>
    <w:p w:rsidR="005D2EA7" w:rsidRPr="009E1DF2" w:rsidRDefault="005D2EA7" w:rsidP="005D2EA7">
      <w:pPr>
        <w:spacing w:before="120"/>
      </w:pPr>
      <w:r w:rsidRPr="009E1DF2">
        <w:t xml:space="preserve">Alkalmazott mérlegséma formája a számviteli tv. </w:t>
      </w:r>
      <w:proofErr w:type="gramStart"/>
      <w:r w:rsidRPr="009E1DF2">
        <w:t>szerint</w:t>
      </w:r>
      <w:proofErr w:type="gramEnd"/>
      <w:r w:rsidRPr="009E1DF2">
        <w:rPr>
          <w:b/>
        </w:rPr>
        <w:t>: A típusú</w:t>
      </w:r>
      <w:r w:rsidRPr="009E1DF2">
        <w:t xml:space="preserve"> </w:t>
      </w:r>
    </w:p>
    <w:p w:rsidR="005D2EA7" w:rsidRPr="009E1DF2" w:rsidRDefault="005D2EA7" w:rsidP="005D2EA7">
      <w:pPr>
        <w:spacing w:before="120"/>
      </w:pPr>
      <w:r w:rsidRPr="009E1DF2">
        <w:t xml:space="preserve">Alkalmazott eredmény-kimutatási eljárás: </w:t>
      </w:r>
      <w:r w:rsidRPr="009E1DF2">
        <w:rPr>
          <w:b/>
        </w:rPr>
        <w:t>összköltség eljárás</w:t>
      </w:r>
    </w:p>
    <w:p w:rsidR="005D2EA7" w:rsidRPr="009E1DF2" w:rsidRDefault="005D2EA7" w:rsidP="005D2EA7">
      <w:pPr>
        <w:spacing w:before="120"/>
        <w:rPr>
          <w:b/>
        </w:rPr>
      </w:pPr>
      <w:r w:rsidRPr="009E1DF2">
        <w:lastRenderedPageBreak/>
        <w:t xml:space="preserve">Alkalmazott eredmény-kimutatási séma: </w:t>
      </w:r>
      <w:r w:rsidRPr="009E1DF2">
        <w:rPr>
          <w:b/>
        </w:rPr>
        <w:t xml:space="preserve">a 224/2000. (XII.19.) Korm. rendelet 6 sz. melléklete szerint: </w:t>
      </w:r>
    </w:p>
    <w:p w:rsidR="005D2EA7" w:rsidRPr="009E1DF2" w:rsidRDefault="005D2EA7" w:rsidP="005D2EA7">
      <w:pPr>
        <w:spacing w:before="120"/>
      </w:pPr>
      <w:r w:rsidRPr="009E1DF2">
        <w:t xml:space="preserve">A beszámoló összevontsága: </w:t>
      </w:r>
      <w:r w:rsidRPr="009E1DF2">
        <w:rPr>
          <w:b/>
        </w:rPr>
        <w:t>egyszerűsített éves beszámoló</w:t>
      </w:r>
    </w:p>
    <w:p w:rsidR="005D2EA7" w:rsidRPr="009E1DF2" w:rsidRDefault="005D2EA7" w:rsidP="005D2EA7"/>
    <w:p w:rsidR="005D2EA7" w:rsidRPr="009E1DF2" w:rsidRDefault="005D2EA7" w:rsidP="005D2EA7">
      <w:pPr>
        <w:rPr>
          <w:b/>
        </w:rPr>
      </w:pPr>
      <w:r w:rsidRPr="009E1DF2">
        <w:rPr>
          <w:b/>
        </w:rPr>
        <w:t>3.3 A beszámolási időszak:</w:t>
      </w:r>
    </w:p>
    <w:p w:rsidR="005D2EA7" w:rsidRPr="009E1DF2" w:rsidRDefault="005D2EA7" w:rsidP="005D2EA7"/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69"/>
        <w:gridCol w:w="2551"/>
        <w:gridCol w:w="2903"/>
      </w:tblGrid>
      <w:tr w:rsidR="005D2EA7" w:rsidRPr="009E1DF2" w:rsidTr="00A70C15">
        <w:tc>
          <w:tcPr>
            <w:tcW w:w="2869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  <w:i/>
              </w:rPr>
            </w:pPr>
            <w:r w:rsidRPr="009E1DF2">
              <w:rPr>
                <w:rFonts w:ascii="Calibri" w:hAnsi="Calibri" w:cs="Calibri"/>
                <w:i/>
              </w:rPr>
              <w:t>Kezdete</w:t>
            </w:r>
          </w:p>
        </w:tc>
        <w:tc>
          <w:tcPr>
            <w:tcW w:w="2551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  <w:i/>
              </w:rPr>
            </w:pPr>
            <w:r w:rsidRPr="009E1DF2">
              <w:rPr>
                <w:rFonts w:ascii="Calibri" w:hAnsi="Calibri" w:cs="Calibri"/>
                <w:i/>
              </w:rPr>
              <w:t>Vége</w:t>
            </w:r>
          </w:p>
        </w:tc>
        <w:tc>
          <w:tcPr>
            <w:tcW w:w="2903" w:type="dxa"/>
            <w:tcBorders>
              <w:top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  <w:i/>
              </w:rPr>
            </w:pPr>
            <w:r w:rsidRPr="009E1DF2">
              <w:rPr>
                <w:rFonts w:ascii="Calibri" w:hAnsi="Calibri" w:cs="Calibri"/>
                <w:i/>
              </w:rPr>
              <w:t>Mérleg fordulónap</w:t>
            </w:r>
          </w:p>
        </w:tc>
      </w:tr>
      <w:tr w:rsidR="005D2EA7" w:rsidRPr="009E1DF2" w:rsidTr="00A70C15">
        <w:tc>
          <w:tcPr>
            <w:tcW w:w="2869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1</w:t>
            </w:r>
            <w:r w:rsidRPr="009E1DF2">
              <w:rPr>
                <w:rFonts w:ascii="Calibri" w:hAnsi="Calibri" w:cs="Calibri"/>
              </w:rPr>
              <w:t>. január 1.</w:t>
            </w:r>
          </w:p>
        </w:tc>
        <w:tc>
          <w:tcPr>
            <w:tcW w:w="2551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1</w:t>
            </w:r>
            <w:r w:rsidRPr="009E1DF2">
              <w:rPr>
                <w:rFonts w:ascii="Calibri" w:hAnsi="Calibri" w:cs="Calibri"/>
              </w:rPr>
              <w:t>. december 31.</w:t>
            </w:r>
          </w:p>
        </w:tc>
        <w:tc>
          <w:tcPr>
            <w:tcW w:w="2903" w:type="dxa"/>
            <w:tcBorders>
              <w:bottom w:val="double" w:sz="6" w:space="0" w:color="000000"/>
            </w:tcBorders>
          </w:tcPr>
          <w:p w:rsidR="005D2EA7" w:rsidRPr="009E1DF2" w:rsidRDefault="005D2EA7" w:rsidP="00A70C15">
            <w:pPr>
              <w:jc w:val="center"/>
              <w:rPr>
                <w:rFonts w:ascii="Calibri" w:hAnsi="Calibri" w:cs="Calibri"/>
              </w:rPr>
            </w:pPr>
            <w:r w:rsidRPr="009E1DF2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1</w:t>
            </w:r>
            <w:r w:rsidRPr="009E1DF2">
              <w:rPr>
                <w:rFonts w:ascii="Calibri" w:hAnsi="Calibri" w:cs="Calibri"/>
              </w:rPr>
              <w:t>. december 31.</w:t>
            </w:r>
          </w:p>
        </w:tc>
      </w:tr>
    </w:tbl>
    <w:p w:rsidR="005D2EA7" w:rsidRPr="009E1DF2" w:rsidRDefault="005D2EA7" w:rsidP="005D2EA7"/>
    <w:p w:rsidR="005D2EA7" w:rsidRPr="009E1DF2" w:rsidRDefault="005D2EA7" w:rsidP="005D2EA7">
      <w:pPr>
        <w:rPr>
          <w:b/>
        </w:rPr>
      </w:pPr>
      <w:r w:rsidRPr="009E1DF2">
        <w:rPr>
          <w:b/>
        </w:rPr>
        <w:t xml:space="preserve">Az üzleti év </w:t>
      </w:r>
      <w:r w:rsidRPr="009E1DF2">
        <w:rPr>
          <w:b/>
          <w:color w:val="000000"/>
        </w:rPr>
        <w:t>megegyezik</w:t>
      </w:r>
      <w:r w:rsidRPr="009E1DF2">
        <w:rPr>
          <w:b/>
          <w:color w:val="FF0000"/>
        </w:rPr>
        <w:t xml:space="preserve"> </w:t>
      </w:r>
      <w:r w:rsidRPr="009E1DF2">
        <w:rPr>
          <w:b/>
        </w:rPr>
        <w:t xml:space="preserve">a naptári évvel. </w:t>
      </w:r>
    </w:p>
    <w:p w:rsidR="005D2EA7" w:rsidRPr="009E1DF2" w:rsidRDefault="005D2EA7" w:rsidP="005D2EA7"/>
    <w:p w:rsidR="005D2EA7" w:rsidRDefault="005D2EA7" w:rsidP="005D2EA7">
      <w:pPr>
        <w:rPr>
          <w:b/>
        </w:rPr>
      </w:pPr>
    </w:p>
    <w:p w:rsidR="005D2EA7" w:rsidRPr="009E1DF2" w:rsidRDefault="005D2EA7" w:rsidP="005D2EA7">
      <w:pPr>
        <w:rPr>
          <w:b/>
        </w:rPr>
      </w:pPr>
      <w:r w:rsidRPr="009E1DF2">
        <w:rPr>
          <w:b/>
        </w:rPr>
        <w:t>3.4 A társaság Számviteli Politikájának fontosabb döntéseinek ismertetése (amelyek össz</w:t>
      </w:r>
      <w:r w:rsidRPr="009E1DF2">
        <w:rPr>
          <w:b/>
        </w:rPr>
        <w:t>e</w:t>
      </w:r>
      <w:r w:rsidRPr="009E1DF2">
        <w:rPr>
          <w:b/>
        </w:rPr>
        <w:t>függnek a mérlegtételek értékelésével)</w:t>
      </w:r>
    </w:p>
    <w:p w:rsidR="005D2EA7" w:rsidRPr="009E1DF2" w:rsidRDefault="005D2EA7" w:rsidP="005D2EA7">
      <w:pPr>
        <w:jc w:val="both"/>
        <w:rPr>
          <w:color w:val="000000"/>
        </w:rPr>
      </w:pPr>
    </w:p>
    <w:p w:rsidR="005D2EA7" w:rsidRPr="009E1DF2" w:rsidRDefault="005D2EA7" w:rsidP="005D2EA7">
      <w:pPr>
        <w:jc w:val="both"/>
        <w:rPr>
          <w:color w:val="000000"/>
        </w:rPr>
      </w:pPr>
      <w:r w:rsidRPr="009E1DF2">
        <w:rPr>
          <w:color w:val="000000"/>
        </w:rPr>
        <w:t>Az évközben állományba vett (üzembe helyezett) immateriális javak és tárgyi eszközök érté</w:t>
      </w:r>
      <w:r w:rsidRPr="009E1DF2">
        <w:rPr>
          <w:color w:val="000000"/>
        </w:rPr>
        <w:t>k</w:t>
      </w:r>
      <w:r w:rsidRPr="009E1DF2">
        <w:rPr>
          <w:color w:val="000000"/>
        </w:rPr>
        <w:t>csökkenésének elszámolása az üzembe helyezést, használatba vételt követő naptól indul. A 100 ezer forint egyedi beszerzési, előállítási érték alatti un. kis értékű vagyoni jogok, szellemi term</w:t>
      </w:r>
      <w:r w:rsidRPr="009E1DF2">
        <w:rPr>
          <w:color w:val="000000"/>
        </w:rPr>
        <w:t>é</w:t>
      </w:r>
      <w:r w:rsidRPr="009E1DF2">
        <w:rPr>
          <w:color w:val="000000"/>
        </w:rPr>
        <w:t>kek, tárgyi eszközök bekerülési értékét Társaságunk a használatba vételkor egy összegben e</w:t>
      </w:r>
      <w:r w:rsidRPr="009E1DF2">
        <w:rPr>
          <w:color w:val="000000"/>
        </w:rPr>
        <w:t>l</w:t>
      </w:r>
      <w:r w:rsidRPr="009E1DF2">
        <w:rPr>
          <w:color w:val="000000"/>
        </w:rPr>
        <w:t>számolja értékcsökkenési leírásként.</w:t>
      </w:r>
    </w:p>
    <w:p w:rsidR="005D2EA7" w:rsidRPr="009E1DF2" w:rsidRDefault="005D2EA7" w:rsidP="005D2EA7">
      <w:pPr>
        <w:jc w:val="both"/>
        <w:rPr>
          <w:color w:val="000000"/>
        </w:rPr>
      </w:pPr>
      <w:r w:rsidRPr="009E1DF2">
        <w:rPr>
          <w:color w:val="000000"/>
        </w:rPr>
        <w:t>Társaságunknál a vevők, az adósok minősítése alapján értékvesztést kell elszámolni, ha a követ</w:t>
      </w:r>
      <w:r w:rsidRPr="009E1DF2">
        <w:rPr>
          <w:color w:val="000000"/>
        </w:rPr>
        <w:t>e</w:t>
      </w:r>
      <w:r w:rsidRPr="009E1DF2">
        <w:rPr>
          <w:color w:val="000000"/>
        </w:rPr>
        <w:t>lések legalább 90 napos késedelemben vannak és azok megtérülése a jelentős késedelem miatt kétséges.</w:t>
      </w:r>
    </w:p>
    <w:p w:rsidR="005D2EA7" w:rsidRPr="009E1DF2" w:rsidRDefault="005D2EA7" w:rsidP="005D2EA7">
      <w:pPr>
        <w:jc w:val="both"/>
        <w:rPr>
          <w:color w:val="000000"/>
        </w:rPr>
      </w:pPr>
      <w:r w:rsidRPr="009E1DF2">
        <w:rPr>
          <w:color w:val="000000"/>
        </w:rPr>
        <w:t>Jelentős összegű az a hiba, ha az adott üzleti évet érintő értékének együttes (előjel független) összege meghaladja az ellenőrzött üzleti év mérleg főösszegének 2 %-át. A valós képet lényeg</w:t>
      </w:r>
      <w:r w:rsidRPr="009E1DF2">
        <w:rPr>
          <w:color w:val="000000"/>
        </w:rPr>
        <w:t>e</w:t>
      </w:r>
      <w:r w:rsidRPr="009E1DF2">
        <w:rPr>
          <w:color w:val="000000"/>
        </w:rPr>
        <w:t>sen befolyásoló hibának kell tekinteni, ha a feltárás évét megelőző üzleti év mérlegében kimut</w:t>
      </w:r>
      <w:r w:rsidRPr="009E1DF2">
        <w:rPr>
          <w:color w:val="000000"/>
        </w:rPr>
        <w:t>a</w:t>
      </w:r>
      <w:r w:rsidRPr="009E1DF2">
        <w:rPr>
          <w:color w:val="000000"/>
        </w:rPr>
        <w:t xml:space="preserve">tott saját tőke legalább 20 </w:t>
      </w:r>
      <w:proofErr w:type="spellStart"/>
      <w:r w:rsidRPr="009E1DF2">
        <w:rPr>
          <w:color w:val="000000"/>
        </w:rPr>
        <w:t>%-l</w:t>
      </w:r>
      <w:proofErr w:type="spellEnd"/>
      <w:r w:rsidRPr="009E1DF2">
        <w:rPr>
          <w:color w:val="000000"/>
        </w:rPr>
        <w:t xml:space="preserve"> változik.</w:t>
      </w:r>
    </w:p>
    <w:p w:rsidR="005D2EA7" w:rsidRPr="009E1DF2" w:rsidRDefault="005D2EA7" w:rsidP="005D2EA7">
      <w:pPr>
        <w:pStyle w:val="Cmsor3"/>
      </w:pPr>
      <w:bookmarkStart w:id="15" w:name="_Toc289616980"/>
      <w:bookmarkStart w:id="16" w:name="_Toc319933410"/>
      <w:bookmarkStart w:id="17" w:name="_Toc320784652"/>
      <w:r w:rsidRPr="009E1DF2">
        <w:t xml:space="preserve">KIEGÉSZÍTÉSEK </w:t>
      </w:r>
      <w:proofErr w:type="gramStart"/>
      <w:r w:rsidRPr="009E1DF2">
        <w:t>A</w:t>
      </w:r>
      <w:proofErr w:type="gramEnd"/>
      <w:r w:rsidRPr="009E1DF2">
        <w:t xml:space="preserve"> BESZÁMOLÓ TÁBLÁIHOZ</w:t>
      </w:r>
      <w:bookmarkEnd w:id="15"/>
      <w:bookmarkEnd w:id="16"/>
      <w:bookmarkEnd w:id="17"/>
    </w:p>
    <w:p w:rsidR="005D2EA7" w:rsidRPr="009E1DF2" w:rsidRDefault="005D2EA7" w:rsidP="005D2EA7">
      <w:pPr>
        <w:keepNext/>
        <w:spacing w:before="240" w:after="60"/>
        <w:outlineLvl w:val="1"/>
        <w:rPr>
          <w:b/>
          <w:szCs w:val="24"/>
        </w:rPr>
      </w:pPr>
      <w:r w:rsidRPr="009E1DF2">
        <w:rPr>
          <w:b/>
          <w:szCs w:val="24"/>
        </w:rPr>
        <w:t>1. Kiegészítések a mérleg adataihoz</w:t>
      </w:r>
    </w:p>
    <w:p w:rsidR="005D2EA7" w:rsidRPr="009E1DF2" w:rsidRDefault="005D2EA7" w:rsidP="005D2EA7">
      <w:pPr>
        <w:ind w:left="850" w:hanging="142"/>
        <w:rPr>
          <w:rFonts w:ascii="Tahoma" w:hAnsi="Tahoma" w:cs="Tahoma"/>
          <w:sz w:val="20"/>
        </w:rPr>
      </w:pPr>
    </w:p>
    <w:p w:rsidR="005D2EA7" w:rsidRPr="009E1DF2" w:rsidRDefault="005D2EA7" w:rsidP="005D2EA7">
      <w:pPr>
        <w:numPr>
          <w:ilvl w:val="1"/>
          <w:numId w:val="6"/>
        </w:numPr>
        <w:ind w:left="0" w:firstLine="0"/>
        <w:rPr>
          <w:b/>
          <w:szCs w:val="24"/>
        </w:rPr>
      </w:pPr>
      <w:r w:rsidRPr="009E1DF2">
        <w:rPr>
          <w:b/>
          <w:szCs w:val="24"/>
        </w:rPr>
        <w:t>Immateriális javak állományának alakulása</w:t>
      </w:r>
    </w:p>
    <w:p w:rsidR="005D2EA7" w:rsidRPr="009E1DF2" w:rsidRDefault="005D2EA7" w:rsidP="005D2EA7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68"/>
        <w:gridCol w:w="1080"/>
        <w:gridCol w:w="961"/>
        <w:gridCol w:w="875"/>
        <w:gridCol w:w="902"/>
        <w:gridCol w:w="1097"/>
      </w:tblGrid>
      <w:tr w:rsidR="005D2EA7" w:rsidRPr="007D3483" w:rsidTr="00A70C15">
        <w:trPr>
          <w:trHeight w:val="305"/>
        </w:trPr>
        <w:tc>
          <w:tcPr>
            <w:tcW w:w="43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b/>
                <w:bCs/>
                <w:color w:val="000000"/>
                <w:sz w:val="20"/>
              </w:rPr>
              <w:t>A BRUTTÓ ÉRTÉK ALAKULÁSA (</w:t>
            </w:r>
            <w:proofErr w:type="spellStart"/>
            <w:r w:rsidRPr="009E1DF2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9E1DF2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97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7D3483" w:rsidTr="00A70C15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DF2">
              <w:rPr>
                <w:rFonts w:ascii="Calibri" w:hAnsi="Calibri" w:cs="Calibri"/>
                <w:color w:val="000000"/>
                <w:sz w:val="18"/>
                <w:szCs w:val="18"/>
              </w:rPr>
              <w:t>Nyitó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DF2">
              <w:rPr>
                <w:rFonts w:ascii="Calibri" w:hAnsi="Calibri" w:cs="Calibri"/>
                <w:color w:val="000000"/>
                <w:sz w:val="18"/>
                <w:szCs w:val="18"/>
              </w:rPr>
              <w:t>Növekedés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DF2">
              <w:rPr>
                <w:rFonts w:ascii="Calibri" w:hAnsi="Calibri" w:cs="Calibri"/>
                <w:color w:val="000000"/>
                <w:sz w:val="18"/>
                <w:szCs w:val="18"/>
              </w:rPr>
              <w:t>Átsorolás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DF2">
              <w:rPr>
                <w:rFonts w:ascii="Calibri" w:hAnsi="Calibri" w:cs="Calibri"/>
                <w:color w:val="000000"/>
                <w:sz w:val="18"/>
                <w:szCs w:val="18"/>
              </w:rPr>
              <w:t>Csök-kenés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DF2">
              <w:rPr>
                <w:rFonts w:ascii="Calibri" w:hAnsi="Calibri" w:cs="Calibri"/>
                <w:color w:val="000000"/>
                <w:sz w:val="18"/>
                <w:szCs w:val="18"/>
              </w:rPr>
              <w:t>Záró</w:t>
            </w:r>
          </w:p>
        </w:tc>
      </w:tr>
      <w:tr w:rsidR="005D2EA7" w:rsidRPr="007D3483" w:rsidTr="00A70C15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1. Alapítás, átszervezés aktivált értéke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3 557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3 557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7D3483" w:rsidTr="00A70C15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2. Kísérleti fejlesztés aktivált értéke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7D3483" w:rsidTr="00A70C15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3. Vagyoni értékű jogok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308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228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80</w:t>
            </w:r>
          </w:p>
        </w:tc>
      </w:tr>
      <w:tr w:rsidR="005D2EA7" w:rsidRPr="007D3483" w:rsidTr="00A70C15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4. Szellemi termékek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13 601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5 84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7 75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</w:tr>
      <w:tr w:rsidR="005D2EA7" w:rsidRPr="007D3483" w:rsidTr="00A70C15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5. Üzleti vagy cégérték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7D3483" w:rsidTr="00A70C15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6. Immateriális javakra adott előlegek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7D3483" w:rsidTr="00A70C15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color w:val="000000"/>
                <w:sz w:val="20"/>
              </w:rPr>
              <w:t>7. Immateriális javak értékhelyesbítése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7D3483" w:rsidTr="00A70C15">
        <w:trPr>
          <w:trHeight w:val="305"/>
        </w:trPr>
        <w:tc>
          <w:tcPr>
            <w:tcW w:w="43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9E1DF2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9E1DF2">
              <w:rPr>
                <w:rFonts w:ascii="Calibri" w:hAnsi="Calibri" w:cs="Calibri"/>
                <w:b/>
                <w:bCs/>
                <w:color w:val="000000"/>
                <w:sz w:val="20"/>
              </w:rPr>
              <w:t>IMMATERIÁLIS JAVAK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17 466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9 62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7 83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</w:t>
            </w:r>
          </w:p>
        </w:tc>
      </w:tr>
    </w:tbl>
    <w:p w:rsidR="005D2EA7" w:rsidRDefault="005D2EA7" w:rsidP="005D2EA7">
      <w:pPr>
        <w:rPr>
          <w:b/>
          <w:highlight w:val="yellow"/>
        </w:rPr>
      </w:pPr>
    </w:p>
    <w:p w:rsidR="005D2EA7" w:rsidRDefault="005D2EA7" w:rsidP="005D2EA7">
      <w:pPr>
        <w:rPr>
          <w:b/>
          <w:highlight w:val="yellow"/>
        </w:rPr>
      </w:pPr>
    </w:p>
    <w:p w:rsidR="005D2EA7" w:rsidRPr="007D3483" w:rsidRDefault="005D2EA7" w:rsidP="005D2EA7">
      <w:pPr>
        <w:rPr>
          <w:b/>
          <w:highlight w:val="yellow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850"/>
        <w:gridCol w:w="709"/>
        <w:gridCol w:w="709"/>
        <w:gridCol w:w="709"/>
        <w:gridCol w:w="664"/>
        <w:gridCol w:w="871"/>
      </w:tblGrid>
      <w:tr w:rsidR="005D2EA7" w:rsidRPr="001316AF" w:rsidTr="00A70C15">
        <w:trPr>
          <w:trHeight w:val="305"/>
        </w:trPr>
        <w:tc>
          <w:tcPr>
            <w:tcW w:w="485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AZ ÉRTÉKCSÖKKENÉS ALAKULÁSA (</w:t>
            </w:r>
            <w:proofErr w:type="spellStart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)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406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Terven felüli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Terv-szerinti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Kiveze-tés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Vissza-írás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1316AF" w:rsidTr="00A70C15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1. Alapítás, átszervezés aktivált értéke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3 55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3 55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1316AF" w:rsidTr="00A70C15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2. Kísérleti fejlesztés aktivált értéke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1316AF" w:rsidTr="00A70C15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3. Vagyoni értékű jogok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227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219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74</w:t>
            </w:r>
          </w:p>
        </w:tc>
      </w:tr>
      <w:tr w:rsidR="005D2EA7" w:rsidRPr="001316AF" w:rsidTr="00A70C15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4. Szellemi termékek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9 59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8122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4 639</w:t>
            </w:r>
          </w:p>
        </w:tc>
      </w:tr>
      <w:tr w:rsidR="005D2EA7" w:rsidRPr="001316AF" w:rsidTr="00A70C15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5. Üzleti vagy cégérték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1316AF" w:rsidTr="00A70C15">
        <w:trPr>
          <w:trHeight w:val="290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6. Immateriális javakra adott előlegek értékvesztése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1316AF" w:rsidTr="00A70C15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IMMATERIÁLIS JAVAK LEÍRÁSAI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13 382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11898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4 713</w:t>
            </w:r>
          </w:p>
        </w:tc>
      </w:tr>
    </w:tbl>
    <w:p w:rsidR="005D2EA7" w:rsidRDefault="005D2EA7" w:rsidP="005D2EA7">
      <w:pPr>
        <w:rPr>
          <w:b/>
          <w:highlight w:val="yellow"/>
        </w:rPr>
      </w:pPr>
    </w:p>
    <w:p w:rsidR="005D2EA7" w:rsidRDefault="005D2EA7" w:rsidP="005D2EA7">
      <w:pPr>
        <w:rPr>
          <w:b/>
          <w:highlight w:val="yellow"/>
        </w:rPr>
      </w:pPr>
    </w:p>
    <w:p w:rsidR="005D2EA7" w:rsidRDefault="005D2EA7" w:rsidP="005D2EA7">
      <w:pPr>
        <w:rPr>
          <w:b/>
          <w:highlight w:val="yellow"/>
        </w:rPr>
      </w:pPr>
    </w:p>
    <w:p w:rsidR="005D2EA7" w:rsidRPr="007D3483" w:rsidRDefault="005D2EA7" w:rsidP="005D2EA7">
      <w:pPr>
        <w:rPr>
          <w:b/>
          <w:highlight w:val="yellow"/>
        </w:rPr>
      </w:pPr>
    </w:p>
    <w:p w:rsidR="005D2EA7" w:rsidRPr="007D3483" w:rsidRDefault="005D2EA7" w:rsidP="005D2EA7">
      <w:pPr>
        <w:rPr>
          <w:b/>
          <w:highlight w:val="yellow"/>
        </w:rPr>
      </w:pPr>
    </w:p>
    <w:p w:rsidR="005D2EA7" w:rsidRPr="001316AF" w:rsidRDefault="005D2EA7" w:rsidP="005D2EA7">
      <w:pPr>
        <w:numPr>
          <w:ilvl w:val="1"/>
          <w:numId w:val="6"/>
        </w:numPr>
        <w:ind w:left="0" w:firstLine="0"/>
        <w:rPr>
          <w:b/>
          <w:szCs w:val="24"/>
        </w:rPr>
      </w:pPr>
      <w:r w:rsidRPr="001316AF">
        <w:rPr>
          <w:b/>
          <w:szCs w:val="24"/>
        </w:rPr>
        <w:t>Tárgyi eszközök állományának alakulása</w:t>
      </w:r>
    </w:p>
    <w:p w:rsidR="005D2EA7" w:rsidRPr="001316AF" w:rsidRDefault="005D2EA7" w:rsidP="005D2EA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56"/>
        <w:gridCol w:w="1080"/>
        <w:gridCol w:w="1063"/>
        <w:gridCol w:w="759"/>
        <w:gridCol w:w="871"/>
        <w:gridCol w:w="902"/>
      </w:tblGrid>
      <w:tr w:rsidR="005D2EA7" w:rsidRPr="001316AF" w:rsidTr="00A70C15">
        <w:trPr>
          <w:trHeight w:val="305"/>
        </w:trPr>
        <w:tc>
          <w:tcPr>
            <w:tcW w:w="465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A BRUTTÓ ÉRTÉK ALAKULÁSA (</w:t>
            </w:r>
            <w:proofErr w:type="spellStart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63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406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Nyitó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Növekedés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Át-sorolás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Csökk</w:t>
            </w:r>
            <w:r w:rsidRPr="001316AF">
              <w:rPr>
                <w:rFonts w:ascii="Calibri" w:hAnsi="Calibri" w:cs="Calibri"/>
                <w:color w:val="000000"/>
                <w:sz w:val="20"/>
              </w:rPr>
              <w:t>e</w:t>
            </w:r>
            <w:r w:rsidRPr="001316AF">
              <w:rPr>
                <w:rFonts w:ascii="Calibri" w:hAnsi="Calibri" w:cs="Calibri"/>
                <w:color w:val="000000"/>
                <w:sz w:val="20"/>
              </w:rPr>
              <w:t>nés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Záró</w:t>
            </w:r>
          </w:p>
        </w:tc>
      </w:tr>
      <w:tr w:rsidR="005D2EA7" w:rsidRPr="00D56C6F" w:rsidTr="00A70C15">
        <w:trPr>
          <w:trHeight w:val="290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1. Ingatlanok és a kapcsolódó vagyoni értékű jogok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1 655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1 514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141</w:t>
            </w:r>
          </w:p>
        </w:tc>
      </w:tr>
      <w:tr w:rsidR="005D2EA7" w:rsidRPr="00D56C6F" w:rsidTr="00A70C15">
        <w:trPr>
          <w:trHeight w:val="290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2. Műszaki berendezések, gépek, járművek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8 252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1 469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6 783</w:t>
            </w:r>
          </w:p>
        </w:tc>
      </w:tr>
      <w:tr w:rsidR="005D2EA7" w:rsidRPr="00D56C6F" w:rsidTr="00A70C15">
        <w:trPr>
          <w:trHeight w:val="290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3. Egyéb berendezések, felszerelések, járművek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49 623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844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17 273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33 194</w:t>
            </w:r>
          </w:p>
        </w:tc>
      </w:tr>
      <w:tr w:rsidR="005D2EA7" w:rsidRPr="00D56C6F" w:rsidTr="00A70C15">
        <w:trPr>
          <w:trHeight w:val="290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4. Tenyészállatok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D56C6F" w:rsidTr="00A70C15">
        <w:trPr>
          <w:trHeight w:val="290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5. Beruházások, felújítások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13 825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13 71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</w:p>
        </w:tc>
      </w:tr>
      <w:tr w:rsidR="005D2EA7" w:rsidRPr="00D56C6F" w:rsidTr="00A70C15">
        <w:trPr>
          <w:trHeight w:val="290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6. Beruházásokra adott előlegek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D56C6F" w:rsidTr="00A70C15">
        <w:trPr>
          <w:trHeight w:val="290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8. Tárgyi eszközök értékhelyesbítése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D56C6F" w:rsidTr="00A70C15">
        <w:trPr>
          <w:trHeight w:val="305"/>
        </w:trPr>
        <w:tc>
          <w:tcPr>
            <w:tcW w:w="465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 xml:space="preserve">TÁRGYI ESZKÖZÖK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73 535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20 565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53 83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</w:t>
            </w:r>
          </w:p>
        </w:tc>
      </w:tr>
    </w:tbl>
    <w:p w:rsidR="005D2EA7" w:rsidRPr="00D56C6F" w:rsidRDefault="005D2EA7" w:rsidP="005D2EA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02"/>
        <w:gridCol w:w="886"/>
        <w:gridCol w:w="694"/>
        <w:gridCol w:w="758"/>
        <w:gridCol w:w="694"/>
        <w:gridCol w:w="645"/>
        <w:gridCol w:w="903"/>
      </w:tblGrid>
      <w:tr w:rsidR="005D2EA7" w:rsidRPr="00D56C6F" w:rsidTr="00A70C15">
        <w:trPr>
          <w:trHeight w:val="305"/>
        </w:trPr>
        <w:tc>
          <w:tcPr>
            <w:tcW w:w="48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b/>
                <w:bCs/>
                <w:color w:val="000000"/>
                <w:sz w:val="20"/>
              </w:rPr>
              <w:t>AZ ÉRTÉKCSÖKKENÉS ALAKULÁSA (</w:t>
            </w:r>
            <w:proofErr w:type="spellStart"/>
            <w:r w:rsidRPr="00D56C6F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D56C6F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8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D56C6F" w:rsidTr="00A70C15">
        <w:trPr>
          <w:trHeight w:val="406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Terven felüli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Terv-szerinti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Kivezetés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Vissza-írás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D56C6F" w:rsidTr="00A70C15">
        <w:trPr>
          <w:trHeight w:val="290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1. Ingatlanok és a kapcsolódó vagyoni értékű jogok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914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796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141</w:t>
            </w:r>
          </w:p>
        </w:tc>
      </w:tr>
      <w:tr w:rsidR="005D2EA7" w:rsidRPr="00D56C6F" w:rsidTr="00A70C15">
        <w:trPr>
          <w:trHeight w:val="290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2. Műszaki berendezések, gépek, járművek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7 772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26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1 015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6 783</w:t>
            </w:r>
          </w:p>
        </w:tc>
      </w:tr>
      <w:tr w:rsidR="005D2EA7" w:rsidRPr="00D56C6F" w:rsidTr="00A70C15">
        <w:trPr>
          <w:trHeight w:val="290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3. Egyéb berendezések, felszerelések, járművek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41 530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840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4 354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17 273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29 451</w:t>
            </w:r>
          </w:p>
        </w:tc>
      </w:tr>
      <w:tr w:rsidR="005D2EA7" w:rsidRPr="00D56C6F" w:rsidTr="00A70C15">
        <w:trPr>
          <w:trHeight w:val="290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4. Tenyészállatok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D56C6F" w:rsidTr="00A70C15">
        <w:trPr>
          <w:trHeight w:val="290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6. Beruházások, felújítások terven felüli értékcsökkenés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D56C6F" w:rsidTr="00A70C15">
        <w:trPr>
          <w:trHeight w:val="290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7. Beruházásokra adott előlegek értékvesztése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D56C6F" w:rsidTr="00A70C15">
        <w:trPr>
          <w:trHeight w:val="305"/>
        </w:trPr>
        <w:tc>
          <w:tcPr>
            <w:tcW w:w="48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b/>
                <w:bCs/>
                <w:color w:val="000000"/>
                <w:sz w:val="20"/>
              </w:rPr>
              <w:t>TÁRGYI ESZKÖZÖK LEÍRÁSAI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50 216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4 403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19 084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36 375</w:t>
            </w:r>
          </w:p>
        </w:tc>
      </w:tr>
    </w:tbl>
    <w:p w:rsidR="005D2EA7" w:rsidRPr="00D56C6F" w:rsidRDefault="005D2EA7" w:rsidP="005D2EA7"/>
    <w:p w:rsidR="005D2EA7" w:rsidRPr="00D56C6F" w:rsidRDefault="005D2EA7" w:rsidP="005D2EA7"/>
    <w:p w:rsidR="005D2EA7" w:rsidRPr="00D56C6F" w:rsidRDefault="005D2EA7" w:rsidP="005D2EA7">
      <w:pPr>
        <w:numPr>
          <w:ilvl w:val="1"/>
          <w:numId w:val="6"/>
        </w:numPr>
        <w:ind w:left="0" w:firstLine="0"/>
        <w:rPr>
          <w:b/>
          <w:szCs w:val="24"/>
        </w:rPr>
      </w:pPr>
      <w:r w:rsidRPr="00D56C6F">
        <w:rPr>
          <w:b/>
          <w:szCs w:val="24"/>
        </w:rPr>
        <w:t>Az értékcsökkenés összefoglalása</w:t>
      </w:r>
    </w:p>
    <w:p w:rsidR="005D2EA7" w:rsidRPr="00D56C6F" w:rsidRDefault="005D2EA7" w:rsidP="005D2EA7">
      <w:pPr>
        <w:rPr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90"/>
        <w:gridCol w:w="886"/>
        <w:gridCol w:w="694"/>
        <w:gridCol w:w="758"/>
        <w:gridCol w:w="814"/>
        <w:gridCol w:w="851"/>
        <w:gridCol w:w="1134"/>
      </w:tblGrid>
      <w:tr w:rsidR="005D2EA7" w:rsidRPr="00D56C6F" w:rsidTr="00A70C15">
        <w:trPr>
          <w:trHeight w:val="305"/>
        </w:trPr>
        <w:tc>
          <w:tcPr>
            <w:tcW w:w="4270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b/>
                <w:bCs/>
                <w:color w:val="000000"/>
                <w:sz w:val="20"/>
              </w:rPr>
              <w:t>AZ ÉRTÉKCSÖKKENÉS ALAKULÁSA (</w:t>
            </w:r>
            <w:proofErr w:type="spellStart"/>
            <w:r w:rsidRPr="00D56C6F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D56C6F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75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1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D56C6F" w:rsidTr="00A70C15">
        <w:trPr>
          <w:trHeight w:val="406"/>
        </w:trPr>
        <w:tc>
          <w:tcPr>
            <w:tcW w:w="2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Terven felüli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Terv-szerinti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Kivezetés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Visszaírás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56C6F">
              <w:rPr>
                <w:rFonts w:ascii="Calibri" w:hAnsi="Calibri" w:cs="Calibri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D56C6F" w:rsidTr="00A70C15">
        <w:trPr>
          <w:trHeight w:val="290"/>
        </w:trPr>
        <w:tc>
          <w:tcPr>
            <w:tcW w:w="2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>immateriális javak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13 382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3 229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4 713</w:t>
            </w:r>
          </w:p>
        </w:tc>
      </w:tr>
      <w:tr w:rsidR="005D2EA7" w:rsidRPr="00D56C6F" w:rsidTr="00A70C15">
        <w:trPr>
          <w:trHeight w:val="290"/>
        </w:trPr>
        <w:tc>
          <w:tcPr>
            <w:tcW w:w="2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t xml:space="preserve">tárgyi eszközök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50 216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840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4 403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19 084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36 375</w:t>
            </w:r>
          </w:p>
        </w:tc>
      </w:tr>
      <w:tr w:rsidR="005D2EA7" w:rsidRPr="001316AF" w:rsidTr="00A70C15">
        <w:trPr>
          <w:trHeight w:val="305"/>
        </w:trPr>
        <w:tc>
          <w:tcPr>
            <w:tcW w:w="26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D56C6F">
              <w:rPr>
                <w:rFonts w:ascii="Calibri" w:hAnsi="Calibri" w:cs="Calibri"/>
                <w:color w:val="000000"/>
                <w:sz w:val="20"/>
              </w:rPr>
              <w:lastRenderedPageBreak/>
              <w:t>eszközök összesen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63 598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840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7 632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41 088</w:t>
            </w:r>
          </w:p>
        </w:tc>
      </w:tr>
    </w:tbl>
    <w:p w:rsidR="005D2EA7" w:rsidRPr="007D3483" w:rsidRDefault="005D2EA7" w:rsidP="005D2EA7">
      <w:pPr>
        <w:rPr>
          <w:szCs w:val="24"/>
          <w:highlight w:val="yellow"/>
        </w:rPr>
      </w:pPr>
    </w:p>
    <w:p w:rsidR="005D2EA7" w:rsidRPr="001316AF" w:rsidRDefault="005D2EA7" w:rsidP="005D2EA7">
      <w:pPr>
        <w:rPr>
          <w:szCs w:val="24"/>
        </w:rPr>
      </w:pPr>
      <w:r w:rsidRPr="001316AF">
        <w:rPr>
          <w:szCs w:val="24"/>
        </w:rPr>
        <w:t>A tervszerinti éves értékcsökkenés bontása leírási módok szerint:</w:t>
      </w:r>
    </w:p>
    <w:p w:rsidR="005D2EA7" w:rsidRPr="001316AF" w:rsidRDefault="005D2EA7" w:rsidP="005D2EA7">
      <w:pPr>
        <w:rPr>
          <w:b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90"/>
        <w:gridCol w:w="886"/>
      </w:tblGrid>
      <w:tr w:rsidR="005D2EA7" w:rsidRPr="001316AF" w:rsidTr="00A70C15">
        <w:trPr>
          <w:trHeight w:val="305"/>
        </w:trPr>
        <w:tc>
          <w:tcPr>
            <w:tcW w:w="26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Leírási mód</w:t>
            </w:r>
          </w:p>
        </w:tc>
        <w:tc>
          <w:tcPr>
            <w:tcW w:w="8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(</w:t>
            </w:r>
            <w:proofErr w:type="spellStart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5D2EA7" w:rsidRPr="001316AF" w:rsidTr="00A70C15">
        <w:trPr>
          <w:trHeight w:val="290"/>
        </w:trPr>
        <w:tc>
          <w:tcPr>
            <w:tcW w:w="26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Lineáris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color w:val="000000"/>
                <w:sz w:val="20"/>
              </w:rPr>
              <w:t>6 988</w:t>
            </w:r>
          </w:p>
        </w:tc>
      </w:tr>
      <w:tr w:rsidR="005D2EA7" w:rsidRPr="001316AF" w:rsidTr="00A70C15">
        <w:trPr>
          <w:trHeight w:val="305"/>
        </w:trPr>
        <w:tc>
          <w:tcPr>
            <w:tcW w:w="26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Egyösszegű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color w:val="000000"/>
                <w:sz w:val="20"/>
              </w:rPr>
              <w:t>644</w:t>
            </w:r>
          </w:p>
        </w:tc>
      </w:tr>
    </w:tbl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Default="005D2EA7" w:rsidP="005D2EA7">
      <w:pPr>
        <w:rPr>
          <w:b/>
          <w:szCs w:val="24"/>
        </w:rPr>
      </w:pPr>
    </w:p>
    <w:p w:rsidR="005D2EA7" w:rsidRPr="001316AF" w:rsidRDefault="005D2EA7" w:rsidP="005D2EA7">
      <w:pPr>
        <w:rPr>
          <w:b/>
          <w:szCs w:val="24"/>
        </w:rPr>
      </w:pPr>
    </w:p>
    <w:p w:rsidR="005D2EA7" w:rsidRPr="001316AF" w:rsidRDefault="005D2EA7" w:rsidP="005D2EA7">
      <w:pPr>
        <w:numPr>
          <w:ilvl w:val="1"/>
          <w:numId w:val="6"/>
        </w:numPr>
        <w:ind w:left="0" w:firstLine="0"/>
        <w:rPr>
          <w:b/>
          <w:szCs w:val="24"/>
        </w:rPr>
      </w:pPr>
      <w:r w:rsidRPr="001316AF">
        <w:rPr>
          <w:b/>
          <w:szCs w:val="24"/>
        </w:rPr>
        <w:t>Készletek alakulása</w:t>
      </w:r>
    </w:p>
    <w:p w:rsidR="005D2EA7" w:rsidRPr="001316AF" w:rsidRDefault="005D2EA7" w:rsidP="005D2EA7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X="108" w:tblpY="-40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43"/>
        <w:gridCol w:w="709"/>
        <w:gridCol w:w="851"/>
        <w:gridCol w:w="850"/>
        <w:gridCol w:w="851"/>
        <w:gridCol w:w="850"/>
        <w:gridCol w:w="851"/>
        <w:gridCol w:w="708"/>
      </w:tblGrid>
      <w:tr w:rsidR="005D2EA7" w:rsidRPr="001316AF" w:rsidTr="00A70C15">
        <w:trPr>
          <w:trHeight w:val="216"/>
        </w:trPr>
        <w:tc>
          <w:tcPr>
            <w:tcW w:w="6204" w:type="dxa"/>
            <w:gridSpan w:val="5"/>
            <w:tcBorders>
              <w:top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A BEKERÜLÉSI ÉRTÉK ALAKULÁSA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MÉRLEGÉRTÉK</w:t>
            </w:r>
          </w:p>
        </w:tc>
      </w:tr>
      <w:tr w:rsidR="005D2EA7" w:rsidRPr="001316AF" w:rsidTr="00A70C15">
        <w:trPr>
          <w:trHeight w:val="226"/>
        </w:trPr>
        <w:tc>
          <w:tcPr>
            <w:tcW w:w="2943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20"/>
              </w:rPr>
              <w:t>MEGNEVEZÉS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Növek</w:t>
            </w: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e</w:t>
            </w: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dés</w:t>
            </w: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Csök-kenés</w:t>
            </w: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Záró</w:t>
            </w: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Korábbi évek</w:t>
            </w: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1316AF" w:rsidTr="00A70C15">
        <w:trPr>
          <w:trHeight w:val="173"/>
        </w:trPr>
        <w:tc>
          <w:tcPr>
            <w:tcW w:w="2943" w:type="dxa"/>
          </w:tcPr>
          <w:p w:rsidR="005D2EA7" w:rsidRPr="001316AF" w:rsidRDefault="005D2EA7" w:rsidP="00A70C15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1. Anyagok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1 328</w:t>
            </w: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1 328</w:t>
            </w: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1 328</w:t>
            </w:r>
          </w:p>
        </w:tc>
      </w:tr>
      <w:tr w:rsidR="005D2EA7" w:rsidRPr="001316AF" w:rsidTr="00A70C15">
        <w:trPr>
          <w:trHeight w:val="182"/>
        </w:trPr>
        <w:tc>
          <w:tcPr>
            <w:tcW w:w="2943" w:type="dxa"/>
          </w:tcPr>
          <w:p w:rsidR="005D2EA7" w:rsidRPr="001316AF" w:rsidRDefault="005D2EA7" w:rsidP="00A70C15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2. Befejezetlen és félkész termelés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182"/>
        </w:trPr>
        <w:tc>
          <w:tcPr>
            <w:tcW w:w="2943" w:type="dxa"/>
          </w:tcPr>
          <w:p w:rsidR="005D2EA7" w:rsidRPr="001316AF" w:rsidRDefault="005D2EA7" w:rsidP="00A70C15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3. Növendék, hízó és egyéb állatok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173"/>
        </w:trPr>
        <w:tc>
          <w:tcPr>
            <w:tcW w:w="2943" w:type="dxa"/>
          </w:tcPr>
          <w:p w:rsidR="005D2EA7" w:rsidRPr="001316AF" w:rsidRDefault="005D2EA7" w:rsidP="00A70C15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4. Késztermékek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173"/>
        </w:trPr>
        <w:tc>
          <w:tcPr>
            <w:tcW w:w="2943" w:type="dxa"/>
          </w:tcPr>
          <w:p w:rsidR="005D2EA7" w:rsidRPr="001316AF" w:rsidRDefault="005D2EA7" w:rsidP="00A70C15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5. Áruk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173"/>
        </w:trPr>
        <w:tc>
          <w:tcPr>
            <w:tcW w:w="2943" w:type="dxa"/>
          </w:tcPr>
          <w:p w:rsidR="005D2EA7" w:rsidRPr="001316AF" w:rsidRDefault="005D2EA7" w:rsidP="00A70C15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6. Egyéb készletek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tabs>
                <w:tab w:val="left" w:pos="506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173"/>
        </w:trPr>
        <w:tc>
          <w:tcPr>
            <w:tcW w:w="2943" w:type="dxa"/>
          </w:tcPr>
          <w:p w:rsidR="005D2EA7" w:rsidRPr="001316AF" w:rsidRDefault="005D2EA7" w:rsidP="00A70C15">
            <w:pPr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snapToGrid w:val="0"/>
                <w:color w:val="000000"/>
                <w:sz w:val="16"/>
                <w:szCs w:val="16"/>
              </w:rPr>
              <w:t>7 Készletre adott előlegek</w:t>
            </w:r>
          </w:p>
        </w:tc>
        <w:tc>
          <w:tcPr>
            <w:tcW w:w="709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182"/>
        </w:trPr>
        <w:tc>
          <w:tcPr>
            <w:tcW w:w="2943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snapToGrid w:val="0"/>
                <w:color w:val="000000"/>
                <w:sz w:val="20"/>
              </w:rPr>
              <w:t>KÉSZLETEK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1 328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1 328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2EA7" w:rsidRPr="001316AF" w:rsidRDefault="005D2EA7" w:rsidP="00A70C1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1316AF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1 328</w:t>
            </w:r>
          </w:p>
        </w:tc>
      </w:tr>
    </w:tbl>
    <w:p w:rsidR="005D2EA7" w:rsidRPr="001316AF" w:rsidRDefault="005D2EA7" w:rsidP="005D2EA7">
      <w:pPr>
        <w:rPr>
          <w:rFonts w:ascii="Tahoma" w:hAnsi="Tahoma" w:cs="Tahoma"/>
        </w:rPr>
      </w:pPr>
    </w:p>
    <w:p w:rsidR="005D2EA7" w:rsidRPr="001316AF" w:rsidRDefault="005D2EA7" w:rsidP="005D2EA7">
      <w:pPr>
        <w:rPr>
          <w:rFonts w:ascii="Tahoma" w:hAnsi="Tahoma" w:cs="Tahoma"/>
        </w:rPr>
      </w:pPr>
    </w:p>
    <w:p w:rsidR="005D2EA7" w:rsidRPr="001316AF" w:rsidRDefault="005D2EA7" w:rsidP="005D2EA7">
      <w:pPr>
        <w:rPr>
          <w:rFonts w:ascii="Tahoma" w:hAnsi="Tahoma" w:cs="Tahoma"/>
        </w:rPr>
      </w:pPr>
    </w:p>
    <w:p w:rsidR="005D2EA7" w:rsidRPr="001316AF" w:rsidRDefault="005D2EA7" w:rsidP="005D2EA7">
      <w:pPr>
        <w:rPr>
          <w:b/>
        </w:rPr>
      </w:pPr>
      <w:r w:rsidRPr="001316AF">
        <w:rPr>
          <w:rFonts w:ascii="Tahoma" w:hAnsi="Tahoma" w:cs="Tahoma"/>
        </w:rPr>
        <w:br w:type="textWrapping" w:clear="all"/>
      </w:r>
    </w:p>
    <w:p w:rsidR="005D2EA7" w:rsidRPr="001316AF" w:rsidRDefault="005D2EA7" w:rsidP="005D2EA7">
      <w:pPr>
        <w:numPr>
          <w:ilvl w:val="1"/>
          <w:numId w:val="6"/>
        </w:numPr>
        <w:ind w:left="0" w:firstLine="0"/>
        <w:rPr>
          <w:b/>
          <w:szCs w:val="24"/>
        </w:rPr>
      </w:pPr>
      <w:r w:rsidRPr="001316AF">
        <w:rPr>
          <w:b/>
          <w:szCs w:val="24"/>
        </w:rPr>
        <w:t>Követelések összetétele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2"/>
        <w:gridCol w:w="950"/>
        <w:gridCol w:w="886"/>
        <w:gridCol w:w="912"/>
        <w:gridCol w:w="992"/>
      </w:tblGrid>
      <w:tr w:rsidR="005D2EA7" w:rsidRPr="001316AF" w:rsidTr="00A70C15">
        <w:trPr>
          <w:trHeight w:val="290"/>
        </w:trPr>
        <w:tc>
          <w:tcPr>
            <w:tcW w:w="451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A BEKERÜLÉSI ÉRTÉK ALAKULÁSA (</w:t>
            </w:r>
            <w:proofErr w:type="spellStart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259"/>
        </w:trPr>
        <w:tc>
          <w:tcPr>
            <w:tcW w:w="4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Növekedés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Csökkenés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1316AF" w:rsidTr="00A70C15">
        <w:trPr>
          <w:trHeight w:val="276"/>
        </w:trPr>
        <w:tc>
          <w:tcPr>
            <w:tcW w:w="4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1. Követelések áruszállításból és szolgáltatásból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21 874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16 224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5 650</w:t>
            </w:r>
          </w:p>
        </w:tc>
      </w:tr>
      <w:tr w:rsidR="005D2EA7" w:rsidRPr="001316AF" w:rsidTr="00A70C15">
        <w:trPr>
          <w:trHeight w:val="276"/>
        </w:trPr>
        <w:tc>
          <w:tcPr>
            <w:tcW w:w="4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2. Követelések kapcsolt vállalkozással szemben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1316AF" w:rsidTr="00A70C15">
        <w:trPr>
          <w:trHeight w:val="276"/>
        </w:trPr>
        <w:tc>
          <w:tcPr>
            <w:tcW w:w="4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3. Követelések egyéb részesedési viszonyban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1316AF" w:rsidTr="00A70C15">
        <w:trPr>
          <w:trHeight w:val="276"/>
        </w:trPr>
        <w:tc>
          <w:tcPr>
            <w:tcW w:w="4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4. Váltókövetelések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1316AF" w:rsidTr="00A70C15">
        <w:trPr>
          <w:trHeight w:val="276"/>
        </w:trPr>
        <w:tc>
          <w:tcPr>
            <w:tcW w:w="45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5. Egyéb követelések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4 539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5 492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10 031</w:t>
            </w:r>
          </w:p>
        </w:tc>
      </w:tr>
      <w:tr w:rsidR="005D2EA7" w:rsidRPr="001316AF" w:rsidTr="00A70C15">
        <w:trPr>
          <w:trHeight w:val="290"/>
        </w:trPr>
        <w:tc>
          <w:tcPr>
            <w:tcW w:w="45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KÖVETELÉSEK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26 413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5 492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16 224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15 681</w:t>
            </w:r>
          </w:p>
        </w:tc>
      </w:tr>
    </w:tbl>
    <w:p w:rsidR="005D2EA7" w:rsidRPr="001316AF" w:rsidRDefault="005D2EA7" w:rsidP="005D2EA7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0"/>
        <w:gridCol w:w="646"/>
        <w:gridCol w:w="677"/>
        <w:gridCol w:w="612"/>
        <w:gridCol w:w="629"/>
        <w:gridCol w:w="645"/>
      </w:tblGrid>
      <w:tr w:rsidR="005D2EA7" w:rsidRPr="001316AF" w:rsidTr="00A70C15">
        <w:trPr>
          <w:trHeight w:val="290"/>
        </w:trPr>
        <w:tc>
          <w:tcPr>
            <w:tcW w:w="41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AZ ÉRTÉKVESZTÉS ALAKULÁSA (</w:t>
            </w:r>
            <w:proofErr w:type="spellStart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2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406"/>
        </w:trPr>
        <w:tc>
          <w:tcPr>
            <w:tcW w:w="41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Új leírás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Kivez</w:t>
            </w: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e</w:t>
            </w: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tés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Vissza-írás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1316AF" w:rsidTr="00A70C15">
        <w:trPr>
          <w:trHeight w:val="276"/>
        </w:trPr>
        <w:tc>
          <w:tcPr>
            <w:tcW w:w="419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1. Követelések áruszállításból és szolgáltatásból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D2EA7" w:rsidRPr="001316AF" w:rsidTr="00A70C15">
        <w:trPr>
          <w:trHeight w:val="276"/>
        </w:trPr>
        <w:tc>
          <w:tcPr>
            <w:tcW w:w="419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2. Követelések kapcsolt vállalkozással szemben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D2EA7" w:rsidRPr="001316AF" w:rsidTr="00A70C15">
        <w:trPr>
          <w:trHeight w:val="276"/>
        </w:trPr>
        <w:tc>
          <w:tcPr>
            <w:tcW w:w="419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3. Követelések egyéb részesedési viszonyban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D2EA7" w:rsidRPr="001316AF" w:rsidTr="00A70C15">
        <w:trPr>
          <w:trHeight w:val="276"/>
        </w:trPr>
        <w:tc>
          <w:tcPr>
            <w:tcW w:w="41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4. Váltókövetelések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D2EA7" w:rsidRPr="001316AF" w:rsidTr="00A70C15">
        <w:trPr>
          <w:trHeight w:val="276"/>
        </w:trPr>
        <w:tc>
          <w:tcPr>
            <w:tcW w:w="41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5. Egyéb követelések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D2EA7" w:rsidRPr="001316AF" w:rsidTr="00A70C15">
        <w:trPr>
          <w:trHeight w:val="290"/>
        </w:trPr>
        <w:tc>
          <w:tcPr>
            <w:tcW w:w="419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KÖVETELÉSEK LEÍRÁSAI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5D2EA7" w:rsidRPr="001316AF" w:rsidRDefault="005D2EA7" w:rsidP="005D2EA7">
      <w:pPr>
        <w:rPr>
          <w:b/>
        </w:rPr>
      </w:pPr>
    </w:p>
    <w:p w:rsidR="005D2EA7" w:rsidRPr="001316AF" w:rsidRDefault="005D2EA7" w:rsidP="005D2EA7">
      <w:pPr>
        <w:numPr>
          <w:ilvl w:val="1"/>
          <w:numId w:val="6"/>
        </w:numPr>
        <w:ind w:left="0" w:firstLine="0"/>
        <w:rPr>
          <w:b/>
          <w:szCs w:val="24"/>
        </w:rPr>
      </w:pPr>
      <w:r w:rsidRPr="001316AF">
        <w:rPr>
          <w:b/>
          <w:szCs w:val="24"/>
        </w:rPr>
        <w:t>Időbeli elhatárolások</w:t>
      </w:r>
    </w:p>
    <w:p w:rsidR="005D2EA7" w:rsidRPr="001316AF" w:rsidRDefault="005D2EA7" w:rsidP="005D2EA7">
      <w:pPr>
        <w:rPr>
          <w:rFonts w:ascii="Tahoma" w:hAnsi="Tahoma" w:cs="Tahoma"/>
          <w:sz w:val="22"/>
          <w:szCs w:val="22"/>
        </w:rPr>
      </w:pPr>
    </w:p>
    <w:p w:rsidR="005D2EA7" w:rsidRPr="001316AF" w:rsidRDefault="005D2EA7" w:rsidP="005D2EA7">
      <w:pPr>
        <w:rPr>
          <w:rFonts w:ascii="Tahoma" w:hAnsi="Tahoma" w:cs="Tahoma"/>
          <w:sz w:val="22"/>
          <w:szCs w:val="22"/>
        </w:rPr>
      </w:pPr>
      <w:r w:rsidRPr="001316AF">
        <w:rPr>
          <w:rFonts w:ascii="Tahoma" w:hAnsi="Tahoma" w:cs="Tahoma"/>
          <w:sz w:val="22"/>
          <w:szCs w:val="22"/>
        </w:rPr>
        <w:t xml:space="preserve">Aktív elhatárolások </w:t>
      </w:r>
      <w:r w:rsidRPr="001316AF">
        <w:rPr>
          <w:rFonts w:ascii="Tahoma" w:hAnsi="Tahoma" w:cs="Tahoma"/>
          <w:snapToGrid w:val="0"/>
          <w:color w:val="000000"/>
          <w:sz w:val="22"/>
          <w:szCs w:val="22"/>
        </w:rPr>
        <w:t>(</w:t>
      </w:r>
      <w:proofErr w:type="spellStart"/>
      <w:r w:rsidRPr="001316AF">
        <w:rPr>
          <w:rFonts w:ascii="Tahoma" w:hAnsi="Tahoma" w:cs="Tahoma"/>
          <w:snapToGrid w:val="0"/>
          <w:color w:val="000000"/>
          <w:sz w:val="22"/>
          <w:szCs w:val="22"/>
        </w:rPr>
        <w:t>eFt</w:t>
      </w:r>
      <w:proofErr w:type="spellEnd"/>
      <w:r w:rsidRPr="001316AF">
        <w:rPr>
          <w:rFonts w:ascii="Tahoma" w:hAnsi="Tahoma" w:cs="Tahoma"/>
          <w:snapToGrid w:val="0"/>
          <w:color w:val="000000"/>
          <w:sz w:val="22"/>
          <w:szCs w:val="22"/>
        </w:rPr>
        <w:t>)</w:t>
      </w:r>
      <w:r w:rsidRPr="001316AF">
        <w:rPr>
          <w:rFonts w:ascii="Tahoma" w:hAnsi="Tahoma" w:cs="Tahoma"/>
          <w:sz w:val="22"/>
          <w:szCs w:val="22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45"/>
        <w:gridCol w:w="984"/>
        <w:gridCol w:w="1046"/>
        <w:gridCol w:w="838"/>
        <w:gridCol w:w="789"/>
      </w:tblGrid>
      <w:tr w:rsidR="005D2EA7" w:rsidRPr="001316AF" w:rsidTr="00A70C15">
        <w:trPr>
          <w:trHeight w:val="290"/>
        </w:trPr>
        <w:tc>
          <w:tcPr>
            <w:tcW w:w="504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BEKERÜLÉSI ÉRTÉK</w:t>
            </w:r>
          </w:p>
        </w:tc>
        <w:tc>
          <w:tcPr>
            <w:tcW w:w="98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4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89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D2EA7" w:rsidRPr="001316AF" w:rsidTr="00A70C15">
        <w:trPr>
          <w:trHeight w:val="266"/>
        </w:trPr>
        <w:tc>
          <w:tcPr>
            <w:tcW w:w="50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16AF">
              <w:rPr>
                <w:rFonts w:ascii="Calibri" w:hAnsi="Calibri" w:cs="Calibr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Nyitó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Növekedés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Csökkenés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1316AF" w:rsidTr="00A70C15">
        <w:trPr>
          <w:trHeight w:val="276"/>
        </w:trPr>
        <w:tc>
          <w:tcPr>
            <w:tcW w:w="50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1. Bevételek aktív időbeli elhatárolása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39 976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5 581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34 395</w:t>
            </w:r>
          </w:p>
        </w:tc>
      </w:tr>
      <w:tr w:rsidR="005D2EA7" w:rsidRPr="001316AF" w:rsidTr="00A70C15">
        <w:trPr>
          <w:trHeight w:val="276"/>
        </w:trPr>
        <w:tc>
          <w:tcPr>
            <w:tcW w:w="50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2. Költségek és ráfordítások aktív időbeli elhatárolása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465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461</w:t>
            </w:r>
          </w:p>
        </w:tc>
      </w:tr>
      <w:tr w:rsidR="005D2EA7" w:rsidRPr="001316AF" w:rsidTr="00A70C15">
        <w:trPr>
          <w:trHeight w:val="276"/>
        </w:trPr>
        <w:tc>
          <w:tcPr>
            <w:tcW w:w="50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3. Halasztott ráfordítások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</w:p>
        </w:tc>
      </w:tr>
      <w:tr w:rsidR="005D2EA7" w:rsidRPr="007D3483" w:rsidTr="00A70C15">
        <w:trPr>
          <w:trHeight w:val="290"/>
        </w:trPr>
        <w:tc>
          <w:tcPr>
            <w:tcW w:w="50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AKTÍV IDŐBELI ELHATÁROLÁSOK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40 441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5 585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34 856</w:t>
            </w:r>
          </w:p>
        </w:tc>
      </w:tr>
    </w:tbl>
    <w:p w:rsidR="005D2EA7" w:rsidRDefault="005D2EA7" w:rsidP="005D2EA7">
      <w:pPr>
        <w:rPr>
          <w:highlight w:val="yellow"/>
        </w:rPr>
      </w:pPr>
    </w:p>
    <w:p w:rsidR="005D2EA7" w:rsidRPr="007D3483" w:rsidRDefault="005D2EA7" w:rsidP="005D2EA7">
      <w:pPr>
        <w:rPr>
          <w:highlight w:val="yellow"/>
        </w:rPr>
      </w:pPr>
    </w:p>
    <w:p w:rsidR="005D2EA7" w:rsidRPr="001316AF" w:rsidRDefault="005D2EA7" w:rsidP="005D2EA7">
      <w:pPr>
        <w:rPr>
          <w:rFonts w:ascii="Tahoma" w:hAnsi="Tahoma" w:cs="Tahoma"/>
          <w:sz w:val="22"/>
          <w:szCs w:val="22"/>
        </w:rPr>
      </w:pPr>
      <w:r w:rsidRPr="001316AF">
        <w:rPr>
          <w:rFonts w:ascii="Tahoma" w:hAnsi="Tahoma" w:cs="Tahoma"/>
          <w:sz w:val="22"/>
          <w:szCs w:val="22"/>
        </w:rPr>
        <w:t>Passzív elhatárolások (</w:t>
      </w:r>
      <w:proofErr w:type="spellStart"/>
      <w:r w:rsidRPr="001316AF">
        <w:rPr>
          <w:rFonts w:ascii="Tahoma" w:hAnsi="Tahoma" w:cs="Tahoma"/>
          <w:sz w:val="22"/>
          <w:szCs w:val="22"/>
        </w:rPr>
        <w:t>eFt</w:t>
      </w:r>
      <w:proofErr w:type="spellEnd"/>
      <w:r w:rsidRPr="001316AF">
        <w:rPr>
          <w:rFonts w:ascii="Tahoma" w:hAnsi="Tahoma" w:cs="Tahoma"/>
          <w:sz w:val="22"/>
          <w:szCs w:val="22"/>
        </w:rPr>
        <w:t>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89"/>
        <w:gridCol w:w="837"/>
        <w:gridCol w:w="1016"/>
        <w:gridCol w:w="820"/>
        <w:gridCol w:w="886"/>
      </w:tblGrid>
      <w:tr w:rsidR="005D2EA7" w:rsidRPr="001316AF" w:rsidTr="00A70C15">
        <w:trPr>
          <w:trHeight w:val="420"/>
        </w:trPr>
        <w:tc>
          <w:tcPr>
            <w:tcW w:w="518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83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Nyitó </w:t>
            </w:r>
          </w:p>
        </w:tc>
        <w:tc>
          <w:tcPr>
            <w:tcW w:w="10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Növekedés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Csökkenés</w:t>
            </w:r>
          </w:p>
        </w:tc>
        <w:tc>
          <w:tcPr>
            <w:tcW w:w="8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316AF">
              <w:rPr>
                <w:rFonts w:ascii="Calibri" w:hAnsi="Calibri" w:cs="Calibri"/>
                <w:color w:val="000000"/>
                <w:sz w:val="16"/>
                <w:szCs w:val="16"/>
              </w:rPr>
              <w:t>Záró</w:t>
            </w:r>
          </w:p>
        </w:tc>
      </w:tr>
      <w:tr w:rsidR="005D2EA7" w:rsidRPr="001316AF" w:rsidTr="00A70C15"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1. Bevételek passzív időbeli elhatárolása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6 641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991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5 650</w:t>
            </w:r>
          </w:p>
        </w:tc>
      </w:tr>
      <w:tr w:rsidR="005D2EA7" w:rsidRPr="001316AF" w:rsidTr="00A70C15"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2. Költségek és ráfordítások passzív időbeli elhatárolása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3 860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3 602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color w:val="000000"/>
                <w:sz w:val="20"/>
              </w:rPr>
              <w:t>258</w:t>
            </w:r>
          </w:p>
        </w:tc>
      </w:tr>
      <w:tr w:rsidR="005D2EA7" w:rsidRPr="001316AF" w:rsidTr="00A70C15"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color w:val="000000"/>
                <w:sz w:val="20"/>
              </w:rPr>
              <w:t>3. Halasztott bevételek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5D2EA7" w:rsidRPr="001316AF" w:rsidTr="00A70C15">
        <w:trPr>
          <w:trHeight w:val="305"/>
        </w:trPr>
        <w:tc>
          <w:tcPr>
            <w:tcW w:w="518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1316AF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316AF">
              <w:rPr>
                <w:rFonts w:ascii="Calibri" w:hAnsi="Calibri" w:cs="Calibri"/>
                <w:b/>
                <w:bCs/>
                <w:color w:val="000000"/>
                <w:sz w:val="20"/>
              </w:rPr>
              <w:t>PASSZIV IDŐBELI ELHATÁROLÁSOK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10 501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4 593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D56C6F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D56C6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5 908</w:t>
            </w:r>
          </w:p>
        </w:tc>
      </w:tr>
    </w:tbl>
    <w:p w:rsidR="005D2EA7" w:rsidRPr="001316AF" w:rsidRDefault="005D2EA7" w:rsidP="005D2EA7">
      <w:pPr>
        <w:rPr>
          <w:b/>
        </w:rPr>
      </w:pPr>
    </w:p>
    <w:p w:rsidR="005D2EA7" w:rsidRPr="001316AF" w:rsidRDefault="005D2EA7" w:rsidP="005D2EA7">
      <w:pPr>
        <w:rPr>
          <w:b/>
          <w:szCs w:val="24"/>
        </w:rPr>
      </w:pPr>
      <w:r w:rsidRPr="001316AF">
        <w:rPr>
          <w:b/>
          <w:szCs w:val="24"/>
        </w:rPr>
        <w:t>1.7 Saját tőke</w:t>
      </w:r>
    </w:p>
    <w:p w:rsidR="005D2EA7" w:rsidRPr="001316AF" w:rsidRDefault="005D2EA7" w:rsidP="005D2EA7">
      <w:pPr>
        <w:rPr>
          <w:b/>
          <w:szCs w:val="24"/>
        </w:rPr>
      </w:pPr>
    </w:p>
    <w:p w:rsidR="005D2EA7" w:rsidRPr="005775D8" w:rsidRDefault="005D2EA7" w:rsidP="005D2EA7">
      <w:pPr>
        <w:rPr>
          <w:szCs w:val="24"/>
        </w:rPr>
      </w:pPr>
      <w:r w:rsidRPr="005775D8">
        <w:rPr>
          <w:szCs w:val="24"/>
        </w:rPr>
        <w:t xml:space="preserve">A saját tőke összetevőinek változása: Tárgy évi mérleg szerinti eredmény – 5 539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>, amely az eredménytartalék összegét csökkenti.</w:t>
      </w:r>
    </w:p>
    <w:p w:rsidR="005D2EA7" w:rsidRPr="005775D8" w:rsidRDefault="005D2EA7" w:rsidP="005D2EA7">
      <w:pPr>
        <w:rPr>
          <w:b/>
          <w:szCs w:val="24"/>
        </w:rPr>
      </w:pPr>
    </w:p>
    <w:p w:rsidR="005D2EA7" w:rsidRPr="005775D8" w:rsidRDefault="005D2EA7" w:rsidP="005D2EA7">
      <w:pPr>
        <w:rPr>
          <w:b/>
          <w:szCs w:val="24"/>
        </w:rPr>
      </w:pPr>
      <w:r w:rsidRPr="005775D8">
        <w:rPr>
          <w:b/>
          <w:szCs w:val="24"/>
        </w:rPr>
        <w:t>1.8 Kötelezettségek</w:t>
      </w:r>
    </w:p>
    <w:p w:rsidR="005D2EA7" w:rsidRPr="005775D8" w:rsidRDefault="005D2EA7" w:rsidP="005D2EA7">
      <w:pPr>
        <w:rPr>
          <w:b/>
          <w:szCs w:val="24"/>
        </w:rPr>
      </w:pPr>
    </w:p>
    <w:p w:rsidR="005D2EA7" w:rsidRPr="005775D8" w:rsidRDefault="005D2EA7" w:rsidP="005D2EA7">
      <w:pPr>
        <w:jc w:val="both"/>
        <w:rPr>
          <w:szCs w:val="24"/>
        </w:rPr>
      </w:pPr>
      <w:r w:rsidRPr="005775D8">
        <w:rPr>
          <w:szCs w:val="24"/>
        </w:rPr>
        <w:t xml:space="preserve">Rövid lejáratú kötelezettségeink összege 33.234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 xml:space="preserve">. Összetevői: szállítói tartozás 2.424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 xml:space="preserve">, dolgozóink felé 880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 xml:space="preserve"> fel nem vett járandóság, munkaügyi központtól kapott előleg 3 619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 xml:space="preserve">, az államháztartás felé összesen 9.883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 xml:space="preserve"> tartozásunk áll fenn, amely a 2011. évi december hó-napra kifizetett munkabér közterheiből valamint a 2011.évi természetbeni juttatások után </w:t>
      </w:r>
      <w:proofErr w:type="spellStart"/>
      <w:r w:rsidRPr="005775D8">
        <w:rPr>
          <w:szCs w:val="24"/>
        </w:rPr>
        <w:t>fize-tendő</w:t>
      </w:r>
      <w:proofErr w:type="spellEnd"/>
      <w:r w:rsidRPr="005775D8">
        <w:rPr>
          <w:szCs w:val="24"/>
        </w:rPr>
        <w:t xml:space="preserve"> adókötelezettségből, továbbá áfa és cégautó adó rehabilitációs hozzájárulás összegéből  és 11 012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 xml:space="preserve"> rövidlejáratú </w:t>
      </w:r>
      <w:proofErr w:type="gramStart"/>
      <w:r w:rsidRPr="005775D8">
        <w:rPr>
          <w:szCs w:val="24"/>
        </w:rPr>
        <w:t>folyószámla hitelből</w:t>
      </w:r>
      <w:proofErr w:type="gramEnd"/>
      <w:r w:rsidRPr="005775D8">
        <w:rPr>
          <w:szCs w:val="24"/>
        </w:rPr>
        <w:t xml:space="preserve"> tevődik össze. Meg kell még fizetnünk munkabé</w:t>
      </w:r>
      <w:r w:rsidRPr="005775D8">
        <w:rPr>
          <w:szCs w:val="24"/>
        </w:rPr>
        <w:t>r</w:t>
      </w:r>
      <w:r w:rsidRPr="005775D8">
        <w:rPr>
          <w:szCs w:val="24"/>
        </w:rPr>
        <w:t xml:space="preserve">ből levont tartozást és az önkéntes pénztárak felé 127 </w:t>
      </w:r>
      <w:proofErr w:type="spellStart"/>
      <w:r w:rsidRPr="005775D8">
        <w:rPr>
          <w:szCs w:val="24"/>
        </w:rPr>
        <w:t>eFt-ot</w:t>
      </w:r>
      <w:proofErr w:type="spellEnd"/>
      <w:r w:rsidRPr="005775D8">
        <w:rPr>
          <w:szCs w:val="24"/>
        </w:rPr>
        <w:t xml:space="preserve">. Rövidlejáratú kötelezettségeink között mutatjuk ki az átsorolt egyéb követeléseket 5 289 </w:t>
      </w:r>
      <w:proofErr w:type="spellStart"/>
      <w:r w:rsidRPr="005775D8">
        <w:rPr>
          <w:szCs w:val="24"/>
        </w:rPr>
        <w:t>eFt</w:t>
      </w:r>
      <w:proofErr w:type="spellEnd"/>
      <w:r w:rsidRPr="005775D8">
        <w:rPr>
          <w:szCs w:val="24"/>
        </w:rPr>
        <w:t>.</w:t>
      </w:r>
    </w:p>
    <w:p w:rsidR="005D2EA7" w:rsidRPr="005775D8" w:rsidRDefault="005D2EA7" w:rsidP="005D2EA7">
      <w:pPr>
        <w:jc w:val="both"/>
        <w:rPr>
          <w:szCs w:val="24"/>
        </w:rPr>
      </w:pPr>
      <w:r w:rsidRPr="005775D8">
        <w:rPr>
          <w:szCs w:val="24"/>
        </w:rPr>
        <w:t xml:space="preserve">A 2011 évi tevékenységünk eredményét Társasági adó fizetési kötelezettség nem terheli. </w:t>
      </w:r>
    </w:p>
    <w:p w:rsidR="005D2EA7" w:rsidRPr="001316AF" w:rsidRDefault="005D2EA7" w:rsidP="005D2EA7">
      <w:pPr>
        <w:rPr>
          <w:b/>
          <w:szCs w:val="24"/>
        </w:rPr>
      </w:pPr>
    </w:p>
    <w:p w:rsidR="005D2EA7" w:rsidRPr="001316AF" w:rsidRDefault="005D2EA7" w:rsidP="005D2EA7">
      <w:pPr>
        <w:rPr>
          <w:b/>
          <w:szCs w:val="24"/>
        </w:rPr>
      </w:pPr>
      <w:r w:rsidRPr="001316AF">
        <w:rPr>
          <w:b/>
          <w:szCs w:val="24"/>
        </w:rPr>
        <w:t>2.  Kiegészítések az eredmény-kimutatáshoz</w:t>
      </w:r>
    </w:p>
    <w:p w:rsidR="005D2EA7" w:rsidRPr="001316AF" w:rsidRDefault="005D2EA7" w:rsidP="005D2EA7">
      <w:pPr>
        <w:rPr>
          <w:b/>
          <w:szCs w:val="24"/>
        </w:rPr>
      </w:pPr>
    </w:p>
    <w:p w:rsidR="005D2EA7" w:rsidRPr="007D3483" w:rsidRDefault="005D2EA7" w:rsidP="005D2EA7">
      <w:pPr>
        <w:rPr>
          <w:b/>
          <w:szCs w:val="24"/>
          <w:highlight w:val="yellow"/>
        </w:rPr>
      </w:pPr>
      <w:r w:rsidRPr="001316AF">
        <w:rPr>
          <w:b/>
          <w:szCs w:val="24"/>
        </w:rPr>
        <w:t>2.1 A bevétel bontása tevékenységcsoportonként (</w:t>
      </w:r>
      <w:proofErr w:type="spellStart"/>
      <w:r w:rsidRPr="001316AF">
        <w:rPr>
          <w:b/>
          <w:szCs w:val="24"/>
        </w:rPr>
        <w:t>eFt</w:t>
      </w:r>
      <w:proofErr w:type="spellEnd"/>
      <w:r w:rsidRPr="001316AF">
        <w:rPr>
          <w:b/>
          <w:szCs w:val="24"/>
        </w:rPr>
        <w:t>)</w:t>
      </w:r>
    </w:p>
    <w:p w:rsidR="005D2EA7" w:rsidRPr="007D3483" w:rsidRDefault="005D2EA7" w:rsidP="005D2EA7">
      <w:pPr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40"/>
        <w:gridCol w:w="1620"/>
        <w:gridCol w:w="1853"/>
        <w:gridCol w:w="850"/>
      </w:tblGrid>
      <w:tr w:rsidR="005D2EA7" w:rsidRPr="00A12D64" w:rsidTr="00A70C15">
        <w:tc>
          <w:tcPr>
            <w:tcW w:w="4140" w:type="dxa"/>
            <w:tcBorders>
              <w:top w:val="double" w:sz="6" w:space="0" w:color="000000"/>
            </w:tcBorders>
          </w:tcPr>
          <w:p w:rsidR="005D2EA7" w:rsidRPr="00A12D64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r w:rsidRPr="00A12D64">
              <w:rPr>
                <w:rFonts w:ascii="Tahoma" w:hAnsi="Tahoma" w:cs="Tahoma"/>
                <w:sz w:val="22"/>
                <w:szCs w:val="22"/>
              </w:rPr>
              <w:t>Tevékenység csoport</w:t>
            </w:r>
          </w:p>
        </w:tc>
        <w:tc>
          <w:tcPr>
            <w:tcW w:w="1620" w:type="dxa"/>
            <w:tcBorders>
              <w:top w:val="double" w:sz="6" w:space="0" w:color="000000"/>
            </w:tcBorders>
          </w:tcPr>
          <w:p w:rsidR="005D2EA7" w:rsidRPr="00A12D64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r w:rsidRPr="00A12D64">
              <w:rPr>
                <w:rFonts w:ascii="Tahoma" w:hAnsi="Tahoma" w:cs="Tahoma"/>
                <w:sz w:val="22"/>
                <w:szCs w:val="22"/>
              </w:rPr>
              <w:t>Bázis érték</w:t>
            </w:r>
          </w:p>
        </w:tc>
        <w:tc>
          <w:tcPr>
            <w:tcW w:w="1853" w:type="dxa"/>
            <w:tcBorders>
              <w:top w:val="double" w:sz="6" w:space="0" w:color="000000"/>
            </w:tcBorders>
          </w:tcPr>
          <w:p w:rsidR="005D2EA7" w:rsidRPr="00A12D64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r w:rsidRPr="00A12D64">
              <w:rPr>
                <w:rFonts w:ascii="Tahoma" w:hAnsi="Tahoma" w:cs="Tahoma"/>
                <w:sz w:val="22"/>
                <w:szCs w:val="22"/>
              </w:rPr>
              <w:t>Tárgy időszak</w:t>
            </w:r>
          </w:p>
        </w:tc>
        <w:tc>
          <w:tcPr>
            <w:tcW w:w="850" w:type="dxa"/>
            <w:tcBorders>
              <w:top w:val="double" w:sz="6" w:space="0" w:color="000000"/>
            </w:tcBorders>
          </w:tcPr>
          <w:p w:rsidR="005D2EA7" w:rsidRPr="00A12D64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r w:rsidRPr="00A12D64">
              <w:rPr>
                <w:rFonts w:ascii="Tahoma" w:hAnsi="Tahoma" w:cs="Tahoma"/>
                <w:sz w:val="22"/>
                <w:szCs w:val="22"/>
              </w:rPr>
              <w:t>Index</w:t>
            </w:r>
          </w:p>
        </w:tc>
      </w:tr>
      <w:tr w:rsidR="005D2EA7" w:rsidRPr="00A12D64" w:rsidTr="00A70C15">
        <w:tc>
          <w:tcPr>
            <w:tcW w:w="4140" w:type="dxa"/>
          </w:tcPr>
          <w:p w:rsidR="005D2EA7" w:rsidRPr="00A12D64" w:rsidRDefault="005D2EA7" w:rsidP="00A70C15">
            <w:pPr>
              <w:rPr>
                <w:rFonts w:ascii="Tahoma" w:hAnsi="Tahoma" w:cs="Tahoma"/>
                <w:color w:val="000000"/>
                <w:szCs w:val="22"/>
              </w:rPr>
            </w:pPr>
            <w:r w:rsidRPr="00A12D64">
              <w:rPr>
                <w:rFonts w:ascii="Tahoma" w:hAnsi="Tahoma" w:cs="Tahoma"/>
                <w:color w:val="000000"/>
                <w:sz w:val="22"/>
                <w:szCs w:val="22"/>
              </w:rPr>
              <w:t xml:space="preserve">Közhasznú </w:t>
            </w:r>
          </w:p>
        </w:tc>
        <w:tc>
          <w:tcPr>
            <w:tcW w:w="1620" w:type="dxa"/>
          </w:tcPr>
          <w:p w:rsidR="005D2EA7" w:rsidRPr="005775D8" w:rsidRDefault="005D2EA7" w:rsidP="00A70C1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>1 195 192</w:t>
            </w:r>
          </w:p>
        </w:tc>
        <w:tc>
          <w:tcPr>
            <w:tcW w:w="1853" w:type="dxa"/>
          </w:tcPr>
          <w:p w:rsidR="005D2EA7" w:rsidRPr="005775D8" w:rsidRDefault="005D2EA7" w:rsidP="00A70C1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>379 158</w:t>
            </w:r>
          </w:p>
        </w:tc>
        <w:tc>
          <w:tcPr>
            <w:tcW w:w="850" w:type="dxa"/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r w:rsidRPr="005775D8">
              <w:rPr>
                <w:rFonts w:ascii="Tahoma" w:hAnsi="Tahoma" w:cs="Tahoma"/>
                <w:szCs w:val="22"/>
              </w:rPr>
              <w:t>32%</w:t>
            </w:r>
          </w:p>
        </w:tc>
      </w:tr>
      <w:tr w:rsidR="005D2EA7" w:rsidRPr="00A12D64" w:rsidTr="00A70C15">
        <w:tc>
          <w:tcPr>
            <w:tcW w:w="4140" w:type="dxa"/>
            <w:tcBorders>
              <w:bottom w:val="double" w:sz="6" w:space="0" w:color="000000"/>
            </w:tcBorders>
          </w:tcPr>
          <w:p w:rsidR="005D2EA7" w:rsidRPr="00A12D64" w:rsidRDefault="005D2EA7" w:rsidP="00A70C15">
            <w:pPr>
              <w:rPr>
                <w:rFonts w:ascii="Tahoma" w:hAnsi="Tahoma" w:cs="Tahoma"/>
                <w:color w:val="000000"/>
                <w:szCs w:val="22"/>
              </w:rPr>
            </w:pPr>
            <w:r w:rsidRPr="00A12D64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Vállalkozási </w:t>
            </w:r>
          </w:p>
        </w:tc>
        <w:tc>
          <w:tcPr>
            <w:tcW w:w="1620" w:type="dxa"/>
            <w:tcBorders>
              <w:bottom w:val="double" w:sz="6" w:space="0" w:color="000000"/>
            </w:tcBorders>
          </w:tcPr>
          <w:p w:rsidR="005D2EA7" w:rsidRPr="005775D8" w:rsidRDefault="005D2EA7" w:rsidP="00A70C1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>31 638</w:t>
            </w:r>
          </w:p>
        </w:tc>
        <w:tc>
          <w:tcPr>
            <w:tcW w:w="1853" w:type="dxa"/>
            <w:tcBorders>
              <w:bottom w:val="double" w:sz="6" w:space="0" w:color="000000"/>
            </w:tcBorders>
          </w:tcPr>
          <w:p w:rsidR="005D2EA7" w:rsidRPr="005775D8" w:rsidRDefault="005D2EA7" w:rsidP="00A70C1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>51 613</w:t>
            </w:r>
          </w:p>
        </w:tc>
        <w:tc>
          <w:tcPr>
            <w:tcW w:w="850" w:type="dxa"/>
            <w:tcBorders>
              <w:bottom w:val="double" w:sz="6" w:space="0" w:color="000000"/>
            </w:tcBorders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r w:rsidRPr="005775D8">
              <w:rPr>
                <w:rFonts w:ascii="Tahoma" w:hAnsi="Tahoma" w:cs="Tahoma"/>
                <w:szCs w:val="22"/>
              </w:rPr>
              <w:t>163%</w:t>
            </w:r>
          </w:p>
        </w:tc>
      </w:tr>
    </w:tbl>
    <w:p w:rsidR="005D2EA7" w:rsidRPr="00A12D64" w:rsidRDefault="005D2EA7" w:rsidP="005D2EA7">
      <w:pPr>
        <w:rPr>
          <w:rFonts w:ascii="Tahoma" w:hAnsi="Tahoma" w:cs="Tahoma"/>
          <w:color w:val="000000"/>
          <w:sz w:val="22"/>
          <w:szCs w:val="22"/>
        </w:rPr>
      </w:pPr>
    </w:p>
    <w:p w:rsidR="005D2EA7" w:rsidRPr="00A12D64" w:rsidRDefault="005D2EA7" w:rsidP="005D2EA7">
      <w:pPr>
        <w:rPr>
          <w:rFonts w:ascii="Tahoma" w:hAnsi="Tahoma" w:cs="Tahoma"/>
          <w:b/>
          <w:sz w:val="22"/>
          <w:szCs w:val="22"/>
        </w:rPr>
      </w:pPr>
      <w:r w:rsidRPr="00A12D64">
        <w:rPr>
          <w:rFonts w:ascii="Tahoma" w:hAnsi="Tahoma" w:cs="Tahoma"/>
          <w:b/>
          <w:sz w:val="22"/>
          <w:szCs w:val="22"/>
        </w:rPr>
        <w:t xml:space="preserve">2.2 Működésre kapott támogatások elszámolása </w:t>
      </w:r>
      <w:r w:rsidRPr="00A12D64">
        <w:rPr>
          <w:rFonts w:ascii="Tahoma" w:hAnsi="Tahoma" w:cs="Tahoma"/>
          <w:b/>
          <w:snapToGrid w:val="0"/>
          <w:color w:val="000000"/>
          <w:sz w:val="22"/>
          <w:szCs w:val="22"/>
        </w:rPr>
        <w:t>(</w:t>
      </w:r>
      <w:proofErr w:type="spellStart"/>
      <w:r w:rsidRPr="00A12D64">
        <w:rPr>
          <w:rFonts w:ascii="Tahoma" w:hAnsi="Tahoma" w:cs="Tahoma"/>
          <w:b/>
          <w:snapToGrid w:val="0"/>
          <w:color w:val="000000"/>
          <w:sz w:val="22"/>
          <w:szCs w:val="22"/>
        </w:rPr>
        <w:t>eFt</w:t>
      </w:r>
      <w:proofErr w:type="spellEnd"/>
      <w:r w:rsidRPr="00A12D64">
        <w:rPr>
          <w:rFonts w:ascii="Tahoma" w:hAnsi="Tahoma" w:cs="Tahoma"/>
          <w:b/>
          <w:snapToGrid w:val="0"/>
          <w:color w:val="000000"/>
          <w:sz w:val="22"/>
          <w:szCs w:val="22"/>
        </w:rPr>
        <w:t>)</w:t>
      </w:r>
    </w:p>
    <w:p w:rsidR="005D2EA7" w:rsidRPr="007D3483" w:rsidRDefault="005D2EA7" w:rsidP="005D2EA7">
      <w:pPr>
        <w:rPr>
          <w:rFonts w:ascii="Tahoma" w:hAnsi="Tahoma" w:cs="Tahoma"/>
          <w:b/>
          <w:color w:val="000000"/>
          <w:sz w:val="22"/>
          <w:szCs w:val="22"/>
          <w:highlight w:val="yellow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84"/>
        <w:gridCol w:w="2608"/>
        <w:gridCol w:w="2668"/>
      </w:tblGrid>
      <w:tr w:rsidR="005D2EA7" w:rsidRPr="007D3483" w:rsidTr="00A70C15">
        <w:trPr>
          <w:trHeight w:val="540"/>
        </w:trPr>
        <w:tc>
          <w:tcPr>
            <w:tcW w:w="3184" w:type="dxa"/>
            <w:tcBorders>
              <w:top w:val="double" w:sz="6" w:space="0" w:color="000000"/>
            </w:tcBorders>
          </w:tcPr>
          <w:p w:rsidR="005D2EA7" w:rsidRPr="00A12D64" w:rsidRDefault="005D2EA7" w:rsidP="00A70C15">
            <w:pPr>
              <w:rPr>
                <w:rFonts w:ascii="Tahoma" w:hAnsi="Tahoma" w:cs="Tahoma"/>
                <w:szCs w:val="22"/>
              </w:rPr>
            </w:pPr>
            <w:r w:rsidRPr="00A12D64">
              <w:rPr>
                <w:rFonts w:ascii="Tahoma" w:hAnsi="Tahoma" w:cs="Tahoma"/>
                <w:sz w:val="22"/>
                <w:szCs w:val="22"/>
              </w:rPr>
              <w:t>Folyósító szervezet</w:t>
            </w:r>
          </w:p>
        </w:tc>
        <w:tc>
          <w:tcPr>
            <w:tcW w:w="2608" w:type="dxa"/>
            <w:tcBorders>
              <w:top w:val="double" w:sz="6" w:space="0" w:color="000000"/>
            </w:tcBorders>
          </w:tcPr>
          <w:p w:rsidR="005D2EA7" w:rsidRPr="00A12D64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r w:rsidRPr="00A12D64">
              <w:rPr>
                <w:rFonts w:ascii="Tahoma" w:hAnsi="Tahoma" w:cs="Tahoma"/>
                <w:sz w:val="22"/>
                <w:szCs w:val="22"/>
              </w:rPr>
              <w:t>Folyósított összeg (</w:t>
            </w:r>
            <w:proofErr w:type="spellStart"/>
            <w:r w:rsidRPr="00A12D64">
              <w:rPr>
                <w:rFonts w:ascii="Tahoma" w:hAnsi="Tahoma" w:cs="Tahoma"/>
                <w:sz w:val="22"/>
                <w:szCs w:val="22"/>
              </w:rPr>
              <w:t>eFt</w:t>
            </w:r>
            <w:proofErr w:type="spellEnd"/>
            <w:r w:rsidRPr="00A12D64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668" w:type="dxa"/>
            <w:tcBorders>
              <w:top w:val="double" w:sz="6" w:space="0" w:color="000000"/>
            </w:tcBorders>
          </w:tcPr>
          <w:p w:rsidR="005D2EA7" w:rsidRPr="00A12D64" w:rsidRDefault="005D2EA7" w:rsidP="00A70C15">
            <w:pPr>
              <w:jc w:val="center"/>
              <w:rPr>
                <w:rFonts w:ascii="Tahoma" w:hAnsi="Tahoma" w:cs="Tahoma"/>
                <w:szCs w:val="22"/>
              </w:rPr>
            </w:pPr>
            <w:proofErr w:type="gramStart"/>
            <w:r w:rsidRPr="00A12D64">
              <w:rPr>
                <w:rFonts w:ascii="Tahoma" w:hAnsi="Tahoma" w:cs="Tahoma"/>
                <w:sz w:val="22"/>
                <w:szCs w:val="22"/>
              </w:rPr>
              <w:t>Bevételként  elszámolt</w:t>
            </w:r>
            <w:proofErr w:type="gramEnd"/>
            <w:r w:rsidRPr="00A12D64">
              <w:rPr>
                <w:rFonts w:ascii="Tahoma" w:hAnsi="Tahoma" w:cs="Tahoma"/>
                <w:sz w:val="22"/>
                <w:szCs w:val="22"/>
              </w:rPr>
              <w:t xml:space="preserve"> rész</w:t>
            </w:r>
          </w:p>
        </w:tc>
      </w:tr>
      <w:tr w:rsidR="005D2EA7" w:rsidRPr="007D3483" w:rsidTr="00A70C15">
        <w:trPr>
          <w:trHeight w:val="263"/>
        </w:trPr>
        <w:tc>
          <w:tcPr>
            <w:tcW w:w="3184" w:type="dxa"/>
          </w:tcPr>
          <w:p w:rsidR="005D2EA7" w:rsidRPr="00A12D64" w:rsidRDefault="005D2EA7" w:rsidP="00A70C15">
            <w:pPr>
              <w:rPr>
                <w:rFonts w:ascii="Tahoma" w:hAnsi="Tahoma" w:cs="Tahoma"/>
                <w:color w:val="000000"/>
                <w:szCs w:val="22"/>
              </w:rPr>
            </w:pPr>
            <w:r w:rsidRPr="00A12D64">
              <w:rPr>
                <w:rFonts w:ascii="Tahoma" w:hAnsi="Tahoma" w:cs="Tahoma"/>
                <w:color w:val="000000"/>
                <w:sz w:val="22"/>
                <w:szCs w:val="22"/>
              </w:rPr>
              <w:t>Alapítótól</w:t>
            </w:r>
          </w:p>
        </w:tc>
        <w:tc>
          <w:tcPr>
            <w:tcW w:w="2608" w:type="dxa"/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>118 296</w:t>
            </w:r>
          </w:p>
        </w:tc>
        <w:tc>
          <w:tcPr>
            <w:tcW w:w="2668" w:type="dxa"/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>118 296</w:t>
            </w:r>
          </w:p>
        </w:tc>
      </w:tr>
      <w:tr w:rsidR="005D2EA7" w:rsidRPr="007D3483" w:rsidTr="00A70C15">
        <w:trPr>
          <w:trHeight w:val="263"/>
        </w:trPr>
        <w:tc>
          <w:tcPr>
            <w:tcW w:w="3184" w:type="dxa"/>
          </w:tcPr>
          <w:p w:rsidR="005D2EA7" w:rsidRPr="00A12D64" w:rsidRDefault="005D2EA7" w:rsidP="00A70C15">
            <w:pPr>
              <w:rPr>
                <w:rFonts w:ascii="Tahoma" w:hAnsi="Tahoma" w:cs="Tahoma"/>
                <w:color w:val="000000"/>
                <w:szCs w:val="22"/>
              </w:rPr>
            </w:pPr>
            <w:r w:rsidRPr="00A12D64">
              <w:rPr>
                <w:rFonts w:ascii="Tahoma" w:hAnsi="Tahoma" w:cs="Tahoma"/>
                <w:color w:val="000000"/>
                <w:sz w:val="22"/>
                <w:szCs w:val="22"/>
              </w:rPr>
              <w:t>Helyi önkormányzatoktól</w:t>
            </w:r>
          </w:p>
        </w:tc>
        <w:tc>
          <w:tcPr>
            <w:tcW w:w="2608" w:type="dxa"/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 xml:space="preserve">  72 223</w:t>
            </w:r>
          </w:p>
        </w:tc>
        <w:tc>
          <w:tcPr>
            <w:tcW w:w="2668" w:type="dxa"/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 xml:space="preserve">  72 223</w:t>
            </w:r>
          </w:p>
        </w:tc>
      </w:tr>
      <w:tr w:rsidR="005D2EA7" w:rsidRPr="007D3483" w:rsidTr="00A70C15">
        <w:trPr>
          <w:trHeight w:val="278"/>
        </w:trPr>
        <w:tc>
          <w:tcPr>
            <w:tcW w:w="3184" w:type="dxa"/>
          </w:tcPr>
          <w:p w:rsidR="005D2EA7" w:rsidRPr="00A12D64" w:rsidRDefault="005D2EA7" w:rsidP="00A70C15">
            <w:pPr>
              <w:rPr>
                <w:rFonts w:ascii="Tahoma" w:hAnsi="Tahoma" w:cs="Tahoma"/>
                <w:color w:val="000000"/>
                <w:szCs w:val="22"/>
              </w:rPr>
            </w:pPr>
            <w:r w:rsidRPr="00A12D64">
              <w:rPr>
                <w:rFonts w:ascii="Tahoma" w:hAnsi="Tahoma" w:cs="Tahoma"/>
                <w:color w:val="000000"/>
                <w:sz w:val="22"/>
                <w:szCs w:val="22"/>
              </w:rPr>
              <w:t>KMRMK</w:t>
            </w:r>
          </w:p>
        </w:tc>
        <w:tc>
          <w:tcPr>
            <w:tcW w:w="2608" w:type="dxa"/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 xml:space="preserve">  72 575</w:t>
            </w:r>
          </w:p>
        </w:tc>
        <w:tc>
          <w:tcPr>
            <w:tcW w:w="2668" w:type="dxa"/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 xml:space="preserve">  72 575</w:t>
            </w:r>
          </w:p>
        </w:tc>
      </w:tr>
      <w:tr w:rsidR="005D2EA7" w:rsidRPr="007D3483" w:rsidTr="00A70C15">
        <w:trPr>
          <w:trHeight w:val="278"/>
        </w:trPr>
        <w:tc>
          <w:tcPr>
            <w:tcW w:w="3184" w:type="dxa"/>
            <w:tcBorders>
              <w:bottom w:val="double" w:sz="6" w:space="0" w:color="000000"/>
            </w:tcBorders>
          </w:tcPr>
          <w:p w:rsidR="005D2EA7" w:rsidRPr="00A12D64" w:rsidRDefault="005D2EA7" w:rsidP="00A70C15">
            <w:pPr>
              <w:rPr>
                <w:rFonts w:ascii="Tahoma" w:hAnsi="Tahoma" w:cs="Tahoma"/>
                <w:color w:val="000000"/>
                <w:szCs w:val="22"/>
              </w:rPr>
            </w:pPr>
            <w:r w:rsidRPr="00A12D64">
              <w:rPr>
                <w:rFonts w:ascii="Tahoma" w:hAnsi="Tahoma" w:cs="Tahoma"/>
                <w:color w:val="000000"/>
                <w:sz w:val="22"/>
                <w:szCs w:val="22"/>
              </w:rPr>
              <w:t xml:space="preserve">Pályázati források </w:t>
            </w:r>
          </w:p>
        </w:tc>
        <w:tc>
          <w:tcPr>
            <w:tcW w:w="2608" w:type="dxa"/>
            <w:tcBorders>
              <w:bottom w:val="double" w:sz="6" w:space="0" w:color="000000"/>
            </w:tcBorders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 xml:space="preserve">  81 469</w:t>
            </w:r>
          </w:p>
        </w:tc>
        <w:tc>
          <w:tcPr>
            <w:tcW w:w="2668" w:type="dxa"/>
            <w:tcBorders>
              <w:bottom w:val="double" w:sz="6" w:space="0" w:color="000000"/>
            </w:tcBorders>
          </w:tcPr>
          <w:p w:rsidR="005D2EA7" w:rsidRPr="005775D8" w:rsidRDefault="005D2EA7" w:rsidP="00A70C1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75D8">
              <w:rPr>
                <w:rFonts w:ascii="Tahoma" w:hAnsi="Tahoma" w:cs="Tahoma"/>
                <w:sz w:val="22"/>
                <w:szCs w:val="22"/>
              </w:rPr>
              <w:t xml:space="preserve">  81 469</w:t>
            </w:r>
          </w:p>
        </w:tc>
      </w:tr>
    </w:tbl>
    <w:p w:rsidR="005D2EA7" w:rsidRPr="007D3483" w:rsidRDefault="005D2EA7" w:rsidP="005D2EA7">
      <w:pPr>
        <w:rPr>
          <w:rFonts w:ascii="Tahoma" w:hAnsi="Tahoma" w:cs="Tahoma"/>
          <w:b/>
          <w:sz w:val="22"/>
          <w:szCs w:val="22"/>
          <w:highlight w:val="yellow"/>
        </w:rPr>
      </w:pPr>
    </w:p>
    <w:p w:rsidR="005D2EA7" w:rsidRPr="007D3483" w:rsidRDefault="005D2EA7" w:rsidP="005D2EA7">
      <w:pPr>
        <w:rPr>
          <w:rFonts w:ascii="Tahoma" w:hAnsi="Tahoma" w:cs="Tahoma"/>
          <w:b/>
          <w:sz w:val="22"/>
          <w:szCs w:val="22"/>
          <w:highlight w:val="yellow"/>
        </w:rPr>
      </w:pPr>
    </w:p>
    <w:p w:rsidR="005D2EA7" w:rsidRPr="00A12D64" w:rsidRDefault="005D2EA7" w:rsidP="005D2EA7">
      <w:pPr>
        <w:rPr>
          <w:b/>
          <w:szCs w:val="24"/>
        </w:rPr>
      </w:pPr>
      <w:r w:rsidRPr="00A12D64">
        <w:rPr>
          <w:b/>
          <w:szCs w:val="24"/>
        </w:rPr>
        <w:t>2.3 Egyéb, a bevételekhez tartozó kiegészítések</w:t>
      </w:r>
    </w:p>
    <w:p w:rsidR="005D2EA7" w:rsidRPr="00A12D64" w:rsidRDefault="005D2EA7" w:rsidP="005D2EA7">
      <w:pPr>
        <w:jc w:val="both"/>
        <w:rPr>
          <w:color w:val="000000"/>
          <w:szCs w:val="24"/>
          <w:highlight w:val="yellow"/>
        </w:rPr>
      </w:pPr>
      <w:r w:rsidRPr="00A12D64">
        <w:rPr>
          <w:szCs w:val="24"/>
        </w:rPr>
        <w:t xml:space="preserve">2011. évi pénzügyi bevételeink között mutatjuk ki a 188 </w:t>
      </w:r>
      <w:proofErr w:type="spellStart"/>
      <w:r w:rsidRPr="00A12D64">
        <w:rPr>
          <w:szCs w:val="24"/>
        </w:rPr>
        <w:t>eFt</w:t>
      </w:r>
      <w:proofErr w:type="spellEnd"/>
      <w:r w:rsidRPr="00A12D64">
        <w:rPr>
          <w:szCs w:val="24"/>
        </w:rPr>
        <w:t xml:space="preserve"> pénzintézettől kapott kamatot, rend-kívüli bevételként szerepel 2 183 </w:t>
      </w:r>
      <w:proofErr w:type="spellStart"/>
      <w:r w:rsidRPr="00A12D64">
        <w:rPr>
          <w:szCs w:val="24"/>
        </w:rPr>
        <w:t>eFt</w:t>
      </w:r>
      <w:proofErr w:type="spellEnd"/>
      <w:r w:rsidRPr="00A12D64">
        <w:rPr>
          <w:szCs w:val="24"/>
        </w:rPr>
        <w:t>.</w:t>
      </w:r>
    </w:p>
    <w:p w:rsidR="005D2EA7" w:rsidRPr="007D3483" w:rsidRDefault="005D2EA7" w:rsidP="005D2EA7">
      <w:pPr>
        <w:jc w:val="both"/>
        <w:rPr>
          <w:color w:val="000000"/>
          <w:szCs w:val="24"/>
          <w:highlight w:val="yellow"/>
        </w:rPr>
      </w:pPr>
    </w:p>
    <w:p w:rsidR="005D2EA7" w:rsidRPr="00A12D64" w:rsidRDefault="005D2EA7" w:rsidP="005D2EA7">
      <w:pPr>
        <w:rPr>
          <w:b/>
        </w:rPr>
      </w:pPr>
      <w:r w:rsidRPr="00A12D64">
        <w:rPr>
          <w:b/>
        </w:rPr>
        <w:t xml:space="preserve">2.4 Költségek </w:t>
      </w:r>
      <w:proofErr w:type="spellStart"/>
      <w:r w:rsidRPr="00A12D64">
        <w:rPr>
          <w:b/>
        </w:rPr>
        <w:t>költségnem</w:t>
      </w:r>
      <w:proofErr w:type="spellEnd"/>
      <w:r w:rsidRPr="00A12D64">
        <w:rPr>
          <w:b/>
        </w:rPr>
        <w:t xml:space="preserve"> szerinti részletezése (</w:t>
      </w:r>
      <w:proofErr w:type="spellStart"/>
      <w:r w:rsidRPr="00A12D64">
        <w:rPr>
          <w:b/>
        </w:rPr>
        <w:t>eFt</w:t>
      </w:r>
      <w:proofErr w:type="spellEnd"/>
      <w:r w:rsidRPr="00A12D64">
        <w:rPr>
          <w:b/>
        </w:rPr>
        <w:t>)</w:t>
      </w:r>
    </w:p>
    <w:p w:rsidR="005D2EA7" w:rsidRPr="00A12D64" w:rsidRDefault="005D2EA7" w:rsidP="005D2EA7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1159"/>
        <w:gridCol w:w="1016"/>
        <w:gridCol w:w="1418"/>
      </w:tblGrid>
      <w:tr w:rsidR="005D2EA7" w:rsidRPr="00A12D64" w:rsidTr="00A70C15">
        <w:trPr>
          <w:trHeight w:val="377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A12D64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12D64">
              <w:rPr>
                <w:rFonts w:ascii="Calibri" w:hAnsi="Calibri" w:cs="Calibri"/>
                <w:color w:val="000000"/>
                <w:sz w:val="20"/>
              </w:rPr>
              <w:t>MEGNEVEZÉS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A12D64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12D64">
              <w:rPr>
                <w:rFonts w:ascii="Calibri" w:hAnsi="Calibri" w:cs="Calibri"/>
                <w:color w:val="000000"/>
                <w:sz w:val="20"/>
              </w:rPr>
              <w:t>Előző év</w:t>
            </w:r>
          </w:p>
        </w:tc>
        <w:tc>
          <w:tcPr>
            <w:tcW w:w="10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A12D64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12D64">
              <w:rPr>
                <w:rFonts w:ascii="Calibri" w:hAnsi="Calibri" w:cs="Calibri"/>
                <w:color w:val="000000"/>
                <w:sz w:val="20"/>
              </w:rPr>
              <w:t>Korábbi évek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A12D64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12D64">
              <w:rPr>
                <w:rFonts w:ascii="Calibri" w:hAnsi="Calibri" w:cs="Calibri"/>
                <w:color w:val="000000"/>
                <w:sz w:val="20"/>
              </w:rPr>
              <w:t>Tárgyév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>Közhasznú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Anyagköltség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14 327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11 6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30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 xml:space="preserve">Igénybe </w:t>
            </w:r>
            <w:proofErr w:type="gramStart"/>
            <w:r w:rsidRPr="005775D8">
              <w:rPr>
                <w:rFonts w:ascii="Calibri" w:hAnsi="Calibri" w:cs="Calibri"/>
                <w:color w:val="000000"/>
                <w:sz w:val="20"/>
              </w:rPr>
              <w:t>vett  szolgáltatások</w:t>
            </w:r>
            <w:proofErr w:type="gramEnd"/>
            <w:r w:rsidRPr="005775D8">
              <w:rPr>
                <w:rFonts w:ascii="Calibri" w:hAnsi="Calibri" w:cs="Calibri"/>
                <w:color w:val="000000"/>
                <w:sz w:val="20"/>
              </w:rPr>
              <w:t xml:space="preserve">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111 577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38 016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Egyéb szolgáltatások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5 652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2 450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Eladott áruk beszerzési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775D8">
              <w:rPr>
                <w:rFonts w:ascii="Calibri" w:hAnsi="Calibri" w:cs="Calibri"/>
                <w:color w:val="000000"/>
                <w:sz w:val="20"/>
              </w:rPr>
              <w:t>Eladott  közvetített</w:t>
            </w:r>
            <w:proofErr w:type="gramEnd"/>
            <w:r w:rsidRPr="005775D8">
              <w:rPr>
                <w:rFonts w:ascii="Calibri" w:hAnsi="Calibri" w:cs="Calibri"/>
                <w:color w:val="000000"/>
                <w:sz w:val="20"/>
              </w:rPr>
              <w:t xml:space="preserve"> szolgáltatások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977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26 572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ANYAGJELLEGŰ RÁFORDÍTÁSOK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</w:rPr>
              <w:t>132 533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</w:rPr>
              <w:t>78 668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Bérköltség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839 335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204 955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Személyi jellegű egyéb kifizetések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55 064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22 363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Bérjárulékok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144 612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59 737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SZEMÉLYI JELLEGŰ RÁFORDÍTÁSOK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0"/>
              </w:rPr>
              <w:t>1 039 011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0"/>
              </w:rPr>
              <w:t>287 055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r w:rsidRPr="005775D8">
              <w:rPr>
                <w:rFonts w:ascii="Calibri" w:hAnsi="Calibri" w:cs="Calibri"/>
                <w:color w:val="000000"/>
                <w:sz w:val="20"/>
              </w:rPr>
              <w:t>ÉRTÉKCSÖKKENÉSI LEIRÁS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0"/>
              </w:rPr>
              <w:t>8 703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0"/>
              </w:rPr>
              <w:t>7 882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Egyéb ráfordítás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22 526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0"/>
              </w:rPr>
              <w:t>19 632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Pénzügyi műveletek ráfordításai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0"/>
              </w:rPr>
              <w:t>14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Cs/>
                <w:color w:val="000000"/>
                <w:sz w:val="20"/>
              </w:rPr>
              <w:t>1420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Rendkívüli ráfordítások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Cs/>
                <w:color w:val="000000"/>
                <w:sz w:val="20"/>
              </w:rPr>
              <w:t>116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Cs/>
                <w:color w:val="000000"/>
                <w:sz w:val="20"/>
              </w:rPr>
              <w:t>16</w:t>
            </w:r>
          </w:p>
        </w:tc>
      </w:tr>
      <w:tr w:rsidR="005D2EA7" w:rsidRPr="005775D8" w:rsidTr="00A70C15">
        <w:trPr>
          <w:trHeight w:val="227"/>
        </w:trPr>
        <w:tc>
          <w:tcPr>
            <w:tcW w:w="45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color w:val="000000"/>
                <w:sz w:val="20"/>
              </w:rPr>
              <w:t>ÖSSZESEN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Cs/>
                <w:color w:val="000000"/>
                <w:sz w:val="20"/>
              </w:rPr>
              <w:t>1 202 903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Cs/>
                <w:color w:val="000000"/>
                <w:sz w:val="20"/>
              </w:rPr>
              <w:t>394 673</w:t>
            </w:r>
          </w:p>
        </w:tc>
      </w:tr>
    </w:tbl>
    <w:p w:rsidR="005D2EA7" w:rsidRPr="005775D8" w:rsidRDefault="005D2EA7" w:rsidP="005D2EA7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95"/>
        <w:gridCol w:w="1159"/>
        <w:gridCol w:w="1016"/>
        <w:gridCol w:w="1418"/>
      </w:tblGrid>
      <w:tr w:rsidR="005D2EA7" w:rsidRPr="005775D8" w:rsidTr="00A70C15">
        <w:trPr>
          <w:trHeight w:val="506"/>
        </w:trPr>
        <w:tc>
          <w:tcPr>
            <w:tcW w:w="449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1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Előző év</w:t>
            </w:r>
          </w:p>
        </w:tc>
        <w:tc>
          <w:tcPr>
            <w:tcW w:w="10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Korábbi évek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Tárgyév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Vállalkozás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Anyagköltség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1 675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1 650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Igénybe </w:t>
            </w:r>
            <w:proofErr w:type="gramStart"/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vett  szolgáltatások</w:t>
            </w:r>
            <w:proofErr w:type="gramEnd"/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1 263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1 823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Egyéb szolgáltatások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Eladott áruk beszerzési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Eladott közvetített szolgáltatások értéke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14 589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23 568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ANYAGJELLEGŰ RÁFORDÍTÁSOK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17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27 139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Bérköltség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8 490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9 61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Személyi jellegű egyéb kifizetések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1 103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1 414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Bérjárulékok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2 728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2 807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SZEMÉLYI JELLEGŰ RÁFORDÍTÁSOK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12 321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13 836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ÉRTÉKCSÖKKENÉSI LEIRÁS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590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Egyéb ráfordítás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30 963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41 637</w:t>
            </w:r>
          </w:p>
        </w:tc>
      </w:tr>
      <w:tr w:rsidR="005D2EA7" w:rsidRPr="005775D8" w:rsidTr="00A70C15">
        <w:trPr>
          <w:trHeight w:val="227"/>
        </w:trPr>
        <w:tc>
          <w:tcPr>
            <w:tcW w:w="449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Adófizetési kötelezettség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775D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:rsidR="005D2EA7" w:rsidRPr="005775D8" w:rsidRDefault="005D2EA7" w:rsidP="005D2EA7">
      <w:pPr>
        <w:rPr>
          <w:b/>
          <w:sz w:val="16"/>
          <w:szCs w:val="16"/>
        </w:rPr>
      </w:pPr>
    </w:p>
    <w:p w:rsidR="005D2EA7" w:rsidRPr="005775D8" w:rsidRDefault="005D2EA7" w:rsidP="005D2EA7">
      <w:pPr>
        <w:rPr>
          <w:b/>
          <w:szCs w:val="24"/>
        </w:rPr>
      </w:pPr>
      <w:r w:rsidRPr="005775D8">
        <w:rPr>
          <w:b/>
          <w:szCs w:val="24"/>
        </w:rPr>
        <w:t>2. 5 Egyéb költségekkel és ráfordításokkal kapcsolatos kiegészítések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>Egyéb ráfordítások (vállalkozási tevékenységhez kötődően):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vállalkozási</w:t>
      </w:r>
      <w:proofErr w:type="gramEnd"/>
      <w:r w:rsidRPr="005775D8">
        <w:rPr>
          <w:color w:val="000000"/>
          <w:szCs w:val="24"/>
        </w:rPr>
        <w:t xml:space="preserve"> </w:t>
      </w:r>
      <w:proofErr w:type="spellStart"/>
      <w:r w:rsidRPr="005775D8">
        <w:rPr>
          <w:color w:val="000000"/>
          <w:szCs w:val="24"/>
        </w:rPr>
        <w:t>tev</w:t>
      </w:r>
      <w:proofErr w:type="spellEnd"/>
      <w:r w:rsidRPr="005775D8">
        <w:rPr>
          <w:color w:val="000000"/>
          <w:szCs w:val="24"/>
        </w:rPr>
        <w:t xml:space="preserve">. </w:t>
      </w:r>
      <w:proofErr w:type="gramStart"/>
      <w:r w:rsidRPr="005775D8">
        <w:rPr>
          <w:color w:val="000000"/>
          <w:szCs w:val="24"/>
        </w:rPr>
        <w:t>gépjárműadó</w:t>
      </w:r>
      <w:proofErr w:type="gramEnd"/>
      <w:r w:rsidRPr="005775D8">
        <w:rPr>
          <w:color w:val="000000"/>
          <w:szCs w:val="24"/>
        </w:rPr>
        <w:t xml:space="preserve"> 42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>,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vállalkozási</w:t>
      </w:r>
      <w:proofErr w:type="gramEnd"/>
      <w:r w:rsidRPr="005775D8">
        <w:rPr>
          <w:color w:val="000000"/>
          <w:szCs w:val="24"/>
        </w:rPr>
        <w:t xml:space="preserve"> </w:t>
      </w:r>
      <w:proofErr w:type="spellStart"/>
      <w:r w:rsidRPr="005775D8">
        <w:rPr>
          <w:color w:val="000000"/>
          <w:szCs w:val="24"/>
        </w:rPr>
        <w:t>tev</w:t>
      </w:r>
      <w:proofErr w:type="spellEnd"/>
      <w:r w:rsidRPr="005775D8">
        <w:rPr>
          <w:color w:val="000000"/>
          <w:szCs w:val="24"/>
        </w:rPr>
        <w:t xml:space="preserve">. </w:t>
      </w:r>
      <w:proofErr w:type="gramStart"/>
      <w:r w:rsidRPr="005775D8">
        <w:rPr>
          <w:color w:val="000000"/>
          <w:szCs w:val="24"/>
        </w:rPr>
        <w:t>értékesített</w:t>
      </w:r>
      <w:proofErr w:type="gramEnd"/>
      <w:r w:rsidRPr="005775D8">
        <w:rPr>
          <w:color w:val="000000"/>
          <w:szCs w:val="24"/>
        </w:rPr>
        <w:t xml:space="preserve"> </w:t>
      </w:r>
      <w:proofErr w:type="spellStart"/>
      <w:r w:rsidRPr="005775D8">
        <w:rPr>
          <w:color w:val="000000"/>
          <w:szCs w:val="24"/>
        </w:rPr>
        <w:t>t.eszk</w:t>
      </w:r>
      <w:proofErr w:type="spellEnd"/>
      <w:r w:rsidRPr="005775D8">
        <w:rPr>
          <w:color w:val="000000"/>
          <w:szCs w:val="24"/>
        </w:rPr>
        <w:t xml:space="preserve">. </w:t>
      </w:r>
      <w:proofErr w:type="gramStart"/>
      <w:r w:rsidRPr="005775D8">
        <w:rPr>
          <w:color w:val="000000"/>
          <w:szCs w:val="24"/>
        </w:rPr>
        <w:t>könyvszerinti</w:t>
      </w:r>
      <w:proofErr w:type="gramEnd"/>
      <w:r w:rsidRPr="005775D8">
        <w:rPr>
          <w:color w:val="000000"/>
          <w:szCs w:val="24"/>
        </w:rPr>
        <w:t xml:space="preserve"> értéke 30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>,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>Egyéb ráfordítások (közhasznú tevékenységhez kötődően):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káreseménnyel</w:t>
      </w:r>
      <w:proofErr w:type="gramEnd"/>
      <w:r w:rsidRPr="005775D8">
        <w:rPr>
          <w:color w:val="000000"/>
          <w:szCs w:val="24"/>
        </w:rPr>
        <w:t xml:space="preserve"> kapcsolatos kifizetés 49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 xml:space="preserve">, gépjárműadó 70 </w:t>
      </w:r>
      <w:proofErr w:type="spellStart"/>
      <w:r w:rsidRPr="005775D8">
        <w:rPr>
          <w:color w:val="000000"/>
          <w:szCs w:val="24"/>
        </w:rPr>
        <w:t>eFt</w:t>
      </w:r>
      <w:proofErr w:type="spellEnd"/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kötbér</w:t>
      </w:r>
      <w:proofErr w:type="gramEnd"/>
      <w:r w:rsidRPr="005775D8">
        <w:rPr>
          <w:color w:val="000000"/>
          <w:szCs w:val="24"/>
        </w:rPr>
        <w:t xml:space="preserve">, késedelmi kamat,önellenőrzési pótlék 5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>,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értékesített</w:t>
      </w:r>
      <w:proofErr w:type="gramEnd"/>
      <w:r w:rsidRPr="005775D8">
        <w:rPr>
          <w:color w:val="000000"/>
          <w:szCs w:val="24"/>
        </w:rPr>
        <w:t xml:space="preserve"> tárgyi eszköz könyvszerinti értéke 424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>,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támogatás</w:t>
      </w:r>
      <w:proofErr w:type="gramEnd"/>
      <w:r w:rsidRPr="005775D8">
        <w:rPr>
          <w:color w:val="000000"/>
          <w:szCs w:val="24"/>
        </w:rPr>
        <w:t xml:space="preserve"> visszafizetés 11. 539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>,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•• </w:t>
      </w:r>
      <w:proofErr w:type="gramStart"/>
      <w:r w:rsidRPr="005775D8">
        <w:rPr>
          <w:color w:val="000000"/>
          <w:szCs w:val="24"/>
        </w:rPr>
        <w:t>ráfordításként</w:t>
      </w:r>
      <w:proofErr w:type="gramEnd"/>
      <w:r w:rsidRPr="005775D8">
        <w:rPr>
          <w:color w:val="000000"/>
          <w:szCs w:val="24"/>
        </w:rPr>
        <w:t xml:space="preserve"> elszámolt ÁFA 6.522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>,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kerekítési</w:t>
      </w:r>
      <w:proofErr w:type="gramEnd"/>
      <w:r w:rsidRPr="005775D8">
        <w:rPr>
          <w:color w:val="000000"/>
          <w:szCs w:val="24"/>
        </w:rPr>
        <w:t xml:space="preserve"> differencia 4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 xml:space="preserve">, </w:t>
      </w:r>
    </w:p>
    <w:p w:rsidR="005D2EA7" w:rsidRPr="005775D8" w:rsidRDefault="005D2EA7" w:rsidP="005D2EA7">
      <w:pPr>
        <w:spacing w:before="120"/>
        <w:rPr>
          <w:color w:val="000000"/>
          <w:szCs w:val="24"/>
        </w:rPr>
      </w:pPr>
      <w:r w:rsidRPr="005775D8">
        <w:rPr>
          <w:color w:val="000000"/>
          <w:szCs w:val="24"/>
        </w:rPr>
        <w:t xml:space="preserve">• </w:t>
      </w:r>
      <w:proofErr w:type="gramStart"/>
      <w:r w:rsidRPr="005775D8">
        <w:rPr>
          <w:color w:val="000000"/>
          <w:szCs w:val="24"/>
        </w:rPr>
        <w:t>egyéb</w:t>
      </w:r>
      <w:proofErr w:type="gramEnd"/>
      <w:r w:rsidRPr="005775D8">
        <w:rPr>
          <w:color w:val="000000"/>
          <w:szCs w:val="24"/>
        </w:rPr>
        <w:t xml:space="preserve"> ráfordítás 1.019 </w:t>
      </w:r>
      <w:proofErr w:type="spellStart"/>
      <w:r w:rsidRPr="005775D8">
        <w:rPr>
          <w:color w:val="000000"/>
          <w:szCs w:val="24"/>
        </w:rPr>
        <w:t>eFt</w:t>
      </w:r>
      <w:proofErr w:type="spellEnd"/>
      <w:r w:rsidRPr="005775D8">
        <w:rPr>
          <w:color w:val="000000"/>
          <w:szCs w:val="24"/>
        </w:rPr>
        <w:t xml:space="preserve">, </w:t>
      </w:r>
    </w:p>
    <w:p w:rsidR="005D2EA7" w:rsidRPr="005775D8" w:rsidRDefault="005D2EA7" w:rsidP="005D2EA7">
      <w:pPr>
        <w:rPr>
          <w:color w:val="000000"/>
          <w:szCs w:val="24"/>
        </w:rPr>
      </w:pPr>
    </w:p>
    <w:p w:rsidR="005D2EA7" w:rsidRPr="005775D8" w:rsidRDefault="005D2EA7" w:rsidP="005D2EA7">
      <w:pPr>
        <w:rPr>
          <w:b/>
        </w:rPr>
      </w:pPr>
      <w:r w:rsidRPr="005775D8">
        <w:rPr>
          <w:b/>
        </w:rPr>
        <w:t xml:space="preserve">2. 6 A társasági adóalap és adó kiszámítása </w:t>
      </w:r>
      <w:r w:rsidRPr="005775D8">
        <w:rPr>
          <w:b/>
          <w:snapToGrid w:val="0"/>
          <w:color w:val="000000"/>
        </w:rPr>
        <w:t>(</w:t>
      </w:r>
      <w:proofErr w:type="spellStart"/>
      <w:r w:rsidRPr="005775D8">
        <w:rPr>
          <w:b/>
          <w:snapToGrid w:val="0"/>
          <w:color w:val="000000"/>
        </w:rPr>
        <w:t>eFt</w:t>
      </w:r>
      <w:proofErr w:type="spellEnd"/>
      <w:r w:rsidRPr="005775D8">
        <w:rPr>
          <w:b/>
          <w:snapToGrid w:val="0"/>
          <w:color w:val="000000"/>
        </w:rPr>
        <w:t>)</w:t>
      </w:r>
    </w:p>
    <w:p w:rsidR="005D2EA7" w:rsidRPr="005775D8" w:rsidRDefault="005D2EA7" w:rsidP="005D2EA7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87"/>
        <w:gridCol w:w="1813"/>
      </w:tblGrid>
      <w:tr w:rsidR="005D2EA7" w:rsidRPr="005775D8" w:rsidTr="00A70C15">
        <w:tc>
          <w:tcPr>
            <w:tcW w:w="5387" w:type="dxa"/>
            <w:tcBorders>
              <w:top w:val="single" w:sz="4" w:space="0" w:color="auto"/>
            </w:tcBorders>
          </w:tcPr>
          <w:p w:rsidR="005D2EA7" w:rsidRPr="005775D8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5D2EA7" w:rsidRPr="005775D8" w:rsidRDefault="005D2EA7" w:rsidP="00A70C15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Tárgyév</w:t>
            </w:r>
          </w:p>
        </w:tc>
      </w:tr>
      <w:tr w:rsidR="005D2EA7" w:rsidRPr="005775D8" w:rsidTr="00A70C15">
        <w:tc>
          <w:tcPr>
            <w:tcW w:w="5387" w:type="dxa"/>
          </w:tcPr>
          <w:p w:rsidR="005D2EA7" w:rsidRPr="005775D8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5775D8">
              <w:rPr>
                <w:rFonts w:ascii="Calibri" w:hAnsi="Calibri" w:cs="Calibri"/>
                <w:sz w:val="22"/>
                <w:szCs w:val="22"/>
              </w:rPr>
              <w:t>Adózás előtti eredmény</w:t>
            </w:r>
          </w:p>
        </w:tc>
        <w:tc>
          <w:tcPr>
            <w:tcW w:w="1813" w:type="dxa"/>
          </w:tcPr>
          <w:p w:rsidR="005D2EA7" w:rsidRPr="005775D8" w:rsidRDefault="005D2EA7" w:rsidP="00A70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sz w:val="22"/>
                <w:szCs w:val="22"/>
              </w:rPr>
              <w:t>-5 539</w:t>
            </w:r>
          </w:p>
        </w:tc>
      </w:tr>
      <w:tr w:rsidR="005D2EA7" w:rsidRPr="005775D8" w:rsidTr="00A70C15">
        <w:tc>
          <w:tcPr>
            <w:tcW w:w="5387" w:type="dxa"/>
          </w:tcPr>
          <w:p w:rsidR="005D2EA7" w:rsidRPr="005775D8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5775D8">
              <w:rPr>
                <w:rFonts w:ascii="Calibri" w:hAnsi="Calibri" w:cs="Calibri"/>
                <w:sz w:val="22"/>
                <w:szCs w:val="22"/>
              </w:rPr>
              <w:t>Adóalapot növelő tényezők (+)</w:t>
            </w:r>
          </w:p>
        </w:tc>
        <w:tc>
          <w:tcPr>
            <w:tcW w:w="1813" w:type="dxa"/>
          </w:tcPr>
          <w:p w:rsidR="005D2EA7" w:rsidRPr="005775D8" w:rsidRDefault="005D2EA7" w:rsidP="00A70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sz w:val="22"/>
                <w:szCs w:val="22"/>
              </w:rPr>
              <w:t>8 472</w:t>
            </w:r>
          </w:p>
        </w:tc>
      </w:tr>
      <w:tr w:rsidR="005D2EA7" w:rsidRPr="005775D8" w:rsidTr="00A70C15">
        <w:tc>
          <w:tcPr>
            <w:tcW w:w="5387" w:type="dxa"/>
          </w:tcPr>
          <w:p w:rsidR="005D2EA7" w:rsidRPr="005775D8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5775D8">
              <w:rPr>
                <w:rFonts w:ascii="Calibri" w:hAnsi="Calibri" w:cs="Calibri"/>
                <w:sz w:val="22"/>
                <w:szCs w:val="22"/>
              </w:rPr>
              <w:t>Adóalapot csökkentő tényezők (-)</w:t>
            </w:r>
          </w:p>
        </w:tc>
        <w:tc>
          <w:tcPr>
            <w:tcW w:w="1813" w:type="dxa"/>
          </w:tcPr>
          <w:p w:rsidR="005D2EA7" w:rsidRPr="005775D8" w:rsidRDefault="005D2EA7" w:rsidP="00A70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sz w:val="22"/>
                <w:szCs w:val="22"/>
              </w:rPr>
              <w:t>9 675</w:t>
            </w:r>
          </w:p>
        </w:tc>
      </w:tr>
      <w:tr w:rsidR="005D2EA7" w:rsidRPr="005775D8" w:rsidTr="00A70C15">
        <w:tc>
          <w:tcPr>
            <w:tcW w:w="5387" w:type="dxa"/>
          </w:tcPr>
          <w:p w:rsidR="005D2EA7" w:rsidRPr="005775D8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5775D8">
              <w:rPr>
                <w:rFonts w:ascii="Calibri" w:hAnsi="Calibri" w:cs="Calibri"/>
                <w:sz w:val="22"/>
                <w:szCs w:val="22"/>
              </w:rPr>
              <w:t>Társasági adóalap</w:t>
            </w:r>
          </w:p>
        </w:tc>
        <w:tc>
          <w:tcPr>
            <w:tcW w:w="1813" w:type="dxa"/>
          </w:tcPr>
          <w:p w:rsidR="005D2EA7" w:rsidRPr="005775D8" w:rsidRDefault="005D2EA7" w:rsidP="00A70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sz w:val="22"/>
                <w:szCs w:val="22"/>
              </w:rPr>
              <w:t>-4 337</w:t>
            </w:r>
          </w:p>
        </w:tc>
      </w:tr>
      <w:tr w:rsidR="005D2EA7" w:rsidRPr="005775D8" w:rsidTr="00A70C15">
        <w:tc>
          <w:tcPr>
            <w:tcW w:w="5387" w:type="dxa"/>
          </w:tcPr>
          <w:p w:rsidR="005D2EA7" w:rsidRPr="005775D8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5775D8">
              <w:rPr>
                <w:rFonts w:ascii="Calibri" w:hAnsi="Calibri" w:cs="Calibri"/>
                <w:sz w:val="22"/>
                <w:szCs w:val="22"/>
              </w:rPr>
              <w:t>Számított adó</w:t>
            </w:r>
          </w:p>
        </w:tc>
        <w:tc>
          <w:tcPr>
            <w:tcW w:w="1813" w:type="dxa"/>
          </w:tcPr>
          <w:p w:rsidR="005D2EA7" w:rsidRPr="005775D8" w:rsidRDefault="005D2EA7" w:rsidP="00A70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D2EA7" w:rsidRPr="005775D8" w:rsidTr="00A70C15">
        <w:tc>
          <w:tcPr>
            <w:tcW w:w="5387" w:type="dxa"/>
          </w:tcPr>
          <w:p w:rsidR="005D2EA7" w:rsidRPr="005775D8" w:rsidRDefault="005D2EA7" w:rsidP="00A70C15">
            <w:pPr>
              <w:rPr>
                <w:rFonts w:ascii="Calibri" w:hAnsi="Calibri" w:cs="Calibri"/>
                <w:szCs w:val="22"/>
              </w:rPr>
            </w:pPr>
            <w:r w:rsidRPr="005775D8">
              <w:rPr>
                <w:rFonts w:ascii="Calibri" w:hAnsi="Calibri" w:cs="Calibri"/>
                <w:sz w:val="22"/>
                <w:szCs w:val="22"/>
              </w:rPr>
              <w:t>Adókedvezmények, adómentesség</w:t>
            </w:r>
          </w:p>
        </w:tc>
        <w:tc>
          <w:tcPr>
            <w:tcW w:w="1813" w:type="dxa"/>
          </w:tcPr>
          <w:p w:rsidR="005D2EA7" w:rsidRPr="005775D8" w:rsidRDefault="005D2EA7" w:rsidP="00A70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2EA7" w:rsidRPr="005775D8" w:rsidTr="00A70C15">
        <w:tc>
          <w:tcPr>
            <w:tcW w:w="5387" w:type="dxa"/>
            <w:tcBorders>
              <w:bottom w:val="single" w:sz="4" w:space="0" w:color="auto"/>
            </w:tcBorders>
          </w:tcPr>
          <w:p w:rsidR="005D2EA7" w:rsidRPr="005775D8" w:rsidRDefault="005D2EA7" w:rsidP="00A70C15">
            <w:pPr>
              <w:rPr>
                <w:rFonts w:ascii="Calibri" w:hAnsi="Calibri" w:cs="Calibri"/>
                <w:b/>
                <w:szCs w:val="22"/>
              </w:rPr>
            </w:pPr>
            <w:r w:rsidRPr="005775D8">
              <w:rPr>
                <w:rFonts w:ascii="Calibri" w:hAnsi="Calibri" w:cs="Calibri"/>
                <w:b/>
                <w:sz w:val="22"/>
                <w:szCs w:val="22"/>
              </w:rPr>
              <w:t>Fizetendő adó az eredmény után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D2EA7" w:rsidRPr="005775D8" w:rsidRDefault="005D2EA7" w:rsidP="00A70C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</w:tbl>
    <w:p w:rsidR="005D2EA7" w:rsidRPr="005775D8" w:rsidRDefault="005D2EA7" w:rsidP="005D2EA7">
      <w:pPr>
        <w:pStyle w:val="Cmsor3"/>
      </w:pPr>
      <w:bookmarkStart w:id="18" w:name="_Toc289616981"/>
      <w:bookmarkStart w:id="19" w:name="_Toc319933411"/>
      <w:bookmarkStart w:id="20" w:name="_Toc320784653"/>
      <w:r w:rsidRPr="005775D8">
        <w:t>TÁJÉKOZTATÓ ADATOK</w:t>
      </w:r>
      <w:bookmarkEnd w:id="18"/>
      <w:bookmarkEnd w:id="19"/>
      <w:bookmarkEnd w:id="20"/>
    </w:p>
    <w:p w:rsidR="005D2EA7" w:rsidRPr="005775D8" w:rsidRDefault="005D2EA7" w:rsidP="005D2EA7">
      <w:pPr>
        <w:rPr>
          <w:color w:val="000000"/>
        </w:rPr>
      </w:pPr>
    </w:p>
    <w:p w:rsidR="005D2EA7" w:rsidRPr="005775D8" w:rsidRDefault="005D2EA7" w:rsidP="005D2EA7">
      <w:pPr>
        <w:rPr>
          <w:b/>
        </w:rPr>
      </w:pPr>
      <w:r w:rsidRPr="005775D8">
        <w:rPr>
          <w:b/>
        </w:rPr>
        <w:t>1. Alkalmazottak átlagos állományi létszáma</w:t>
      </w:r>
    </w:p>
    <w:p w:rsidR="005D2EA7" w:rsidRPr="005775D8" w:rsidRDefault="005D2EA7" w:rsidP="005D2EA7">
      <w:pPr>
        <w:ind w:left="709"/>
        <w:rPr>
          <w:b/>
          <w:color w:val="000000"/>
        </w:rPr>
      </w:pPr>
    </w:p>
    <w:p w:rsidR="005D2EA7" w:rsidRPr="005775D8" w:rsidRDefault="005D2EA7" w:rsidP="005D2EA7">
      <w:pPr>
        <w:tabs>
          <w:tab w:val="right" w:pos="4140"/>
          <w:tab w:val="right" w:pos="4680"/>
        </w:tabs>
        <w:ind w:left="708"/>
        <w:rPr>
          <w:rFonts w:ascii="Calibri" w:hAnsi="Calibri" w:cs="Calibri"/>
          <w:szCs w:val="24"/>
        </w:rPr>
      </w:pPr>
      <w:r w:rsidRPr="005775D8">
        <w:rPr>
          <w:rFonts w:ascii="Calibri" w:hAnsi="Calibri" w:cs="Calibri"/>
          <w:szCs w:val="24"/>
        </w:rPr>
        <w:t>Fizikai besorolásúak:</w:t>
      </w:r>
      <w:r w:rsidRPr="005775D8">
        <w:rPr>
          <w:rFonts w:ascii="Calibri" w:hAnsi="Calibri" w:cs="Calibri"/>
          <w:szCs w:val="24"/>
        </w:rPr>
        <w:tab/>
        <w:t>151</w:t>
      </w:r>
      <w:r w:rsidRPr="005775D8">
        <w:rPr>
          <w:rFonts w:ascii="Calibri" w:hAnsi="Calibri" w:cs="Calibri"/>
          <w:szCs w:val="24"/>
        </w:rPr>
        <w:tab/>
        <w:t>fő</w:t>
      </w:r>
    </w:p>
    <w:p w:rsidR="005D2EA7" w:rsidRPr="005775D8" w:rsidRDefault="005D2EA7" w:rsidP="005D2EA7">
      <w:pPr>
        <w:tabs>
          <w:tab w:val="right" w:pos="4140"/>
          <w:tab w:val="right" w:pos="4680"/>
        </w:tabs>
        <w:ind w:left="708"/>
        <w:rPr>
          <w:rFonts w:ascii="Calibri" w:hAnsi="Calibri" w:cs="Calibri"/>
          <w:szCs w:val="24"/>
          <w:u w:val="single"/>
        </w:rPr>
      </w:pPr>
      <w:r w:rsidRPr="005775D8">
        <w:rPr>
          <w:rFonts w:ascii="Calibri" w:hAnsi="Calibri" w:cs="Calibri"/>
          <w:szCs w:val="24"/>
          <w:u w:val="single"/>
        </w:rPr>
        <w:t>Szellemi foglalkozásúak:</w:t>
      </w:r>
      <w:r w:rsidRPr="005775D8">
        <w:rPr>
          <w:rFonts w:ascii="Calibri" w:hAnsi="Calibri" w:cs="Calibri"/>
          <w:szCs w:val="24"/>
          <w:u w:val="single"/>
        </w:rPr>
        <w:tab/>
        <w:t>55</w:t>
      </w:r>
      <w:r w:rsidRPr="005775D8">
        <w:rPr>
          <w:rFonts w:ascii="Calibri" w:hAnsi="Calibri" w:cs="Calibri"/>
          <w:szCs w:val="24"/>
          <w:u w:val="single"/>
        </w:rPr>
        <w:tab/>
        <w:t>fő</w:t>
      </w:r>
    </w:p>
    <w:p w:rsidR="005D2EA7" w:rsidRPr="005775D8" w:rsidRDefault="005D2EA7" w:rsidP="005D2EA7">
      <w:pPr>
        <w:tabs>
          <w:tab w:val="right" w:pos="4140"/>
          <w:tab w:val="right" w:pos="4680"/>
        </w:tabs>
        <w:ind w:left="708"/>
        <w:rPr>
          <w:rFonts w:ascii="Calibri" w:hAnsi="Calibri" w:cs="Calibri"/>
          <w:szCs w:val="24"/>
        </w:rPr>
      </w:pPr>
      <w:r w:rsidRPr="005775D8">
        <w:rPr>
          <w:rFonts w:ascii="Calibri" w:hAnsi="Calibri" w:cs="Calibri"/>
          <w:szCs w:val="24"/>
        </w:rPr>
        <w:t>Összesen:</w:t>
      </w:r>
      <w:r w:rsidRPr="005775D8">
        <w:rPr>
          <w:rFonts w:ascii="Calibri" w:hAnsi="Calibri" w:cs="Calibri"/>
          <w:szCs w:val="24"/>
        </w:rPr>
        <w:tab/>
      </w:r>
      <w:r w:rsidRPr="005775D8">
        <w:rPr>
          <w:rFonts w:ascii="Calibri" w:hAnsi="Calibri" w:cs="Calibri"/>
          <w:b/>
          <w:szCs w:val="24"/>
        </w:rPr>
        <w:t>206</w:t>
      </w:r>
      <w:r w:rsidRPr="005775D8">
        <w:rPr>
          <w:rFonts w:ascii="Calibri" w:hAnsi="Calibri" w:cs="Calibri"/>
          <w:b/>
          <w:szCs w:val="24"/>
        </w:rPr>
        <w:tab/>
      </w:r>
      <w:r w:rsidRPr="005775D8">
        <w:rPr>
          <w:rFonts w:ascii="Calibri" w:hAnsi="Calibri" w:cs="Calibri"/>
          <w:szCs w:val="24"/>
        </w:rPr>
        <w:t>fő</w:t>
      </w:r>
    </w:p>
    <w:p w:rsidR="005D2EA7" w:rsidRPr="005775D8" w:rsidRDefault="005D2EA7" w:rsidP="005D2EA7">
      <w:pPr>
        <w:ind w:left="708"/>
        <w:rPr>
          <w:color w:val="000000"/>
        </w:rPr>
      </w:pPr>
    </w:p>
    <w:p w:rsidR="005D2EA7" w:rsidRPr="005775D8" w:rsidRDefault="005D2EA7" w:rsidP="005D2EA7">
      <w:pPr>
        <w:rPr>
          <w:b/>
        </w:rPr>
      </w:pPr>
      <w:r w:rsidRPr="005775D8">
        <w:rPr>
          <w:b/>
        </w:rPr>
        <w:t>2. Kimutatás a vezető tisztségviselőknek nyújtott juttatásokról</w:t>
      </w:r>
    </w:p>
    <w:p w:rsidR="005D2EA7" w:rsidRPr="005775D8" w:rsidRDefault="005D2EA7" w:rsidP="005D2EA7">
      <w:pPr>
        <w:rPr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1"/>
        <w:gridCol w:w="1337"/>
        <w:gridCol w:w="1337"/>
        <w:gridCol w:w="1337"/>
        <w:gridCol w:w="1336"/>
      </w:tblGrid>
      <w:tr w:rsidR="005D2EA7" w:rsidRPr="005775D8" w:rsidTr="00A70C15">
        <w:trPr>
          <w:trHeight w:val="492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Előző év/ </w:t>
            </w:r>
            <w:proofErr w:type="spellStart"/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Tárgy év/ </w:t>
            </w:r>
            <w:proofErr w:type="spellStart"/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Változás </w:t>
            </w:r>
            <w:proofErr w:type="spellStart"/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>eFt</w:t>
            </w:r>
            <w:proofErr w:type="spellEnd"/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75D8">
              <w:rPr>
                <w:rFonts w:ascii="Calibri" w:hAnsi="Calibri" w:cs="Calibri"/>
                <w:b/>
                <w:bCs/>
                <w:color w:val="000000"/>
                <w:sz w:val="20"/>
              </w:rPr>
              <w:t>Változás %</w:t>
            </w:r>
          </w:p>
        </w:tc>
      </w:tr>
      <w:tr w:rsidR="005D2EA7" w:rsidRPr="005775D8" w:rsidTr="00A70C15">
        <w:trPr>
          <w:trHeight w:val="29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Ügyvezető munkabér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6 562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7 481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12 %</w:t>
            </w:r>
          </w:p>
        </w:tc>
      </w:tr>
      <w:tr w:rsidR="005D2EA7" w:rsidRPr="005775D8" w:rsidTr="00A70C15">
        <w:trPr>
          <w:trHeight w:val="29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Tiszteletdíj (FB tagok)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1 595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2 631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1 036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39 %</w:t>
            </w:r>
          </w:p>
        </w:tc>
      </w:tr>
      <w:tr w:rsidR="005D2EA7" w:rsidRPr="005775D8" w:rsidTr="00A70C15">
        <w:trPr>
          <w:trHeight w:val="29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Költségtérítés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D2EA7" w:rsidRPr="005775D8" w:rsidTr="00A70C15">
        <w:trPr>
          <w:trHeight w:val="29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Egyéb juttatás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3 460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3 240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-220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-7 %</w:t>
            </w:r>
          </w:p>
        </w:tc>
      </w:tr>
      <w:tr w:rsidR="005D2EA7" w:rsidRPr="007D3483" w:rsidTr="00A70C15">
        <w:trPr>
          <w:trHeight w:val="29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  <w:r w:rsidRPr="005775D8">
              <w:rPr>
                <w:rFonts w:ascii="Calibri" w:hAnsi="Calibri" w:cs="Calibri"/>
                <w:color w:val="000000"/>
                <w:sz w:val="22"/>
                <w:szCs w:val="22"/>
              </w:rPr>
              <w:t>Juttatások összesen: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11 617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13 352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Pr="005775D8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1 735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EA7" w:rsidRDefault="005D2EA7" w:rsidP="00A70C1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5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13 %</w:t>
            </w:r>
          </w:p>
        </w:tc>
      </w:tr>
    </w:tbl>
    <w:p w:rsidR="005D2EA7" w:rsidRPr="007D3483" w:rsidRDefault="005D2EA7" w:rsidP="005D2EA7">
      <w:pPr>
        <w:rPr>
          <w:color w:val="000000"/>
          <w:highlight w:val="yellow"/>
        </w:rPr>
      </w:pPr>
    </w:p>
    <w:p w:rsidR="005D2EA7" w:rsidRPr="007D3483" w:rsidRDefault="005D2EA7" w:rsidP="005D2EA7">
      <w:pPr>
        <w:rPr>
          <w:color w:val="000000"/>
          <w:highlight w:val="yellow"/>
        </w:rPr>
      </w:pPr>
    </w:p>
    <w:p w:rsidR="005D2EA7" w:rsidRPr="007D3483" w:rsidRDefault="005D2EA7" w:rsidP="005D2EA7">
      <w:pPr>
        <w:rPr>
          <w:color w:val="000000"/>
          <w:highlight w:val="yellow"/>
        </w:rPr>
      </w:pPr>
    </w:p>
    <w:p w:rsidR="005D2EA7" w:rsidRPr="007D3483" w:rsidRDefault="005D2EA7" w:rsidP="005D2EA7">
      <w:pPr>
        <w:rPr>
          <w:color w:val="000000"/>
          <w:highlight w:val="yellow"/>
        </w:rPr>
      </w:pPr>
    </w:p>
    <w:p w:rsidR="005D2EA7" w:rsidRPr="00BF6C6A" w:rsidRDefault="005D2EA7" w:rsidP="005D2EA7">
      <w:pPr>
        <w:rPr>
          <w:color w:val="000000"/>
        </w:rPr>
      </w:pPr>
    </w:p>
    <w:p w:rsidR="005D2EA7" w:rsidRPr="00BF6C6A" w:rsidRDefault="005D2EA7" w:rsidP="005D2EA7">
      <w:pPr>
        <w:rPr>
          <w:color w:val="000000"/>
        </w:rPr>
      </w:pPr>
      <w:r w:rsidRPr="00BF6C6A">
        <w:rPr>
          <w:color w:val="000000"/>
        </w:rPr>
        <w:t>Budapest, 2012. március 31.</w:t>
      </w:r>
    </w:p>
    <w:p w:rsidR="005D2EA7" w:rsidRPr="00BF6C6A" w:rsidRDefault="005D2EA7" w:rsidP="005D2EA7">
      <w:pPr>
        <w:rPr>
          <w:color w:val="000000"/>
        </w:rPr>
      </w:pPr>
    </w:p>
    <w:p w:rsidR="005D2EA7" w:rsidRPr="00BF6C6A" w:rsidRDefault="005D2EA7" w:rsidP="005D2EA7">
      <w:pPr>
        <w:rPr>
          <w:color w:val="000000"/>
        </w:rPr>
      </w:pPr>
    </w:p>
    <w:p w:rsidR="005D2EA7" w:rsidRPr="00BF6C6A" w:rsidRDefault="005D2EA7" w:rsidP="005D2EA7">
      <w:pPr>
        <w:tabs>
          <w:tab w:val="center" w:pos="1843"/>
          <w:tab w:val="center" w:pos="6840"/>
        </w:tabs>
      </w:pPr>
      <w:r w:rsidRPr="00BF6C6A">
        <w:tab/>
        <w:t xml:space="preserve">      </w:t>
      </w:r>
      <w:r w:rsidRPr="00BF6C6A">
        <w:tab/>
        <w:t>Kulinyi Márton</w:t>
      </w:r>
    </w:p>
    <w:p w:rsidR="005D2EA7" w:rsidRDefault="005D2EA7" w:rsidP="005D2EA7">
      <w:pPr>
        <w:tabs>
          <w:tab w:val="center" w:pos="1843"/>
          <w:tab w:val="center" w:pos="6840"/>
        </w:tabs>
        <w:rPr>
          <w:sz w:val="20"/>
        </w:rPr>
      </w:pPr>
      <w:r w:rsidRPr="00BF6C6A">
        <w:tab/>
      </w:r>
      <w:r w:rsidRPr="00BF6C6A">
        <w:rPr>
          <w:sz w:val="20"/>
        </w:rPr>
        <w:tab/>
      </w:r>
      <w:proofErr w:type="gramStart"/>
      <w:r w:rsidRPr="00BF6C6A">
        <w:rPr>
          <w:sz w:val="20"/>
        </w:rPr>
        <w:t>ügyvezető</w:t>
      </w:r>
      <w:proofErr w:type="gramEnd"/>
      <w:r w:rsidRPr="00BF6C6A">
        <w:rPr>
          <w:sz w:val="20"/>
        </w:rPr>
        <w:t xml:space="preserve"> igazgató</w:t>
      </w:r>
    </w:p>
    <w:p w:rsidR="009B08F0" w:rsidRPr="005D2EA7" w:rsidRDefault="009B08F0">
      <w:pPr>
        <w:rPr>
          <w:sz w:val="20"/>
        </w:rPr>
      </w:pPr>
    </w:p>
    <w:sectPr w:rsidR="009B08F0" w:rsidRPr="005D2EA7" w:rsidSect="009B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E2"/>
    <w:multiLevelType w:val="multilevel"/>
    <w:tmpl w:val="5CDE19E4"/>
    <w:lvl w:ilvl="0">
      <w:start w:val="1"/>
      <w:numFmt w:val="decimal"/>
      <w:pStyle w:val="Cmsor1"/>
      <w:lvlText w:val="%1"/>
      <w:lvlJc w:val="left"/>
      <w:pPr>
        <w:tabs>
          <w:tab w:val="num" w:pos="2984"/>
        </w:tabs>
        <w:ind w:left="2984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13F45"/>
    <w:multiLevelType w:val="hybridMultilevel"/>
    <w:tmpl w:val="E28E0020"/>
    <w:lvl w:ilvl="0" w:tplc="8D82296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9FB45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92C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E2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23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29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E6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ED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6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F115C"/>
    <w:multiLevelType w:val="hybridMultilevel"/>
    <w:tmpl w:val="14F44E2C"/>
    <w:lvl w:ilvl="0" w:tplc="E102A9E4">
      <w:start w:val="1"/>
      <w:numFmt w:val="bullet"/>
      <w:pStyle w:val="Felsorols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1436220"/>
    <w:multiLevelType w:val="hybridMultilevel"/>
    <w:tmpl w:val="7CF06B0A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3777BD7"/>
    <w:multiLevelType w:val="multilevel"/>
    <w:tmpl w:val="B7A4A9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7D29B2"/>
    <w:multiLevelType w:val="hybridMultilevel"/>
    <w:tmpl w:val="FDEE6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1142"/>
    <w:multiLevelType w:val="hybridMultilevel"/>
    <w:tmpl w:val="88CA16A2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2AE2ECA"/>
    <w:multiLevelType w:val="multilevel"/>
    <w:tmpl w:val="B7A4A9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A76C98"/>
    <w:multiLevelType w:val="hybridMultilevel"/>
    <w:tmpl w:val="970C3D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35186"/>
    <w:multiLevelType w:val="hybridMultilevel"/>
    <w:tmpl w:val="716A5586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C68290D"/>
    <w:multiLevelType w:val="hybridMultilevel"/>
    <w:tmpl w:val="E10AE512"/>
    <w:lvl w:ilvl="0" w:tplc="EA64A00E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DA350B9"/>
    <w:multiLevelType w:val="hybridMultilevel"/>
    <w:tmpl w:val="1CCCFFD6"/>
    <w:lvl w:ilvl="0" w:tplc="F5F435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C46F3"/>
    <w:multiLevelType w:val="multilevel"/>
    <w:tmpl w:val="B7A4A9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D52E33"/>
    <w:multiLevelType w:val="hybridMultilevel"/>
    <w:tmpl w:val="3BC6A9FA"/>
    <w:lvl w:ilvl="0" w:tplc="7FC8BE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A4421BC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AB66D28" w:tentative="1">
      <w:start w:val="1"/>
      <w:numFmt w:val="lowerRoman"/>
      <w:lvlText w:val="%3."/>
      <w:lvlJc w:val="right"/>
      <w:pPr>
        <w:ind w:left="2793" w:hanging="180"/>
      </w:pPr>
    </w:lvl>
    <w:lvl w:ilvl="3" w:tplc="1E4A56CA" w:tentative="1">
      <w:start w:val="1"/>
      <w:numFmt w:val="decimal"/>
      <w:lvlText w:val="%4."/>
      <w:lvlJc w:val="left"/>
      <w:pPr>
        <w:ind w:left="3513" w:hanging="360"/>
      </w:pPr>
    </w:lvl>
    <w:lvl w:ilvl="4" w:tplc="FD1E22B4" w:tentative="1">
      <w:start w:val="1"/>
      <w:numFmt w:val="lowerLetter"/>
      <w:lvlText w:val="%5."/>
      <w:lvlJc w:val="left"/>
      <w:pPr>
        <w:ind w:left="4233" w:hanging="360"/>
      </w:pPr>
    </w:lvl>
    <w:lvl w:ilvl="5" w:tplc="BE206B4C" w:tentative="1">
      <w:start w:val="1"/>
      <w:numFmt w:val="lowerRoman"/>
      <w:lvlText w:val="%6."/>
      <w:lvlJc w:val="right"/>
      <w:pPr>
        <w:ind w:left="4953" w:hanging="180"/>
      </w:pPr>
    </w:lvl>
    <w:lvl w:ilvl="6" w:tplc="B956BF66" w:tentative="1">
      <w:start w:val="1"/>
      <w:numFmt w:val="decimal"/>
      <w:lvlText w:val="%7."/>
      <w:lvlJc w:val="left"/>
      <w:pPr>
        <w:ind w:left="5673" w:hanging="360"/>
      </w:pPr>
    </w:lvl>
    <w:lvl w:ilvl="7" w:tplc="262608C4" w:tentative="1">
      <w:start w:val="1"/>
      <w:numFmt w:val="lowerLetter"/>
      <w:lvlText w:val="%8."/>
      <w:lvlJc w:val="left"/>
      <w:pPr>
        <w:ind w:left="6393" w:hanging="360"/>
      </w:pPr>
    </w:lvl>
    <w:lvl w:ilvl="8" w:tplc="9CE2EFD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62C4F10"/>
    <w:multiLevelType w:val="hybridMultilevel"/>
    <w:tmpl w:val="9EE41222"/>
    <w:lvl w:ilvl="0" w:tplc="A732BCD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4B87FB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000338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19A9AF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D8C84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9F858E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62E4B7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0A231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93C2FD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B397F59"/>
    <w:multiLevelType w:val="hybridMultilevel"/>
    <w:tmpl w:val="9198EFD8"/>
    <w:lvl w:ilvl="0" w:tplc="82E284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7660D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49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65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2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43A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C4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F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65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E781E"/>
    <w:multiLevelType w:val="multilevel"/>
    <w:tmpl w:val="ABF08296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9C3672"/>
    <w:multiLevelType w:val="hybridMultilevel"/>
    <w:tmpl w:val="ADECEAD8"/>
    <w:lvl w:ilvl="0" w:tplc="7680A6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4D07324" w:tentative="1">
      <w:start w:val="1"/>
      <w:numFmt w:val="lowerLetter"/>
      <w:lvlText w:val="%2."/>
      <w:lvlJc w:val="left"/>
      <w:pPr>
        <w:ind w:left="1506" w:hanging="360"/>
      </w:pPr>
    </w:lvl>
    <w:lvl w:ilvl="2" w:tplc="D092F46C" w:tentative="1">
      <w:start w:val="1"/>
      <w:numFmt w:val="lowerRoman"/>
      <w:lvlText w:val="%3."/>
      <w:lvlJc w:val="right"/>
      <w:pPr>
        <w:ind w:left="2226" w:hanging="180"/>
      </w:pPr>
    </w:lvl>
    <w:lvl w:ilvl="3" w:tplc="6DDE6E52" w:tentative="1">
      <w:start w:val="1"/>
      <w:numFmt w:val="decimal"/>
      <w:lvlText w:val="%4."/>
      <w:lvlJc w:val="left"/>
      <w:pPr>
        <w:ind w:left="2946" w:hanging="360"/>
      </w:pPr>
    </w:lvl>
    <w:lvl w:ilvl="4" w:tplc="C024CCA0" w:tentative="1">
      <w:start w:val="1"/>
      <w:numFmt w:val="lowerLetter"/>
      <w:lvlText w:val="%5."/>
      <w:lvlJc w:val="left"/>
      <w:pPr>
        <w:ind w:left="3666" w:hanging="360"/>
      </w:pPr>
    </w:lvl>
    <w:lvl w:ilvl="5" w:tplc="8B9E9CB6" w:tentative="1">
      <w:start w:val="1"/>
      <w:numFmt w:val="lowerRoman"/>
      <w:lvlText w:val="%6."/>
      <w:lvlJc w:val="right"/>
      <w:pPr>
        <w:ind w:left="4386" w:hanging="180"/>
      </w:pPr>
    </w:lvl>
    <w:lvl w:ilvl="6" w:tplc="71461342" w:tentative="1">
      <w:start w:val="1"/>
      <w:numFmt w:val="decimal"/>
      <w:lvlText w:val="%7."/>
      <w:lvlJc w:val="left"/>
      <w:pPr>
        <w:ind w:left="5106" w:hanging="360"/>
      </w:pPr>
    </w:lvl>
    <w:lvl w:ilvl="7" w:tplc="0858586C" w:tentative="1">
      <w:start w:val="1"/>
      <w:numFmt w:val="lowerLetter"/>
      <w:lvlText w:val="%8."/>
      <w:lvlJc w:val="left"/>
      <w:pPr>
        <w:ind w:left="5826" w:hanging="360"/>
      </w:pPr>
    </w:lvl>
    <w:lvl w:ilvl="8" w:tplc="B0227C5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2C7F5F"/>
    <w:multiLevelType w:val="hybridMultilevel"/>
    <w:tmpl w:val="82A69CCE"/>
    <w:lvl w:ilvl="0" w:tplc="0958B0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775A5A"/>
    <w:multiLevelType w:val="hybridMultilevel"/>
    <w:tmpl w:val="8F4A7682"/>
    <w:lvl w:ilvl="0" w:tplc="7444C8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5427E0">
      <w:numFmt w:val="bullet"/>
      <w:lvlText w:val="-"/>
      <w:lvlJc w:val="left"/>
      <w:pPr>
        <w:ind w:left="1647" w:hanging="360"/>
      </w:pPr>
      <w:rPr>
        <w:rFonts w:ascii="Arial" w:eastAsia="Calibri" w:hAnsi="Arial" w:hint="default"/>
      </w:rPr>
    </w:lvl>
    <w:lvl w:ilvl="2" w:tplc="46BAE140" w:tentative="1">
      <w:start w:val="1"/>
      <w:numFmt w:val="lowerRoman"/>
      <w:lvlText w:val="%3."/>
      <w:lvlJc w:val="right"/>
      <w:pPr>
        <w:ind w:left="2367" w:hanging="180"/>
      </w:pPr>
    </w:lvl>
    <w:lvl w:ilvl="3" w:tplc="FD5C4C8A" w:tentative="1">
      <w:start w:val="1"/>
      <w:numFmt w:val="decimal"/>
      <w:lvlText w:val="%4."/>
      <w:lvlJc w:val="left"/>
      <w:pPr>
        <w:ind w:left="3087" w:hanging="360"/>
      </w:pPr>
    </w:lvl>
    <w:lvl w:ilvl="4" w:tplc="C246754C" w:tentative="1">
      <w:start w:val="1"/>
      <w:numFmt w:val="lowerLetter"/>
      <w:lvlText w:val="%5."/>
      <w:lvlJc w:val="left"/>
      <w:pPr>
        <w:ind w:left="3807" w:hanging="360"/>
      </w:pPr>
    </w:lvl>
    <w:lvl w:ilvl="5" w:tplc="4D588D8C" w:tentative="1">
      <w:start w:val="1"/>
      <w:numFmt w:val="lowerRoman"/>
      <w:lvlText w:val="%6."/>
      <w:lvlJc w:val="right"/>
      <w:pPr>
        <w:ind w:left="4527" w:hanging="180"/>
      </w:pPr>
    </w:lvl>
    <w:lvl w:ilvl="6" w:tplc="9B2ED7DA" w:tentative="1">
      <w:start w:val="1"/>
      <w:numFmt w:val="decimal"/>
      <w:lvlText w:val="%7."/>
      <w:lvlJc w:val="left"/>
      <w:pPr>
        <w:ind w:left="5247" w:hanging="360"/>
      </w:pPr>
    </w:lvl>
    <w:lvl w:ilvl="7" w:tplc="6528445E" w:tentative="1">
      <w:start w:val="1"/>
      <w:numFmt w:val="lowerLetter"/>
      <w:lvlText w:val="%8."/>
      <w:lvlJc w:val="left"/>
      <w:pPr>
        <w:ind w:left="5967" w:hanging="360"/>
      </w:pPr>
    </w:lvl>
    <w:lvl w:ilvl="8" w:tplc="470C0E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6D66EC"/>
    <w:multiLevelType w:val="multilevel"/>
    <w:tmpl w:val="7DF0FC4E"/>
    <w:lvl w:ilvl="0">
      <w:start w:val="1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F5686A"/>
    <w:multiLevelType w:val="hybridMultilevel"/>
    <w:tmpl w:val="033C983E"/>
    <w:lvl w:ilvl="0" w:tplc="5860C260">
      <w:start w:val="1"/>
      <w:numFmt w:val="bullet"/>
      <w:pStyle w:val="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A2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D89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22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EC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8D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8E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6F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66C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F34ABE"/>
    <w:multiLevelType w:val="multilevel"/>
    <w:tmpl w:val="FC2A649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042D1D"/>
    <w:multiLevelType w:val="hybridMultilevel"/>
    <w:tmpl w:val="B9F2E81E"/>
    <w:lvl w:ilvl="0" w:tplc="CBF0760A">
      <w:start w:val="3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 w:tplc="FF24C0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1D442D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3BEDE4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35633BC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7FC12E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B08AF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5FE4F1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6CCB41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F0819BB"/>
    <w:multiLevelType w:val="hybridMultilevel"/>
    <w:tmpl w:val="9DC878EC"/>
    <w:lvl w:ilvl="0" w:tplc="3BE65798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18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2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2EA7"/>
    <w:rsid w:val="00040060"/>
    <w:rsid w:val="000C7C05"/>
    <w:rsid w:val="000D2696"/>
    <w:rsid w:val="001C00F8"/>
    <w:rsid w:val="002C14DE"/>
    <w:rsid w:val="00300A79"/>
    <w:rsid w:val="00316D07"/>
    <w:rsid w:val="00350524"/>
    <w:rsid w:val="0050601F"/>
    <w:rsid w:val="00553078"/>
    <w:rsid w:val="005C301C"/>
    <w:rsid w:val="005D2EA7"/>
    <w:rsid w:val="0070529B"/>
    <w:rsid w:val="007532A9"/>
    <w:rsid w:val="00792573"/>
    <w:rsid w:val="008028AE"/>
    <w:rsid w:val="00850C55"/>
    <w:rsid w:val="00851E2F"/>
    <w:rsid w:val="008526F3"/>
    <w:rsid w:val="008A489A"/>
    <w:rsid w:val="008C2385"/>
    <w:rsid w:val="0090511F"/>
    <w:rsid w:val="009277E7"/>
    <w:rsid w:val="009B08F0"/>
    <w:rsid w:val="00A71BC4"/>
    <w:rsid w:val="00A75BFE"/>
    <w:rsid w:val="00AB112F"/>
    <w:rsid w:val="00B15329"/>
    <w:rsid w:val="00B659DA"/>
    <w:rsid w:val="00B83927"/>
    <w:rsid w:val="00B84BB0"/>
    <w:rsid w:val="00C03AEC"/>
    <w:rsid w:val="00C062AF"/>
    <w:rsid w:val="00C17501"/>
    <w:rsid w:val="00C6286B"/>
    <w:rsid w:val="00C80678"/>
    <w:rsid w:val="00CC4DEA"/>
    <w:rsid w:val="00CE57C8"/>
    <w:rsid w:val="00D04D9C"/>
    <w:rsid w:val="00D33BF8"/>
    <w:rsid w:val="00D40E5D"/>
    <w:rsid w:val="00D50B13"/>
    <w:rsid w:val="00DC1C16"/>
    <w:rsid w:val="00DF31B1"/>
    <w:rsid w:val="00E70B2D"/>
    <w:rsid w:val="00E96FDD"/>
    <w:rsid w:val="00EA77E4"/>
    <w:rsid w:val="00FB393C"/>
    <w:rsid w:val="00FB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8" w:uiPriority="0"/>
    <w:lsdException w:name="toc 1" w:uiPriority="39"/>
    <w:lsdException w:name="toc 2" w:uiPriority="39"/>
    <w:lsdException w:name="toc 3" w:uiPriority="39"/>
    <w:lsdException w:name="caption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5D2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D2EA7"/>
    <w:pPr>
      <w:keepNext/>
      <w:numPr>
        <w:numId w:val="1"/>
      </w:numPr>
      <w:tabs>
        <w:tab w:val="clear" w:pos="2984"/>
        <w:tab w:val="num" w:pos="432"/>
      </w:tabs>
      <w:spacing w:before="360" w:after="240"/>
      <w:ind w:left="431" w:hanging="431"/>
      <w:jc w:val="center"/>
      <w:outlineLvl w:val="0"/>
    </w:pPr>
    <w:rPr>
      <w:rFonts w:ascii="Arial" w:hAnsi="Arial"/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2EA7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/>
      <w:sz w:val="28"/>
    </w:rPr>
  </w:style>
  <w:style w:type="paragraph" w:styleId="Cmsor3">
    <w:name w:val="heading 3"/>
    <w:basedOn w:val="Norml"/>
    <w:next w:val="Norml"/>
    <w:link w:val="Cmsor3Char"/>
    <w:qFormat/>
    <w:rsid w:val="005D2EA7"/>
    <w:pPr>
      <w:keepNext/>
      <w:numPr>
        <w:ilvl w:val="2"/>
        <w:numId w:val="1"/>
      </w:numPr>
      <w:spacing w:before="240" w:after="120"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qFormat/>
    <w:rsid w:val="005D2EA7"/>
    <w:pPr>
      <w:keepNext/>
      <w:numPr>
        <w:ilvl w:val="3"/>
        <w:numId w:val="1"/>
      </w:numPr>
      <w:spacing w:before="120" w:after="120"/>
      <w:ind w:left="1287" w:hanging="862"/>
      <w:jc w:val="both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5D2EA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link w:val="Cmsor6Char"/>
    <w:qFormat/>
    <w:rsid w:val="005D2EA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link w:val="Cmsor7Char"/>
    <w:qFormat/>
    <w:rsid w:val="005D2EA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5D2EA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5D2EA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2EA7"/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D2EA7"/>
    <w:rPr>
      <w:rFonts w:ascii="Arial" w:eastAsia="Times New Roman" w:hAnsi="Arial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D2EA7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5D2EA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D2EA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D2EA7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D2EA7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5D2EA7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D2EA7"/>
    <w:rPr>
      <w:rFonts w:ascii="Arial" w:eastAsia="Times New Roman" w:hAnsi="Arial" w:cs="Times New Roman"/>
      <w:b/>
      <w:i/>
      <w:sz w:val="18"/>
      <w:szCs w:val="20"/>
      <w:lang w:eastAsia="hu-HU"/>
    </w:rPr>
  </w:style>
  <w:style w:type="character" w:styleId="Oldalszm">
    <w:name w:val="page number"/>
    <w:basedOn w:val="Bekezdsalapbettpusa"/>
    <w:uiPriority w:val="99"/>
    <w:rsid w:val="005D2EA7"/>
  </w:style>
  <w:style w:type="paragraph" w:styleId="Szvegtrzs">
    <w:name w:val="Body Text"/>
    <w:basedOn w:val="Norml"/>
    <w:link w:val="SzvegtrzsChar"/>
    <w:rsid w:val="005D2EA7"/>
    <w:pPr>
      <w:widowControl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D2EA7"/>
    <w:pPr>
      <w:widowControl w:val="0"/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5D2EA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D2EA7"/>
    <w:rPr>
      <w:vertAlign w:val="superscript"/>
    </w:rPr>
  </w:style>
  <w:style w:type="paragraph" w:customStyle="1" w:styleId="Szvegtrzs21">
    <w:name w:val="Szövegtörzs 21"/>
    <w:basedOn w:val="Norml"/>
    <w:uiPriority w:val="99"/>
    <w:rsid w:val="005D2EA7"/>
    <w:pPr>
      <w:ind w:right="281"/>
      <w:jc w:val="both"/>
    </w:pPr>
  </w:style>
  <w:style w:type="paragraph" w:customStyle="1" w:styleId="Dokumentumtrkp1">
    <w:name w:val="Dokumentumtérkép1"/>
    <w:basedOn w:val="Norml"/>
    <w:uiPriority w:val="99"/>
    <w:rsid w:val="005D2EA7"/>
    <w:pPr>
      <w:shd w:val="clear" w:color="auto" w:fill="000080"/>
    </w:pPr>
    <w:rPr>
      <w:rFonts w:ascii="Tahoma" w:hAnsi="Tahoma"/>
    </w:rPr>
  </w:style>
  <w:style w:type="paragraph" w:customStyle="1" w:styleId="Szvegblokk1">
    <w:name w:val="Szövegblokk1"/>
    <w:basedOn w:val="Norml"/>
    <w:uiPriority w:val="99"/>
    <w:rsid w:val="005D2EA7"/>
    <w:pPr>
      <w:ind w:left="284" w:right="1275"/>
      <w:jc w:val="both"/>
    </w:pPr>
  </w:style>
  <w:style w:type="paragraph" w:customStyle="1" w:styleId="Szvegtrzsbehzssal21">
    <w:name w:val="Szövegtörzs behúzással 21"/>
    <w:basedOn w:val="Norml"/>
    <w:uiPriority w:val="99"/>
    <w:rsid w:val="005D2EA7"/>
    <w:pPr>
      <w:tabs>
        <w:tab w:val="left" w:pos="3261"/>
      </w:tabs>
      <w:ind w:left="3261" w:hanging="851"/>
      <w:jc w:val="both"/>
    </w:pPr>
    <w:rPr>
      <w:b/>
    </w:rPr>
  </w:style>
  <w:style w:type="paragraph" w:customStyle="1" w:styleId="Szvegtrzsbehzssal31">
    <w:name w:val="Szövegtörzs behúzással 31"/>
    <w:basedOn w:val="Norml"/>
    <w:uiPriority w:val="99"/>
    <w:rsid w:val="005D2EA7"/>
    <w:pPr>
      <w:ind w:left="426"/>
      <w:jc w:val="both"/>
    </w:pPr>
  </w:style>
  <w:style w:type="paragraph" w:styleId="Szvegblokk">
    <w:name w:val="Block Text"/>
    <w:basedOn w:val="Norml"/>
    <w:uiPriority w:val="99"/>
    <w:rsid w:val="005D2EA7"/>
    <w:pPr>
      <w:ind w:left="284" w:right="-1"/>
      <w:jc w:val="both"/>
    </w:pPr>
  </w:style>
  <w:style w:type="paragraph" w:customStyle="1" w:styleId="Stlus1">
    <w:name w:val="Stílus1"/>
    <w:basedOn w:val="Cmsor3"/>
    <w:uiPriority w:val="99"/>
    <w:rsid w:val="005D2EA7"/>
    <w:pPr>
      <w:tabs>
        <w:tab w:val="left" w:pos="567"/>
        <w:tab w:val="left" w:pos="5670"/>
      </w:tabs>
    </w:pPr>
  </w:style>
  <w:style w:type="paragraph" w:styleId="Szvegtrzsbehzssal">
    <w:name w:val="Body Text Indent"/>
    <w:basedOn w:val="Norml"/>
    <w:link w:val="SzvegtrzsbehzssalChar"/>
    <w:uiPriority w:val="99"/>
    <w:rsid w:val="005D2EA7"/>
    <w:pPr>
      <w:tabs>
        <w:tab w:val="left" w:pos="709"/>
      </w:tabs>
      <w:ind w:left="1134" w:hanging="425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5D2EA7"/>
    <w:pPr>
      <w:shd w:val="clear" w:color="auto" w:fill="000080"/>
    </w:pPr>
    <w:rPr>
      <w:rFonts w:ascii="Tahoma" w:hAnsi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D2EA7"/>
    <w:rPr>
      <w:rFonts w:ascii="Tahoma" w:eastAsia="Times New Roman" w:hAnsi="Tahoma" w:cs="Times New Roman"/>
      <w:sz w:val="24"/>
      <w:szCs w:val="20"/>
      <w:shd w:val="clear" w:color="auto" w:fill="000080"/>
      <w:lang w:eastAsia="hu-HU"/>
    </w:rPr>
  </w:style>
  <w:style w:type="paragraph" w:styleId="llb">
    <w:name w:val="footer"/>
    <w:basedOn w:val="Norml"/>
    <w:link w:val="llbChar"/>
    <w:uiPriority w:val="99"/>
    <w:rsid w:val="005D2E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5D2EA7"/>
    <w:pPr>
      <w:ind w:left="284" w:firstLine="1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5D2EA7"/>
    <w:pPr>
      <w:ind w:left="578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rsid w:val="005D2EA7"/>
    <w:pPr>
      <w:tabs>
        <w:tab w:val="left" w:pos="480"/>
        <w:tab w:val="right" w:leader="dot" w:pos="9345"/>
      </w:tabs>
    </w:pPr>
    <w:rPr>
      <w:rFonts w:ascii="Arial" w:hAnsi="Arial"/>
      <w:caps/>
      <w:noProof/>
      <w:sz w:val="28"/>
    </w:rPr>
  </w:style>
  <w:style w:type="paragraph" w:styleId="TJ2">
    <w:name w:val="toc 2"/>
    <w:basedOn w:val="Norml"/>
    <w:next w:val="Norml"/>
    <w:autoRedefine/>
    <w:uiPriority w:val="39"/>
    <w:rsid w:val="005D2EA7"/>
    <w:pPr>
      <w:tabs>
        <w:tab w:val="left" w:pos="720"/>
        <w:tab w:val="right" w:leader="dot" w:pos="9345"/>
      </w:tabs>
      <w:ind w:firstLine="240"/>
    </w:pPr>
    <w:rPr>
      <w:rFonts w:ascii="Arial" w:hAnsi="Arial"/>
      <w:noProof/>
    </w:rPr>
  </w:style>
  <w:style w:type="paragraph" w:styleId="TJ3">
    <w:name w:val="toc 3"/>
    <w:basedOn w:val="Norml"/>
    <w:next w:val="Norml"/>
    <w:autoRedefine/>
    <w:uiPriority w:val="39"/>
    <w:rsid w:val="005D2EA7"/>
    <w:pPr>
      <w:tabs>
        <w:tab w:val="left" w:pos="1440"/>
        <w:tab w:val="right" w:leader="dot" w:pos="9345"/>
      </w:tabs>
      <w:ind w:left="480"/>
    </w:pPr>
    <w:rPr>
      <w:rFonts w:cs="Arial"/>
      <w:noProof/>
    </w:rPr>
  </w:style>
  <w:style w:type="paragraph" w:styleId="TJ4">
    <w:name w:val="toc 4"/>
    <w:basedOn w:val="Norml"/>
    <w:next w:val="Norml"/>
    <w:autoRedefine/>
    <w:uiPriority w:val="99"/>
    <w:semiHidden/>
    <w:rsid w:val="005D2EA7"/>
    <w:pPr>
      <w:ind w:left="720"/>
    </w:pPr>
  </w:style>
  <w:style w:type="paragraph" w:styleId="TJ5">
    <w:name w:val="toc 5"/>
    <w:basedOn w:val="Norml"/>
    <w:next w:val="Norml"/>
    <w:autoRedefine/>
    <w:uiPriority w:val="99"/>
    <w:semiHidden/>
    <w:rsid w:val="005D2EA7"/>
    <w:pPr>
      <w:ind w:left="960"/>
    </w:pPr>
  </w:style>
  <w:style w:type="paragraph" w:styleId="TJ6">
    <w:name w:val="toc 6"/>
    <w:basedOn w:val="Norml"/>
    <w:next w:val="Norml"/>
    <w:autoRedefine/>
    <w:uiPriority w:val="99"/>
    <w:semiHidden/>
    <w:rsid w:val="005D2EA7"/>
    <w:pPr>
      <w:ind w:left="1200"/>
    </w:pPr>
  </w:style>
  <w:style w:type="paragraph" w:styleId="TJ7">
    <w:name w:val="toc 7"/>
    <w:basedOn w:val="Norml"/>
    <w:next w:val="Norml"/>
    <w:autoRedefine/>
    <w:uiPriority w:val="99"/>
    <w:semiHidden/>
    <w:rsid w:val="005D2EA7"/>
    <w:pPr>
      <w:ind w:left="1440"/>
    </w:pPr>
  </w:style>
  <w:style w:type="paragraph" w:styleId="TJ8">
    <w:name w:val="toc 8"/>
    <w:basedOn w:val="Norml"/>
    <w:next w:val="Norml"/>
    <w:autoRedefine/>
    <w:uiPriority w:val="99"/>
    <w:semiHidden/>
    <w:rsid w:val="005D2EA7"/>
    <w:pPr>
      <w:ind w:left="1680"/>
    </w:pPr>
  </w:style>
  <w:style w:type="paragraph" w:styleId="TJ9">
    <w:name w:val="toc 9"/>
    <w:basedOn w:val="Norml"/>
    <w:next w:val="Norml"/>
    <w:autoRedefine/>
    <w:uiPriority w:val="99"/>
    <w:semiHidden/>
    <w:rsid w:val="005D2EA7"/>
    <w:pPr>
      <w:ind w:left="1920"/>
    </w:pPr>
  </w:style>
  <w:style w:type="paragraph" w:styleId="Kpalrs">
    <w:name w:val="caption"/>
    <w:basedOn w:val="Norml"/>
    <w:next w:val="Norml"/>
    <w:uiPriority w:val="99"/>
    <w:qFormat/>
    <w:rsid w:val="005D2EA7"/>
    <w:pPr>
      <w:spacing w:before="120" w:after="120"/>
    </w:pPr>
    <w:rPr>
      <w:b/>
    </w:rPr>
  </w:style>
  <w:style w:type="paragraph" w:styleId="Szvegtrzs2">
    <w:name w:val="Body Text 2"/>
    <w:basedOn w:val="Norml"/>
    <w:link w:val="Szvegtrzs2Char"/>
    <w:rsid w:val="005D2EA7"/>
    <w:pPr>
      <w:widowControl w:val="0"/>
      <w:ind w:left="425"/>
      <w:jc w:val="both"/>
    </w:pPr>
  </w:style>
  <w:style w:type="character" w:customStyle="1" w:styleId="Szvegtrzs2Char">
    <w:name w:val="Szövegtörzs 2 Char"/>
    <w:basedOn w:val="Bekezdsalapbettpusa"/>
    <w:link w:val="Szvegtrzs2"/>
    <w:rsid w:val="005D2E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5D2EA7"/>
    <w:pPr>
      <w:tabs>
        <w:tab w:val="left" w:pos="284"/>
      </w:tabs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D2EA7"/>
    <w:rPr>
      <w:rFonts w:ascii="Times New Roman" w:eastAsia="Times New Roman" w:hAnsi="Times New Roman" w:cs="Times New Roman"/>
      <w:color w:val="FF0000"/>
      <w:sz w:val="24"/>
      <w:szCs w:val="20"/>
      <w:lang w:eastAsia="hu-HU"/>
    </w:rPr>
  </w:style>
  <w:style w:type="paragraph" w:styleId="Trgymutat8">
    <w:name w:val="index 8"/>
    <w:basedOn w:val="Norml"/>
    <w:next w:val="Norml"/>
    <w:autoRedefine/>
    <w:semiHidden/>
    <w:rsid w:val="005D2EA7"/>
    <w:pPr>
      <w:ind w:left="1600" w:hanging="200"/>
    </w:pPr>
    <w:rPr>
      <w:sz w:val="20"/>
    </w:rPr>
  </w:style>
  <w:style w:type="paragraph" w:customStyle="1" w:styleId="Szveg">
    <w:name w:val="Szöveg"/>
    <w:basedOn w:val="Norml"/>
    <w:uiPriority w:val="99"/>
    <w:rsid w:val="005D2EA7"/>
    <w:pPr>
      <w:spacing w:after="120"/>
    </w:pPr>
  </w:style>
  <w:style w:type="paragraph" w:customStyle="1" w:styleId="Stlus2">
    <w:name w:val="Stílus2"/>
    <w:basedOn w:val="Cmsor1"/>
    <w:uiPriority w:val="99"/>
    <w:rsid w:val="005D2EA7"/>
    <w:rPr>
      <w:b w:val="0"/>
    </w:rPr>
  </w:style>
  <w:style w:type="paragraph" w:customStyle="1" w:styleId="Stlus3">
    <w:name w:val="Stílus3"/>
    <w:basedOn w:val="Cmsor1"/>
    <w:uiPriority w:val="99"/>
    <w:rsid w:val="005D2EA7"/>
    <w:rPr>
      <w:b w:val="0"/>
    </w:rPr>
  </w:style>
  <w:style w:type="paragraph" w:customStyle="1" w:styleId="StlusCmsor4Bal0cmElssor0cm">
    <w:name w:val="Stílus Címsor 4 + Bal:  0 cm Első sor:  0 cm"/>
    <w:basedOn w:val="Cmsor4"/>
    <w:uiPriority w:val="99"/>
    <w:rsid w:val="005D2EA7"/>
    <w:pPr>
      <w:numPr>
        <w:ilvl w:val="0"/>
        <w:numId w:val="0"/>
      </w:numPr>
      <w:ind w:left="567"/>
    </w:pPr>
  </w:style>
  <w:style w:type="paragraph" w:styleId="Buborkszveg">
    <w:name w:val="Balloon Text"/>
    <w:basedOn w:val="Norml"/>
    <w:link w:val="BuborkszvegChar"/>
    <w:uiPriority w:val="99"/>
    <w:semiHidden/>
    <w:rsid w:val="005D2E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EA7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5D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Cmsor2Kzprezrt">
    <w:name w:val="Stílus Címsor 2 + Középre zárt"/>
    <w:basedOn w:val="Cmsor2"/>
    <w:uiPriority w:val="99"/>
    <w:rsid w:val="005D2EA7"/>
    <w:pPr>
      <w:jc w:val="center"/>
    </w:pPr>
    <w:rPr>
      <w:bCs/>
    </w:rPr>
  </w:style>
  <w:style w:type="paragraph" w:customStyle="1" w:styleId="StlusCmsor2Kzprezrt1">
    <w:name w:val="Stílus Címsor 2 + Középre zárt1"/>
    <w:basedOn w:val="Cmsor2"/>
    <w:uiPriority w:val="99"/>
    <w:rsid w:val="005D2EA7"/>
    <w:pPr>
      <w:jc w:val="center"/>
    </w:pPr>
    <w:rPr>
      <w:bCs/>
    </w:rPr>
  </w:style>
  <w:style w:type="paragraph" w:customStyle="1" w:styleId="szvegtrzs1">
    <w:name w:val="szövegtörzs 1"/>
    <w:basedOn w:val="Csakszveg"/>
    <w:uiPriority w:val="99"/>
    <w:rsid w:val="005D2EA7"/>
    <w:pPr>
      <w:jc w:val="both"/>
    </w:pPr>
    <w:rPr>
      <w:rFonts w:ascii="Times New Roman" w:hAnsi="Times New Roman" w:cs="Times New Roman"/>
      <w:sz w:val="24"/>
    </w:rPr>
  </w:style>
  <w:style w:type="paragraph" w:styleId="Csakszveg">
    <w:name w:val="Plain Text"/>
    <w:basedOn w:val="Norml"/>
    <w:link w:val="CsakszvegChar"/>
    <w:uiPriority w:val="99"/>
    <w:rsid w:val="005D2EA7"/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5D2EA7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5D2EA7"/>
    <w:rPr>
      <w:color w:val="0000FF"/>
      <w:u w:val="single"/>
    </w:rPr>
  </w:style>
  <w:style w:type="table" w:styleId="Elegnstblzat">
    <w:name w:val="Table Elegant"/>
    <w:basedOn w:val="Normltblzat"/>
    <w:uiPriority w:val="99"/>
    <w:rsid w:val="005D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elsorols">
    <w:name w:val="List Bullet"/>
    <w:basedOn w:val="Norml"/>
    <w:autoRedefine/>
    <w:uiPriority w:val="99"/>
    <w:rsid w:val="005D2EA7"/>
    <w:pPr>
      <w:numPr>
        <w:numId w:val="4"/>
      </w:numPr>
      <w:tabs>
        <w:tab w:val="clear" w:pos="1352"/>
        <w:tab w:val="num" w:pos="1276"/>
      </w:tabs>
    </w:pPr>
  </w:style>
  <w:style w:type="paragraph" w:customStyle="1" w:styleId="Char">
    <w:name w:val="Char"/>
    <w:basedOn w:val="Norml"/>
    <w:uiPriority w:val="99"/>
    <w:rsid w:val="005D2E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artalomjegyzkcmsora">
    <w:name w:val="TOC Heading"/>
    <w:basedOn w:val="Cmsor1"/>
    <w:next w:val="Norml"/>
    <w:uiPriority w:val="99"/>
    <w:qFormat/>
    <w:rsid w:val="005D2EA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Listaszerbekezds">
    <w:name w:val="List Paragraph"/>
    <w:basedOn w:val="Norml"/>
    <w:uiPriority w:val="34"/>
    <w:qFormat/>
    <w:rsid w:val="005D2EA7"/>
    <w:pPr>
      <w:ind w:left="708"/>
    </w:pPr>
  </w:style>
  <w:style w:type="paragraph" w:customStyle="1" w:styleId="Char1">
    <w:name w:val="Char1"/>
    <w:basedOn w:val="Norml"/>
    <w:uiPriority w:val="99"/>
    <w:rsid w:val="005D2E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lusCmsor4Bal0cmElssor05cm">
    <w:name w:val="Stílus Címsor 4 + Bal:  0 cm Első sor:  05 cm"/>
    <w:basedOn w:val="Cmsor4"/>
    <w:uiPriority w:val="99"/>
    <w:rsid w:val="005D2EA7"/>
    <w:pPr>
      <w:ind w:left="1134" w:hanging="567"/>
    </w:pPr>
  </w:style>
  <w:style w:type="paragraph" w:customStyle="1" w:styleId="StlusCmsor4Egalizls14pt">
    <w:name w:val="Stílus Címsor 4 + Egalizálás 14 pt"/>
    <w:basedOn w:val="Cmsor4"/>
    <w:uiPriority w:val="99"/>
    <w:rsid w:val="005D2EA7"/>
    <w:pPr>
      <w:ind w:left="1715" w:hanging="864"/>
    </w:pPr>
    <w:rPr>
      <w:kern w:val="28"/>
    </w:rPr>
  </w:style>
  <w:style w:type="character" w:styleId="Jegyzethivatkozs">
    <w:name w:val="annotation reference"/>
    <w:basedOn w:val="Bekezdsalapbettpusa"/>
    <w:uiPriority w:val="99"/>
    <w:rsid w:val="005D2E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D2EA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D2EA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D2E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5D2EA7"/>
    <w:rPr>
      <w:b/>
      <w:bCs/>
    </w:rPr>
  </w:style>
  <w:style w:type="paragraph" w:customStyle="1" w:styleId="Listaszerbekezds1">
    <w:name w:val="Listaszerű bekezdés1"/>
    <w:basedOn w:val="Norml"/>
    <w:rsid w:val="005D2EA7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eastAsia="Calibri"/>
      <w:b/>
      <w:i/>
    </w:rPr>
  </w:style>
  <w:style w:type="character" w:styleId="Mrltotthiperhivatkozs">
    <w:name w:val="FollowedHyperlink"/>
    <w:basedOn w:val="Bekezdsalapbettpusa"/>
    <w:rsid w:val="005D2EA7"/>
    <w:rPr>
      <w:color w:val="800080" w:themeColor="followedHyperlink"/>
      <w:u w:val="single"/>
    </w:rPr>
  </w:style>
  <w:style w:type="paragraph" w:customStyle="1" w:styleId="xl95">
    <w:name w:val="xl95"/>
    <w:basedOn w:val="Norml"/>
    <w:rsid w:val="005D2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StlusCmsor311pt">
    <w:name w:val="Stílus Címsor 3 + 11 pt"/>
    <w:basedOn w:val="Cmsor3"/>
    <w:rsid w:val="005D2EA7"/>
    <w:pPr>
      <w:jc w:val="left"/>
    </w:pPr>
  </w:style>
  <w:style w:type="paragraph" w:styleId="Lista2">
    <w:name w:val="List 2"/>
    <w:basedOn w:val="Norml"/>
    <w:rsid w:val="005D2EA7"/>
    <w:pPr>
      <w:numPr>
        <w:numId w:val="18"/>
      </w:numPr>
    </w:pPr>
    <w:rPr>
      <w:b/>
    </w:rPr>
  </w:style>
  <w:style w:type="character" w:styleId="Kiemels">
    <w:name w:val="Emphasis"/>
    <w:basedOn w:val="Bekezdsalapbettpusa"/>
    <w:uiPriority w:val="20"/>
    <w:qFormat/>
    <w:rsid w:val="005D2EA7"/>
    <w:rPr>
      <w:i/>
      <w:iCs/>
    </w:rPr>
  </w:style>
  <w:style w:type="paragraph" w:customStyle="1" w:styleId="BPszvegtest">
    <w:name w:val="BP_szövegtest"/>
    <w:basedOn w:val="Norml"/>
    <w:rsid w:val="005D2EA7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gszabalykereso.mhk.hu/cgi_bin/njt_doc.cgi?docid=17974.514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2486</Words>
  <Characters>17159</Characters>
  <Application>Microsoft Office Word</Application>
  <DocSecurity>0</DocSecurity>
  <Lines>142</Lines>
  <Paragraphs>39</Paragraphs>
  <ScaleCrop>false</ScaleCrop>
  <Company>Főpolgármesteri Hivatal</Company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Nagy Orsolya</cp:lastModifiedBy>
  <cp:revision>1</cp:revision>
  <dcterms:created xsi:type="dcterms:W3CDTF">2012-05-07T12:17:00Z</dcterms:created>
  <dcterms:modified xsi:type="dcterms:W3CDTF">2012-05-07T12:17:00Z</dcterms:modified>
</cp:coreProperties>
</file>