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4050B4" w:rsidRPr="007372DC" w:rsidRDefault="004050B4" w:rsidP="00AB4110">
      <w:pPr>
        <w:tabs>
          <w:tab w:val="left" w:pos="3740"/>
          <w:tab w:val="left" w:pos="5720"/>
        </w:tabs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>A Fővárosi Közgyűlés 762/2010. (IV.29.) Főv. Kgy. határozatával hagyta jóvá „A budapesti közösségi közlekedés fejlesztése – a Pesti úton buszsáv kialakítása útpálya szélesítéssel” című, KMOP-2.3.1/B-08-2009-0006 azonosító számú projekt Támogatási Szerződését, amelynek megkötésére 2010. április 30-án került sor.</w:t>
      </w:r>
    </w:p>
    <w:p w:rsidR="004050B4" w:rsidRPr="007372DC" w:rsidRDefault="004050B4" w:rsidP="00AB4110">
      <w:pPr>
        <w:tabs>
          <w:tab w:val="left" w:pos="3740"/>
          <w:tab w:val="left" w:pos="5720"/>
        </w:tabs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>A 89/2011. (01.31.) Főv. Kgy. határozatával döntött arról, hogy a BKK Budapesti Közlekedési Központ Zártkörűen Működő Részvénytársaság (továbbiakban BKK Zrt.) útján kívánja ellátni többek között a tárgyi projekt megvalósításával kapcsolatos projektirányítási, felügyeleti feladatokat. Mindezek alapján tárgyi előterjesztésben szereplő projekt projektmenedzsmenti feladatait a BKK Zrt. látja el.</w:t>
      </w:r>
    </w:p>
    <w:p w:rsidR="004050B4" w:rsidRPr="007372DC" w:rsidRDefault="004050B4" w:rsidP="00AB4110">
      <w:pPr>
        <w:pStyle w:val="Listaszerbekezds"/>
        <w:numPr>
          <w:ilvl w:val="0"/>
          <w:numId w:val="17"/>
        </w:numPr>
        <w:spacing w:afterLines="120" w:line="360" w:lineRule="auto"/>
        <w:ind w:left="0" w:firstLine="0"/>
        <w:rPr>
          <w:rFonts w:ascii="Arial" w:hAnsi="Arial" w:cs="Arial"/>
          <w:b/>
        </w:rPr>
      </w:pPr>
      <w:r w:rsidRPr="007372DC">
        <w:rPr>
          <w:rFonts w:ascii="Arial" w:hAnsi="Arial" w:cs="Arial"/>
          <w:b/>
        </w:rPr>
        <w:t>Előzmények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 xml:space="preserve">A Fővárosi Közgyűlés 312/2012.(02.29.) Főv. Kgy. határozatával járult hozzá „A budapesti közösségi közlekedés fejlesztése – a Pesti úton buszsáv kialakítása útpálya szélesítéssel” című projekt Kbt. 21.§ (3) bekezdése szerinti XVII. kerület Rákosmente Önkormányzatával történő </w:t>
      </w:r>
      <w:r w:rsidRPr="007372DC">
        <w:rPr>
          <w:rFonts w:ascii="Arial" w:hAnsi="Arial" w:cs="Arial"/>
        </w:rPr>
        <w:lastRenderedPageBreak/>
        <w:t xml:space="preserve">közös ajánlatkérés keretében történő megvalósításához. Az erről szóló együttműködési megállapodás 2012. április 3-án került aláírásra.  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 xml:space="preserve">A XVII. kerület Rákosmente Önkormányzata és a Fővárosi Önkormányzat között létrejött fenti megállapodásban rögzítetteknek megfelelően, a kivitelező kiválasztására irányuló közbeszerzési eljárás eredményesen zárult, szerződéskötésre 2012. szeptember 7-én került sor a Pulzus Plusz Kft-vel. 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 xml:space="preserve">A „KMOP-2.3.1/B-08-2009-0006 azonosítószámú, „A budapesti közösségi közlekedés fejlesztése a Pesti úton buszsáv kialakítása útpálya szélesítéssel” című projekt” összköltsége 205.995.521,-Ft, a Támogatási Szerződés szerinti elszámolható költség szintén 205.995.521 Ft. A projekt 90%-os uniós támogatással valósul meg. 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 xml:space="preserve">A projekt megvalósításához elengedhetetlenül szükséges az ELMŰ Hálózati Kft. tulajdonát képező helyszínen meglévő 20 kV-os elektromos kábel kiváltása, azaz a meglévő légvezeték elbontása és más műszakilag megfelelő módon és területen a vezeték-szakasz visszaépítése. A XVII. ker. Pesti úti Maroshévíz-Csabai utcák között hozzávetőlegesen 300 méter 20 kV-os szabadvezeték bontásával és közel megegyező nyomvonalon, 20 kV-os földkábel létesítésével valósul meg a közműkiváltás. Az engedélyezési dokumentáció benyújtásra került az ELMŰ Hálózati Kft.-hez, aki a tulajdonosi hozzájárulás kiadásának feltételéül szabta a kiváltás során létrehozott vezetékszakasz tulajdoni rendezését. (A Pulzus Kft. az engedélyezési eljárás elhúzódása, a Felek közötti megállapodás időigénye miatt folyamatosan akadályt közöl, amelyeket a – projekt műszaki ellenőri és lebonyolítói feladatait ellátó - BKK Zrt. ezidáig részakadály-közlésnek fogadott el. Azonban a kivitelezés olyan státuszba került, amikor már az ELMŰ jóváhagyása és az építéshez való hozzájárulása elengedhetetlenül szükséges a buszsáv megépítéséhez. 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  <w:b/>
        </w:rPr>
      </w:pPr>
      <w:r w:rsidRPr="007372DC">
        <w:rPr>
          <w:rFonts w:ascii="Arial" w:hAnsi="Arial" w:cs="Arial"/>
          <w:b/>
        </w:rPr>
        <w:t>2. Közterület igénybevételére vonatkozó megállapodás szükségessége</w:t>
      </w:r>
    </w:p>
    <w:p w:rsidR="004050B4" w:rsidRPr="007372DC" w:rsidRDefault="004050B4" w:rsidP="004050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hu-HU"/>
        </w:rPr>
      </w:pPr>
      <w:r w:rsidRPr="007372DC">
        <w:rPr>
          <w:rFonts w:ascii="Arial" w:hAnsi="Arial" w:cs="Arial"/>
        </w:rPr>
        <w:t xml:space="preserve">A Fővárosi Közgyűlés Gazdasági Bizottsága a 2013. február 19-i ülésén döntött a közcélú hálózat átadás-átvételéről. Ezzel a Megállapodással az ELMŰ megkezdte a közcélú hálózat kiépítésére vonatkozó engedélyezési dokumentáció vizsgálatát. Az ELMŰ ezt követően jelezte, hogy a közcélú hálózat kiépítéséhez szükség van egy újabb megállapodás megkötésére a Fővárosi Önkormányzattal, tekintettel arra, hogy a kiépítendő hálózat és annak biztonsági nyomvonala egyrészt fővárosi önkormányzati, másrészt Rákosmenete önkormányzata tulajdonában álló közterületen helyezkedne el. A villamosenergiáról szóló 2007. évi LXXXVI. törvény (a továbbiakban: VET) 123. § (1) bekezdése szerint a </w:t>
      </w:r>
      <w:r w:rsidRPr="007372DC">
        <w:rPr>
          <w:rFonts w:ascii="Arial" w:hAnsi="Arial" w:cs="Arial"/>
          <w:lang w:eastAsia="hu-HU"/>
        </w:rPr>
        <w:t xml:space="preserve">közcélú hálózat nyomvonalát úgy kell kijelölni </w:t>
      </w:r>
      <w:r w:rsidRPr="007372DC">
        <w:rPr>
          <w:rFonts w:ascii="Arial" w:hAnsi="Arial" w:cs="Arial"/>
          <w:lang w:eastAsia="hu-HU"/>
        </w:rPr>
        <w:lastRenderedPageBreak/>
        <w:t xml:space="preserve">és megtervezni, hogy az lehetőleg közterületen haladjon. A VET </w:t>
      </w:r>
      <w:r w:rsidRPr="007372DC">
        <w:rPr>
          <w:rFonts w:ascii="Arial" w:hAnsi="Arial" w:cs="Arial"/>
        </w:rPr>
        <w:t xml:space="preserve">123. § (3a) bekezdése szerint </w:t>
      </w:r>
      <w:r w:rsidRPr="007372DC">
        <w:rPr>
          <w:rFonts w:ascii="Arial" w:hAnsi="Arial" w:cs="Arial"/>
          <w:lang w:eastAsia="hu-HU"/>
        </w:rPr>
        <w:t>közterületen elhelyezett közcélú hálózatra és ennek közterületet érintő biztonsági övezetére nem kell vezetékjogot alapítani, ilyen terület igénybevételére az érintetteknek megállapodást kell kötni.</w:t>
      </w:r>
    </w:p>
    <w:p w:rsidR="004050B4" w:rsidRPr="007372DC" w:rsidRDefault="004050B4" w:rsidP="004050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hu-HU"/>
        </w:rPr>
      </w:pP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>Jelen előterjesztés célja, hogy a T. Közgyűlés jóváhagyja a megállapodás megkötését a közműszolgáltatóval annak érdekében, hogy a Fővárosi Önkormányzat, mint a 125938 hrsz-ú</w:t>
      </w:r>
      <w:r w:rsidRPr="007372DC">
        <w:rPr>
          <w:i/>
        </w:rPr>
        <w:t xml:space="preserve"> </w:t>
      </w:r>
      <w:r w:rsidRPr="007372DC">
        <w:rPr>
          <w:rFonts w:ascii="Arial" w:hAnsi="Arial" w:cs="Arial"/>
        </w:rPr>
        <w:t>közterület tulajdonosa a törvényi előírásnak eleget tegyen, és ezzel a döntésével biztosítsa a Támogatási Szerződésben vállalt projektcél elérési kötelezettségét.</w:t>
      </w:r>
    </w:p>
    <w:p w:rsidR="004050B4" w:rsidRPr="007372DC" w:rsidRDefault="004050B4" w:rsidP="00AB4110">
      <w:p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>Kérjük a T. Közgyűlést, hogy a döntéshozatalnál az alábbi szempontokat és érveket figyelembe venni szíveskedjék:</w:t>
      </w:r>
    </w:p>
    <w:p w:rsidR="004050B4" w:rsidRPr="007372DC" w:rsidRDefault="004050B4" w:rsidP="004050B4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lang w:eastAsia="hu-HU"/>
        </w:rPr>
      </w:pPr>
      <w:r w:rsidRPr="007372DC">
        <w:rPr>
          <w:rFonts w:ascii="Arial" w:hAnsi="Arial" w:cs="Arial"/>
        </w:rPr>
        <w:t xml:space="preserve">- A közterület forgalomképtelen törzsvagyonba tartozik, annak </w:t>
      </w:r>
      <w:r w:rsidRPr="007372DC">
        <w:rPr>
          <w:rFonts w:ascii="Arial" w:hAnsi="Arial" w:cs="Arial"/>
          <w:lang w:eastAsia="hu-HU"/>
        </w:rPr>
        <w:t xml:space="preserve">3 évet elérő vagy azt meghaladó időtartamú hasznosítása a Budapest Főváros Önkormányzata vagyonáról, a vagyonelemek feletti tulajdonosi jogok gyakorlásáról szóló 22/2012. (III. 14.) Főv. Kgy. rendelet 22. § (1). bek. c) pontja (a továbbiakban: Vagyonrendelet) értelmében </w:t>
      </w:r>
      <w:r w:rsidRPr="007372DC">
        <w:rPr>
          <w:rFonts w:ascii="Arial" w:hAnsi="Arial" w:cs="Arial"/>
        </w:rPr>
        <w:t>közgyűlési hatáskör</w:t>
      </w:r>
      <w:r w:rsidRPr="007372DC">
        <w:rPr>
          <w:rFonts w:ascii="Arial" w:hAnsi="Arial" w:cs="Arial"/>
          <w:lang w:eastAsia="hu-HU"/>
        </w:rPr>
        <w:t xml:space="preserve"> (Vagyonrendelet 3. § 29. </w:t>
      </w:r>
      <w:r w:rsidRPr="007372DC">
        <w:rPr>
          <w:rFonts w:ascii="Arial" w:hAnsi="Arial" w:cs="Arial"/>
          <w:i/>
          <w:iCs/>
          <w:lang w:eastAsia="hu-HU"/>
        </w:rPr>
        <w:t>Közterület:</w:t>
      </w:r>
      <w:r w:rsidRPr="007372DC">
        <w:rPr>
          <w:rFonts w:ascii="Arial" w:hAnsi="Arial" w:cs="Arial"/>
          <w:lang w:eastAsia="hu-HU"/>
        </w:rPr>
        <w:t xml:space="preserve"> helyi közutak, terek, parkok és egyéb közterületek. Közterület rendeltetése különösen: a közlekedés biztosítása (utak, terek), a pihenő- és emlékhelyek kialakítása (parkok, köztéri szobrok stb.)</w:t>
      </w:r>
    </w:p>
    <w:p w:rsidR="004050B4" w:rsidRPr="007372DC" w:rsidRDefault="004050B4" w:rsidP="004050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hu-HU"/>
        </w:rPr>
      </w:pPr>
    </w:p>
    <w:p w:rsidR="004050B4" w:rsidRPr="007372DC" w:rsidRDefault="004050B4" w:rsidP="00AB4110">
      <w:pPr>
        <w:numPr>
          <w:ilvl w:val="0"/>
          <w:numId w:val="18"/>
        </w:num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>A közösségi közlekedés fejlesztése és működtetése, valamint a közúti hálózat fejlesztése közfeladat, melynek érdekében történik az igénybevételi megállapodás megkötése,</w:t>
      </w:r>
    </w:p>
    <w:p w:rsidR="004050B4" w:rsidRPr="007372DC" w:rsidRDefault="004050B4" w:rsidP="004050B4">
      <w:pPr>
        <w:pStyle w:val="BPmegszlts"/>
        <w:numPr>
          <w:ilvl w:val="0"/>
          <w:numId w:val="18"/>
        </w:numPr>
        <w:spacing w:before="240" w:after="120" w:line="360" w:lineRule="auto"/>
        <w:jc w:val="both"/>
      </w:pPr>
      <w:r w:rsidRPr="007372DC">
        <w:t>A nemzeti vagyonról szóló 2011. évi CXCVI. törvény (a továbbiakban: Nvtv.) 11. §-ának (13) pontja lehetőséget ad a nemzeti vagyon körébe tartozó vagyonelem közfeladat ellátása céljából, e feladat ellátásához szükséges mértékben történő ingyenes hasznosítására. Figyelemmel arra, hogy jelen esetben az igénybevétel jogszabályban rögzített közfeladat, uniós társfinanszírozással történő megvalósításához kapcsolódik, és mivel a hálózat korábbi nyomvonala is érintette a Fővárosi Önkormányzat tulajdonában lévő ingatlant, tehát nem új elhelyezésről, hanem áthelyezésről van szó, a csatolt megállapodás tervezet térítésmentes igénybe vételt biztosít az ELMŰ számára.</w:t>
      </w:r>
    </w:p>
    <w:p w:rsidR="004050B4" w:rsidRPr="007372DC" w:rsidRDefault="004050B4" w:rsidP="00AB4110">
      <w:pPr>
        <w:numPr>
          <w:ilvl w:val="0"/>
          <w:numId w:val="18"/>
        </w:numPr>
        <w:spacing w:afterLines="120" w:line="360" w:lineRule="auto"/>
        <w:jc w:val="both"/>
        <w:rPr>
          <w:rFonts w:ascii="Arial" w:hAnsi="Arial" w:cs="Arial"/>
        </w:rPr>
      </w:pPr>
      <w:r w:rsidRPr="007372DC">
        <w:rPr>
          <w:rFonts w:ascii="Arial" w:hAnsi="Arial" w:cs="Arial"/>
        </w:rPr>
        <w:t xml:space="preserve">A megállapodás többletforrást és a Fővárosi Önkormányzat 2013. évi költségvetési rendeletmódosítást nem igényel. </w:t>
      </w:r>
    </w:p>
    <w:p w:rsidR="004050B4" w:rsidRDefault="004050B4" w:rsidP="004050B4">
      <w:pPr>
        <w:pStyle w:val="BPmegszlts"/>
        <w:spacing w:before="240" w:after="120"/>
        <w:jc w:val="both"/>
      </w:pPr>
      <w:r w:rsidRPr="007372DC">
        <w:t xml:space="preserve">Fentiek okán, a munkák folytatásához szükséges megállapodás mihamarabbi aláírása érdekében, kérem a T. Közgyűlést az alábbi a határozati javaslat elfogadására. </w:t>
      </w:r>
    </w:p>
    <w:p w:rsidR="009B1D54" w:rsidRPr="009509C3" w:rsidRDefault="009B1D54" w:rsidP="009B1D54">
      <w:pPr>
        <w:pStyle w:val="BPszvegtest"/>
      </w:pP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4050B4" w:rsidRPr="007372DC" w:rsidRDefault="004050B4" w:rsidP="004050B4">
      <w:pPr>
        <w:pStyle w:val="BPszvegtest"/>
        <w:spacing w:line="240" w:lineRule="auto"/>
      </w:pPr>
      <w:r w:rsidRPr="007372DC">
        <w:t xml:space="preserve">a 22/2012. (III.14.) Főv. Kgy. rendelet 45. § (1) bekezdés, illetve a 22. § (1) bekezdés c) pontjában biztosított jogkörében eljárva </w:t>
      </w:r>
    </w:p>
    <w:p w:rsidR="004050B4" w:rsidRPr="007372DC" w:rsidRDefault="004050B4" w:rsidP="004050B4">
      <w:pPr>
        <w:pStyle w:val="BPszvegtest"/>
      </w:pPr>
      <w:r w:rsidRPr="007372DC">
        <w:t>hozzájárul a Fővárosi Önkormányzat 125938 hrsz-ú</w:t>
      </w:r>
      <w:r w:rsidRPr="007372DC">
        <w:rPr>
          <w:i/>
        </w:rPr>
        <w:t xml:space="preserve"> </w:t>
      </w:r>
      <w:r w:rsidRPr="007372DC">
        <w:t>ingatlanán közcélú hálózat térítésmentes áthelyezéséhez, és ennek érdekében jóváhagyja, megköti a Budapest Főváros Önkormányzata és az ELMŰ Hálózati Kft. közötti Igénybevételi Megállapodást a</w:t>
      </w:r>
      <w:r>
        <w:t>z</w:t>
      </w:r>
      <w:r w:rsidRPr="007372DC">
        <w:t xml:space="preserve"> </w:t>
      </w:r>
      <w:r>
        <w:t>1.</w:t>
      </w:r>
      <w:r w:rsidRPr="007372DC">
        <w:t xml:space="preserve"> sz. melléklet szerinti tartalommal, és felkéri a főpolgármestert annak aláírására.</w:t>
      </w:r>
    </w:p>
    <w:p w:rsidR="004050B4" w:rsidRPr="0054747F" w:rsidRDefault="004050B4" w:rsidP="004050B4">
      <w:pPr>
        <w:pStyle w:val="BPhatrid-felels"/>
      </w:pPr>
      <w:r w:rsidRPr="0054747F">
        <w:t>határidő:</w:t>
      </w:r>
      <w:r w:rsidRPr="0054747F">
        <w:tab/>
      </w:r>
      <w:r>
        <w:t>döntést követő 15 napon belül</w:t>
      </w:r>
    </w:p>
    <w:p w:rsidR="004050B4" w:rsidRPr="0054747F" w:rsidRDefault="004050B4" w:rsidP="004050B4">
      <w:pPr>
        <w:pStyle w:val="BPhatrid-felels"/>
      </w:pPr>
      <w:r w:rsidRPr="0054747F">
        <w:t xml:space="preserve">felelős: </w:t>
      </w:r>
      <w:r w:rsidRPr="0054747F">
        <w:tab/>
      </w:r>
      <w:r>
        <w:t>Tarlós István főpolgármester</w:t>
      </w:r>
    </w:p>
    <w:p w:rsidR="009B1D54" w:rsidRDefault="009B1D54" w:rsidP="009B1D54">
      <w:pPr>
        <w:pStyle w:val="BPszvegtest"/>
      </w:pPr>
    </w:p>
    <w:p w:rsidR="00AA4ACA" w:rsidRPr="00AA4ACA" w:rsidRDefault="00AA4ACA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4050B4" w:rsidRPr="004050B4">
        <w:rPr>
          <w:b/>
          <w:sz w:val="20"/>
          <w:szCs w:val="20"/>
        </w:rPr>
        <w:t xml:space="preserve"> </w:t>
      </w:r>
      <w:r w:rsidR="004050B4" w:rsidRPr="00E42B8D">
        <w:rPr>
          <w:b/>
          <w:sz w:val="20"/>
          <w:szCs w:val="20"/>
        </w:rPr>
        <w:t>minősített szavazattöbbség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4050B4">
        <w:t>13</w:t>
      </w:r>
      <w:r w:rsidRPr="009509C3">
        <w:t>.</w:t>
      </w:r>
      <w:r w:rsidR="007F6093">
        <w:t xml:space="preserve"> </w:t>
      </w:r>
      <w:r w:rsidR="004050B4">
        <w:t>május</w:t>
      </w:r>
      <w:r w:rsidR="007F6093">
        <w:t xml:space="preserve"> „   ”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42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r w:rsidRPr="00F74B15">
              <w:rPr>
                <w:rStyle w:val="Helyrzszveg"/>
                <w:color w:val="auto"/>
              </w:rPr>
              <w:t>Szeneczey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615149" w:rsidRDefault="00615149" w:rsidP="00615149">
            <w:pPr>
              <w:pStyle w:val="BPtisztelettel"/>
              <w:tabs>
                <w:tab w:val="left" w:pos="4931"/>
              </w:tabs>
              <w:jc w:val="both"/>
            </w:pPr>
            <w:r>
              <w:t>Egyetértésével:</w:t>
            </w:r>
          </w:p>
          <w:p w:rsidR="00615149" w:rsidRDefault="00615149" w:rsidP="00615149">
            <w:pPr>
              <w:pStyle w:val="BPtisztelettel"/>
              <w:tabs>
                <w:tab w:val="left" w:pos="4931"/>
              </w:tabs>
              <w:jc w:val="both"/>
            </w:pPr>
          </w:p>
          <w:p w:rsidR="00615149" w:rsidRDefault="00615149" w:rsidP="00615149">
            <w:pPr>
              <w:pStyle w:val="BPtisztelettel"/>
              <w:tabs>
                <w:tab w:val="left" w:pos="4931"/>
              </w:tabs>
              <w:jc w:val="both"/>
            </w:pPr>
          </w:p>
          <w:p w:rsidR="00615149" w:rsidRDefault="00615149" w:rsidP="00615149">
            <w:pPr>
              <w:pStyle w:val="BPtisztelettel"/>
              <w:tabs>
                <w:tab w:val="left" w:pos="4931"/>
              </w:tabs>
              <w:jc w:val="both"/>
            </w:pPr>
            <w:r>
              <w:t>György István dr.</w:t>
            </w:r>
          </w:p>
          <w:p w:rsidR="00615149" w:rsidRPr="00C306DD" w:rsidRDefault="00615149" w:rsidP="00615149">
            <w:pPr>
              <w:pStyle w:val="BPtisztelettel"/>
              <w:tabs>
                <w:tab w:val="left" w:pos="4931"/>
              </w:tabs>
              <w:jc w:val="both"/>
              <w:rPr>
                <w:i/>
              </w:rPr>
            </w:pPr>
            <w:r w:rsidRPr="00C306DD">
              <w:rPr>
                <w:i/>
              </w:rPr>
              <w:t>főpolgármester-helyettes</w:t>
            </w:r>
          </w:p>
          <w:p w:rsidR="00615149" w:rsidRDefault="00615149" w:rsidP="00615149">
            <w:pPr>
              <w:pStyle w:val="BPtisztelettel"/>
              <w:tabs>
                <w:tab w:val="left" w:pos="4931"/>
              </w:tabs>
              <w:jc w:val="both"/>
            </w:pPr>
          </w:p>
          <w:p w:rsidR="00615149" w:rsidRDefault="00615149" w:rsidP="00615149">
            <w:pPr>
              <w:pStyle w:val="BPtisztelettel"/>
              <w:jc w:val="both"/>
            </w:pPr>
          </w:p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523FE7" w:rsidRDefault="008B77CF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723B8B" w:rsidRPr="009509C3" w:rsidRDefault="004050B4" w:rsidP="00723B8B">
      <w:pPr>
        <w:pStyle w:val="BPmellkletek"/>
      </w:pPr>
      <w:r>
        <w:t>igénybevételre vonatkozó megállapodás</w:t>
      </w:r>
    </w:p>
    <w:sectPr w:rsidR="00723B8B" w:rsidRPr="009509C3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0F" w:rsidRDefault="00C9270F" w:rsidP="007D58FD">
      <w:pPr>
        <w:spacing w:after="0" w:line="240" w:lineRule="auto"/>
      </w:pPr>
      <w:r>
        <w:separator/>
      </w:r>
    </w:p>
  </w:endnote>
  <w:endnote w:type="continuationSeparator" w:id="0">
    <w:p w:rsidR="00C9270F" w:rsidRDefault="00C9270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Default="004970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4E7D10" w:rsidRDefault="008B77CF" w:rsidP="004E7D10">
    <w:pPr>
      <w:pStyle w:val="BPoldalszm"/>
      <w:jc w:val="right"/>
    </w:pPr>
    <w:fldSimple w:instr=" PAGE ">
      <w:r w:rsidR="00AB4110">
        <w:rPr>
          <w:noProof/>
        </w:rPr>
        <w:t>4</w:t>
      </w:r>
    </w:fldSimple>
    <w:r w:rsidR="004970A2" w:rsidRPr="000B5409">
      <w:t xml:space="preserve"> / </w:t>
    </w:r>
    <w:fldSimple w:instr=" NUMPAGES  ">
      <w:r w:rsidR="00AB4110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A2" w:rsidRPr="00542DEF" w:rsidRDefault="004970A2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>élcím: 1840 Budapest |   telefon:+ 36 1 327-1</w:t>
    </w:r>
    <w:r w:rsidR="009E5E2F">
      <w:t>036</w:t>
    </w:r>
    <w:r>
      <w:t xml:space="preserve">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8B77CF" w:rsidRPr="008B77CF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8B77CF" w:rsidRPr="008B77CF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 w:rsidR="009E5E2F"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0F" w:rsidRDefault="00C9270F" w:rsidP="007D58FD">
      <w:pPr>
        <w:spacing w:after="0" w:line="240" w:lineRule="auto"/>
      </w:pPr>
      <w:r>
        <w:separator/>
      </w:r>
    </w:p>
  </w:footnote>
  <w:footnote w:type="continuationSeparator" w:id="0">
    <w:p w:rsidR="00C9270F" w:rsidRDefault="00C9270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0"/>
      <w:gridCol w:w="1415"/>
      <w:gridCol w:w="57"/>
      <w:gridCol w:w="3232"/>
    </w:tblGrid>
    <w:tr w:rsidR="004970A2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4970A2" w:rsidRPr="00983086" w:rsidRDefault="004970A2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4970A2" w:rsidRDefault="004970A2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4970A2" w:rsidRPr="00D31FB3" w:rsidRDefault="004970A2" w:rsidP="00173620">
          <w:pPr>
            <w:pStyle w:val="BPhivatal"/>
          </w:pPr>
        </w:p>
      </w:tc>
    </w:tr>
    <w:tr w:rsidR="004970A2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4970A2" w:rsidRPr="00BB3B91" w:rsidRDefault="004970A2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4970A2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4970A2" w:rsidRPr="000208F8" w:rsidRDefault="004970A2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4970A2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4970A2" w:rsidRPr="002E3E9E" w:rsidRDefault="008B77CF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DA2088" w:rsidRPr="00DA2088">
                <w:rPr>
                  <w:rFonts w:ascii="Free 3 of 9" w:hAnsi="Free 3 of 9" w:cs="Arial"/>
                  <w:sz w:val="44"/>
                  <w:szCs w:val="22"/>
                </w:rPr>
                <w:t>*1000053067323*</w:t>
              </w:r>
            </w:sdtContent>
          </w:sdt>
        </w:p>
        <w:p w:rsidR="004970A2" w:rsidRPr="00FD7698" w:rsidRDefault="004970A2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DA2088">
                <w:rPr>
                  <w:rFonts w:ascii="Arial" w:hAnsi="Arial" w:cs="Arial"/>
                  <w:noProof/>
                  <w:sz w:val="16"/>
                  <w:szCs w:val="22"/>
                </w:rPr>
                <w:t>*1000053067323*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4970A2" w:rsidRPr="009073EE" w:rsidRDefault="004970A2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4970A2" w:rsidRPr="00A506A3" w:rsidRDefault="00DA2088" w:rsidP="00966B9A">
              <w:pPr>
                <w:pStyle w:val="BPiktatadat"/>
              </w:pPr>
              <w:r>
                <w:t>FPH028 /113 - 24 /2013</w:t>
              </w:r>
            </w:p>
          </w:tc>
        </w:sdtContent>
      </w:sdt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995934" w:rsidRDefault="004970A2" w:rsidP="00995934">
          <w:pPr>
            <w:pStyle w:val="BPiktatcm"/>
            <w:ind w:left="425" w:hanging="425"/>
          </w:pPr>
          <w:r w:rsidRPr="009073EE">
            <w:t>tárgy:</w:t>
          </w:r>
        </w:p>
        <w:p w:rsidR="004970A2" w:rsidRPr="004050B4" w:rsidRDefault="008B77CF" w:rsidP="004050B4">
          <w:pPr>
            <w:pStyle w:val="BPiktatcm"/>
          </w:pPr>
          <w:sdt>
            <w:sdt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DA2088">
                <w:t>Javaslat „A budapesti közösségi közlekedés fejlesztése – a Pesti úton buszsáv kialakítása útpálya szélesítéssel” c. projekt megvalósítása keretében a 125938 hrsz-ú közterület igénybevételére vonatkozó megállapodás jóváhagyására.</w:t>
              </w:r>
            </w:sdtContent>
          </w:sdt>
          <w:r w:rsidR="004050B4" w:rsidRPr="004050B4">
            <w:t xml:space="preserve"> </w:t>
          </w:r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4970A2" w:rsidRPr="00C40C13" w:rsidRDefault="004970A2" w:rsidP="00C955F9">
          <w:pPr>
            <w:pStyle w:val="BPiktatcm"/>
          </w:pPr>
          <w:r>
            <w:t>előkészítő:</w:t>
          </w:r>
          <w:r w:rsidR="004050B4">
            <w:t xml:space="preserve"> 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970A2" w:rsidRPr="004050B4" w:rsidRDefault="004050B4" w:rsidP="004050B4">
          <w:pPr>
            <w:pStyle w:val="BPiktatadat"/>
            <w:rPr>
              <w:sz w:val="16"/>
              <w:szCs w:val="16"/>
            </w:rPr>
          </w:pPr>
          <w:r w:rsidRPr="004050B4">
            <w:rPr>
              <w:rFonts w:ascii="Arial" w:hAnsi="Arial" w:cs="Arial"/>
              <w:sz w:val="16"/>
              <w:szCs w:val="16"/>
            </w:rPr>
            <w:t>Beruházási</w:t>
          </w:r>
          <w:r w:rsidRPr="004050B4">
            <w:rPr>
              <w:sz w:val="16"/>
              <w:szCs w:val="16"/>
            </w:rPr>
            <w:t xml:space="preserve"> Főosztály </w:t>
          </w:r>
        </w:p>
      </w:tc>
    </w:tr>
    <w:tr w:rsidR="004970A2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4970A2" w:rsidRPr="00BB3B91" w:rsidRDefault="004970A2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4050B4" w:rsidRDefault="004970A2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  <w:r w:rsidR="004050B4">
            <w:t xml:space="preserve"> </w:t>
          </w:r>
        </w:p>
        <w:p w:rsidR="004970A2" w:rsidRPr="00715492" w:rsidRDefault="004050B4" w:rsidP="004050B4">
          <w:pPr>
            <w:pStyle w:val="BPiktatcm"/>
            <w:ind w:hanging="12"/>
          </w:pPr>
          <w:r>
            <w:t>a Fővárosi Közgyűlés tanácsnokai és bizottságai részére</w:t>
          </w:r>
        </w:p>
        <w:p w:rsidR="004970A2" w:rsidRPr="00C759D1" w:rsidRDefault="004970A2" w:rsidP="00CF3643">
          <w:pPr>
            <w:pStyle w:val="BPiktatadat"/>
            <w:spacing w:line="276" w:lineRule="auto"/>
            <w:ind w:left="777"/>
          </w:pPr>
        </w:p>
      </w:tc>
    </w:tr>
  </w:tbl>
  <w:p w:rsidR="004970A2" w:rsidRDefault="004970A2" w:rsidP="00B53306">
    <w:pPr>
      <w:pStyle w:val="lfej"/>
    </w:pPr>
  </w:p>
  <w:p w:rsidR="004970A2" w:rsidRDefault="008B77C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95F03"/>
    <w:multiLevelType w:val="hybridMultilevel"/>
    <w:tmpl w:val="64E8A60A"/>
    <w:lvl w:ilvl="0" w:tplc="0DFE4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67882"/>
    <w:multiLevelType w:val="hybridMultilevel"/>
    <w:tmpl w:val="A17692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9613F"/>
    <w:rsid w:val="000A513C"/>
    <w:rsid w:val="000A6FCC"/>
    <w:rsid w:val="000B3908"/>
    <w:rsid w:val="000B5409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160B"/>
    <w:rsid w:val="0014306E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B72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050B4"/>
    <w:rsid w:val="00415F17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40C5"/>
    <w:rsid w:val="00585530"/>
    <w:rsid w:val="00591E6F"/>
    <w:rsid w:val="005B2B60"/>
    <w:rsid w:val="005D1CB4"/>
    <w:rsid w:val="005D7D2F"/>
    <w:rsid w:val="005E01A7"/>
    <w:rsid w:val="005E43CF"/>
    <w:rsid w:val="005E52DB"/>
    <w:rsid w:val="005F52E2"/>
    <w:rsid w:val="006009C0"/>
    <w:rsid w:val="00602DC2"/>
    <w:rsid w:val="00615143"/>
    <w:rsid w:val="00615149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686B"/>
    <w:rsid w:val="006D7F37"/>
    <w:rsid w:val="006E0215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320"/>
    <w:rsid w:val="008A05C9"/>
    <w:rsid w:val="008B3B87"/>
    <w:rsid w:val="008B524B"/>
    <w:rsid w:val="008B77CF"/>
    <w:rsid w:val="008C3F74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A8B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B4110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4555B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70F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7C4A"/>
    <w:rsid w:val="00DA2088"/>
    <w:rsid w:val="00DA47CD"/>
    <w:rsid w:val="00DB446F"/>
    <w:rsid w:val="00DB7EF1"/>
    <w:rsid w:val="00DC73D3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F0EBF"/>
    <w:rsid w:val="00EF320B"/>
    <w:rsid w:val="00F00B5E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99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E35E7"/>
    <w:rsid w:val="001029E7"/>
    <w:rsid w:val="001368EA"/>
    <w:rsid w:val="00371566"/>
    <w:rsid w:val="0048461E"/>
    <w:rsid w:val="004B7662"/>
    <w:rsid w:val="004F63AE"/>
    <w:rsid w:val="005074B4"/>
    <w:rsid w:val="0059133D"/>
    <w:rsid w:val="005A00C2"/>
    <w:rsid w:val="00601F6D"/>
    <w:rsid w:val="006A25D0"/>
    <w:rsid w:val="00705020"/>
    <w:rsid w:val="00753869"/>
    <w:rsid w:val="00787194"/>
    <w:rsid w:val="0079153E"/>
    <w:rsid w:val="007A743D"/>
    <w:rsid w:val="0086309C"/>
    <w:rsid w:val="008F10AB"/>
    <w:rsid w:val="00994BBE"/>
    <w:rsid w:val="009F66AE"/>
    <w:rsid w:val="00A17550"/>
    <w:rsid w:val="00A221B4"/>
    <w:rsid w:val="00AA25B4"/>
    <w:rsid w:val="00B45198"/>
    <w:rsid w:val="00D0460A"/>
    <w:rsid w:val="00DD1159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2</edok_w_alairosz_2>
    <edok_w_dokumentum_id xmlns="http://schemas.microsoft.com/sharepoint/v3">0210b35b-32b3-e211-859e-001ec9e754bc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HerendiF@Budapest.hu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fa0fb35b-32b3-e211-859e-001ec9e754bc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György István dr.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http://sps2/sites/cf853baa-f2e1-4646-b07d-a98c180427de/dokumentumtar/2013/IKTATOTTANYAGOK/FPH028/</edok_w_url_site>
    <edok_w_alairo_3 xmlns="http://schemas.microsoft.com/sharepoint/v3">Sárádi Kálmánné dr.</edok_w_alairo_3>
    <edok_w_alairo_4 xmlns="http://schemas.microsoft.com/sharepoint/v3" xsi:nil="true"/>
    <edok_w_targy xmlns="http://schemas.microsoft.com/sharepoint/v3">Javaslat „A budapesti közösségi közlekedés fejlesztése – a Pesti úton buszsáv kialakítása útpálya szélesítéssel” c. projekt megvalósítása keretében a 125938 hrsz-ú közterület igénybevételére vonatkozó megállapodás jóváhagyására.</edok_w_targy>
    <edok_w_verziokiindulo xmlns="http://schemas.microsoft.com/sharepoint/v3" xsi:nil="true"/>
    <edok_w_url_doknev xmlns="http://schemas.microsoft.com/sharepoint/v3">ELMŰ igénybevételi megállapodás - Kgy előterjsztés.docx</edok_w_url_doknev>
    <edok_w_vegrehajto_uid xmlns="http://schemas.microsoft.com/sharepoint/v3" xsi:nil="true"/>
    <edok_w_ugyintezo xmlns="http://schemas.microsoft.com/sharepoint/v3">Herendi Ferencné</edok_w_ugyintezo>
    <edok_w_ugyintezotel xmlns="http://schemas.microsoft.com/sharepoint/v3">999-81-45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FPH028 /113 - 24 /2013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>főjegyző</edok_w_alairobeo_3>
    <edok_w_vonalkod xmlns="http://schemas.microsoft.com/sharepoint/v3">*1000053067323*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1D3F5661547A548AD13737C91848C45" ma:contentTypeVersion="1" ma:contentTypeDescription="Alap iktatható dokumentum" ma:contentTypeScope="" ma:versionID="af2bd68dc2415fd49202433902aaec4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A235188-E6F8-4A2B-80E2-51D9843A3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7BC67CC-FCE8-4A2E-8E75-D437B10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HerendiF</cp:lastModifiedBy>
  <cp:revision>2</cp:revision>
  <cp:lastPrinted>2013-05-02T14:24:00Z</cp:lastPrinted>
  <dcterms:created xsi:type="dcterms:W3CDTF">2013-05-03T10:15:00Z</dcterms:created>
  <dcterms:modified xsi:type="dcterms:W3CDTF">2013-05-03T10:15:00Z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0x0101003685BE14D0DA486792C1E617240A97220100B1D3F5661547A548AD13737C91848C45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