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63EC" w:rsidRPr="009827A6" w:rsidRDefault="00FF63EC" w:rsidP="00883C7B">
      <w:pPr>
        <w:jc w:val="center"/>
        <w:rPr>
          <w:rFonts w:ascii="Arial" w:hAnsi="Arial" w:cs="Arial"/>
          <w:b/>
        </w:rPr>
      </w:pPr>
    </w:p>
    <w:p w:rsidR="00FF63EC" w:rsidRPr="009827A6" w:rsidRDefault="00FF63EC" w:rsidP="00883C7B">
      <w:pPr>
        <w:jc w:val="center"/>
        <w:rPr>
          <w:rFonts w:ascii="Arial" w:hAnsi="Arial" w:cs="Arial"/>
          <w:b/>
        </w:rPr>
      </w:pPr>
    </w:p>
    <w:p w:rsidR="00FF63EC" w:rsidRPr="009827A6" w:rsidRDefault="00FF63EC" w:rsidP="00883C7B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FF63EC" w:rsidRPr="009827A6" w:rsidRDefault="00FF63EC" w:rsidP="004C37DC">
      <w:pPr>
        <w:jc w:val="center"/>
        <w:rPr>
          <w:rFonts w:ascii="Arial" w:hAnsi="Arial" w:cs="Arial"/>
          <w:b/>
        </w:rPr>
      </w:pPr>
    </w:p>
    <w:p w:rsidR="00FF63EC" w:rsidRPr="009827A6" w:rsidRDefault="00FF63EC" w:rsidP="004C37DC">
      <w:pPr>
        <w:jc w:val="center"/>
        <w:rPr>
          <w:rFonts w:ascii="Arial" w:hAnsi="Arial" w:cs="Arial"/>
          <w:b/>
        </w:rPr>
      </w:pPr>
    </w:p>
    <w:p w:rsidR="00FF63EC" w:rsidRPr="009827A6" w:rsidRDefault="00FF63EC" w:rsidP="004C37DC">
      <w:pPr>
        <w:jc w:val="center"/>
        <w:rPr>
          <w:rFonts w:ascii="Arial" w:hAnsi="Arial" w:cs="Arial"/>
          <w:b/>
        </w:rPr>
      </w:pPr>
    </w:p>
    <w:p w:rsidR="00FF63EC" w:rsidRPr="00D72B69" w:rsidRDefault="005225C6" w:rsidP="009827A6">
      <w:pPr>
        <w:jc w:val="center"/>
        <w:rPr>
          <w:rFonts w:ascii="Arial" w:hAnsi="Arial" w:cs="Arial"/>
          <w:b/>
          <w:color w:val="000000" w:themeColor="text1"/>
          <w:sz w:val="28"/>
          <w:szCs w:val="28"/>
        </w:rPr>
      </w:pPr>
      <w:r w:rsidRPr="00D72B69">
        <w:rPr>
          <w:rFonts w:ascii="Arial" w:hAnsi="Arial" w:cs="Arial"/>
          <w:color w:val="000000" w:themeColor="text1"/>
          <w:sz w:val="32"/>
          <w:szCs w:val="32"/>
        </w:rPr>
        <w:t>Háttéradatok a Közlekedésszervezői forrás alátámasztásához a 2015-2016. Menetrendi Évre vonatkozóan</w:t>
      </w:r>
    </w:p>
    <w:p w:rsidR="00FF63EC" w:rsidRPr="009827A6" w:rsidRDefault="00FF63EC" w:rsidP="009827A6">
      <w:pPr>
        <w:rPr>
          <w:rFonts w:ascii="Arial" w:hAnsi="Arial" w:cs="Arial"/>
          <w:b/>
          <w:sz w:val="28"/>
          <w:szCs w:val="28"/>
        </w:rPr>
      </w:pPr>
      <w:r w:rsidRPr="009827A6">
        <w:rPr>
          <w:rFonts w:ascii="Arial" w:hAnsi="Arial" w:cs="Arial"/>
          <w:b/>
          <w:sz w:val="28"/>
          <w:szCs w:val="28"/>
        </w:rPr>
        <w:br w:type="page"/>
      </w:r>
    </w:p>
    <w:p w:rsidR="00FF63EC" w:rsidRPr="009827A6" w:rsidRDefault="00FF63EC" w:rsidP="009827A6">
      <w:pPr>
        <w:jc w:val="both"/>
        <w:rPr>
          <w:rFonts w:ascii="Arial" w:hAnsi="Arial" w:cs="Arial"/>
          <w:b/>
        </w:rPr>
      </w:pPr>
      <w:r w:rsidRPr="009827A6">
        <w:rPr>
          <w:rFonts w:ascii="Arial" w:hAnsi="Arial" w:cs="Arial"/>
          <w:b/>
        </w:rPr>
        <w:lastRenderedPageBreak/>
        <w:t>Tervezési keretfeltételek</w:t>
      </w:r>
    </w:p>
    <w:p w:rsidR="00157F99" w:rsidRPr="004C37DC" w:rsidRDefault="00FF63EC" w:rsidP="009827A6">
      <w:pPr>
        <w:spacing w:line="360" w:lineRule="auto"/>
        <w:jc w:val="both"/>
        <w:rPr>
          <w:rFonts w:ascii="Arial" w:hAnsi="Arial" w:cs="Arial"/>
        </w:rPr>
      </w:pPr>
      <w:r w:rsidRPr="00883C7B">
        <w:rPr>
          <w:rFonts w:ascii="Arial" w:hAnsi="Arial" w:cs="Arial"/>
        </w:rPr>
        <w:t>A BKK Kö</w:t>
      </w:r>
      <w:r w:rsidR="00150333" w:rsidRPr="00883C7B">
        <w:rPr>
          <w:rFonts w:ascii="Arial" w:hAnsi="Arial" w:cs="Arial"/>
        </w:rPr>
        <w:t>zlekedésszervezői Forrásigénye meghatározására</w:t>
      </w:r>
      <w:r w:rsidRPr="00883C7B">
        <w:rPr>
          <w:rFonts w:ascii="Arial" w:hAnsi="Arial" w:cs="Arial"/>
        </w:rPr>
        <w:t xml:space="preserve"> vonatkozóan az alábbi tervezési peremfeltételeket alkalmazta.</w:t>
      </w:r>
      <w:r w:rsidR="00C31D00">
        <w:rPr>
          <w:rFonts w:ascii="Arial" w:hAnsi="Arial" w:cs="Arial"/>
        </w:rPr>
        <w:t xml:space="preserve"> </w:t>
      </w:r>
    </w:p>
    <w:p w:rsidR="00E00E0A" w:rsidRPr="009938E3" w:rsidRDefault="00E00E0A" w:rsidP="009938E3">
      <w:pPr>
        <w:spacing w:line="360" w:lineRule="auto"/>
        <w:jc w:val="both"/>
        <w:rPr>
          <w:rFonts w:ascii="Arial" w:hAnsi="Arial" w:cs="Arial"/>
          <w:b/>
          <w:i/>
        </w:rPr>
      </w:pPr>
      <w:r w:rsidRPr="009938E3">
        <w:rPr>
          <w:rFonts w:ascii="Arial" w:hAnsi="Arial" w:cs="Arial"/>
          <w:b/>
          <w:i/>
        </w:rPr>
        <w:t>Teljesítményterv számítás menete a 2015. és 2016. évre</w:t>
      </w:r>
    </w:p>
    <w:p w:rsidR="00E00E0A" w:rsidRPr="00E00E0A" w:rsidRDefault="00E00E0A" w:rsidP="009938E3">
      <w:pPr>
        <w:spacing w:line="360" w:lineRule="auto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A 2015-ös és a 2016-os havi adatok a következő referencia napok kijelölésével és felhasználásával kerültek meghatározásra: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HC - 2015. január 5.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PP - 2015. január 16.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SZ</w:t>
      </w:r>
      <w:r w:rsidRPr="00E00E0A">
        <w:rPr>
          <w:rFonts w:ascii="Arial" w:eastAsia="Calibri" w:hAnsi="Arial" w:cs="Times New Roman"/>
        </w:rPr>
        <w:tab/>
        <w:t>- 2015. január 3.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VV</w:t>
      </w:r>
      <w:r w:rsidRPr="00E00E0A">
        <w:rPr>
          <w:rFonts w:ascii="Arial" w:eastAsia="Calibri" w:hAnsi="Arial" w:cs="Times New Roman"/>
        </w:rPr>
        <w:tab/>
        <w:t>- 2015. január 4.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K1</w:t>
      </w:r>
      <w:r w:rsidRPr="00E00E0A">
        <w:rPr>
          <w:rFonts w:ascii="Arial" w:eastAsia="Calibri" w:hAnsi="Arial" w:cs="Times New Roman"/>
        </w:rPr>
        <w:tab/>
        <w:t>- 2015. január 10.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K2</w:t>
      </w:r>
      <w:r w:rsidRPr="00E00E0A">
        <w:rPr>
          <w:rFonts w:ascii="Arial" w:eastAsia="Calibri" w:hAnsi="Arial" w:cs="Times New Roman"/>
        </w:rPr>
        <w:tab/>
        <w:t>- 2014. július 8. (csak a metró ágazatnál)</w:t>
      </w:r>
    </w:p>
    <w:p w:rsidR="00E00E0A" w:rsidRPr="00E00E0A" w:rsidRDefault="00E00E0A" w:rsidP="009938E3">
      <w:pPr>
        <w:spacing w:line="360" w:lineRule="auto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Ezek a napok csak keretmenetrendi adatokat tartalmaznak, a fenti menetrendtípusokon kívüli összes változás (pl. vágányzárak, idénymenetrendek) különböző hatások formájában külön számítással került meghatározásra.</w:t>
      </w:r>
    </w:p>
    <w:p w:rsidR="00E00E0A" w:rsidRPr="009938E3" w:rsidRDefault="008A5DCF" w:rsidP="009938E3">
      <w:pPr>
        <w:spacing w:before="240" w:line="360" w:lineRule="auto"/>
        <w:jc w:val="both"/>
        <w:rPr>
          <w:rFonts w:ascii="Arial" w:eastAsia="Calibri" w:hAnsi="Arial" w:cs="Times New Roman"/>
          <w:i/>
          <w:u w:val="single"/>
        </w:rPr>
      </w:pPr>
      <w:r>
        <w:rPr>
          <w:rFonts w:ascii="Arial" w:eastAsia="Calibri" w:hAnsi="Arial" w:cs="Times New Roman"/>
          <w:i/>
          <w:u w:val="single"/>
        </w:rPr>
        <w:t>Referencia napok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>Villamos:</w:t>
      </w:r>
      <w:r w:rsidRPr="00E00E0A">
        <w:rPr>
          <w:rFonts w:ascii="Arial" w:eastAsia="Calibri" w:hAnsi="Arial" w:cs="Times New Roman"/>
        </w:rPr>
        <w:t xml:space="preserve"> a referencia napi adatoka</w:t>
      </w:r>
      <w:r w:rsidR="0041224E">
        <w:rPr>
          <w:rFonts w:ascii="Arial" w:eastAsia="Calibri" w:hAnsi="Arial" w:cs="Times New Roman"/>
        </w:rPr>
        <w:t>t</w:t>
      </w:r>
      <w:r w:rsidRPr="00E00E0A">
        <w:rPr>
          <w:rFonts w:ascii="Arial" w:eastAsia="Calibri" w:hAnsi="Arial" w:cs="Times New Roman"/>
        </w:rPr>
        <w:t xml:space="preserve"> 6-os villamos esetében (01.05) az éjszakai karbantartás miatt, valamint a 17-es villamos esetében a Bécsi úti vágányzár miatt </w:t>
      </w:r>
      <w:r w:rsidR="005A3E2B">
        <w:rPr>
          <w:rFonts w:ascii="Arial" w:eastAsia="Calibri" w:hAnsi="Arial" w:cs="Times New Roman"/>
        </w:rPr>
        <w:t xml:space="preserve">módosultak </w:t>
      </w:r>
      <w:r w:rsidRPr="00E00E0A">
        <w:rPr>
          <w:rFonts w:ascii="Arial" w:eastAsia="Calibri" w:hAnsi="Arial" w:cs="Times New Roman"/>
        </w:rPr>
        <w:t>az utolsó érvényes menetrendet tartalmazó napira.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>Autóbusz:</w:t>
      </w:r>
      <w:r w:rsidRPr="00E00E0A">
        <w:rPr>
          <w:rFonts w:ascii="Arial" w:eastAsia="Calibri" w:hAnsi="Arial" w:cs="Times New Roman"/>
        </w:rPr>
        <w:t xml:space="preserve"> az összes pótló-autóbusz menetrendjét kitöröltük (6-os és 17-es villamospótlók), a pótlásokkal, vágányzárakkal és terelésekkel kapcsolatos rendkívüli menetrendeket (30-as, 53-as, 151-es, 230-as viszonylatok) alapmenetrend szerinti</w:t>
      </w:r>
      <w:r w:rsidR="005A3E2B">
        <w:rPr>
          <w:rFonts w:ascii="Arial" w:eastAsia="Calibri" w:hAnsi="Arial" w:cs="Times New Roman"/>
        </w:rPr>
        <w:t>ek</w:t>
      </w:r>
      <w:r w:rsidRPr="00E00E0A">
        <w:rPr>
          <w:rFonts w:ascii="Arial" w:eastAsia="Calibri" w:hAnsi="Arial" w:cs="Times New Roman"/>
        </w:rPr>
        <w:t>.</w:t>
      </w:r>
    </w:p>
    <w:p w:rsidR="00E00E0A" w:rsidRPr="009938E3" w:rsidRDefault="00E00E0A" w:rsidP="009938E3">
      <w:pPr>
        <w:spacing w:before="240" w:line="360" w:lineRule="auto"/>
        <w:jc w:val="both"/>
        <w:rPr>
          <w:rFonts w:ascii="Arial" w:eastAsia="Calibri" w:hAnsi="Arial" w:cs="Times New Roman"/>
          <w:i/>
          <w:u w:val="single"/>
        </w:rPr>
      </w:pPr>
      <w:r w:rsidRPr="009938E3">
        <w:rPr>
          <w:rFonts w:ascii="Arial" w:eastAsia="Calibri" w:hAnsi="Arial" w:cs="Times New Roman"/>
          <w:i/>
          <w:u w:val="single"/>
        </w:rPr>
        <w:t>Idénymenetrendi hatás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Múzeumok éjszakája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Sziget fesztiválhoz kapcsolódó sűrítések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16-os, 22A, 26-os, 218-as, 60-as idénymenetrendek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171-es és 226-os járatok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Augusztus 20.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December 24.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December 31.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EVV napok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Bevásárló hétvégi sűrítések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lastRenderedPageBreak/>
        <w:t>Mindenszentek környéki sűrítések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Ünnepnapi menetrendi hatások</w:t>
      </w:r>
      <w:r w:rsidR="00BA0F16">
        <w:rPr>
          <w:rFonts w:ascii="Arial" w:eastAsia="Calibri" w:hAnsi="Arial" w:cs="Times New Roman"/>
        </w:rPr>
        <w:t xml:space="preserve"> </w:t>
      </w:r>
      <w:r w:rsidR="00BA0F16" w:rsidRPr="00BA0F16">
        <w:rPr>
          <w:rFonts w:ascii="Arial" w:eastAsia="Calibri" w:hAnsi="Arial" w:cs="Times New Roman"/>
        </w:rPr>
        <w:t>(a 2015. március 15-től tervezett vasárnapi zárva tartás hatását nem tartalmazza a számítás!)</w:t>
      </w:r>
    </w:p>
    <w:p w:rsidR="00E00E0A" w:rsidRPr="009938E3" w:rsidRDefault="00E00E0A" w:rsidP="009938E3">
      <w:pPr>
        <w:spacing w:before="240" w:line="360" w:lineRule="auto"/>
        <w:jc w:val="both"/>
        <w:rPr>
          <w:rFonts w:ascii="Arial" w:eastAsia="Calibri" w:hAnsi="Arial" w:cs="Times New Roman"/>
          <w:i/>
          <w:u w:val="single"/>
        </w:rPr>
      </w:pPr>
      <w:r w:rsidRPr="009938E3">
        <w:rPr>
          <w:rFonts w:ascii="Arial" w:eastAsia="Calibri" w:hAnsi="Arial" w:cs="Times New Roman"/>
          <w:i/>
          <w:u w:val="single"/>
        </w:rPr>
        <w:t>Vágányzár</w:t>
      </w:r>
      <w:r w:rsidR="008A5DCF">
        <w:rPr>
          <w:rFonts w:ascii="Arial" w:eastAsia="Calibri" w:hAnsi="Arial" w:cs="Times New Roman"/>
          <w:i/>
          <w:u w:val="single"/>
        </w:rPr>
        <w:t>i hatás</w:t>
      </w:r>
    </w:p>
    <w:p w:rsid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 xml:space="preserve">A jelenleg ismert vágányzárak az autóbusz ágazat esetében növekedést, míg a kötöttpályás ágazatoknál csökkenést eredményeztek a teljesítményekben. A számítást a jövőbeli vágányzárak esetében egy tervezett paramétersorban megadott járatkövetési jellemzők alapján, tapasztalati képlettel határoztuk meg, mivel ezek esetében még nem állnak rendelkezésünkre a vágányzári menetrendek. A számítás módszeréből eredhetnek pontatlanságok, az egyes hónapok eltérő arányban tartalmazzák a referencia napokat. A futó vágányzáraknál tényleges menetrendi teljesítményekkel </w:t>
      </w:r>
      <w:r w:rsidR="005A3E2B">
        <w:rPr>
          <w:rFonts w:ascii="Arial" w:eastAsia="Calibri" w:hAnsi="Arial" w:cs="Times New Roman"/>
        </w:rPr>
        <w:t>készült a számítás.</w:t>
      </w:r>
    </w:p>
    <w:p w:rsidR="00722E4E" w:rsidRPr="00E00E0A" w:rsidRDefault="00722E4E" w:rsidP="00510811">
      <w:pPr>
        <w:spacing w:after="0" w:line="360" w:lineRule="auto"/>
        <w:ind w:left="714"/>
        <w:jc w:val="both"/>
        <w:rPr>
          <w:rFonts w:ascii="Arial" w:eastAsia="Calibri" w:hAnsi="Arial" w:cs="Times New Roman"/>
        </w:rPr>
      </w:pPr>
    </w:p>
    <w:p w:rsidR="00E00E0A" w:rsidRPr="00E00E0A" w:rsidRDefault="00E00E0A" w:rsidP="009938E3">
      <w:pPr>
        <w:spacing w:line="360" w:lineRule="auto"/>
        <w:jc w:val="both"/>
        <w:rPr>
          <w:rFonts w:ascii="Arial" w:eastAsia="Calibri" w:hAnsi="Arial" w:cs="Times New Roman"/>
          <w:u w:val="single"/>
        </w:rPr>
      </w:pPr>
      <w:r w:rsidRPr="00E00E0A">
        <w:rPr>
          <w:rFonts w:ascii="Arial" w:eastAsia="Calibri" w:hAnsi="Arial" w:cs="Times New Roman"/>
          <w:u w:val="single"/>
        </w:rPr>
        <w:t>Figyelembe vett vágányzárak</w:t>
      </w:r>
    </w:p>
    <w:p w:rsidR="007E7027" w:rsidRPr="007E7027" w:rsidRDefault="007E7027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>M3-as metró</w:t>
      </w:r>
      <w:r w:rsidRPr="007E7027">
        <w:rPr>
          <w:rFonts w:ascii="Arial" w:eastAsia="Calibri" w:hAnsi="Arial" w:cs="Times New Roman"/>
        </w:rPr>
        <w:t xml:space="preserve"> és pótlója: 01.17-06.28. közötti hétvégi napokon (új elem, a korábbi tervezésnél nem volt figyelembe véve!)</w:t>
      </w:r>
    </w:p>
    <w:p w:rsidR="007E7027" w:rsidRPr="007E7027" w:rsidRDefault="007E7027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>17-es villamos</w:t>
      </w:r>
      <w:r w:rsidRPr="007E7027">
        <w:rPr>
          <w:rFonts w:ascii="Arial" w:eastAsia="Calibri" w:hAnsi="Arial" w:cs="Times New Roman"/>
        </w:rPr>
        <w:t xml:space="preserve"> és pótlója (Bécsi út): 9 hónap (a korábbi tervezésnél csak 6 hónapra volt figyelembe véve, a projekt csúszása miatt!)</w:t>
      </w:r>
    </w:p>
    <w:p w:rsidR="007E7027" w:rsidRPr="007E7027" w:rsidRDefault="007E7027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>18-as, 59-es, 59A, 61-es villamosok,</w:t>
      </w:r>
      <w:r w:rsidRPr="007E7027">
        <w:rPr>
          <w:rFonts w:ascii="Arial" w:eastAsia="Calibri" w:hAnsi="Arial" w:cs="Times New Roman"/>
        </w:rPr>
        <w:t xml:space="preserve"> továbbá </w:t>
      </w:r>
      <w:r w:rsidRPr="009938E3">
        <w:rPr>
          <w:rFonts w:ascii="Arial" w:eastAsia="Calibri" w:hAnsi="Arial" w:cs="Times New Roman"/>
        </w:rPr>
        <w:t>91-es és 102-es autóbuszok</w:t>
      </w:r>
      <w:r w:rsidRPr="007E7027">
        <w:rPr>
          <w:rFonts w:ascii="Arial" w:eastAsia="Calibri" w:hAnsi="Arial" w:cs="Times New Roman"/>
        </w:rPr>
        <w:t xml:space="preserve"> (Széll Kálmán tér): 10 hónap (a korábbi tervezésnél csak 6 hónapra volt figyelembe véve, a projekt csúszása miatt!)</w:t>
      </w:r>
    </w:p>
    <w:p w:rsidR="007E7027" w:rsidRPr="007E7027" w:rsidRDefault="007E7027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 xml:space="preserve">12-es, 14-es villamosok </w:t>
      </w:r>
      <w:r w:rsidRPr="007E7027">
        <w:rPr>
          <w:rFonts w:ascii="Arial" w:eastAsia="Calibri" w:hAnsi="Arial" w:cs="Times New Roman"/>
        </w:rPr>
        <w:t xml:space="preserve">és pótlóik, továbbá </w:t>
      </w:r>
      <w:r w:rsidRPr="009938E3">
        <w:rPr>
          <w:rFonts w:ascii="Arial" w:eastAsia="Calibri" w:hAnsi="Arial" w:cs="Times New Roman"/>
        </w:rPr>
        <w:t>170-es és 270-es autóbuszok</w:t>
      </w:r>
      <w:r w:rsidRPr="007E7027">
        <w:rPr>
          <w:rFonts w:ascii="Arial" w:eastAsia="Calibri" w:hAnsi="Arial" w:cs="Times New Roman"/>
        </w:rPr>
        <w:t xml:space="preserve"> (Görgey Artúr utca): 11 hónap (a korábbi tervezésnél csak 7 hónapra volt figyelembe véve, a projekt csúszása miatt!)</w:t>
      </w:r>
    </w:p>
    <w:p w:rsidR="007E7027" w:rsidRPr="007E7027" w:rsidRDefault="007E7027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>14-es villamos</w:t>
      </w:r>
      <w:r w:rsidRPr="007E7027">
        <w:rPr>
          <w:rFonts w:ascii="Arial" w:eastAsia="Calibri" w:hAnsi="Arial" w:cs="Times New Roman"/>
        </w:rPr>
        <w:t xml:space="preserve"> és pótlója (</w:t>
      </w:r>
      <w:proofErr w:type="spellStart"/>
      <w:r w:rsidRPr="007E7027">
        <w:rPr>
          <w:rFonts w:ascii="Arial" w:eastAsia="Calibri" w:hAnsi="Arial" w:cs="Times New Roman"/>
        </w:rPr>
        <w:t>Frangepán</w:t>
      </w:r>
      <w:proofErr w:type="spellEnd"/>
      <w:r w:rsidRPr="007E7027">
        <w:rPr>
          <w:rFonts w:ascii="Arial" w:eastAsia="Calibri" w:hAnsi="Arial" w:cs="Times New Roman"/>
        </w:rPr>
        <w:t xml:space="preserve"> utca): 5 nap</w:t>
      </w:r>
    </w:p>
    <w:p w:rsidR="007E7027" w:rsidRPr="007E7027" w:rsidRDefault="007E7027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>19-es, 41-es villamos</w:t>
      </w:r>
      <w:r w:rsidRPr="007E7027">
        <w:rPr>
          <w:rFonts w:ascii="Arial" w:eastAsia="Calibri" w:hAnsi="Arial" w:cs="Times New Roman"/>
        </w:rPr>
        <w:t xml:space="preserve"> és pótlója (Lánchíd aluljáró): 7 hónap</w:t>
      </w:r>
    </w:p>
    <w:p w:rsidR="007E7027" w:rsidRPr="007E7027" w:rsidRDefault="007E7027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>4-es, 6-os villamos</w:t>
      </w:r>
      <w:r w:rsidRPr="007E7027">
        <w:rPr>
          <w:rFonts w:ascii="Arial" w:eastAsia="Calibri" w:hAnsi="Arial" w:cs="Times New Roman"/>
        </w:rPr>
        <w:t xml:space="preserve"> és pótlója (Nagykörút): 2 hónap (új elem, a korábbi tervezésnél 2014. évre volt figyelembe véve!)</w:t>
      </w:r>
    </w:p>
    <w:p w:rsidR="007E7027" w:rsidRPr="007E7027" w:rsidRDefault="007E7027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>3-as, 62-es, 69-es villamosok</w:t>
      </w:r>
      <w:r w:rsidRPr="007E7027">
        <w:rPr>
          <w:rFonts w:ascii="Arial" w:eastAsia="Calibri" w:hAnsi="Arial" w:cs="Times New Roman"/>
        </w:rPr>
        <w:t xml:space="preserve"> és pótlóik (Nagy Lajos király útja – Egressy út): 16 nap</w:t>
      </w:r>
    </w:p>
    <w:p w:rsidR="007E7027" w:rsidRPr="007E7027" w:rsidRDefault="007E7027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>18-as, 41-es,47-es, 48-as villamosok</w:t>
      </w:r>
      <w:r w:rsidRPr="007E7027">
        <w:rPr>
          <w:rFonts w:ascii="Arial" w:eastAsia="Calibri" w:hAnsi="Arial" w:cs="Times New Roman"/>
        </w:rPr>
        <w:t xml:space="preserve"> és pótlóik (Fehérvári úti peronok): 2 hónap</w:t>
      </w:r>
    </w:p>
    <w:p w:rsidR="007E7027" w:rsidRPr="007E7027" w:rsidRDefault="007E7027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>51-es villamos</w:t>
      </w:r>
      <w:r w:rsidRPr="007E7027">
        <w:rPr>
          <w:rFonts w:ascii="Arial" w:eastAsia="Calibri" w:hAnsi="Arial" w:cs="Times New Roman"/>
        </w:rPr>
        <w:t xml:space="preserve"> és pótlója (Közvágóhíd – Nagysándor József utca): 16 nap</w:t>
      </w:r>
    </w:p>
    <w:p w:rsidR="007E7027" w:rsidRPr="007E7027" w:rsidRDefault="007E7027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>18-as, 19-es, 41-es, 47-es, 48-as villamosok</w:t>
      </w:r>
      <w:r w:rsidRPr="007E7027">
        <w:rPr>
          <w:rFonts w:ascii="Arial" w:eastAsia="Calibri" w:hAnsi="Arial" w:cs="Times New Roman"/>
        </w:rPr>
        <w:t xml:space="preserve"> és pótlóik (Bartók Béla úti peronok): 2 hónap</w:t>
      </w:r>
    </w:p>
    <w:p w:rsidR="007E7027" w:rsidRPr="007E7027" w:rsidRDefault="007E7027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9938E3">
        <w:rPr>
          <w:rFonts w:ascii="Arial" w:eastAsia="Calibri" w:hAnsi="Arial" w:cs="Times New Roman"/>
        </w:rPr>
        <w:t>42-es villamos</w:t>
      </w:r>
      <w:r w:rsidRPr="007E7027">
        <w:rPr>
          <w:rFonts w:ascii="Arial" w:eastAsia="Calibri" w:hAnsi="Arial" w:cs="Times New Roman"/>
        </w:rPr>
        <w:t xml:space="preserve"> és pótlója (Ady Endre úti panelek): 1 hónap</w:t>
      </w:r>
    </w:p>
    <w:p w:rsidR="007E7027" w:rsidRPr="00E00E0A" w:rsidRDefault="007E7027" w:rsidP="009938E3">
      <w:pPr>
        <w:spacing w:after="0" w:line="360" w:lineRule="auto"/>
        <w:ind w:left="714"/>
        <w:jc w:val="both"/>
        <w:rPr>
          <w:rFonts w:ascii="Arial" w:eastAsia="Calibri" w:hAnsi="Arial" w:cs="Times New Roman"/>
        </w:rPr>
      </w:pPr>
    </w:p>
    <w:p w:rsidR="00E00E0A" w:rsidRPr="00E00E0A" w:rsidRDefault="00E00E0A" w:rsidP="009938E3">
      <w:pPr>
        <w:spacing w:line="360" w:lineRule="auto"/>
        <w:ind w:left="284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A metrópótlás autóbuszos teljesítményét a 435-ös típus soron, az összes többit pedig a 260-as és 280-as típus soron tüntettük föl.</w:t>
      </w:r>
    </w:p>
    <w:p w:rsidR="00E00E0A" w:rsidRPr="009938E3" w:rsidRDefault="008A5DCF" w:rsidP="009938E3">
      <w:pPr>
        <w:spacing w:before="240" w:line="360" w:lineRule="auto"/>
        <w:jc w:val="both"/>
        <w:rPr>
          <w:rFonts w:ascii="Arial" w:eastAsia="Calibri" w:hAnsi="Arial" w:cs="Times New Roman"/>
          <w:i/>
          <w:u w:val="single"/>
        </w:rPr>
      </w:pPr>
      <w:r>
        <w:rPr>
          <w:rFonts w:ascii="Arial" w:eastAsia="Calibri" w:hAnsi="Arial" w:cs="Times New Roman"/>
          <w:i/>
          <w:u w:val="single"/>
        </w:rPr>
        <w:t xml:space="preserve">Futó </w:t>
      </w:r>
      <w:proofErr w:type="gramStart"/>
      <w:r>
        <w:rPr>
          <w:rFonts w:ascii="Arial" w:eastAsia="Calibri" w:hAnsi="Arial" w:cs="Times New Roman"/>
          <w:i/>
          <w:u w:val="single"/>
        </w:rPr>
        <w:t>tender</w:t>
      </w:r>
      <w:r w:rsidR="00E00E0A" w:rsidRPr="009938E3">
        <w:rPr>
          <w:rFonts w:ascii="Arial" w:eastAsia="Calibri" w:hAnsi="Arial" w:cs="Times New Roman"/>
          <w:i/>
          <w:u w:val="single"/>
        </w:rPr>
        <w:t xml:space="preserve"> hatás</w:t>
      </w:r>
      <w:proofErr w:type="gramEnd"/>
    </w:p>
    <w:p w:rsidR="00E00E0A" w:rsidRPr="00E00E0A" w:rsidRDefault="005A3E2B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>
        <w:rPr>
          <w:rFonts w:ascii="Arial" w:eastAsia="Calibri" w:hAnsi="Arial" w:cs="Times New Roman"/>
        </w:rPr>
        <w:t>Az</w:t>
      </w:r>
      <w:r w:rsidR="00E00E0A" w:rsidRPr="00E00E0A">
        <w:rPr>
          <w:rFonts w:ascii="Arial" w:eastAsia="Calibri" w:hAnsi="Arial" w:cs="Times New Roman"/>
        </w:rPr>
        <w:t xml:space="preserve"> operátorok teljesítmény</w:t>
      </w:r>
      <w:r>
        <w:rPr>
          <w:rFonts w:ascii="Arial" w:eastAsia="Calibri" w:hAnsi="Arial" w:cs="Times New Roman"/>
        </w:rPr>
        <w:t>ei</w:t>
      </w:r>
      <w:r w:rsidR="00E00E0A" w:rsidRPr="00E00E0A">
        <w:rPr>
          <w:rFonts w:ascii="Arial" w:eastAsia="Calibri" w:hAnsi="Arial" w:cs="Times New Roman"/>
        </w:rPr>
        <w:t xml:space="preserve"> a szerződéses keretek szerint, illetve ennek a BKV-ra való hatásával. 2015. január hónapra a menetrendi </w:t>
      </w:r>
      <w:proofErr w:type="spellStart"/>
      <w:r w:rsidR="00E00E0A" w:rsidRPr="00E00E0A">
        <w:rPr>
          <w:rFonts w:ascii="Arial" w:eastAsia="Calibri" w:hAnsi="Arial" w:cs="Times New Roman"/>
        </w:rPr>
        <w:t>előterv</w:t>
      </w:r>
      <w:proofErr w:type="spellEnd"/>
      <w:r w:rsidR="00E00E0A" w:rsidRPr="00E00E0A">
        <w:rPr>
          <w:rFonts w:ascii="Arial" w:eastAsia="Calibri" w:hAnsi="Arial" w:cs="Times New Roman"/>
        </w:rPr>
        <w:t xml:space="preserve"> teljesítménnyel </w:t>
      </w:r>
      <w:r>
        <w:rPr>
          <w:rFonts w:ascii="Arial" w:eastAsia="Calibri" w:hAnsi="Arial" w:cs="Times New Roman"/>
        </w:rPr>
        <w:t>készültek.</w:t>
      </w:r>
      <w:r w:rsidR="00E00E0A" w:rsidRPr="00E00E0A">
        <w:rPr>
          <w:rFonts w:ascii="Arial" w:eastAsia="Calibri" w:hAnsi="Arial" w:cs="Times New Roman"/>
        </w:rPr>
        <w:t>2015. februártól pedig minden operátori ütemnél a szerződésben meghatározott minimum teljesítményszint + 1 %-os értékkel. A minimum teljesítményszintű megrendelések következtében a BKV autóbusz ágazatához jelentős teljesítmény került átcsoportosításra, amely csuklós esetében az AG318, szóló esetében pedig fele-fele arányban a VHCNG és a 127 típus sorokon került feltüntetésre.</w:t>
      </w:r>
    </w:p>
    <w:p w:rsidR="00E00E0A" w:rsidRPr="009938E3" w:rsidRDefault="008A5DCF" w:rsidP="009938E3">
      <w:pPr>
        <w:spacing w:before="240" w:line="360" w:lineRule="auto"/>
        <w:jc w:val="both"/>
        <w:rPr>
          <w:rFonts w:ascii="Arial" w:eastAsia="Calibri" w:hAnsi="Arial" w:cs="Times New Roman"/>
          <w:i/>
          <w:u w:val="single"/>
        </w:rPr>
      </w:pPr>
      <w:r w:rsidRPr="009938E3">
        <w:rPr>
          <w:rFonts w:ascii="Arial" w:eastAsia="Calibri" w:hAnsi="Arial" w:cs="Times New Roman"/>
          <w:i/>
          <w:u w:val="single"/>
        </w:rPr>
        <w:t xml:space="preserve">Jövőbeni </w:t>
      </w:r>
      <w:proofErr w:type="gramStart"/>
      <w:r w:rsidRPr="009938E3">
        <w:rPr>
          <w:rFonts w:ascii="Arial" w:eastAsia="Calibri" w:hAnsi="Arial" w:cs="Times New Roman"/>
          <w:i/>
          <w:u w:val="single"/>
        </w:rPr>
        <w:t>tender</w:t>
      </w:r>
      <w:r w:rsidR="00E00E0A" w:rsidRPr="009938E3">
        <w:rPr>
          <w:rFonts w:ascii="Arial" w:eastAsia="Calibri" w:hAnsi="Arial" w:cs="Times New Roman"/>
          <w:i/>
          <w:u w:val="single"/>
        </w:rPr>
        <w:t xml:space="preserve"> hatás</w:t>
      </w:r>
      <w:proofErr w:type="gramEnd"/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Minden operátori ütemnél a szerző</w:t>
      </w:r>
      <w:r w:rsidR="00FA3B98">
        <w:rPr>
          <w:rFonts w:ascii="Arial" w:eastAsia="Calibri" w:hAnsi="Arial" w:cs="Times New Roman"/>
        </w:rPr>
        <w:t>déses minimum teljesítményszint</w:t>
      </w:r>
      <w:r w:rsidRPr="00E00E0A">
        <w:rPr>
          <w:rFonts w:ascii="Arial" w:eastAsia="Calibri" w:hAnsi="Arial" w:cs="Times New Roman"/>
        </w:rPr>
        <w:t xml:space="preserve"> alapján számoltunk. A BKV autóbusz ágazattól elvont teljesítményeket csuklós esetében fele-fele arányban a 280 és 435, szóló esetében pedig szintén fele-fele arányban a 260 és 415 típus sorokon (B9 esetében a 405 típus soron) tüntettük fel.</w:t>
      </w:r>
    </w:p>
    <w:p w:rsidR="00E00E0A" w:rsidRPr="009938E3" w:rsidRDefault="00E00E0A" w:rsidP="009938E3">
      <w:pPr>
        <w:spacing w:before="240" w:line="360" w:lineRule="auto"/>
        <w:jc w:val="both"/>
        <w:rPr>
          <w:rFonts w:ascii="Arial" w:eastAsia="Calibri" w:hAnsi="Arial" w:cs="Times New Roman"/>
          <w:i/>
          <w:u w:val="single"/>
        </w:rPr>
      </w:pPr>
      <w:r w:rsidRPr="009938E3">
        <w:rPr>
          <w:rFonts w:ascii="Arial" w:eastAsia="Calibri" w:hAnsi="Arial" w:cs="Times New Roman"/>
          <w:i/>
          <w:u w:val="single"/>
        </w:rPr>
        <w:t>Várható operátori belépések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B2 – csuklós autóbuszok: 2015. februártól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B3 – szóló autóbuszok: 2015. májustól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B4 – csuklós autóbuszok: 2015. júniustól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B9 – midi autóbuszok: 2016. januártól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B10 – szóló autóbuszok: 2015. májustól</w:t>
      </w:r>
    </w:p>
    <w:p w:rsidR="00E00E0A" w:rsidRPr="00E00E0A" w:rsidRDefault="00E00E0A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B11 – szóló autóbuszok: 2015. májustól</w:t>
      </w:r>
    </w:p>
    <w:p w:rsidR="00E00E0A" w:rsidRPr="009938E3" w:rsidRDefault="00E00E0A" w:rsidP="009938E3">
      <w:pPr>
        <w:spacing w:before="240" w:line="360" w:lineRule="auto"/>
        <w:jc w:val="both"/>
        <w:rPr>
          <w:rFonts w:ascii="Arial" w:eastAsia="Calibri" w:hAnsi="Arial" w:cs="Times New Roman"/>
          <w:i/>
          <w:u w:val="single"/>
        </w:rPr>
      </w:pPr>
      <w:r w:rsidRPr="009938E3">
        <w:rPr>
          <w:rFonts w:ascii="Arial" w:eastAsia="Calibri" w:hAnsi="Arial" w:cs="Times New Roman"/>
          <w:i/>
          <w:u w:val="single"/>
        </w:rPr>
        <w:t>Jövőbeli hálózati fejlesztések hatása</w:t>
      </w:r>
    </w:p>
    <w:p w:rsidR="00E00E0A" w:rsidRPr="005A3E2B" w:rsidRDefault="005A3E2B" w:rsidP="009938E3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5A3E2B">
        <w:rPr>
          <w:rFonts w:ascii="Arial" w:eastAsia="Calibri" w:hAnsi="Arial" w:cs="Times New Roman"/>
        </w:rPr>
        <w:t>Az</w:t>
      </w:r>
      <w:r w:rsidR="00E00E0A" w:rsidRPr="005A3E2B">
        <w:rPr>
          <w:rFonts w:ascii="Arial" w:eastAsia="Calibri" w:hAnsi="Arial" w:cs="Times New Roman"/>
        </w:rPr>
        <w:t xml:space="preserve"> 1-es villamos Fehérvári útig történő meghosszabbítás</w:t>
      </w:r>
      <w:r w:rsidRPr="005A3E2B">
        <w:rPr>
          <w:rFonts w:ascii="Arial" w:eastAsia="Calibri" w:hAnsi="Arial" w:cs="Times New Roman"/>
        </w:rPr>
        <w:t>a</w:t>
      </w:r>
      <w:r w:rsidR="00E00E0A" w:rsidRPr="005A3E2B">
        <w:rPr>
          <w:rFonts w:ascii="Arial" w:eastAsia="Calibri" w:hAnsi="Arial" w:cs="Times New Roman"/>
        </w:rPr>
        <w:t xml:space="preserve"> 2015 márciusától, már tervezett menetrendi teljesítmények alapján</w:t>
      </w:r>
      <w:proofErr w:type="gramStart"/>
      <w:r w:rsidRPr="005A3E2B">
        <w:rPr>
          <w:rFonts w:ascii="Arial" w:eastAsia="Calibri" w:hAnsi="Arial" w:cs="Times New Roman"/>
        </w:rPr>
        <w:t>,azon</w:t>
      </w:r>
      <w:proofErr w:type="gramEnd"/>
      <w:r w:rsidRPr="005A3E2B">
        <w:rPr>
          <w:rFonts w:ascii="Arial" w:eastAsia="Calibri" w:hAnsi="Arial" w:cs="Times New Roman"/>
        </w:rPr>
        <w:t xml:space="preserve"> belül a </w:t>
      </w:r>
      <w:r w:rsidR="00E00E0A" w:rsidRPr="005A3E2B">
        <w:rPr>
          <w:rFonts w:ascii="Arial" w:eastAsia="Calibri" w:hAnsi="Arial" w:cs="Times New Roman"/>
        </w:rPr>
        <w:t xml:space="preserve">havi értékek az éves adatok egyenlő arányban történő elosztásával kerültek meghatározásra. A fonódó villamoshálózat projekt teljesítmény hatását 2015. novembertől </w:t>
      </w:r>
      <w:r>
        <w:rPr>
          <w:rFonts w:ascii="Arial" w:eastAsia="Calibri" w:hAnsi="Arial" w:cs="Times New Roman"/>
        </w:rPr>
        <w:t xml:space="preserve">került </w:t>
      </w:r>
      <w:r w:rsidR="00E00E0A" w:rsidRPr="005A3E2B">
        <w:rPr>
          <w:rFonts w:ascii="Arial" w:eastAsia="Calibri" w:hAnsi="Arial" w:cs="Times New Roman"/>
        </w:rPr>
        <w:t>figyelembe</w:t>
      </w:r>
      <w:r>
        <w:rPr>
          <w:rFonts w:ascii="Arial" w:eastAsia="Calibri" w:hAnsi="Arial" w:cs="Times New Roman"/>
        </w:rPr>
        <w:t xml:space="preserve"> vételre</w:t>
      </w:r>
      <w:r w:rsidR="00E00E0A" w:rsidRPr="005A3E2B">
        <w:rPr>
          <w:rFonts w:ascii="Arial" w:eastAsia="Calibri" w:hAnsi="Arial" w:cs="Times New Roman"/>
        </w:rPr>
        <w:t xml:space="preserve">, a 2015. évre a Lánchíd aluljáró zárása miatt csak a villamos többlet teljesítmény, 2016-ra pedig már az autóbusz (86-os) kieső teljesítmény is. A havi </w:t>
      </w:r>
      <w:r w:rsidR="00E00E0A" w:rsidRPr="005A3E2B">
        <w:rPr>
          <w:rFonts w:ascii="Arial" w:eastAsia="Calibri" w:hAnsi="Arial" w:cs="Times New Roman"/>
        </w:rPr>
        <w:lastRenderedPageBreak/>
        <w:t>értékek az éves adatok egyenlő arányban történő elosztásával kerültek meghatározásra.</w:t>
      </w:r>
    </w:p>
    <w:p w:rsidR="00E00E0A" w:rsidRPr="009938E3" w:rsidRDefault="00E00E0A" w:rsidP="009938E3">
      <w:pPr>
        <w:spacing w:before="240" w:line="360" w:lineRule="auto"/>
        <w:jc w:val="both"/>
        <w:rPr>
          <w:rFonts w:ascii="Arial" w:eastAsia="Calibri" w:hAnsi="Arial" w:cs="Times New Roman"/>
          <w:i/>
          <w:u w:val="single"/>
        </w:rPr>
      </w:pPr>
      <w:r w:rsidRPr="009938E3">
        <w:rPr>
          <w:rFonts w:ascii="Arial" w:eastAsia="Calibri" w:hAnsi="Arial" w:cs="Times New Roman"/>
          <w:i/>
          <w:u w:val="single"/>
        </w:rPr>
        <w:t>Nosztalgia járatok teljesítménye</w:t>
      </w:r>
    </w:p>
    <w:p w:rsidR="009C1071" w:rsidRPr="009938E3" w:rsidRDefault="00E00E0A" w:rsidP="009938E3">
      <w:pPr>
        <w:numPr>
          <w:ilvl w:val="0"/>
          <w:numId w:val="21"/>
        </w:numPr>
        <w:spacing w:before="240" w:after="0" w:line="360" w:lineRule="auto"/>
        <w:ind w:left="714" w:hanging="357"/>
        <w:jc w:val="both"/>
        <w:rPr>
          <w:rFonts w:ascii="Arial" w:eastAsia="Calibri" w:hAnsi="Arial" w:cs="Times New Roman"/>
          <w:i/>
          <w:u w:val="single"/>
        </w:rPr>
      </w:pPr>
      <w:r w:rsidRPr="009C1071">
        <w:rPr>
          <w:rFonts w:ascii="Arial" w:eastAsia="Calibri" w:hAnsi="Arial" w:cs="Times New Roman"/>
        </w:rPr>
        <w:t xml:space="preserve">A BKV által 2015 januárjában átadott táblázat adatait vettük alapul, összességében egy kb. 30 %-os tartalék kerettel megnövelve. </w:t>
      </w:r>
    </w:p>
    <w:p w:rsidR="00E00E0A" w:rsidRPr="009938E3" w:rsidRDefault="00E00E0A" w:rsidP="009938E3">
      <w:pPr>
        <w:spacing w:before="240" w:line="360" w:lineRule="auto"/>
        <w:jc w:val="both"/>
        <w:rPr>
          <w:rFonts w:ascii="Arial" w:eastAsia="Calibri" w:hAnsi="Arial" w:cs="Times New Roman"/>
          <w:i/>
          <w:u w:val="single"/>
        </w:rPr>
      </w:pPr>
      <w:r w:rsidRPr="009938E3">
        <w:rPr>
          <w:rFonts w:ascii="Arial" w:eastAsia="Calibri" w:hAnsi="Arial" w:cs="Times New Roman"/>
          <w:i/>
          <w:u w:val="single"/>
        </w:rPr>
        <w:t>Hajó ágazat teljesítménye</w:t>
      </w:r>
    </w:p>
    <w:p w:rsidR="00E00E0A" w:rsidRPr="00E00E0A" w:rsidRDefault="00E00E0A" w:rsidP="001930D1">
      <w:pPr>
        <w:numPr>
          <w:ilvl w:val="0"/>
          <w:numId w:val="21"/>
        </w:numPr>
        <w:spacing w:after="0" w:line="360" w:lineRule="auto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Ezen ágazat teljesítménye kizárólag üzemórában került feltüntetésre, a 2014-es menetrendi terv adatok alapján, a havi értékeknél figyelembe véve a szezonalitást</w:t>
      </w:r>
      <w:r w:rsidR="001930D1" w:rsidRPr="001930D1">
        <w:t xml:space="preserve"> </w:t>
      </w:r>
      <w:r w:rsidR="001930D1">
        <w:rPr>
          <w:rFonts w:ascii="Arial" w:eastAsia="Calibri" w:hAnsi="Arial" w:cs="Times New Roman"/>
        </w:rPr>
        <w:t>és</w:t>
      </w:r>
      <w:r w:rsidR="001930D1" w:rsidRPr="001930D1">
        <w:rPr>
          <w:rFonts w:ascii="Arial" w:eastAsia="Calibri" w:hAnsi="Arial" w:cs="Times New Roman"/>
        </w:rPr>
        <w:t xml:space="preserve"> a komp év közben történő Közszolgáltatásba integrálását</w:t>
      </w:r>
      <w:r w:rsidRPr="00E00E0A">
        <w:rPr>
          <w:rFonts w:ascii="Arial" w:eastAsia="Calibri" w:hAnsi="Arial" w:cs="Times New Roman"/>
        </w:rPr>
        <w:t xml:space="preserve">. </w:t>
      </w:r>
    </w:p>
    <w:p w:rsidR="00BC6937" w:rsidRDefault="00BC6937" w:rsidP="00BC6937">
      <w:pPr>
        <w:rPr>
          <w:rFonts w:ascii="Arial" w:eastAsia="Calibri" w:hAnsi="Arial" w:cs="Times New Roman"/>
          <w:i/>
          <w:u w:val="single"/>
        </w:rPr>
      </w:pPr>
    </w:p>
    <w:p w:rsidR="00E00E0A" w:rsidRPr="009938E3" w:rsidRDefault="00E00E0A" w:rsidP="00BC6937">
      <w:pPr>
        <w:rPr>
          <w:rFonts w:ascii="Arial" w:eastAsia="Calibri" w:hAnsi="Arial" w:cs="Times New Roman"/>
          <w:i/>
          <w:u w:val="single"/>
        </w:rPr>
      </w:pPr>
      <w:r w:rsidRPr="009938E3">
        <w:rPr>
          <w:rFonts w:ascii="Arial" w:eastAsia="Calibri" w:hAnsi="Arial" w:cs="Times New Roman"/>
          <w:i/>
          <w:u w:val="single"/>
        </w:rPr>
        <w:t>A teljesítmény szintet a későbbiekben esetlegesen befolyásoló kockázati tényezők</w:t>
      </w:r>
    </w:p>
    <w:p w:rsidR="00E00E0A" w:rsidRPr="00FE6305" w:rsidRDefault="00E00E0A" w:rsidP="009938E3">
      <w:pPr>
        <w:spacing w:after="0" w:line="360" w:lineRule="auto"/>
        <w:jc w:val="both"/>
        <w:rPr>
          <w:rFonts w:ascii="Arial" w:eastAsia="Calibri" w:hAnsi="Arial" w:cs="Times New Roman"/>
          <w:u w:val="single"/>
        </w:rPr>
      </w:pPr>
      <w:r w:rsidRPr="00FE6305">
        <w:rPr>
          <w:rFonts w:ascii="Arial" w:eastAsia="Calibri" w:hAnsi="Arial" w:cs="Times New Roman"/>
        </w:rPr>
        <w:t>A jelzett terv teljesítményekkel összefüggésben rögzítendő, hogy a tervezési peremfeltételként ismertetett tényezőktől való eltérések a feltüntetett értékek változását eredményezhetik.</w:t>
      </w:r>
      <w:r w:rsidR="00FE6305" w:rsidRPr="00FE6305">
        <w:rPr>
          <w:rFonts w:ascii="Arial" w:eastAsia="Calibri" w:hAnsi="Arial" w:cs="Times New Roman"/>
        </w:rPr>
        <w:t xml:space="preserve"> </w:t>
      </w:r>
      <w:r w:rsidRPr="00FE6305">
        <w:rPr>
          <w:rFonts w:ascii="Arial" w:eastAsia="Calibri" w:hAnsi="Arial" w:cs="Times New Roman"/>
          <w:u w:val="single"/>
        </w:rPr>
        <w:t>Főbb kockázatok</w:t>
      </w:r>
    </w:p>
    <w:p w:rsidR="00E00E0A" w:rsidRPr="00E00E0A" w:rsidRDefault="00E00E0A" w:rsidP="00E00E0A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Kockázat, hogy – előre nem ismert vágányzári feladatokon túl – a tervezett vágányzárak időpontjával, időtartalmával, illetve a vágányzárakhoz kapcsolódóan tervezett pótlási feladatok menetrendi jellemzőinek esetleges változásával módosulhat a jelzett vágányzári hatások mértéke és időbeli felmerülése.</w:t>
      </w:r>
    </w:p>
    <w:p w:rsidR="00E00E0A" w:rsidRPr="00E00E0A" w:rsidRDefault="00E00E0A" w:rsidP="00E00E0A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Kockázatot jelentenek a közlekedési hálózatot, ill. a menetrendi kínálatot jelentősen módosító olyan intézkedések, amelyek a rendszeres forgalomfelvételek vagy egyéb konkrét megrendelések nyomán kerülhetnek megvalósításra. Pl.: Budai fonódó villamosközlekedés megteremtésével összefüggésben változó egyéb ágazati teljesítmények, bevásárlóközponti megrendelések volumenének növekedése stb.</w:t>
      </w:r>
    </w:p>
    <w:p w:rsidR="00E00E0A" w:rsidRPr="00E00E0A" w:rsidRDefault="00E00E0A" w:rsidP="00E00E0A">
      <w:pPr>
        <w:numPr>
          <w:ilvl w:val="0"/>
          <w:numId w:val="21"/>
        </w:numPr>
        <w:spacing w:after="0" w:line="360" w:lineRule="auto"/>
        <w:ind w:left="714" w:hanging="357"/>
        <w:jc w:val="both"/>
        <w:rPr>
          <w:rFonts w:ascii="Arial" w:eastAsia="Calibri" w:hAnsi="Arial" w:cs="Times New Roman"/>
        </w:rPr>
      </w:pPr>
      <w:r w:rsidRPr="00E00E0A">
        <w:rPr>
          <w:rFonts w:ascii="Arial" w:eastAsia="Calibri" w:hAnsi="Arial" w:cs="Times New Roman"/>
        </w:rPr>
        <w:t>Kockázat a BKK Zrt. részről a versenyeztetett szolgáltatásokat érintően folyamatban lévő és jövőben tervezett eljárásokkal kapcsolatos esetleges változások.</w:t>
      </w:r>
    </w:p>
    <w:tbl>
      <w:tblPr>
        <w:tblW w:w="9000" w:type="dxa"/>
        <w:tblInd w:w="212" w:type="dxa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9000"/>
      </w:tblGrid>
      <w:tr w:rsidR="00FF63EC" w:rsidRPr="007262E6" w:rsidTr="00884073">
        <w:trPr>
          <w:trHeight w:val="312"/>
        </w:trPr>
        <w:tc>
          <w:tcPr>
            <w:tcW w:w="900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C87FE8" w:rsidRPr="00D44B3C" w:rsidRDefault="00C87FE8" w:rsidP="0026594D">
            <w:pPr>
              <w:spacing w:before="120" w:after="0" w:line="360" w:lineRule="auto"/>
              <w:ind w:left="360"/>
              <w:contextualSpacing/>
              <w:jc w:val="both"/>
              <w:rPr>
                <w:rFonts w:ascii="Arial" w:eastAsia="Times New Roman" w:hAnsi="Arial" w:cs="Arial"/>
                <w:lang w:eastAsia="hu-HU"/>
              </w:rPr>
            </w:pPr>
            <w:bookmarkStart w:id="1" w:name="_Toc366231989"/>
            <w:bookmarkEnd w:id="1"/>
          </w:p>
          <w:p w:rsidR="00C87FE8" w:rsidRDefault="00782777" w:rsidP="00510811">
            <w:pPr>
              <w:spacing w:before="120" w:after="0" w:line="360" w:lineRule="auto"/>
              <w:contextualSpacing/>
              <w:jc w:val="both"/>
              <w:rPr>
                <w:rFonts w:ascii="Arial" w:eastAsia="Times New Roman" w:hAnsi="Arial" w:cs="Arial"/>
                <w:i/>
                <w:lang w:eastAsia="hu-HU"/>
              </w:rPr>
            </w:pPr>
            <w:r w:rsidRPr="000E6F1D">
              <w:rPr>
                <w:rFonts w:ascii="Arial" w:eastAsia="Times New Roman" w:hAnsi="Arial" w:cs="Arial"/>
                <w:i/>
                <w:lang w:eastAsia="hu-HU"/>
              </w:rPr>
              <w:t>A Közlekedésszervezői Forrásigény</w:t>
            </w:r>
            <w:r w:rsidR="00C87FE8" w:rsidRPr="000E6F1D">
              <w:rPr>
                <w:rFonts w:ascii="Arial" w:eastAsia="Times New Roman" w:hAnsi="Arial" w:cs="Arial"/>
                <w:i/>
                <w:lang w:eastAsia="hu-HU"/>
              </w:rPr>
              <w:t xml:space="preserve"> meghatározása a BKK 201</w:t>
            </w:r>
            <w:r w:rsidR="00FE6305">
              <w:rPr>
                <w:rFonts w:ascii="Arial" w:eastAsia="Times New Roman" w:hAnsi="Arial" w:cs="Arial"/>
                <w:i/>
                <w:lang w:eastAsia="hu-HU"/>
              </w:rPr>
              <w:t>5</w:t>
            </w:r>
            <w:r w:rsidR="00C87FE8" w:rsidRPr="000E6F1D">
              <w:rPr>
                <w:rFonts w:ascii="Arial" w:eastAsia="Times New Roman" w:hAnsi="Arial" w:cs="Arial"/>
                <w:i/>
                <w:lang w:eastAsia="hu-HU"/>
              </w:rPr>
              <w:t>-201</w:t>
            </w:r>
            <w:r w:rsidR="00FE6305">
              <w:rPr>
                <w:rFonts w:ascii="Arial" w:eastAsia="Times New Roman" w:hAnsi="Arial" w:cs="Arial"/>
                <w:i/>
                <w:lang w:eastAsia="hu-HU"/>
              </w:rPr>
              <w:t>6</w:t>
            </w:r>
            <w:r w:rsidR="00C87FE8" w:rsidRPr="000E6F1D">
              <w:rPr>
                <w:rFonts w:ascii="Arial" w:eastAsia="Times New Roman" w:hAnsi="Arial" w:cs="Arial"/>
                <w:i/>
                <w:lang w:eastAsia="hu-HU"/>
              </w:rPr>
              <w:t>. évi üzleti terve alapján történt</w:t>
            </w:r>
            <w:r w:rsidRPr="000E6F1D">
              <w:rPr>
                <w:rFonts w:ascii="Arial" w:eastAsia="Times New Roman" w:hAnsi="Arial" w:cs="Arial"/>
                <w:i/>
                <w:lang w:eastAsia="hu-HU"/>
              </w:rPr>
              <w:t>, az alábbiakra tekintettel:</w:t>
            </w:r>
            <w:r w:rsidR="00C87FE8" w:rsidRPr="000E6F1D">
              <w:rPr>
                <w:rFonts w:ascii="Arial" w:eastAsia="Times New Roman" w:hAnsi="Arial" w:cs="Arial"/>
                <w:i/>
                <w:lang w:eastAsia="hu-HU"/>
              </w:rPr>
              <w:t xml:space="preserve"> </w:t>
            </w:r>
          </w:p>
          <w:p w:rsidR="0026594D" w:rsidRPr="00471E1D" w:rsidRDefault="0026594D" w:rsidP="00510811">
            <w:pPr>
              <w:pStyle w:val="Listaszerbekezds"/>
              <w:numPr>
                <w:ilvl w:val="0"/>
                <w:numId w:val="12"/>
              </w:numPr>
              <w:spacing w:before="100" w:beforeAutospacing="1" w:after="100" w:afterAutospacing="1" w:line="360" w:lineRule="auto"/>
              <w:contextualSpacing w:val="0"/>
              <w:jc w:val="both"/>
              <w:rPr>
                <w:rFonts w:ascii="Arial" w:hAnsi="Arial" w:cs="Arial"/>
                <w:kern w:val="24"/>
                <w:lang w:eastAsia="hu-HU"/>
              </w:rPr>
            </w:pPr>
            <w:r w:rsidRPr="00471E1D">
              <w:rPr>
                <w:rFonts w:ascii="Arial" w:hAnsi="Arial" w:cs="Arial"/>
              </w:rPr>
              <w:t xml:space="preserve">A közlekedésszervezői tevékenység keretében a menetdíjbevételek tervezésénél </w:t>
            </w:r>
            <w:r>
              <w:rPr>
                <w:rFonts w:ascii="Arial" w:hAnsi="Arial" w:cs="Arial"/>
              </w:rPr>
              <w:t>a</w:t>
            </w:r>
            <w:r w:rsidRPr="00471E1D">
              <w:rPr>
                <w:rFonts w:ascii="Arial" w:hAnsi="Arial" w:cs="Arial"/>
              </w:rPr>
              <w:t xml:space="preserve"> BKK 2015</w:t>
            </w:r>
            <w:r>
              <w:rPr>
                <w:rFonts w:ascii="Arial" w:hAnsi="Arial" w:cs="Arial"/>
              </w:rPr>
              <w:t xml:space="preserve"> és 2016</w:t>
            </w:r>
            <w:r w:rsidRPr="00471E1D">
              <w:rPr>
                <w:rFonts w:ascii="Arial" w:hAnsi="Arial" w:cs="Arial"/>
              </w:rPr>
              <w:t xml:space="preserve">. évre tarifaváltozással nem számol, a bevételi terv összeállításánál az üzembe helyezett jegykiadó automaták, valamint az elektronikus jegyrendszer időarányos bevételnövelő és költséghatása figyelembe </w:t>
            </w:r>
            <w:r w:rsidRPr="00471E1D">
              <w:rPr>
                <w:rFonts w:ascii="Arial" w:hAnsi="Arial" w:cs="Arial"/>
              </w:rPr>
              <w:lastRenderedPageBreak/>
              <w:t xml:space="preserve">vételre kerül. </w:t>
            </w:r>
            <w:r w:rsidRPr="00471E1D">
              <w:rPr>
                <w:rFonts w:ascii="Arial" w:hAnsi="Arial" w:cs="Arial"/>
                <w:kern w:val="24"/>
                <w:lang w:eastAsia="hu-HU"/>
              </w:rPr>
              <w:t xml:space="preserve">A viszontértékesítés visszaszorulásával a bevételt csökkentő bizományosi díj mérséklődésével számol a terv. Az új szolgáltatási terület által hozott többlet utas többlet bevétele </w:t>
            </w:r>
            <w:r>
              <w:rPr>
                <w:rFonts w:ascii="Arial" w:hAnsi="Arial" w:cs="Arial"/>
                <w:kern w:val="24"/>
                <w:lang w:eastAsia="hu-HU"/>
              </w:rPr>
              <w:t>beépült a tervbe</w:t>
            </w:r>
            <w:r w:rsidRPr="00471E1D">
              <w:rPr>
                <w:rFonts w:ascii="Arial" w:hAnsi="Arial" w:cs="Arial"/>
                <w:kern w:val="24"/>
                <w:lang w:eastAsia="hu-HU"/>
              </w:rPr>
              <w:t>.</w:t>
            </w:r>
          </w:p>
          <w:p w:rsidR="0026594D" w:rsidRPr="00471E1D" w:rsidRDefault="0026594D" w:rsidP="00510811">
            <w:pPr>
              <w:pStyle w:val="Szvegtrzs"/>
              <w:numPr>
                <w:ilvl w:val="0"/>
                <w:numId w:val="12"/>
              </w:numPr>
              <w:suppressAutoHyphens/>
              <w:spacing w:beforeLines="60" w:before="144" w:afterLines="60" w:after="144" w:line="360" w:lineRule="auto"/>
              <w:jc w:val="both"/>
              <w:rPr>
                <w:kern w:val="24"/>
                <w:sz w:val="22"/>
                <w:szCs w:val="22"/>
              </w:rPr>
            </w:pPr>
            <w:r w:rsidRPr="00471E1D">
              <w:rPr>
                <w:kern w:val="24"/>
                <w:sz w:val="22"/>
                <w:szCs w:val="22"/>
              </w:rPr>
              <w:t>A menetjegy</w:t>
            </w:r>
            <w:r>
              <w:rPr>
                <w:kern w:val="24"/>
                <w:sz w:val="22"/>
                <w:szCs w:val="22"/>
              </w:rPr>
              <w:t>-</w:t>
            </w:r>
            <w:r w:rsidRPr="00471E1D">
              <w:rPr>
                <w:kern w:val="24"/>
                <w:sz w:val="22"/>
                <w:szCs w:val="22"/>
              </w:rPr>
              <w:t>értékesítési tevékenység tervezésnél figyelembe vételre került:</w:t>
            </w:r>
          </w:p>
          <w:p w:rsidR="0026594D" w:rsidRPr="00471E1D" w:rsidRDefault="0026594D" w:rsidP="00510811">
            <w:pPr>
              <w:pStyle w:val="Szvegtrzs"/>
              <w:numPr>
                <w:ilvl w:val="1"/>
                <w:numId w:val="12"/>
              </w:numPr>
              <w:suppressAutoHyphens/>
              <w:spacing w:afterLines="60" w:after="144" w:line="360" w:lineRule="auto"/>
              <w:ind w:left="1780" w:hanging="703"/>
              <w:jc w:val="both"/>
              <w:rPr>
                <w:kern w:val="24"/>
                <w:sz w:val="22"/>
                <w:szCs w:val="22"/>
              </w:rPr>
            </w:pPr>
            <w:r w:rsidRPr="00471E1D">
              <w:rPr>
                <w:kern w:val="24"/>
                <w:sz w:val="22"/>
                <w:szCs w:val="22"/>
              </w:rPr>
              <w:t xml:space="preserve">Jegykiadó automata üzemeltetési feladatok volumenének növekedése, összhangban a jegykiadó </w:t>
            </w:r>
            <w:proofErr w:type="gramStart"/>
            <w:r w:rsidRPr="00471E1D">
              <w:rPr>
                <w:kern w:val="24"/>
                <w:sz w:val="22"/>
                <w:szCs w:val="22"/>
              </w:rPr>
              <w:t>automata telepítésekkel</w:t>
            </w:r>
            <w:proofErr w:type="gramEnd"/>
            <w:r>
              <w:rPr>
                <w:kern w:val="24"/>
                <w:sz w:val="22"/>
                <w:szCs w:val="22"/>
              </w:rPr>
              <w:t>.</w:t>
            </w:r>
            <w:r w:rsidRPr="00471E1D">
              <w:rPr>
                <w:kern w:val="24"/>
                <w:sz w:val="22"/>
                <w:szCs w:val="22"/>
              </w:rPr>
              <w:t xml:space="preserve"> </w:t>
            </w:r>
          </w:p>
          <w:p w:rsidR="0026594D" w:rsidRPr="00471E1D" w:rsidRDefault="0026594D" w:rsidP="00510811">
            <w:pPr>
              <w:pStyle w:val="Szvegtrzs"/>
              <w:numPr>
                <w:ilvl w:val="1"/>
                <w:numId w:val="12"/>
              </w:numPr>
              <w:suppressAutoHyphens/>
              <w:spacing w:afterLines="60" w:after="144" w:line="360" w:lineRule="auto"/>
              <w:ind w:left="1780" w:hanging="703"/>
              <w:jc w:val="both"/>
              <w:rPr>
                <w:kern w:val="24"/>
                <w:sz w:val="22"/>
                <w:szCs w:val="22"/>
              </w:rPr>
            </w:pPr>
            <w:r w:rsidRPr="00471E1D">
              <w:rPr>
                <w:kern w:val="24"/>
                <w:sz w:val="22"/>
                <w:szCs w:val="22"/>
              </w:rPr>
              <w:t>Egyes pénztárak évközi megszűnése összhangban az új jegykiadó automaták telepítésével és ügyfélközpontok nyitásával.</w:t>
            </w:r>
          </w:p>
          <w:p w:rsidR="0026594D" w:rsidRPr="00471E1D" w:rsidRDefault="0026594D" w:rsidP="00510811">
            <w:pPr>
              <w:pStyle w:val="Szvegtrzs"/>
              <w:numPr>
                <w:ilvl w:val="1"/>
                <w:numId w:val="12"/>
              </w:numPr>
              <w:suppressAutoHyphens/>
              <w:spacing w:afterLines="60" w:after="144" w:line="360" w:lineRule="auto"/>
              <w:ind w:left="1780" w:hanging="703"/>
              <w:jc w:val="both"/>
              <w:rPr>
                <w:kern w:val="24"/>
                <w:sz w:val="22"/>
                <w:szCs w:val="22"/>
              </w:rPr>
            </w:pPr>
            <w:r w:rsidRPr="00471E1D">
              <w:rPr>
                <w:kern w:val="24"/>
                <w:sz w:val="22"/>
                <w:szCs w:val="22"/>
              </w:rPr>
              <w:t>Viszontértékesítői tevékenység csökkenése.</w:t>
            </w:r>
          </w:p>
          <w:p w:rsidR="0026594D" w:rsidRPr="00471E1D" w:rsidRDefault="0026594D" w:rsidP="00510811">
            <w:pPr>
              <w:pStyle w:val="Szvegtrzs"/>
              <w:numPr>
                <w:ilvl w:val="1"/>
                <w:numId w:val="12"/>
              </w:numPr>
              <w:suppressAutoHyphens/>
              <w:spacing w:afterLines="60" w:after="144" w:line="360" w:lineRule="auto"/>
              <w:ind w:left="1780" w:hanging="703"/>
              <w:jc w:val="both"/>
              <w:rPr>
                <w:kern w:val="24"/>
                <w:sz w:val="22"/>
                <w:szCs w:val="22"/>
              </w:rPr>
            </w:pPr>
            <w:r w:rsidRPr="00471E1D">
              <w:rPr>
                <w:kern w:val="24"/>
                <w:sz w:val="22"/>
                <w:szCs w:val="22"/>
              </w:rPr>
              <w:t>Elektronikus jegyrendszer bevezetéséhez kapcsolódó üzemeltetési feladatok megjelenése.</w:t>
            </w:r>
          </w:p>
          <w:p w:rsidR="0026594D" w:rsidRPr="00471E1D" w:rsidRDefault="0026594D" w:rsidP="00510811">
            <w:pPr>
              <w:pStyle w:val="Listaszerbekezds"/>
              <w:numPr>
                <w:ilvl w:val="0"/>
                <w:numId w:val="22"/>
              </w:numPr>
              <w:spacing w:before="100" w:beforeAutospacing="1" w:after="100" w:afterAutospacing="1" w:line="360" w:lineRule="auto"/>
              <w:contextualSpacing w:val="0"/>
              <w:jc w:val="both"/>
              <w:rPr>
                <w:rFonts w:ascii="Arial" w:hAnsi="Arial" w:cs="Arial"/>
                <w:b/>
                <w:bCs/>
                <w:u w:val="single"/>
              </w:rPr>
            </w:pPr>
            <w:r w:rsidRPr="00471E1D">
              <w:rPr>
                <w:rFonts w:ascii="Arial" w:hAnsi="Arial" w:cs="Arial"/>
                <w:kern w:val="24"/>
                <w:lang w:eastAsia="hu-HU"/>
              </w:rPr>
              <w:t>A közlekedésszervezői tevékenység teljesítmény adatainak tervezésénél figyelembe vételre került a Fonódó fejlesztések hatása, az 1-es villamos hosszabbítás hatása, az Újpesti hálózatfejlesztés hatása, Rákoskeresztúri fejlesztés hatása, a Budai hálózatfejlesztés hatása.</w:t>
            </w:r>
          </w:p>
          <w:p w:rsidR="0026594D" w:rsidRDefault="0026594D" w:rsidP="00510811">
            <w:pPr>
              <w:pStyle w:val="Szvegtrzs"/>
              <w:numPr>
                <w:ilvl w:val="0"/>
                <w:numId w:val="12"/>
              </w:numPr>
              <w:suppressAutoHyphens/>
              <w:spacing w:beforeLines="60" w:before="144" w:afterLines="60" w:after="144" w:line="360" w:lineRule="auto"/>
              <w:jc w:val="both"/>
              <w:rPr>
                <w:kern w:val="24"/>
                <w:sz w:val="22"/>
                <w:szCs w:val="22"/>
              </w:rPr>
            </w:pPr>
            <w:r w:rsidRPr="00471E1D">
              <w:rPr>
                <w:kern w:val="24"/>
                <w:sz w:val="22"/>
                <w:szCs w:val="22"/>
              </w:rPr>
              <w:t>A Fővárosi Közgyűlés 1266/2013. (06.12.) számú határozatának megfelelően további, új autóbusszal történő szolgáltatásra irányuló, illetve a megkezdett autóbusztenderek hatásai figyelembe vételre kerültek.</w:t>
            </w:r>
          </w:p>
          <w:p w:rsidR="0026594D" w:rsidRPr="00471E1D" w:rsidRDefault="0026594D" w:rsidP="00510811">
            <w:pPr>
              <w:pStyle w:val="Szvegtrzs"/>
              <w:numPr>
                <w:ilvl w:val="0"/>
                <w:numId w:val="12"/>
              </w:numPr>
              <w:suppressAutoHyphens/>
              <w:spacing w:beforeLines="60" w:before="144" w:afterLines="60" w:after="144" w:line="360" w:lineRule="auto"/>
              <w:jc w:val="both"/>
              <w:rPr>
                <w:kern w:val="24"/>
                <w:sz w:val="22"/>
                <w:szCs w:val="22"/>
              </w:rPr>
            </w:pPr>
            <w:r w:rsidRPr="00C36A37">
              <w:rPr>
                <w:kern w:val="24"/>
                <w:sz w:val="22"/>
                <w:szCs w:val="22"/>
              </w:rPr>
              <w:t xml:space="preserve">A BKK üzleti terve a MOL Bubi kerékpárrendszer bővülésével, 2015. év végére </w:t>
            </w:r>
            <w:r>
              <w:rPr>
                <w:kern w:val="24"/>
                <w:sz w:val="22"/>
                <w:szCs w:val="22"/>
              </w:rPr>
              <w:t>97 gyűjtőállomással számol.</w:t>
            </w:r>
          </w:p>
          <w:p w:rsidR="0026594D" w:rsidRPr="00471E1D" w:rsidRDefault="0026594D" w:rsidP="00510811">
            <w:pPr>
              <w:pStyle w:val="Szvegtrzs"/>
              <w:numPr>
                <w:ilvl w:val="0"/>
                <w:numId w:val="12"/>
              </w:numPr>
              <w:suppressAutoHyphens/>
              <w:spacing w:beforeLines="60" w:before="144" w:afterLines="60" w:after="144" w:line="360" w:lineRule="auto"/>
              <w:ind w:left="355"/>
              <w:jc w:val="both"/>
              <w:rPr>
                <w:kern w:val="24"/>
                <w:sz w:val="22"/>
                <w:szCs w:val="22"/>
              </w:rPr>
            </w:pPr>
            <w:r w:rsidRPr="00471E1D">
              <w:rPr>
                <w:kern w:val="24"/>
                <w:sz w:val="22"/>
                <w:szCs w:val="22"/>
              </w:rPr>
              <w:t>A</w:t>
            </w:r>
            <w:r>
              <w:rPr>
                <w:kern w:val="24"/>
                <w:sz w:val="22"/>
                <w:szCs w:val="22"/>
              </w:rPr>
              <w:t xml:space="preserve"> Főváros által tervezés peremfeltételként megszabott 1,15 %-os inflációs hatás ellenére a </w:t>
            </w:r>
            <w:r w:rsidRPr="00471E1D">
              <w:rPr>
                <w:kern w:val="24"/>
                <w:sz w:val="22"/>
                <w:szCs w:val="22"/>
              </w:rPr>
              <w:t>működési költségek dologi kiadásainak tervezésénél</w:t>
            </w:r>
            <w:r>
              <w:rPr>
                <w:kern w:val="24"/>
                <w:sz w:val="22"/>
                <w:szCs w:val="22"/>
              </w:rPr>
              <w:t xml:space="preserve"> a</w:t>
            </w:r>
            <w:r w:rsidRPr="00471E1D">
              <w:rPr>
                <w:kern w:val="24"/>
                <w:sz w:val="22"/>
                <w:szCs w:val="22"/>
              </w:rPr>
              <w:t xml:space="preserve"> főszabályként inflációval nem számol a terv, ez alól azok a tételek képeznek kivételt, ahol szerződéses kötelezettségként szerepel az áremelés.</w:t>
            </w:r>
          </w:p>
          <w:p w:rsidR="0026594D" w:rsidRPr="00EF7B4F" w:rsidRDefault="0026594D" w:rsidP="00510811">
            <w:pPr>
              <w:pStyle w:val="Szvegtrzs"/>
              <w:numPr>
                <w:ilvl w:val="0"/>
                <w:numId w:val="12"/>
              </w:numPr>
              <w:suppressAutoHyphens/>
              <w:spacing w:beforeLines="60" w:before="144" w:afterLines="60" w:after="144" w:line="360" w:lineRule="auto"/>
              <w:ind w:left="355"/>
              <w:jc w:val="both"/>
            </w:pPr>
            <w:r w:rsidRPr="00510811">
              <w:rPr>
                <w:kern w:val="24"/>
                <w:sz w:val="22"/>
                <w:szCs w:val="22"/>
              </w:rPr>
              <w:t>Főváros iránymutatása alapján a 2015-16. évre vonatkozó tervben a 2014-es bázisnak megfelelően</w:t>
            </w:r>
            <w:r w:rsidRPr="0026594D">
              <w:rPr>
                <w:kern w:val="24"/>
                <w:sz w:val="22"/>
                <w:szCs w:val="22"/>
              </w:rPr>
              <w:t xml:space="preserve"> – bérfejlesztés nélkül – kerül</w:t>
            </w:r>
            <w:r>
              <w:rPr>
                <w:kern w:val="24"/>
                <w:sz w:val="22"/>
                <w:szCs w:val="22"/>
              </w:rPr>
              <w:t>t</w:t>
            </w:r>
            <w:r w:rsidRPr="00510811">
              <w:rPr>
                <w:kern w:val="24"/>
                <w:sz w:val="22"/>
                <w:szCs w:val="22"/>
              </w:rPr>
              <w:t>ek a bérek tervezésre.</w:t>
            </w:r>
          </w:p>
        </w:tc>
      </w:tr>
    </w:tbl>
    <w:p w:rsidR="0026594D" w:rsidRDefault="0026594D" w:rsidP="00510811">
      <w:pPr>
        <w:numPr>
          <w:ilvl w:val="0"/>
          <w:numId w:val="1"/>
        </w:numPr>
        <w:spacing w:before="120" w:after="0" w:line="360" w:lineRule="auto"/>
        <w:ind w:left="567"/>
        <w:contextualSpacing/>
        <w:jc w:val="both"/>
        <w:rPr>
          <w:rFonts w:ascii="Arial" w:eastAsia="Times New Roman" w:hAnsi="Arial" w:cs="Arial"/>
          <w:lang w:eastAsia="hu-HU"/>
        </w:rPr>
      </w:pPr>
      <w:r w:rsidRPr="0026594D">
        <w:rPr>
          <w:rFonts w:ascii="Arial" w:eastAsia="Times New Roman" w:hAnsi="Arial" w:cs="Arial"/>
          <w:lang w:eastAsia="hu-HU"/>
        </w:rPr>
        <w:lastRenderedPageBreak/>
        <w:t>A működéshez kapcsolódó egyéb adók és járulékok esetében a hatályos jogszabályok kerültek figyelembe vételre.</w:t>
      </w:r>
    </w:p>
    <w:p w:rsidR="0026594D" w:rsidRPr="00510811" w:rsidRDefault="0026594D" w:rsidP="00510811">
      <w:pPr>
        <w:numPr>
          <w:ilvl w:val="0"/>
          <w:numId w:val="1"/>
        </w:numPr>
        <w:spacing w:before="120" w:after="0" w:line="360" w:lineRule="auto"/>
        <w:ind w:left="567"/>
        <w:contextualSpacing/>
        <w:jc w:val="both"/>
        <w:rPr>
          <w:rFonts w:ascii="Arial" w:eastAsia="Times New Roman" w:hAnsi="Arial" w:cs="Arial"/>
          <w:lang w:eastAsia="hu-HU"/>
        </w:rPr>
      </w:pPr>
      <w:r w:rsidRPr="00510811">
        <w:rPr>
          <w:rFonts w:ascii="Arial" w:hAnsi="Arial" w:cs="Arial"/>
          <w:kern w:val="24"/>
        </w:rPr>
        <w:t>A 2015. évi terv tartalmazza az M4 üzemeltetésével kapcsolatos áthúzódó hatásokat, valamint az M4 teljes éves üzemeltetésének hatását.</w:t>
      </w:r>
    </w:p>
    <w:p w:rsidR="00FF63EC" w:rsidRPr="009827A6" w:rsidRDefault="00FF63EC" w:rsidP="00510811">
      <w:pPr>
        <w:spacing w:line="360" w:lineRule="auto"/>
        <w:jc w:val="both"/>
        <w:rPr>
          <w:rFonts w:ascii="Arial" w:hAnsi="Arial" w:cs="Arial"/>
        </w:rPr>
      </w:pPr>
    </w:p>
    <w:sectPr w:rsidR="00FF63EC" w:rsidRPr="009827A6">
      <w:head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A09" w:rsidRDefault="003A1A09" w:rsidP="009170EC">
      <w:pPr>
        <w:spacing w:after="0" w:line="240" w:lineRule="auto"/>
      </w:pPr>
      <w:r>
        <w:separator/>
      </w:r>
    </w:p>
  </w:endnote>
  <w:endnote w:type="continuationSeparator" w:id="0">
    <w:p w:rsidR="003A1A09" w:rsidRDefault="003A1A09" w:rsidP="009170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A09" w:rsidRDefault="003A1A09" w:rsidP="009170EC">
      <w:pPr>
        <w:spacing w:after="0" w:line="240" w:lineRule="auto"/>
      </w:pPr>
      <w:r>
        <w:separator/>
      </w:r>
    </w:p>
  </w:footnote>
  <w:footnote w:type="continuationSeparator" w:id="0">
    <w:p w:rsidR="003A1A09" w:rsidRDefault="003A1A09" w:rsidP="009170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B41C3" w:rsidRPr="009827A6" w:rsidRDefault="00AB41C3" w:rsidP="009170EC">
    <w:pPr>
      <w:pStyle w:val="lfej"/>
      <w:jc w:val="right"/>
      <w:rPr>
        <w:rFonts w:ascii="Arial" w:hAnsi="Arial" w:cs="Arial"/>
        <w:b/>
        <w:sz w:val="20"/>
        <w:szCs w:val="20"/>
        <w:u w:val="single"/>
      </w:rPr>
    </w:pPr>
    <w:r w:rsidRPr="009827A6">
      <w:rPr>
        <w:rFonts w:ascii="Arial" w:hAnsi="Arial" w:cs="Arial"/>
        <w:b/>
        <w:sz w:val="20"/>
        <w:szCs w:val="20"/>
        <w:u w:val="single"/>
      </w:rPr>
      <w:t>201</w:t>
    </w:r>
    <w:r w:rsidR="00F8334F">
      <w:rPr>
        <w:rFonts w:ascii="Arial" w:hAnsi="Arial" w:cs="Arial"/>
        <w:b/>
        <w:sz w:val="20"/>
        <w:szCs w:val="20"/>
        <w:u w:val="single"/>
      </w:rPr>
      <w:t>5</w:t>
    </w:r>
    <w:r w:rsidRPr="009827A6">
      <w:rPr>
        <w:rFonts w:ascii="Arial" w:hAnsi="Arial" w:cs="Arial"/>
        <w:b/>
        <w:sz w:val="20"/>
        <w:szCs w:val="20"/>
        <w:u w:val="single"/>
      </w:rPr>
      <w:t>-201</w:t>
    </w:r>
    <w:r w:rsidR="00F8334F">
      <w:rPr>
        <w:rFonts w:ascii="Arial" w:hAnsi="Arial" w:cs="Arial"/>
        <w:b/>
        <w:sz w:val="20"/>
        <w:szCs w:val="20"/>
        <w:u w:val="single"/>
      </w:rPr>
      <w:t>6</w:t>
    </w:r>
    <w:r w:rsidRPr="009827A6">
      <w:rPr>
        <w:rFonts w:ascii="Arial" w:hAnsi="Arial" w:cs="Arial"/>
        <w:b/>
        <w:sz w:val="20"/>
        <w:szCs w:val="20"/>
        <w:u w:val="single"/>
      </w:rPr>
      <w:t>. évi Éves Melléklet 2. sz. melléklet</w:t>
    </w:r>
  </w:p>
  <w:p w:rsidR="00AB41C3" w:rsidRPr="004C37DC" w:rsidRDefault="00AB41C3" w:rsidP="009827A6">
    <w:pPr>
      <w:pStyle w:val="lfej"/>
      <w:jc w:val="right"/>
      <w:rPr>
        <w:rFonts w:ascii="Arial" w:hAnsi="Arial" w:cs="Arial"/>
        <w:b/>
        <w:sz w:val="20"/>
        <w:szCs w:val="20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544943"/>
    <w:multiLevelType w:val="hybridMultilevel"/>
    <w:tmpl w:val="C47EBC0C"/>
    <w:lvl w:ilvl="0" w:tplc="139A52D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10B4150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06A0C4F"/>
    <w:multiLevelType w:val="hybridMultilevel"/>
    <w:tmpl w:val="7F72BECE"/>
    <w:lvl w:ilvl="0" w:tplc="040E000F">
      <w:start w:val="1"/>
      <w:numFmt w:val="decimal"/>
      <w:lvlText w:val="%1."/>
      <w:lvlJc w:val="left"/>
      <w:pPr>
        <w:ind w:left="1428" w:hanging="360"/>
      </w:pPr>
    </w:lvl>
    <w:lvl w:ilvl="1" w:tplc="040E0019">
      <w:start w:val="1"/>
      <w:numFmt w:val="lowerLetter"/>
      <w:lvlText w:val="%2."/>
      <w:lvlJc w:val="left"/>
      <w:pPr>
        <w:ind w:left="2148" w:hanging="360"/>
      </w:pPr>
    </w:lvl>
    <w:lvl w:ilvl="2" w:tplc="040E001B">
      <w:start w:val="1"/>
      <w:numFmt w:val="lowerRoman"/>
      <w:lvlText w:val="%3."/>
      <w:lvlJc w:val="right"/>
      <w:pPr>
        <w:ind w:left="2868" w:hanging="180"/>
      </w:pPr>
    </w:lvl>
    <w:lvl w:ilvl="3" w:tplc="040E000F">
      <w:start w:val="1"/>
      <w:numFmt w:val="decimal"/>
      <w:lvlText w:val="%4."/>
      <w:lvlJc w:val="left"/>
      <w:pPr>
        <w:ind w:left="3588" w:hanging="360"/>
      </w:pPr>
    </w:lvl>
    <w:lvl w:ilvl="4" w:tplc="040E0019">
      <w:start w:val="1"/>
      <w:numFmt w:val="lowerLetter"/>
      <w:lvlText w:val="%5."/>
      <w:lvlJc w:val="left"/>
      <w:pPr>
        <w:ind w:left="4308" w:hanging="360"/>
      </w:pPr>
    </w:lvl>
    <w:lvl w:ilvl="5" w:tplc="040E001B">
      <w:start w:val="1"/>
      <w:numFmt w:val="lowerRoman"/>
      <w:lvlText w:val="%6."/>
      <w:lvlJc w:val="right"/>
      <w:pPr>
        <w:ind w:left="5028" w:hanging="180"/>
      </w:pPr>
    </w:lvl>
    <w:lvl w:ilvl="6" w:tplc="040E000F">
      <w:start w:val="1"/>
      <w:numFmt w:val="decimal"/>
      <w:lvlText w:val="%7."/>
      <w:lvlJc w:val="left"/>
      <w:pPr>
        <w:ind w:left="5748" w:hanging="360"/>
      </w:pPr>
    </w:lvl>
    <w:lvl w:ilvl="7" w:tplc="040E0019">
      <w:start w:val="1"/>
      <w:numFmt w:val="lowerLetter"/>
      <w:lvlText w:val="%8."/>
      <w:lvlJc w:val="left"/>
      <w:pPr>
        <w:ind w:left="6468" w:hanging="360"/>
      </w:pPr>
    </w:lvl>
    <w:lvl w:ilvl="8" w:tplc="040E001B">
      <w:start w:val="1"/>
      <w:numFmt w:val="lowerRoman"/>
      <w:lvlText w:val="%9."/>
      <w:lvlJc w:val="right"/>
      <w:pPr>
        <w:ind w:left="7188" w:hanging="180"/>
      </w:pPr>
    </w:lvl>
  </w:abstractNum>
  <w:abstractNum w:abstractNumId="2">
    <w:nsid w:val="0984408E"/>
    <w:multiLevelType w:val="multilevel"/>
    <w:tmpl w:val="EE3860A0"/>
    <w:name w:val="PwCListNumbers1"/>
    <w:styleLink w:val="PwCListNumbers1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Szmozottlista2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3">
    <w:nsid w:val="113605BF"/>
    <w:multiLevelType w:val="hybridMultilevel"/>
    <w:tmpl w:val="4E70767A"/>
    <w:lvl w:ilvl="0" w:tplc="E066533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B4530E"/>
    <w:multiLevelType w:val="hybridMultilevel"/>
    <w:tmpl w:val="AA76E39A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E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E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6680EB4"/>
    <w:multiLevelType w:val="hybridMultilevel"/>
    <w:tmpl w:val="8DFED474"/>
    <w:lvl w:ilvl="0" w:tplc="49D02BCC">
      <w:numFmt w:val="bullet"/>
      <w:lvlText w:val="•"/>
      <w:lvlJc w:val="left"/>
      <w:pPr>
        <w:ind w:left="1422" w:hanging="705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34BB2B74"/>
    <w:multiLevelType w:val="hybridMultilevel"/>
    <w:tmpl w:val="7528E704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69E050B"/>
    <w:multiLevelType w:val="hybridMultilevel"/>
    <w:tmpl w:val="4D78728E"/>
    <w:lvl w:ilvl="0" w:tplc="49D02BCC">
      <w:numFmt w:val="bullet"/>
      <w:lvlText w:val="•"/>
      <w:lvlJc w:val="left"/>
      <w:pPr>
        <w:ind w:left="1425" w:hanging="705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3A57486E"/>
    <w:multiLevelType w:val="multilevel"/>
    <w:tmpl w:val="EE3860A0"/>
    <w:numStyleLink w:val="PwCListNumbers1"/>
  </w:abstractNum>
  <w:abstractNum w:abstractNumId="9">
    <w:nsid w:val="3E29759A"/>
    <w:multiLevelType w:val="multilevel"/>
    <w:tmpl w:val="75246DD8"/>
    <w:name w:val="PBGen2"/>
    <w:lvl w:ilvl="0">
      <w:start w:val="1"/>
      <w:numFmt w:val="decimal"/>
      <w:pStyle w:val="PBGenNum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</w:lvl>
    <w:lvl w:ilvl="2">
      <w:start w:val="1"/>
      <w:numFmt w:val="lowerLetter"/>
      <w:pStyle w:val="PBGenNum2List"/>
      <w:lvlText w:val="(%3)"/>
      <w:lvlJc w:val="left"/>
      <w:pPr>
        <w:tabs>
          <w:tab w:val="num" w:pos="720"/>
        </w:tabs>
        <w:ind w:left="720" w:hanging="720"/>
      </w:pPr>
    </w:lvl>
    <w:lvl w:ilvl="3">
      <w:start w:val="1"/>
      <w:numFmt w:val="lowerLetter"/>
      <w:lvlText w:val="(%4)"/>
      <w:lvlJc w:val="left"/>
      <w:pPr>
        <w:tabs>
          <w:tab w:val="num" w:pos="1440"/>
        </w:tabs>
        <w:ind w:left="1440" w:hanging="720"/>
      </w:pPr>
    </w:lvl>
    <w:lvl w:ilvl="4">
      <w:start w:val="1"/>
      <w:numFmt w:val="lowerRoman"/>
      <w:lvlText w:val="(%5)"/>
      <w:lvlJc w:val="left"/>
      <w:pPr>
        <w:tabs>
          <w:tab w:val="num" w:pos="1440"/>
        </w:tabs>
        <w:ind w:left="1440" w:hanging="72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</w:lvl>
    <w:lvl w:ilvl="7">
      <w:start w:val="1"/>
      <w:numFmt w:val="upperLetter"/>
      <w:lvlText w:val="(%8)"/>
      <w:lvlJc w:val="left"/>
      <w:pPr>
        <w:tabs>
          <w:tab w:val="num" w:pos="2880"/>
        </w:tabs>
        <w:ind w:left="2880" w:hanging="720"/>
      </w:pPr>
    </w:lvl>
    <w:lvl w:ilvl="8">
      <w:start w:val="1"/>
      <w:numFmt w:val="upperRoman"/>
      <w:lvlText w:val="%9."/>
      <w:lvlJc w:val="left"/>
      <w:pPr>
        <w:tabs>
          <w:tab w:val="num" w:pos="3600"/>
        </w:tabs>
        <w:ind w:left="3600" w:hanging="720"/>
      </w:pPr>
    </w:lvl>
  </w:abstractNum>
  <w:abstractNum w:abstractNumId="10">
    <w:nsid w:val="3EFE631D"/>
    <w:multiLevelType w:val="multilevel"/>
    <w:tmpl w:val="EE3860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1">
    <w:nsid w:val="474436EA"/>
    <w:multiLevelType w:val="hybridMultilevel"/>
    <w:tmpl w:val="7E42348A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E28E7DC">
      <w:start w:val="3"/>
      <w:numFmt w:val="bullet"/>
      <w:lvlText w:val="•"/>
      <w:lvlJc w:val="left"/>
      <w:pPr>
        <w:ind w:left="1785" w:hanging="705"/>
      </w:pPr>
      <w:rPr>
        <w:rFonts w:ascii="Arial" w:eastAsia="Times New Roman" w:hAnsi="Arial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BFA3D02"/>
    <w:multiLevelType w:val="hybridMultilevel"/>
    <w:tmpl w:val="70FCFE8C"/>
    <w:lvl w:ilvl="0" w:tplc="49D02BC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1597029"/>
    <w:multiLevelType w:val="hybridMultilevel"/>
    <w:tmpl w:val="087E38A0"/>
    <w:lvl w:ilvl="0" w:tplc="49D02BCC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4862A28"/>
    <w:multiLevelType w:val="hybridMultilevel"/>
    <w:tmpl w:val="0310F91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C7A4735"/>
    <w:multiLevelType w:val="hybridMultilevel"/>
    <w:tmpl w:val="7AB2969E"/>
    <w:lvl w:ilvl="0" w:tplc="040E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B4150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2" w:tplc="040E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02E5D24"/>
    <w:multiLevelType w:val="multilevel"/>
    <w:tmpl w:val="EE3860A0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268"/>
        </w:tabs>
        <w:ind w:left="2268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2835"/>
        </w:tabs>
        <w:ind w:left="2835" w:hanging="567"/>
      </w:pPr>
      <w:rPr>
        <w:rFonts w:hint="default"/>
      </w:rPr>
    </w:lvl>
    <w:lvl w:ilvl="5">
      <w:start w:val="1"/>
      <w:numFmt w:val="lowerRoman"/>
      <w:lvlText w:val="%6."/>
      <w:lvlJc w:val="left"/>
      <w:pPr>
        <w:tabs>
          <w:tab w:val="num" w:pos="3402"/>
        </w:tabs>
        <w:ind w:left="3402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969"/>
        </w:tabs>
        <w:ind w:left="3969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4536"/>
        </w:tabs>
        <w:ind w:left="4536" w:hanging="567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5103"/>
        </w:tabs>
        <w:ind w:left="5103" w:hanging="567"/>
      </w:pPr>
      <w:rPr>
        <w:rFonts w:hint="default"/>
      </w:rPr>
    </w:lvl>
  </w:abstractNum>
  <w:abstractNum w:abstractNumId="17">
    <w:nsid w:val="7458174A"/>
    <w:multiLevelType w:val="hybridMultilevel"/>
    <w:tmpl w:val="3DC4DC9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8"/>
  </w:num>
  <w:num w:numId="5">
    <w:abstractNumId w:val="10"/>
  </w:num>
  <w:num w:numId="6">
    <w:abstractNumId w:val="16"/>
  </w:num>
  <w:num w:numId="7">
    <w:abstractNumId w:val="8"/>
  </w:num>
  <w:num w:numId="8">
    <w:abstractNumId w:val="8"/>
  </w:num>
  <w:num w:numId="9">
    <w:abstractNumId w:val="4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</w:num>
  <w:num w:numId="12">
    <w:abstractNumId w:val="11"/>
  </w:num>
  <w:num w:numId="13">
    <w:abstractNumId w:val="14"/>
  </w:num>
  <w:num w:numId="14">
    <w:abstractNumId w:val="4"/>
  </w:num>
  <w:num w:numId="15">
    <w:abstractNumId w:val="0"/>
  </w:num>
  <w:num w:numId="16">
    <w:abstractNumId w:val="3"/>
  </w:num>
  <w:num w:numId="17">
    <w:abstractNumId w:val="13"/>
  </w:num>
  <w:num w:numId="18">
    <w:abstractNumId w:val="5"/>
  </w:num>
  <w:num w:numId="19">
    <w:abstractNumId w:val="7"/>
  </w:num>
  <w:num w:numId="20">
    <w:abstractNumId w:val="12"/>
  </w:num>
  <w:num w:numId="21">
    <w:abstractNumId w:val="17"/>
  </w:num>
  <w:num w:numId="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63EC"/>
    <w:rsid w:val="00011515"/>
    <w:rsid w:val="000256F1"/>
    <w:rsid w:val="0003020B"/>
    <w:rsid w:val="000500F7"/>
    <w:rsid w:val="000713A9"/>
    <w:rsid w:val="00087E7B"/>
    <w:rsid w:val="000C36DD"/>
    <w:rsid w:val="000E6F1D"/>
    <w:rsid w:val="00136ECF"/>
    <w:rsid w:val="00150333"/>
    <w:rsid w:val="00157F99"/>
    <w:rsid w:val="00192081"/>
    <w:rsid w:val="001930D1"/>
    <w:rsid w:val="001D790C"/>
    <w:rsid w:val="002620ED"/>
    <w:rsid w:val="0026594D"/>
    <w:rsid w:val="00274E39"/>
    <w:rsid w:val="00296F7E"/>
    <w:rsid w:val="002D2CB9"/>
    <w:rsid w:val="002E28E6"/>
    <w:rsid w:val="0031547A"/>
    <w:rsid w:val="00347F3D"/>
    <w:rsid w:val="003811D7"/>
    <w:rsid w:val="00392C9F"/>
    <w:rsid w:val="003A1A09"/>
    <w:rsid w:val="0041224E"/>
    <w:rsid w:val="004406EA"/>
    <w:rsid w:val="00442FEE"/>
    <w:rsid w:val="00491A90"/>
    <w:rsid w:val="004C37DC"/>
    <w:rsid w:val="004F0542"/>
    <w:rsid w:val="00510811"/>
    <w:rsid w:val="005225C6"/>
    <w:rsid w:val="005924B1"/>
    <w:rsid w:val="005A06B8"/>
    <w:rsid w:val="005A3E2B"/>
    <w:rsid w:val="005D0385"/>
    <w:rsid w:val="005D5D21"/>
    <w:rsid w:val="0060007C"/>
    <w:rsid w:val="00606E6E"/>
    <w:rsid w:val="0061577D"/>
    <w:rsid w:val="006504C1"/>
    <w:rsid w:val="00685080"/>
    <w:rsid w:val="00693BCE"/>
    <w:rsid w:val="006E0BF0"/>
    <w:rsid w:val="006F4946"/>
    <w:rsid w:val="006F55D7"/>
    <w:rsid w:val="00715BE8"/>
    <w:rsid w:val="00722E4E"/>
    <w:rsid w:val="007262E6"/>
    <w:rsid w:val="00782777"/>
    <w:rsid w:val="0079791B"/>
    <w:rsid w:val="007E7027"/>
    <w:rsid w:val="007F4069"/>
    <w:rsid w:val="00807613"/>
    <w:rsid w:val="0081203C"/>
    <w:rsid w:val="0086346C"/>
    <w:rsid w:val="0088016B"/>
    <w:rsid w:val="00883C7B"/>
    <w:rsid w:val="00884073"/>
    <w:rsid w:val="00893F10"/>
    <w:rsid w:val="008A5DCF"/>
    <w:rsid w:val="008C0D48"/>
    <w:rsid w:val="008C1824"/>
    <w:rsid w:val="008C61DC"/>
    <w:rsid w:val="008F64DA"/>
    <w:rsid w:val="009034EC"/>
    <w:rsid w:val="00912B5E"/>
    <w:rsid w:val="009170EC"/>
    <w:rsid w:val="00923800"/>
    <w:rsid w:val="00940641"/>
    <w:rsid w:val="00962FB3"/>
    <w:rsid w:val="009827A6"/>
    <w:rsid w:val="009938E3"/>
    <w:rsid w:val="009A7381"/>
    <w:rsid w:val="009B4362"/>
    <w:rsid w:val="009B5205"/>
    <w:rsid w:val="009C1071"/>
    <w:rsid w:val="009C62AD"/>
    <w:rsid w:val="009D7F36"/>
    <w:rsid w:val="009F0BF0"/>
    <w:rsid w:val="00A0773F"/>
    <w:rsid w:val="00A24729"/>
    <w:rsid w:val="00A35E0D"/>
    <w:rsid w:val="00A551FD"/>
    <w:rsid w:val="00A70132"/>
    <w:rsid w:val="00A72F50"/>
    <w:rsid w:val="00A83B3C"/>
    <w:rsid w:val="00A90AE7"/>
    <w:rsid w:val="00AA1ACA"/>
    <w:rsid w:val="00AB2D09"/>
    <w:rsid w:val="00AB41C3"/>
    <w:rsid w:val="00AC7E57"/>
    <w:rsid w:val="00AE2866"/>
    <w:rsid w:val="00AF74B3"/>
    <w:rsid w:val="00B07246"/>
    <w:rsid w:val="00B25072"/>
    <w:rsid w:val="00B27D31"/>
    <w:rsid w:val="00B80E77"/>
    <w:rsid w:val="00BA0F16"/>
    <w:rsid w:val="00BC6937"/>
    <w:rsid w:val="00BD13E9"/>
    <w:rsid w:val="00BD3AA9"/>
    <w:rsid w:val="00C02350"/>
    <w:rsid w:val="00C22F48"/>
    <w:rsid w:val="00C31D00"/>
    <w:rsid w:val="00C50594"/>
    <w:rsid w:val="00C60047"/>
    <w:rsid w:val="00C80E8D"/>
    <w:rsid w:val="00C87FE8"/>
    <w:rsid w:val="00CA138D"/>
    <w:rsid w:val="00CB59A5"/>
    <w:rsid w:val="00CC0124"/>
    <w:rsid w:val="00CC1CDD"/>
    <w:rsid w:val="00CC50AC"/>
    <w:rsid w:val="00CD082A"/>
    <w:rsid w:val="00CF5C62"/>
    <w:rsid w:val="00D21BE9"/>
    <w:rsid w:val="00D260DD"/>
    <w:rsid w:val="00D31884"/>
    <w:rsid w:val="00D44B3C"/>
    <w:rsid w:val="00D5102E"/>
    <w:rsid w:val="00D60574"/>
    <w:rsid w:val="00D60A58"/>
    <w:rsid w:val="00D72B69"/>
    <w:rsid w:val="00D76F55"/>
    <w:rsid w:val="00D80C6C"/>
    <w:rsid w:val="00D86206"/>
    <w:rsid w:val="00DB78E4"/>
    <w:rsid w:val="00DC7282"/>
    <w:rsid w:val="00DD4EFE"/>
    <w:rsid w:val="00DF28E4"/>
    <w:rsid w:val="00E00E0A"/>
    <w:rsid w:val="00E0390D"/>
    <w:rsid w:val="00E138FB"/>
    <w:rsid w:val="00E405B8"/>
    <w:rsid w:val="00E4643A"/>
    <w:rsid w:val="00E95D2D"/>
    <w:rsid w:val="00EC3D65"/>
    <w:rsid w:val="00EE07E4"/>
    <w:rsid w:val="00EE4C70"/>
    <w:rsid w:val="00EF7B4F"/>
    <w:rsid w:val="00F147B7"/>
    <w:rsid w:val="00F268B7"/>
    <w:rsid w:val="00F27B46"/>
    <w:rsid w:val="00F8334F"/>
    <w:rsid w:val="00FA2A09"/>
    <w:rsid w:val="00FA3B98"/>
    <w:rsid w:val="00FB17A8"/>
    <w:rsid w:val="00FE6305"/>
    <w:rsid w:val="00FF6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1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68508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380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3A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3A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3A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3A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3AA9"/>
    <w:rPr>
      <w:b/>
      <w:bCs/>
      <w:sz w:val="20"/>
      <w:szCs w:val="20"/>
    </w:rPr>
  </w:style>
  <w:style w:type="paragraph" w:customStyle="1" w:styleId="PBGenNum2">
    <w:name w:val="PBGenNum2"/>
    <w:basedOn w:val="Norml"/>
    <w:next w:val="Norml"/>
    <w:rsid w:val="005D5D21"/>
    <w:pPr>
      <w:keepNext/>
      <w:numPr>
        <w:numId w:val="2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PBGenNum2List">
    <w:name w:val="PBGenNum2List"/>
    <w:basedOn w:val="PBGenNum2"/>
    <w:rsid w:val="005D5D21"/>
    <w:pPr>
      <w:keepNext w:val="0"/>
      <w:numPr>
        <w:ilvl w:val="2"/>
      </w:numPr>
    </w:pPr>
    <w:rPr>
      <w:b w:val="0"/>
    </w:rPr>
  </w:style>
  <w:style w:type="numbering" w:customStyle="1" w:styleId="PwCListNumbers1">
    <w:name w:val="PwC List Numbers 1"/>
    <w:uiPriority w:val="99"/>
    <w:rsid w:val="005D5D21"/>
    <w:pPr>
      <w:numPr>
        <w:numId w:val="3"/>
      </w:numPr>
    </w:pPr>
  </w:style>
  <w:style w:type="paragraph" w:styleId="Szmozottlista2">
    <w:name w:val="List Number 2"/>
    <w:basedOn w:val="Norml"/>
    <w:uiPriority w:val="13"/>
    <w:unhideWhenUsed/>
    <w:qFormat/>
    <w:rsid w:val="005D5D21"/>
    <w:pPr>
      <w:numPr>
        <w:ilvl w:val="1"/>
        <w:numId w:val="4"/>
      </w:numPr>
      <w:spacing w:line="240" w:lineRule="auto"/>
      <w:contextualSpacing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1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70EC"/>
  </w:style>
  <w:style w:type="paragraph" w:styleId="llb">
    <w:name w:val="footer"/>
    <w:basedOn w:val="Norml"/>
    <w:link w:val="llbChar"/>
    <w:uiPriority w:val="99"/>
    <w:unhideWhenUsed/>
    <w:rsid w:val="0091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70EC"/>
  </w:style>
  <w:style w:type="paragraph" w:styleId="Szvegtrzs">
    <w:name w:val="Body Text"/>
    <w:basedOn w:val="Norml"/>
    <w:link w:val="SzvegtrzsChar"/>
    <w:uiPriority w:val="99"/>
    <w:rsid w:val="00EE4C70"/>
    <w:pPr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E4C70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EE4C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 2" w:uiPriority="13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link w:val="ListaszerbekezdsChar"/>
    <w:uiPriority w:val="34"/>
    <w:qFormat/>
    <w:rsid w:val="00685080"/>
    <w:pPr>
      <w:ind w:left="720"/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9238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23800"/>
    <w:rPr>
      <w:rFonts w:ascii="Tahoma" w:hAnsi="Tahoma" w:cs="Tahoma"/>
      <w:sz w:val="16"/>
      <w:szCs w:val="16"/>
    </w:rPr>
  </w:style>
  <w:style w:type="character" w:styleId="Jegyzethivatkozs">
    <w:name w:val="annotation reference"/>
    <w:basedOn w:val="Bekezdsalapbettpusa"/>
    <w:uiPriority w:val="99"/>
    <w:semiHidden/>
    <w:unhideWhenUsed/>
    <w:rsid w:val="00BD3AA9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BD3AA9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BD3AA9"/>
    <w:rPr>
      <w:sz w:val="20"/>
      <w:szCs w:val="20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BD3AA9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BD3AA9"/>
    <w:rPr>
      <w:b/>
      <w:bCs/>
      <w:sz w:val="20"/>
      <w:szCs w:val="20"/>
    </w:rPr>
  </w:style>
  <w:style w:type="paragraph" w:customStyle="1" w:styleId="PBGenNum2">
    <w:name w:val="PBGenNum2"/>
    <w:basedOn w:val="Norml"/>
    <w:next w:val="Norml"/>
    <w:rsid w:val="005D5D21"/>
    <w:pPr>
      <w:keepNext/>
      <w:numPr>
        <w:numId w:val="2"/>
      </w:numPr>
      <w:spacing w:before="240" w:after="0" w:line="260" w:lineRule="atLeast"/>
      <w:jc w:val="both"/>
    </w:pPr>
    <w:rPr>
      <w:rFonts w:ascii="Times New Roman" w:eastAsia="Times New Roman" w:hAnsi="Times New Roman" w:cs="Times New Roman"/>
      <w:b/>
      <w:szCs w:val="20"/>
      <w:lang w:eastAsia="hu-HU"/>
    </w:rPr>
  </w:style>
  <w:style w:type="paragraph" w:customStyle="1" w:styleId="PBGenNum2List">
    <w:name w:val="PBGenNum2List"/>
    <w:basedOn w:val="PBGenNum2"/>
    <w:rsid w:val="005D5D21"/>
    <w:pPr>
      <w:keepNext w:val="0"/>
      <w:numPr>
        <w:ilvl w:val="2"/>
      </w:numPr>
    </w:pPr>
    <w:rPr>
      <w:b w:val="0"/>
    </w:rPr>
  </w:style>
  <w:style w:type="numbering" w:customStyle="1" w:styleId="PwCListNumbers1">
    <w:name w:val="PwC List Numbers 1"/>
    <w:uiPriority w:val="99"/>
    <w:rsid w:val="005D5D21"/>
    <w:pPr>
      <w:numPr>
        <w:numId w:val="3"/>
      </w:numPr>
    </w:pPr>
  </w:style>
  <w:style w:type="paragraph" w:styleId="Szmozottlista2">
    <w:name w:val="List Number 2"/>
    <w:basedOn w:val="Norml"/>
    <w:uiPriority w:val="13"/>
    <w:unhideWhenUsed/>
    <w:qFormat/>
    <w:rsid w:val="005D5D21"/>
    <w:pPr>
      <w:numPr>
        <w:ilvl w:val="1"/>
        <w:numId w:val="4"/>
      </w:numPr>
      <w:spacing w:line="240" w:lineRule="auto"/>
      <w:contextualSpacing/>
      <w:jc w:val="both"/>
    </w:pPr>
    <w:rPr>
      <w:rFonts w:ascii="Times New Roman" w:eastAsia="Calibri" w:hAnsi="Times New Roman" w:cs="Times New Roman"/>
      <w:bCs/>
      <w:sz w:val="24"/>
      <w:szCs w:val="24"/>
    </w:rPr>
  </w:style>
  <w:style w:type="paragraph" w:styleId="lfej">
    <w:name w:val="header"/>
    <w:basedOn w:val="Norml"/>
    <w:link w:val="lfejChar"/>
    <w:uiPriority w:val="99"/>
    <w:unhideWhenUsed/>
    <w:rsid w:val="0091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9170EC"/>
  </w:style>
  <w:style w:type="paragraph" w:styleId="llb">
    <w:name w:val="footer"/>
    <w:basedOn w:val="Norml"/>
    <w:link w:val="llbChar"/>
    <w:uiPriority w:val="99"/>
    <w:unhideWhenUsed/>
    <w:rsid w:val="009170E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9170EC"/>
  </w:style>
  <w:style w:type="paragraph" w:styleId="Szvegtrzs">
    <w:name w:val="Body Text"/>
    <w:basedOn w:val="Norml"/>
    <w:link w:val="SzvegtrzsChar"/>
    <w:uiPriority w:val="99"/>
    <w:rsid w:val="00EE4C70"/>
    <w:pPr>
      <w:overflowPunct w:val="0"/>
      <w:autoSpaceDE w:val="0"/>
      <w:autoSpaceDN w:val="0"/>
      <w:adjustRightInd w:val="0"/>
      <w:spacing w:after="120" w:line="240" w:lineRule="auto"/>
    </w:pPr>
    <w:rPr>
      <w:rFonts w:ascii="Arial" w:eastAsia="Times New Roman" w:hAnsi="Arial" w:cs="Arial"/>
      <w:sz w:val="24"/>
      <w:szCs w:val="24"/>
      <w:lang w:eastAsia="hu-HU"/>
    </w:rPr>
  </w:style>
  <w:style w:type="character" w:customStyle="1" w:styleId="SzvegtrzsChar">
    <w:name w:val="Szövegtörzs Char"/>
    <w:basedOn w:val="Bekezdsalapbettpusa"/>
    <w:link w:val="Szvegtrzs"/>
    <w:uiPriority w:val="99"/>
    <w:rsid w:val="00EE4C70"/>
    <w:rPr>
      <w:rFonts w:ascii="Arial" w:eastAsia="Times New Roman" w:hAnsi="Arial" w:cs="Arial"/>
      <w:sz w:val="24"/>
      <w:szCs w:val="24"/>
      <w:lang w:eastAsia="hu-HU"/>
    </w:rPr>
  </w:style>
  <w:style w:type="character" w:customStyle="1" w:styleId="ListaszerbekezdsChar">
    <w:name w:val="Listaszerű bekezdés Char"/>
    <w:link w:val="Listaszerbekezds"/>
    <w:uiPriority w:val="34"/>
    <w:locked/>
    <w:rsid w:val="00EE4C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A05497-BDCF-4411-94EE-30E5A5DE3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1179</Words>
  <Characters>8138</Characters>
  <Application>Microsoft Office Word</Application>
  <DocSecurity>0</DocSecurity>
  <Lines>67</Lines>
  <Paragraphs>18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BKK ZRT</Company>
  <LinksUpToDate>false</LinksUpToDate>
  <CharactersWithSpaces>9299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POZSGAI-SIMON Dora (BKK)</dc:creator>
  <cp:lastModifiedBy>POZSGAI-SIMON Dóra (BKK)</cp:lastModifiedBy>
  <cp:revision>3</cp:revision>
  <cp:lastPrinted>2014-05-15T12:02:00Z</cp:lastPrinted>
  <dcterms:created xsi:type="dcterms:W3CDTF">2015-05-07T15:18:00Z</dcterms:created>
  <dcterms:modified xsi:type="dcterms:W3CDTF">2015-06-08T21:47:00Z</dcterms:modified>
</cp:coreProperties>
</file>