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C3C" w:rsidRDefault="00596C3C" w:rsidP="00471E1D">
      <w:pPr>
        <w:spacing w:before="2400" w:after="0" w:line="276" w:lineRule="auto"/>
        <w:jc w:val="center"/>
        <w:rPr>
          <w:rFonts w:ascii="Arial" w:hAnsi="Arial" w:cs="Arial"/>
          <w:b/>
          <w:bCs/>
          <w:sz w:val="32"/>
          <w:szCs w:val="32"/>
        </w:rPr>
      </w:pPr>
    </w:p>
    <w:p w:rsidR="004345FC" w:rsidRPr="00FC09D1" w:rsidRDefault="004345FC" w:rsidP="00471E1D">
      <w:pPr>
        <w:spacing w:before="2400" w:after="0" w:line="276" w:lineRule="auto"/>
        <w:jc w:val="center"/>
        <w:rPr>
          <w:rFonts w:ascii="Arial" w:hAnsi="Arial" w:cs="Arial"/>
          <w:b/>
          <w:bCs/>
          <w:sz w:val="32"/>
          <w:szCs w:val="32"/>
        </w:rPr>
      </w:pPr>
      <w:r w:rsidRPr="00FC09D1">
        <w:rPr>
          <w:rFonts w:ascii="Arial" w:hAnsi="Arial" w:cs="Arial"/>
          <w:b/>
          <w:bCs/>
          <w:sz w:val="32"/>
          <w:szCs w:val="32"/>
        </w:rPr>
        <w:t xml:space="preserve">A BKK Zrt. </w:t>
      </w:r>
    </w:p>
    <w:p w:rsidR="004345FC" w:rsidRPr="00FC09D1" w:rsidRDefault="003B179B" w:rsidP="00471E1D">
      <w:pPr>
        <w:spacing w:before="240" w:after="0" w:line="276" w:lineRule="auto"/>
        <w:jc w:val="center"/>
        <w:rPr>
          <w:rFonts w:ascii="Arial" w:hAnsi="Arial" w:cs="Arial"/>
          <w:b/>
          <w:bCs/>
          <w:sz w:val="32"/>
          <w:szCs w:val="32"/>
        </w:rPr>
      </w:pPr>
      <w:r w:rsidRPr="00FC09D1">
        <w:rPr>
          <w:rFonts w:ascii="Arial" w:hAnsi="Arial" w:cs="Arial"/>
          <w:b/>
          <w:bCs/>
          <w:sz w:val="32"/>
          <w:szCs w:val="32"/>
        </w:rPr>
        <w:t>2015-2016</w:t>
      </w:r>
      <w:r w:rsidR="004345FC" w:rsidRPr="00FC09D1">
        <w:rPr>
          <w:rFonts w:ascii="Arial" w:hAnsi="Arial" w:cs="Arial"/>
          <w:b/>
          <w:bCs/>
          <w:sz w:val="32"/>
          <w:szCs w:val="32"/>
        </w:rPr>
        <w:t xml:space="preserve">. évi </w:t>
      </w:r>
      <w:r w:rsidR="00732AB2" w:rsidRPr="00FC09D1">
        <w:rPr>
          <w:rFonts w:ascii="Arial" w:hAnsi="Arial" w:cs="Arial"/>
          <w:b/>
          <w:bCs/>
          <w:sz w:val="32"/>
          <w:szCs w:val="32"/>
        </w:rPr>
        <w:t>ü</w:t>
      </w:r>
      <w:r w:rsidR="004345FC" w:rsidRPr="00FC09D1">
        <w:rPr>
          <w:rFonts w:ascii="Arial" w:hAnsi="Arial" w:cs="Arial"/>
          <w:b/>
          <w:bCs/>
          <w:sz w:val="32"/>
          <w:szCs w:val="32"/>
        </w:rPr>
        <w:t xml:space="preserve">zleti terve              </w:t>
      </w:r>
    </w:p>
    <w:p w:rsidR="004345FC" w:rsidRPr="00471E1D" w:rsidRDefault="009E2D20" w:rsidP="00471E1D">
      <w:pPr>
        <w:spacing w:before="2400" w:after="0" w:line="276" w:lineRule="auto"/>
        <w:jc w:val="center"/>
        <w:rPr>
          <w:rFonts w:ascii="Arial" w:hAnsi="Arial" w:cs="Arial"/>
          <w:b/>
          <w:bCs/>
        </w:rPr>
      </w:pPr>
      <w:r w:rsidRPr="009E2D20">
        <w:rPr>
          <w:rFonts w:ascii="Arial" w:hAnsi="Arial" w:cs="Arial"/>
          <w:noProof/>
        </w:rPr>
        <w:pict>
          <v:shapetype id="_x0000_t202" coordsize="21600,21600" o:spt="202" path="m,l,21600r21600,l21600,xe">
            <v:stroke joinstyle="miter"/>
            <v:path gradientshapeok="t" o:connecttype="rect"/>
          </v:shapetype>
          <v:shape id="Text Box 10" o:spid="_x0000_s1026" type="#_x0000_t202" style="position:absolute;left:0;text-align:left;margin-left:449.4pt;margin-top:671.65pt;width:18pt;height:3.5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" stroked="f">
            <v:textbox>
              <w:txbxContent>
                <w:p w:rsidR="00F20FED" w:rsidRDefault="00F20FED">
                  <w:pPr>
                    <w:tabs>
                      <w:tab w:val="center" w:pos="7920"/>
                    </w:tabs>
                    <w:jc w:val="center"/>
                    <w:rPr>
                      <w:rFonts w:ascii="Times New Roman" w:hAnsi="Times New Roman" w:cs="Times New Roman"/>
                    </w:rPr>
                  </w:pPr>
                </w:p>
              </w:txbxContent>
            </v:textbox>
            <w10:wrap anchory="page"/>
            <w10:anchorlock/>
          </v:shape>
        </w:pict>
      </w:r>
      <w:r w:rsidRPr="009E2D20">
        <w:rPr>
          <w:rFonts w:ascii="Arial" w:hAnsi="Arial" w:cs="Arial"/>
          <w:noProof/>
        </w:rPr>
        <w:pict>
          <v:shape id="Text Box 9" o:spid="_x0000_s1027" type="#_x0000_t202" style="position:absolute;left:0;text-align:left;margin-left:-8.65pt;margin-top:698.55pt;width:253.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nVhQIAABc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10;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" stroked="f">
            <v:textbox>
              <w:txbxContent>
                <w:p w:rsidR="00F20FED" w:rsidRDefault="00F20FED" w:rsidP="00367DBA">
                  <w:pPr>
                    <w:ind w:right="1517"/>
                    <w:rPr>
                      <w:rFonts w:ascii="Helvetica World" w:hAnsi="Helvetica World" w:cs="Helvetica World"/>
                    </w:rPr>
                  </w:pPr>
                  <w:r>
                    <w:rPr>
                      <w:rFonts w:ascii="Helvetica World" w:hAnsi="Helvetica World" w:cs="Helvetica World"/>
                    </w:rPr>
                    <w:t>Budapest, 2015. március</w:t>
                  </w:r>
                </w:p>
              </w:txbxContent>
            </v:textbox>
            <w10:wrap anchory="page"/>
            <w10:anchorlock/>
          </v:shape>
        </w:pict>
      </w:r>
    </w:p>
    <w:p w:rsidR="004345FC" w:rsidRPr="00471E1D" w:rsidRDefault="004345FC" w:rsidP="00471E1D">
      <w:pPr>
        <w:spacing w:line="276" w:lineRule="auto"/>
        <w:rPr>
          <w:rFonts w:ascii="Arial" w:hAnsi="Arial" w:cs="Arial"/>
        </w:rPr>
      </w:pPr>
    </w:p>
    <w:p w:rsidR="004345FC" w:rsidRPr="00471E1D" w:rsidRDefault="004345FC" w:rsidP="00471E1D">
      <w:pPr>
        <w:spacing w:before="840" w:after="0" w:line="276" w:lineRule="auto"/>
        <w:jc w:val="center"/>
        <w:rPr>
          <w:rFonts w:ascii="Arial" w:hAnsi="Arial" w:cs="Arial"/>
          <w:kern w:val="0"/>
        </w:rPr>
      </w:pPr>
      <w:r w:rsidRPr="00471E1D">
        <w:rPr>
          <w:rFonts w:ascii="Arial" w:hAnsi="Arial" w:cs="Arial"/>
        </w:rPr>
        <w:br w:type="page"/>
      </w:r>
      <w:bookmarkStart w:id="0" w:name="_Toc322957876"/>
      <w:r w:rsidRPr="00471E1D">
        <w:rPr>
          <w:rFonts w:ascii="Arial" w:hAnsi="Arial" w:cs="Arial"/>
          <w:kern w:val="0"/>
        </w:rPr>
        <w:lastRenderedPageBreak/>
        <w:t>Tartalomjegyzék</w:t>
      </w:r>
    </w:p>
    <w:p w:rsidR="00444AF3" w:rsidRDefault="009E2D20">
      <w:pPr>
        <w:pStyle w:val="TJ1"/>
        <w:tabs>
          <w:tab w:val="right" w:pos="9061"/>
        </w:tabs>
        <w:rPr>
          <w:rFonts w:asciiTheme="minorHAnsi" w:eastAsiaTheme="minorEastAsia" w:hAnsiTheme="minorHAnsi" w:cstheme="minorBidi"/>
          <w:b w:val="0"/>
          <w:bCs w:val="0"/>
          <w:caps w:val="0"/>
          <w:noProof/>
          <w:kern w:val="0"/>
          <w:sz w:val="22"/>
          <w:szCs w:val="22"/>
        </w:rPr>
      </w:pPr>
      <w:r w:rsidRPr="009E2D20">
        <w:rPr>
          <w:rFonts w:ascii="Arial" w:hAnsi="Arial" w:cs="Arial"/>
          <w:b w:val="0"/>
          <w:bCs w:val="0"/>
          <w:caps w:val="0"/>
          <w:kern w:val="0"/>
          <w:sz w:val="22"/>
          <w:szCs w:val="22"/>
        </w:rPr>
        <w:fldChar w:fldCharType="begin"/>
      </w:r>
      <w:r w:rsidR="004345FC" w:rsidRPr="00471E1D">
        <w:rPr>
          <w:rFonts w:ascii="Arial" w:hAnsi="Arial" w:cs="Arial"/>
          <w:b w:val="0"/>
          <w:bCs w:val="0"/>
          <w:caps w:val="0"/>
          <w:kern w:val="0"/>
          <w:sz w:val="22"/>
          <w:szCs w:val="22"/>
        </w:rPr>
        <w:instrText xml:space="preserve"> TOC \o "1-3" \h \z \u </w:instrText>
      </w:r>
      <w:r w:rsidRPr="009E2D20">
        <w:rPr>
          <w:rFonts w:ascii="Arial" w:hAnsi="Arial" w:cs="Arial"/>
          <w:b w:val="0"/>
          <w:bCs w:val="0"/>
          <w:caps w:val="0"/>
          <w:kern w:val="0"/>
          <w:sz w:val="22"/>
          <w:szCs w:val="22"/>
        </w:rPr>
        <w:fldChar w:fldCharType="separate"/>
      </w:r>
      <w:hyperlink w:anchor="_Toc413233479" w:history="1">
        <w:r w:rsidR="00444AF3" w:rsidRPr="008F47A6">
          <w:rPr>
            <w:rStyle w:val="Hiperhivatkozs"/>
            <w:rFonts w:ascii="Arial" w:hAnsi="Arial" w:cs="Arial"/>
            <w:noProof/>
          </w:rPr>
          <w:t>VEZETŐI ÖSSZEFOGLALÓ</w:t>
        </w:r>
        <w:r w:rsidR="00444AF3">
          <w:rPr>
            <w:noProof/>
            <w:webHidden/>
          </w:rPr>
          <w:tab/>
        </w:r>
        <w:r>
          <w:rPr>
            <w:noProof/>
            <w:webHidden/>
          </w:rPr>
          <w:fldChar w:fldCharType="begin"/>
        </w:r>
        <w:r w:rsidR="00444AF3">
          <w:rPr>
            <w:noProof/>
            <w:webHidden/>
          </w:rPr>
          <w:instrText xml:space="preserve"> PAGEREF _Toc413233479 \h </w:instrText>
        </w:r>
        <w:r>
          <w:rPr>
            <w:noProof/>
            <w:webHidden/>
          </w:rPr>
        </w:r>
        <w:r>
          <w:rPr>
            <w:noProof/>
            <w:webHidden/>
          </w:rPr>
          <w:fldChar w:fldCharType="separate"/>
        </w:r>
        <w:r w:rsidR="00D66803">
          <w:rPr>
            <w:noProof/>
            <w:webHidden/>
          </w:rPr>
          <w:t>4</w:t>
        </w:r>
        <w:r>
          <w:rPr>
            <w:noProof/>
            <w:webHidden/>
          </w:rPr>
          <w:fldChar w:fldCharType="end"/>
        </w:r>
      </w:hyperlink>
    </w:p>
    <w:p w:rsidR="00444AF3" w:rsidRDefault="009E2D20">
      <w:pPr>
        <w:pStyle w:val="TJ1"/>
        <w:tabs>
          <w:tab w:val="right" w:pos="9061"/>
        </w:tabs>
        <w:rPr>
          <w:rFonts w:asciiTheme="minorHAnsi" w:eastAsiaTheme="minorEastAsia" w:hAnsiTheme="minorHAnsi" w:cstheme="minorBidi"/>
          <w:b w:val="0"/>
          <w:bCs w:val="0"/>
          <w:caps w:val="0"/>
          <w:noProof/>
          <w:kern w:val="0"/>
          <w:sz w:val="22"/>
          <w:szCs w:val="22"/>
        </w:rPr>
      </w:pPr>
      <w:hyperlink w:anchor="_Toc413233480" w:history="1">
        <w:r w:rsidR="00444AF3" w:rsidRPr="008F47A6">
          <w:rPr>
            <w:rStyle w:val="Hiperhivatkozs"/>
            <w:rFonts w:ascii="Arial" w:hAnsi="Arial" w:cs="Arial"/>
            <w:noProof/>
          </w:rPr>
          <w:t>BEVEZETŐ</w:t>
        </w:r>
        <w:r w:rsidR="00444AF3">
          <w:rPr>
            <w:noProof/>
            <w:webHidden/>
          </w:rPr>
          <w:tab/>
        </w:r>
        <w:r>
          <w:rPr>
            <w:noProof/>
            <w:webHidden/>
          </w:rPr>
          <w:fldChar w:fldCharType="begin"/>
        </w:r>
        <w:r w:rsidR="00444AF3">
          <w:rPr>
            <w:noProof/>
            <w:webHidden/>
          </w:rPr>
          <w:instrText xml:space="preserve"> PAGEREF _Toc413233480 \h </w:instrText>
        </w:r>
        <w:r>
          <w:rPr>
            <w:noProof/>
            <w:webHidden/>
          </w:rPr>
        </w:r>
        <w:r>
          <w:rPr>
            <w:noProof/>
            <w:webHidden/>
          </w:rPr>
          <w:fldChar w:fldCharType="separate"/>
        </w:r>
        <w:r w:rsidR="00D66803">
          <w:rPr>
            <w:noProof/>
            <w:webHidden/>
          </w:rPr>
          <w:t>16</w:t>
        </w:r>
        <w:r>
          <w:rPr>
            <w:noProof/>
            <w:webHidden/>
          </w:rPr>
          <w:fldChar w:fldCharType="end"/>
        </w:r>
      </w:hyperlink>
    </w:p>
    <w:p w:rsidR="00444AF3" w:rsidRDefault="009E2D20">
      <w:pPr>
        <w:pStyle w:val="TJ2"/>
        <w:tabs>
          <w:tab w:val="right" w:pos="9061"/>
        </w:tabs>
        <w:rPr>
          <w:rFonts w:asciiTheme="minorHAnsi" w:eastAsiaTheme="minorEastAsia" w:hAnsiTheme="minorHAnsi" w:cstheme="minorBidi"/>
          <w:b w:val="0"/>
          <w:bCs w:val="0"/>
          <w:noProof/>
          <w:kern w:val="0"/>
          <w:sz w:val="22"/>
          <w:szCs w:val="22"/>
        </w:rPr>
      </w:pPr>
      <w:hyperlink w:anchor="_Toc413233481" w:history="1">
        <w:r w:rsidR="00444AF3" w:rsidRPr="008F47A6">
          <w:rPr>
            <w:rStyle w:val="Hiperhivatkozs"/>
            <w:rFonts w:ascii="Arial" w:hAnsi="Arial" w:cs="Arial"/>
            <w:noProof/>
          </w:rPr>
          <w:t>A BKK Zrt. 2015. évi üzleti tervének peremfeltételei</w:t>
        </w:r>
        <w:r w:rsidR="00444AF3">
          <w:rPr>
            <w:noProof/>
            <w:webHidden/>
          </w:rPr>
          <w:tab/>
        </w:r>
        <w:r>
          <w:rPr>
            <w:noProof/>
            <w:webHidden/>
          </w:rPr>
          <w:fldChar w:fldCharType="begin"/>
        </w:r>
        <w:r w:rsidR="00444AF3">
          <w:rPr>
            <w:noProof/>
            <w:webHidden/>
          </w:rPr>
          <w:instrText xml:space="preserve"> PAGEREF _Toc413233481 \h </w:instrText>
        </w:r>
        <w:r>
          <w:rPr>
            <w:noProof/>
            <w:webHidden/>
          </w:rPr>
        </w:r>
        <w:r>
          <w:rPr>
            <w:noProof/>
            <w:webHidden/>
          </w:rPr>
          <w:fldChar w:fldCharType="separate"/>
        </w:r>
        <w:r w:rsidR="00D66803">
          <w:rPr>
            <w:noProof/>
            <w:webHidden/>
          </w:rPr>
          <w:t>19</w:t>
        </w:r>
        <w:r>
          <w:rPr>
            <w:noProof/>
            <w:webHidden/>
          </w:rPr>
          <w:fldChar w:fldCharType="end"/>
        </w:r>
      </w:hyperlink>
    </w:p>
    <w:p w:rsidR="00444AF3" w:rsidRDefault="009E2D20">
      <w:pPr>
        <w:pStyle w:val="TJ1"/>
        <w:tabs>
          <w:tab w:val="left" w:pos="440"/>
          <w:tab w:val="right" w:pos="9061"/>
        </w:tabs>
        <w:rPr>
          <w:rFonts w:asciiTheme="minorHAnsi" w:eastAsiaTheme="minorEastAsia" w:hAnsiTheme="minorHAnsi" w:cstheme="minorBidi"/>
          <w:b w:val="0"/>
          <w:bCs w:val="0"/>
          <w:caps w:val="0"/>
          <w:noProof/>
          <w:kern w:val="0"/>
          <w:sz w:val="22"/>
          <w:szCs w:val="22"/>
        </w:rPr>
      </w:pPr>
      <w:hyperlink w:anchor="_Toc413233482" w:history="1">
        <w:r w:rsidR="00444AF3" w:rsidRPr="008F47A6">
          <w:rPr>
            <w:rStyle w:val="Hiperhivatkozs"/>
            <w:rFonts w:ascii="Times New Roman" w:hAnsi="Times New Roman" w:cs="Times New Roman"/>
            <w:noProof/>
          </w:rPr>
          <w:t>I.</w:t>
        </w:r>
        <w:r w:rsidR="00444AF3">
          <w:rPr>
            <w:rFonts w:asciiTheme="minorHAnsi" w:eastAsiaTheme="minorEastAsia" w:hAnsiTheme="minorHAnsi" w:cstheme="minorBidi"/>
            <w:b w:val="0"/>
            <w:bCs w:val="0"/>
            <w:caps w:val="0"/>
            <w:noProof/>
            <w:kern w:val="0"/>
            <w:sz w:val="22"/>
            <w:szCs w:val="22"/>
          </w:rPr>
          <w:tab/>
        </w:r>
        <w:r w:rsidR="00444AF3" w:rsidRPr="008F47A6">
          <w:rPr>
            <w:rStyle w:val="Hiperhivatkozs"/>
            <w:rFonts w:ascii="Arial" w:hAnsi="Arial" w:cs="Arial"/>
            <w:noProof/>
          </w:rPr>
          <w:t>A BKK TEVÉKENYSÉGEINEK FEDEZETEI</w:t>
        </w:r>
        <w:r w:rsidR="00444AF3">
          <w:rPr>
            <w:noProof/>
            <w:webHidden/>
          </w:rPr>
          <w:tab/>
        </w:r>
        <w:r>
          <w:rPr>
            <w:noProof/>
            <w:webHidden/>
          </w:rPr>
          <w:fldChar w:fldCharType="begin"/>
        </w:r>
        <w:r w:rsidR="00444AF3">
          <w:rPr>
            <w:noProof/>
            <w:webHidden/>
          </w:rPr>
          <w:instrText xml:space="preserve"> PAGEREF _Toc413233482 \h </w:instrText>
        </w:r>
        <w:r>
          <w:rPr>
            <w:noProof/>
            <w:webHidden/>
          </w:rPr>
        </w:r>
        <w:r>
          <w:rPr>
            <w:noProof/>
            <w:webHidden/>
          </w:rPr>
          <w:fldChar w:fldCharType="separate"/>
        </w:r>
        <w:r w:rsidR="00D66803">
          <w:rPr>
            <w:noProof/>
            <w:webHidden/>
          </w:rPr>
          <w:t>23</w:t>
        </w:r>
        <w:r>
          <w:rPr>
            <w:noProof/>
            <w:webHidden/>
          </w:rPr>
          <w:fldChar w:fldCharType="end"/>
        </w:r>
      </w:hyperlink>
    </w:p>
    <w:p w:rsidR="00444AF3" w:rsidRDefault="009E2D20">
      <w:pPr>
        <w:pStyle w:val="TJ2"/>
        <w:tabs>
          <w:tab w:val="left" w:pos="660"/>
          <w:tab w:val="right" w:pos="9061"/>
        </w:tabs>
        <w:rPr>
          <w:rFonts w:asciiTheme="minorHAnsi" w:eastAsiaTheme="minorEastAsia" w:hAnsiTheme="minorHAnsi" w:cstheme="minorBidi"/>
          <w:b w:val="0"/>
          <w:bCs w:val="0"/>
          <w:noProof/>
          <w:kern w:val="0"/>
          <w:sz w:val="22"/>
          <w:szCs w:val="22"/>
        </w:rPr>
      </w:pPr>
      <w:hyperlink w:anchor="_Toc413233483" w:history="1">
        <w:r w:rsidR="00444AF3" w:rsidRPr="008F47A6">
          <w:rPr>
            <w:rStyle w:val="Hiperhivatkozs"/>
            <w:rFonts w:ascii="Times New Roman" w:hAnsi="Times New Roman" w:cs="Times New Roman"/>
            <w:noProof/>
          </w:rPr>
          <w:t>I.1.</w:t>
        </w:r>
        <w:r w:rsidR="00444AF3">
          <w:rPr>
            <w:rFonts w:asciiTheme="minorHAnsi" w:eastAsiaTheme="minorEastAsia" w:hAnsiTheme="minorHAnsi" w:cstheme="minorBidi"/>
            <w:b w:val="0"/>
            <w:bCs w:val="0"/>
            <w:noProof/>
            <w:kern w:val="0"/>
            <w:sz w:val="22"/>
            <w:szCs w:val="22"/>
          </w:rPr>
          <w:tab/>
        </w:r>
        <w:r w:rsidR="00444AF3" w:rsidRPr="008F47A6">
          <w:rPr>
            <w:rStyle w:val="Hiperhivatkozs"/>
            <w:rFonts w:ascii="Arial" w:hAnsi="Arial" w:cs="Arial"/>
            <w:noProof/>
          </w:rPr>
          <w:t>Közlekedésszervezői feladatellátás</w:t>
        </w:r>
        <w:r w:rsidR="00444AF3">
          <w:rPr>
            <w:noProof/>
            <w:webHidden/>
          </w:rPr>
          <w:tab/>
        </w:r>
        <w:r>
          <w:rPr>
            <w:noProof/>
            <w:webHidden/>
          </w:rPr>
          <w:fldChar w:fldCharType="begin"/>
        </w:r>
        <w:r w:rsidR="00444AF3">
          <w:rPr>
            <w:noProof/>
            <w:webHidden/>
          </w:rPr>
          <w:instrText xml:space="preserve"> PAGEREF _Toc413233483 \h </w:instrText>
        </w:r>
        <w:r>
          <w:rPr>
            <w:noProof/>
            <w:webHidden/>
          </w:rPr>
        </w:r>
        <w:r>
          <w:rPr>
            <w:noProof/>
            <w:webHidden/>
          </w:rPr>
          <w:fldChar w:fldCharType="separate"/>
        </w:r>
        <w:r w:rsidR="00D66803">
          <w:rPr>
            <w:noProof/>
            <w:webHidden/>
          </w:rPr>
          <w:t>23</w:t>
        </w:r>
        <w:r>
          <w:rPr>
            <w:noProof/>
            <w:webHidden/>
          </w:rPr>
          <w:fldChar w:fldCharType="end"/>
        </w:r>
      </w:hyperlink>
    </w:p>
    <w:p w:rsidR="00444AF3" w:rsidRDefault="009E2D20">
      <w:pPr>
        <w:pStyle w:val="TJ3"/>
        <w:tabs>
          <w:tab w:val="left" w:pos="880"/>
          <w:tab w:val="right" w:pos="9061"/>
        </w:tabs>
        <w:rPr>
          <w:rFonts w:asciiTheme="minorHAnsi" w:eastAsiaTheme="minorEastAsia" w:hAnsiTheme="minorHAnsi" w:cstheme="minorBidi"/>
          <w:noProof/>
          <w:kern w:val="0"/>
          <w:sz w:val="22"/>
          <w:szCs w:val="22"/>
        </w:rPr>
      </w:pPr>
      <w:hyperlink w:anchor="_Toc413233484" w:history="1">
        <w:r w:rsidR="00444AF3" w:rsidRPr="008F47A6">
          <w:rPr>
            <w:rStyle w:val="Hiperhivatkozs"/>
            <w:rFonts w:ascii="Arial" w:hAnsi="Arial" w:cs="Arial"/>
            <w:noProof/>
            <w:spacing w:val="-4"/>
          </w:rPr>
          <w:t>I.1.1.</w:t>
        </w:r>
        <w:r w:rsidR="00444AF3">
          <w:rPr>
            <w:rFonts w:asciiTheme="minorHAnsi" w:eastAsiaTheme="minorEastAsia" w:hAnsiTheme="minorHAnsi" w:cstheme="minorBidi"/>
            <w:noProof/>
            <w:kern w:val="0"/>
            <w:sz w:val="22"/>
            <w:szCs w:val="22"/>
          </w:rPr>
          <w:tab/>
        </w:r>
        <w:r w:rsidR="00444AF3" w:rsidRPr="008F47A6">
          <w:rPr>
            <w:rStyle w:val="Hiperhivatkozs"/>
            <w:rFonts w:ascii="Arial" w:hAnsi="Arial" w:cs="Arial"/>
            <w:noProof/>
            <w:spacing w:val="-4"/>
          </w:rPr>
          <w:t>A Közlekedésszervezői tevékenység 2015-2016. évi fontosabb feladatai és keretei</w:t>
        </w:r>
        <w:r w:rsidR="00444AF3">
          <w:rPr>
            <w:noProof/>
            <w:webHidden/>
          </w:rPr>
          <w:tab/>
        </w:r>
        <w:r>
          <w:rPr>
            <w:noProof/>
            <w:webHidden/>
          </w:rPr>
          <w:fldChar w:fldCharType="begin"/>
        </w:r>
        <w:r w:rsidR="00444AF3">
          <w:rPr>
            <w:noProof/>
            <w:webHidden/>
          </w:rPr>
          <w:instrText xml:space="preserve"> PAGEREF _Toc413233484 \h </w:instrText>
        </w:r>
        <w:r>
          <w:rPr>
            <w:noProof/>
            <w:webHidden/>
          </w:rPr>
        </w:r>
        <w:r>
          <w:rPr>
            <w:noProof/>
            <w:webHidden/>
          </w:rPr>
          <w:fldChar w:fldCharType="separate"/>
        </w:r>
        <w:r w:rsidR="00D66803">
          <w:rPr>
            <w:noProof/>
            <w:webHidden/>
          </w:rPr>
          <w:t>23</w:t>
        </w:r>
        <w:r>
          <w:rPr>
            <w:noProof/>
            <w:webHidden/>
          </w:rPr>
          <w:fldChar w:fldCharType="end"/>
        </w:r>
      </w:hyperlink>
    </w:p>
    <w:p w:rsidR="00444AF3" w:rsidRDefault="009E2D20">
      <w:pPr>
        <w:pStyle w:val="TJ3"/>
        <w:tabs>
          <w:tab w:val="left" w:pos="880"/>
          <w:tab w:val="right" w:pos="9061"/>
        </w:tabs>
        <w:rPr>
          <w:rFonts w:asciiTheme="minorHAnsi" w:eastAsiaTheme="minorEastAsia" w:hAnsiTheme="minorHAnsi" w:cstheme="minorBidi"/>
          <w:noProof/>
          <w:kern w:val="0"/>
          <w:sz w:val="22"/>
          <w:szCs w:val="22"/>
        </w:rPr>
      </w:pPr>
      <w:hyperlink w:anchor="_Toc413233489" w:history="1">
        <w:r w:rsidR="00444AF3" w:rsidRPr="008F47A6">
          <w:rPr>
            <w:rStyle w:val="Hiperhivatkozs"/>
            <w:rFonts w:ascii="Arial" w:hAnsi="Arial" w:cs="Arial"/>
            <w:noProof/>
            <w:spacing w:val="-4"/>
          </w:rPr>
          <w:t>I.1.2.</w:t>
        </w:r>
        <w:r w:rsidR="00444AF3">
          <w:rPr>
            <w:rFonts w:asciiTheme="minorHAnsi" w:eastAsiaTheme="minorEastAsia" w:hAnsiTheme="minorHAnsi" w:cstheme="minorBidi"/>
            <w:noProof/>
            <w:kern w:val="0"/>
            <w:sz w:val="22"/>
            <w:szCs w:val="22"/>
          </w:rPr>
          <w:tab/>
        </w:r>
        <w:r w:rsidR="00444AF3" w:rsidRPr="008F47A6">
          <w:rPr>
            <w:rStyle w:val="Hiperhivatkozs"/>
            <w:rFonts w:ascii="Arial" w:hAnsi="Arial" w:cs="Arial"/>
            <w:noProof/>
            <w:spacing w:val="-4"/>
          </w:rPr>
          <w:t>Közlekedésszervező tevékenység forrásigényének alátámasztása</w:t>
        </w:r>
        <w:r w:rsidR="00444AF3">
          <w:rPr>
            <w:noProof/>
            <w:webHidden/>
          </w:rPr>
          <w:tab/>
        </w:r>
        <w:r>
          <w:rPr>
            <w:noProof/>
            <w:webHidden/>
          </w:rPr>
          <w:fldChar w:fldCharType="begin"/>
        </w:r>
        <w:r w:rsidR="00444AF3">
          <w:rPr>
            <w:noProof/>
            <w:webHidden/>
          </w:rPr>
          <w:instrText xml:space="preserve"> PAGEREF _Toc413233489 \h </w:instrText>
        </w:r>
        <w:r>
          <w:rPr>
            <w:noProof/>
            <w:webHidden/>
          </w:rPr>
        </w:r>
        <w:r>
          <w:rPr>
            <w:noProof/>
            <w:webHidden/>
          </w:rPr>
          <w:fldChar w:fldCharType="separate"/>
        </w:r>
        <w:r w:rsidR="00D66803">
          <w:rPr>
            <w:noProof/>
            <w:webHidden/>
          </w:rPr>
          <w:t>38</w:t>
        </w:r>
        <w:r>
          <w:rPr>
            <w:noProof/>
            <w:webHidden/>
          </w:rPr>
          <w:fldChar w:fldCharType="end"/>
        </w:r>
      </w:hyperlink>
    </w:p>
    <w:p w:rsidR="00444AF3" w:rsidRDefault="009E2D20">
      <w:pPr>
        <w:pStyle w:val="TJ3"/>
        <w:tabs>
          <w:tab w:val="left" w:pos="1100"/>
          <w:tab w:val="right" w:pos="9061"/>
        </w:tabs>
        <w:rPr>
          <w:rFonts w:asciiTheme="minorHAnsi" w:eastAsiaTheme="minorEastAsia" w:hAnsiTheme="minorHAnsi" w:cstheme="minorBidi"/>
          <w:noProof/>
          <w:kern w:val="0"/>
          <w:sz w:val="22"/>
          <w:szCs w:val="22"/>
        </w:rPr>
      </w:pPr>
      <w:hyperlink w:anchor="_Toc413233490" w:history="1">
        <w:r w:rsidR="00444AF3" w:rsidRPr="008F47A6">
          <w:rPr>
            <w:rStyle w:val="Hiperhivatkozs"/>
            <w:rFonts w:ascii="Arial" w:hAnsi="Arial" w:cs="Arial"/>
            <w:noProof/>
          </w:rPr>
          <w:t>I.1.3.</w:t>
        </w:r>
        <w:r w:rsidR="00444AF3">
          <w:rPr>
            <w:rFonts w:asciiTheme="minorHAnsi" w:eastAsiaTheme="minorEastAsia" w:hAnsiTheme="minorHAnsi" w:cstheme="minorBidi"/>
            <w:noProof/>
            <w:kern w:val="0"/>
            <w:sz w:val="22"/>
            <w:szCs w:val="22"/>
          </w:rPr>
          <w:tab/>
        </w:r>
        <w:r w:rsidR="00444AF3" w:rsidRPr="008F47A6">
          <w:rPr>
            <w:rStyle w:val="Hiperhivatkozs"/>
            <w:rFonts w:ascii="Arial" w:hAnsi="Arial" w:cs="Arial"/>
            <w:noProof/>
          </w:rPr>
          <w:t>A közlekedésszervezői tevékenység saját bevételei</w:t>
        </w:r>
        <w:r w:rsidR="00444AF3">
          <w:rPr>
            <w:noProof/>
            <w:webHidden/>
          </w:rPr>
          <w:tab/>
        </w:r>
        <w:r>
          <w:rPr>
            <w:noProof/>
            <w:webHidden/>
          </w:rPr>
          <w:fldChar w:fldCharType="begin"/>
        </w:r>
        <w:r w:rsidR="00444AF3">
          <w:rPr>
            <w:noProof/>
            <w:webHidden/>
          </w:rPr>
          <w:instrText xml:space="preserve"> PAGEREF _Toc413233490 \h </w:instrText>
        </w:r>
        <w:r>
          <w:rPr>
            <w:noProof/>
            <w:webHidden/>
          </w:rPr>
        </w:r>
        <w:r>
          <w:rPr>
            <w:noProof/>
            <w:webHidden/>
          </w:rPr>
          <w:fldChar w:fldCharType="separate"/>
        </w:r>
        <w:r w:rsidR="00D66803">
          <w:rPr>
            <w:noProof/>
            <w:webHidden/>
          </w:rPr>
          <w:t>40</w:t>
        </w:r>
        <w:r>
          <w:rPr>
            <w:noProof/>
            <w:webHidden/>
          </w:rPr>
          <w:fldChar w:fldCharType="end"/>
        </w:r>
      </w:hyperlink>
    </w:p>
    <w:p w:rsidR="00444AF3" w:rsidRDefault="009E2D20">
      <w:pPr>
        <w:pStyle w:val="TJ3"/>
        <w:tabs>
          <w:tab w:val="left" w:pos="1100"/>
          <w:tab w:val="right" w:pos="9061"/>
        </w:tabs>
        <w:rPr>
          <w:rFonts w:asciiTheme="minorHAnsi" w:eastAsiaTheme="minorEastAsia" w:hAnsiTheme="minorHAnsi" w:cstheme="minorBidi"/>
          <w:noProof/>
          <w:kern w:val="0"/>
          <w:sz w:val="22"/>
          <w:szCs w:val="22"/>
        </w:rPr>
      </w:pPr>
      <w:hyperlink w:anchor="_Toc413233491" w:history="1">
        <w:r w:rsidR="00444AF3" w:rsidRPr="008F47A6">
          <w:rPr>
            <w:rStyle w:val="Hiperhivatkozs"/>
            <w:rFonts w:ascii="Arial" w:hAnsi="Arial" w:cs="Arial"/>
            <w:noProof/>
          </w:rPr>
          <w:t>I.1.4.</w:t>
        </w:r>
        <w:r w:rsidR="00444AF3">
          <w:rPr>
            <w:rFonts w:asciiTheme="minorHAnsi" w:eastAsiaTheme="minorEastAsia" w:hAnsiTheme="minorHAnsi" w:cstheme="minorBidi"/>
            <w:noProof/>
            <w:kern w:val="0"/>
            <w:sz w:val="22"/>
            <w:szCs w:val="22"/>
          </w:rPr>
          <w:tab/>
        </w:r>
        <w:r w:rsidR="00444AF3" w:rsidRPr="008F47A6">
          <w:rPr>
            <w:rStyle w:val="Hiperhivatkozs"/>
            <w:rFonts w:ascii="Arial" w:hAnsi="Arial" w:cs="Arial"/>
            <w:noProof/>
          </w:rPr>
          <w:t>A Közlekedésszervezői tevékenység ráfordításai</w:t>
        </w:r>
        <w:r w:rsidR="00444AF3">
          <w:rPr>
            <w:noProof/>
            <w:webHidden/>
          </w:rPr>
          <w:tab/>
        </w:r>
        <w:r>
          <w:rPr>
            <w:noProof/>
            <w:webHidden/>
          </w:rPr>
          <w:fldChar w:fldCharType="begin"/>
        </w:r>
        <w:r w:rsidR="00444AF3">
          <w:rPr>
            <w:noProof/>
            <w:webHidden/>
          </w:rPr>
          <w:instrText xml:space="preserve"> PAGEREF _Toc413233491 \h </w:instrText>
        </w:r>
        <w:r>
          <w:rPr>
            <w:noProof/>
            <w:webHidden/>
          </w:rPr>
        </w:r>
        <w:r>
          <w:rPr>
            <w:noProof/>
            <w:webHidden/>
          </w:rPr>
          <w:fldChar w:fldCharType="separate"/>
        </w:r>
        <w:r w:rsidR="00D66803">
          <w:rPr>
            <w:noProof/>
            <w:webHidden/>
          </w:rPr>
          <w:t>43</w:t>
        </w:r>
        <w:r>
          <w:rPr>
            <w:noProof/>
            <w:webHidden/>
          </w:rPr>
          <w:fldChar w:fldCharType="end"/>
        </w:r>
      </w:hyperlink>
    </w:p>
    <w:p w:rsidR="00444AF3" w:rsidRDefault="009E2D20">
      <w:pPr>
        <w:pStyle w:val="TJ3"/>
        <w:tabs>
          <w:tab w:val="left" w:pos="1100"/>
          <w:tab w:val="right" w:pos="9061"/>
        </w:tabs>
        <w:rPr>
          <w:rFonts w:asciiTheme="minorHAnsi" w:eastAsiaTheme="minorEastAsia" w:hAnsiTheme="minorHAnsi" w:cstheme="minorBidi"/>
          <w:noProof/>
          <w:kern w:val="0"/>
          <w:sz w:val="22"/>
          <w:szCs w:val="22"/>
        </w:rPr>
      </w:pPr>
      <w:hyperlink w:anchor="_Toc413233492" w:history="1">
        <w:r w:rsidR="00444AF3" w:rsidRPr="008F47A6">
          <w:rPr>
            <w:rStyle w:val="Hiperhivatkozs"/>
            <w:rFonts w:ascii="Arial" w:hAnsi="Arial" w:cs="Arial"/>
            <w:noProof/>
          </w:rPr>
          <w:t>I.1.5.</w:t>
        </w:r>
        <w:r w:rsidR="00444AF3">
          <w:rPr>
            <w:rFonts w:asciiTheme="minorHAnsi" w:eastAsiaTheme="minorEastAsia" w:hAnsiTheme="minorHAnsi" w:cstheme="minorBidi"/>
            <w:noProof/>
            <w:kern w:val="0"/>
            <w:sz w:val="22"/>
            <w:szCs w:val="22"/>
          </w:rPr>
          <w:tab/>
        </w:r>
        <w:r w:rsidR="00444AF3" w:rsidRPr="008F47A6">
          <w:rPr>
            <w:rStyle w:val="Hiperhivatkozs"/>
            <w:rFonts w:ascii="Arial" w:hAnsi="Arial" w:cs="Arial"/>
            <w:noProof/>
          </w:rPr>
          <w:t>A Közlekedésszervezői tevékenység eredménye</w:t>
        </w:r>
        <w:r w:rsidR="00444AF3">
          <w:rPr>
            <w:noProof/>
            <w:webHidden/>
          </w:rPr>
          <w:tab/>
        </w:r>
        <w:r>
          <w:rPr>
            <w:noProof/>
            <w:webHidden/>
          </w:rPr>
          <w:fldChar w:fldCharType="begin"/>
        </w:r>
        <w:r w:rsidR="00444AF3">
          <w:rPr>
            <w:noProof/>
            <w:webHidden/>
          </w:rPr>
          <w:instrText xml:space="preserve"> PAGEREF _Toc413233492 \h </w:instrText>
        </w:r>
        <w:r>
          <w:rPr>
            <w:noProof/>
            <w:webHidden/>
          </w:rPr>
        </w:r>
        <w:r>
          <w:rPr>
            <w:noProof/>
            <w:webHidden/>
          </w:rPr>
          <w:fldChar w:fldCharType="separate"/>
        </w:r>
        <w:r w:rsidR="00D66803">
          <w:rPr>
            <w:noProof/>
            <w:webHidden/>
          </w:rPr>
          <w:t>46</w:t>
        </w:r>
        <w:r>
          <w:rPr>
            <w:noProof/>
            <w:webHidden/>
          </w:rPr>
          <w:fldChar w:fldCharType="end"/>
        </w:r>
      </w:hyperlink>
    </w:p>
    <w:p w:rsidR="00444AF3" w:rsidRDefault="009E2D20">
      <w:pPr>
        <w:pStyle w:val="TJ2"/>
        <w:tabs>
          <w:tab w:val="left" w:pos="660"/>
          <w:tab w:val="right" w:pos="9061"/>
        </w:tabs>
        <w:rPr>
          <w:rFonts w:asciiTheme="minorHAnsi" w:eastAsiaTheme="minorEastAsia" w:hAnsiTheme="minorHAnsi" w:cstheme="minorBidi"/>
          <w:b w:val="0"/>
          <w:bCs w:val="0"/>
          <w:noProof/>
          <w:kern w:val="0"/>
          <w:sz w:val="22"/>
          <w:szCs w:val="22"/>
        </w:rPr>
      </w:pPr>
      <w:hyperlink w:anchor="_Toc413233493" w:history="1">
        <w:r w:rsidR="00444AF3" w:rsidRPr="008F47A6">
          <w:rPr>
            <w:rStyle w:val="Hiperhivatkozs"/>
            <w:rFonts w:ascii="Times New Roman" w:hAnsi="Times New Roman" w:cs="Times New Roman"/>
            <w:noProof/>
          </w:rPr>
          <w:t>I.2.</w:t>
        </w:r>
        <w:r w:rsidR="00444AF3">
          <w:rPr>
            <w:rFonts w:asciiTheme="minorHAnsi" w:eastAsiaTheme="minorEastAsia" w:hAnsiTheme="minorHAnsi" w:cstheme="minorBidi"/>
            <w:b w:val="0"/>
            <w:bCs w:val="0"/>
            <w:noProof/>
            <w:kern w:val="0"/>
            <w:sz w:val="22"/>
            <w:szCs w:val="22"/>
          </w:rPr>
          <w:tab/>
        </w:r>
        <w:r w:rsidR="00444AF3" w:rsidRPr="008F47A6">
          <w:rPr>
            <w:rStyle w:val="Hiperhivatkozs"/>
            <w:rFonts w:ascii="Arial" w:hAnsi="Arial" w:cs="Arial"/>
            <w:noProof/>
          </w:rPr>
          <w:t>Közútkezelői feladatellátás</w:t>
        </w:r>
        <w:r w:rsidR="00444AF3">
          <w:rPr>
            <w:noProof/>
            <w:webHidden/>
          </w:rPr>
          <w:tab/>
        </w:r>
        <w:r>
          <w:rPr>
            <w:noProof/>
            <w:webHidden/>
          </w:rPr>
          <w:fldChar w:fldCharType="begin"/>
        </w:r>
        <w:r w:rsidR="00444AF3">
          <w:rPr>
            <w:noProof/>
            <w:webHidden/>
          </w:rPr>
          <w:instrText xml:space="preserve"> PAGEREF _Toc413233493 \h </w:instrText>
        </w:r>
        <w:r>
          <w:rPr>
            <w:noProof/>
            <w:webHidden/>
          </w:rPr>
        </w:r>
        <w:r>
          <w:rPr>
            <w:noProof/>
            <w:webHidden/>
          </w:rPr>
          <w:fldChar w:fldCharType="separate"/>
        </w:r>
        <w:r w:rsidR="00D66803">
          <w:rPr>
            <w:noProof/>
            <w:webHidden/>
          </w:rPr>
          <w:t>47</w:t>
        </w:r>
        <w:r>
          <w:rPr>
            <w:noProof/>
            <w:webHidden/>
          </w:rPr>
          <w:fldChar w:fldCharType="end"/>
        </w:r>
      </w:hyperlink>
    </w:p>
    <w:p w:rsidR="00444AF3" w:rsidRDefault="009E2D20">
      <w:pPr>
        <w:pStyle w:val="TJ3"/>
        <w:tabs>
          <w:tab w:val="left" w:pos="1100"/>
          <w:tab w:val="right" w:pos="9061"/>
        </w:tabs>
        <w:rPr>
          <w:rFonts w:asciiTheme="minorHAnsi" w:eastAsiaTheme="minorEastAsia" w:hAnsiTheme="minorHAnsi" w:cstheme="minorBidi"/>
          <w:noProof/>
          <w:kern w:val="0"/>
          <w:sz w:val="22"/>
          <w:szCs w:val="22"/>
        </w:rPr>
      </w:pPr>
      <w:hyperlink w:anchor="_Toc413233494" w:history="1">
        <w:r w:rsidR="00444AF3" w:rsidRPr="008F47A6">
          <w:rPr>
            <w:rStyle w:val="Hiperhivatkozs"/>
            <w:rFonts w:ascii="Arial" w:hAnsi="Arial" w:cs="Arial"/>
            <w:b/>
            <w:bCs/>
            <w:noProof/>
          </w:rPr>
          <w:t>I.2.1.</w:t>
        </w:r>
        <w:r w:rsidR="00444AF3">
          <w:rPr>
            <w:rFonts w:asciiTheme="minorHAnsi" w:eastAsiaTheme="minorEastAsia" w:hAnsiTheme="minorHAnsi" w:cstheme="minorBidi"/>
            <w:noProof/>
            <w:kern w:val="0"/>
            <w:sz w:val="22"/>
            <w:szCs w:val="22"/>
          </w:rPr>
          <w:tab/>
        </w:r>
        <w:r w:rsidR="00444AF3" w:rsidRPr="008F47A6">
          <w:rPr>
            <w:rStyle w:val="Hiperhivatkozs"/>
            <w:rFonts w:ascii="Arial" w:hAnsi="Arial" w:cs="Arial"/>
            <w:b/>
            <w:bCs/>
            <w:noProof/>
          </w:rPr>
          <w:t>A Közútkezelői feladatellátás 2015-2016. évi keretei</w:t>
        </w:r>
        <w:r w:rsidR="00444AF3">
          <w:rPr>
            <w:noProof/>
            <w:webHidden/>
          </w:rPr>
          <w:tab/>
        </w:r>
        <w:r>
          <w:rPr>
            <w:noProof/>
            <w:webHidden/>
          </w:rPr>
          <w:fldChar w:fldCharType="begin"/>
        </w:r>
        <w:r w:rsidR="00444AF3">
          <w:rPr>
            <w:noProof/>
            <w:webHidden/>
          </w:rPr>
          <w:instrText xml:space="preserve"> PAGEREF _Toc413233494 \h </w:instrText>
        </w:r>
        <w:r>
          <w:rPr>
            <w:noProof/>
            <w:webHidden/>
          </w:rPr>
        </w:r>
        <w:r>
          <w:rPr>
            <w:noProof/>
            <w:webHidden/>
          </w:rPr>
          <w:fldChar w:fldCharType="separate"/>
        </w:r>
        <w:r w:rsidR="00D66803">
          <w:rPr>
            <w:noProof/>
            <w:webHidden/>
          </w:rPr>
          <w:t>47</w:t>
        </w:r>
        <w:r>
          <w:rPr>
            <w:noProof/>
            <w:webHidden/>
          </w:rPr>
          <w:fldChar w:fldCharType="end"/>
        </w:r>
      </w:hyperlink>
    </w:p>
    <w:p w:rsidR="00444AF3" w:rsidRDefault="009E2D20">
      <w:pPr>
        <w:pStyle w:val="TJ3"/>
        <w:tabs>
          <w:tab w:val="left" w:pos="1100"/>
          <w:tab w:val="right" w:pos="9061"/>
        </w:tabs>
        <w:rPr>
          <w:rFonts w:asciiTheme="minorHAnsi" w:eastAsiaTheme="minorEastAsia" w:hAnsiTheme="minorHAnsi" w:cstheme="minorBidi"/>
          <w:noProof/>
          <w:kern w:val="0"/>
          <w:sz w:val="22"/>
          <w:szCs w:val="22"/>
        </w:rPr>
      </w:pPr>
      <w:hyperlink w:anchor="_Toc413233495" w:history="1">
        <w:r w:rsidR="00444AF3" w:rsidRPr="008F47A6">
          <w:rPr>
            <w:rStyle w:val="Hiperhivatkozs"/>
            <w:rFonts w:ascii="Arial" w:hAnsi="Arial" w:cs="Arial"/>
            <w:noProof/>
          </w:rPr>
          <w:t>I.2.2.</w:t>
        </w:r>
        <w:r w:rsidR="00444AF3">
          <w:rPr>
            <w:rFonts w:asciiTheme="minorHAnsi" w:eastAsiaTheme="minorEastAsia" w:hAnsiTheme="minorHAnsi" w:cstheme="minorBidi"/>
            <w:noProof/>
            <w:kern w:val="0"/>
            <w:sz w:val="22"/>
            <w:szCs w:val="22"/>
          </w:rPr>
          <w:tab/>
        </w:r>
        <w:r w:rsidR="00444AF3" w:rsidRPr="008F47A6">
          <w:rPr>
            <w:rStyle w:val="Hiperhivatkozs"/>
            <w:rFonts w:ascii="Arial" w:hAnsi="Arial" w:cs="Arial"/>
            <w:noProof/>
          </w:rPr>
          <w:t>Közútkezelői tevékenység forrásigényének alátámasztása</w:t>
        </w:r>
        <w:r w:rsidR="00444AF3">
          <w:rPr>
            <w:noProof/>
            <w:webHidden/>
          </w:rPr>
          <w:tab/>
        </w:r>
        <w:r>
          <w:rPr>
            <w:noProof/>
            <w:webHidden/>
          </w:rPr>
          <w:fldChar w:fldCharType="begin"/>
        </w:r>
        <w:r w:rsidR="00444AF3">
          <w:rPr>
            <w:noProof/>
            <w:webHidden/>
          </w:rPr>
          <w:instrText xml:space="preserve"> PAGEREF _Toc413233495 \h </w:instrText>
        </w:r>
        <w:r>
          <w:rPr>
            <w:noProof/>
            <w:webHidden/>
          </w:rPr>
        </w:r>
        <w:r>
          <w:rPr>
            <w:noProof/>
            <w:webHidden/>
          </w:rPr>
          <w:fldChar w:fldCharType="separate"/>
        </w:r>
        <w:r w:rsidR="00D66803">
          <w:rPr>
            <w:noProof/>
            <w:webHidden/>
          </w:rPr>
          <w:t>57</w:t>
        </w:r>
        <w:r>
          <w:rPr>
            <w:noProof/>
            <w:webHidden/>
          </w:rPr>
          <w:fldChar w:fldCharType="end"/>
        </w:r>
      </w:hyperlink>
    </w:p>
    <w:p w:rsidR="00444AF3" w:rsidRDefault="009E2D20">
      <w:pPr>
        <w:pStyle w:val="TJ2"/>
        <w:tabs>
          <w:tab w:val="left" w:pos="660"/>
          <w:tab w:val="right" w:pos="9061"/>
        </w:tabs>
        <w:rPr>
          <w:rFonts w:asciiTheme="minorHAnsi" w:eastAsiaTheme="minorEastAsia" w:hAnsiTheme="minorHAnsi" w:cstheme="minorBidi"/>
          <w:b w:val="0"/>
          <w:bCs w:val="0"/>
          <w:noProof/>
          <w:kern w:val="0"/>
          <w:sz w:val="22"/>
          <w:szCs w:val="22"/>
        </w:rPr>
      </w:pPr>
      <w:hyperlink w:anchor="_Toc413233496" w:history="1">
        <w:r w:rsidR="00444AF3" w:rsidRPr="008F47A6">
          <w:rPr>
            <w:rStyle w:val="Hiperhivatkozs"/>
            <w:rFonts w:ascii="Times New Roman" w:hAnsi="Times New Roman" w:cs="Times New Roman"/>
            <w:noProof/>
          </w:rPr>
          <w:t>I.3.</w:t>
        </w:r>
        <w:r w:rsidR="00444AF3">
          <w:rPr>
            <w:rFonts w:asciiTheme="minorHAnsi" w:eastAsiaTheme="minorEastAsia" w:hAnsiTheme="minorHAnsi" w:cstheme="minorBidi"/>
            <w:b w:val="0"/>
            <w:bCs w:val="0"/>
            <w:noProof/>
            <w:kern w:val="0"/>
            <w:sz w:val="22"/>
            <w:szCs w:val="22"/>
          </w:rPr>
          <w:tab/>
        </w:r>
        <w:r w:rsidR="00444AF3" w:rsidRPr="008F47A6">
          <w:rPr>
            <w:rStyle w:val="Hiperhivatkozs"/>
            <w:rFonts w:ascii="Arial" w:hAnsi="Arial" w:cs="Arial"/>
            <w:noProof/>
          </w:rPr>
          <w:t>Teherforgalmi és parkolási közszolgáltatások</w:t>
        </w:r>
        <w:r w:rsidR="00444AF3">
          <w:rPr>
            <w:noProof/>
            <w:webHidden/>
          </w:rPr>
          <w:tab/>
        </w:r>
        <w:r>
          <w:rPr>
            <w:noProof/>
            <w:webHidden/>
          </w:rPr>
          <w:fldChar w:fldCharType="begin"/>
        </w:r>
        <w:r w:rsidR="00444AF3">
          <w:rPr>
            <w:noProof/>
            <w:webHidden/>
          </w:rPr>
          <w:instrText xml:space="preserve"> PAGEREF _Toc413233496 \h </w:instrText>
        </w:r>
        <w:r>
          <w:rPr>
            <w:noProof/>
            <w:webHidden/>
          </w:rPr>
        </w:r>
        <w:r>
          <w:rPr>
            <w:noProof/>
            <w:webHidden/>
          </w:rPr>
          <w:fldChar w:fldCharType="separate"/>
        </w:r>
        <w:r w:rsidR="00D66803">
          <w:rPr>
            <w:noProof/>
            <w:webHidden/>
          </w:rPr>
          <w:t>59</w:t>
        </w:r>
        <w:r>
          <w:rPr>
            <w:noProof/>
            <w:webHidden/>
          </w:rPr>
          <w:fldChar w:fldCharType="end"/>
        </w:r>
      </w:hyperlink>
    </w:p>
    <w:p w:rsidR="00444AF3" w:rsidRDefault="009E2D20">
      <w:pPr>
        <w:pStyle w:val="TJ3"/>
        <w:tabs>
          <w:tab w:val="left" w:pos="1100"/>
          <w:tab w:val="right" w:pos="9061"/>
        </w:tabs>
        <w:rPr>
          <w:rFonts w:asciiTheme="minorHAnsi" w:eastAsiaTheme="minorEastAsia" w:hAnsiTheme="minorHAnsi" w:cstheme="minorBidi"/>
          <w:noProof/>
          <w:kern w:val="0"/>
          <w:sz w:val="22"/>
          <w:szCs w:val="22"/>
        </w:rPr>
      </w:pPr>
      <w:hyperlink w:anchor="_Toc413233497" w:history="1">
        <w:r w:rsidR="00444AF3" w:rsidRPr="008F47A6">
          <w:rPr>
            <w:rStyle w:val="Hiperhivatkozs"/>
            <w:rFonts w:ascii="Arial" w:hAnsi="Arial" w:cs="Arial"/>
            <w:noProof/>
          </w:rPr>
          <w:t>I.3.1.</w:t>
        </w:r>
        <w:r w:rsidR="00444AF3">
          <w:rPr>
            <w:rFonts w:asciiTheme="minorHAnsi" w:eastAsiaTheme="minorEastAsia" w:hAnsiTheme="minorHAnsi" w:cstheme="minorBidi"/>
            <w:noProof/>
            <w:kern w:val="0"/>
            <w:sz w:val="22"/>
            <w:szCs w:val="22"/>
          </w:rPr>
          <w:tab/>
        </w:r>
        <w:r w:rsidR="00444AF3" w:rsidRPr="008F47A6">
          <w:rPr>
            <w:rStyle w:val="Hiperhivatkozs"/>
            <w:rFonts w:ascii="Arial" w:hAnsi="Arial" w:cs="Arial"/>
            <w:noProof/>
          </w:rPr>
          <w:t>Parkolási közszolgáltatások tervezett feladatai</w:t>
        </w:r>
        <w:r w:rsidR="00444AF3">
          <w:rPr>
            <w:noProof/>
            <w:webHidden/>
          </w:rPr>
          <w:tab/>
        </w:r>
        <w:r>
          <w:rPr>
            <w:noProof/>
            <w:webHidden/>
          </w:rPr>
          <w:fldChar w:fldCharType="begin"/>
        </w:r>
        <w:r w:rsidR="00444AF3">
          <w:rPr>
            <w:noProof/>
            <w:webHidden/>
          </w:rPr>
          <w:instrText xml:space="preserve"> PAGEREF _Toc413233497 \h </w:instrText>
        </w:r>
        <w:r>
          <w:rPr>
            <w:noProof/>
            <w:webHidden/>
          </w:rPr>
        </w:r>
        <w:r>
          <w:rPr>
            <w:noProof/>
            <w:webHidden/>
          </w:rPr>
          <w:fldChar w:fldCharType="separate"/>
        </w:r>
        <w:r w:rsidR="00D66803">
          <w:rPr>
            <w:noProof/>
            <w:webHidden/>
          </w:rPr>
          <w:t>59</w:t>
        </w:r>
        <w:r>
          <w:rPr>
            <w:noProof/>
            <w:webHidden/>
          </w:rPr>
          <w:fldChar w:fldCharType="end"/>
        </w:r>
      </w:hyperlink>
    </w:p>
    <w:p w:rsidR="00444AF3" w:rsidRDefault="009E2D20">
      <w:pPr>
        <w:pStyle w:val="TJ3"/>
        <w:tabs>
          <w:tab w:val="left" w:pos="1100"/>
          <w:tab w:val="right" w:pos="9061"/>
        </w:tabs>
        <w:rPr>
          <w:rFonts w:asciiTheme="minorHAnsi" w:eastAsiaTheme="minorEastAsia" w:hAnsiTheme="minorHAnsi" w:cstheme="minorBidi"/>
          <w:noProof/>
          <w:kern w:val="0"/>
          <w:sz w:val="22"/>
          <w:szCs w:val="22"/>
        </w:rPr>
      </w:pPr>
      <w:hyperlink w:anchor="_Toc413233498" w:history="1">
        <w:r w:rsidR="00444AF3" w:rsidRPr="008F47A6">
          <w:rPr>
            <w:rStyle w:val="Hiperhivatkozs"/>
            <w:rFonts w:ascii="Arial" w:hAnsi="Arial" w:cs="Arial"/>
            <w:noProof/>
          </w:rPr>
          <w:t>I.3.2.</w:t>
        </w:r>
        <w:r w:rsidR="00444AF3">
          <w:rPr>
            <w:rFonts w:asciiTheme="minorHAnsi" w:eastAsiaTheme="minorEastAsia" w:hAnsiTheme="minorHAnsi" w:cstheme="minorBidi"/>
            <w:noProof/>
            <w:kern w:val="0"/>
            <w:sz w:val="22"/>
            <w:szCs w:val="22"/>
          </w:rPr>
          <w:tab/>
        </w:r>
        <w:r w:rsidR="00444AF3" w:rsidRPr="008F47A6">
          <w:rPr>
            <w:rStyle w:val="Hiperhivatkozs"/>
            <w:rFonts w:ascii="Arial" w:hAnsi="Arial" w:cs="Arial"/>
            <w:noProof/>
          </w:rPr>
          <w:t>Teherfogalommal és behajtással kapcsolatos feladatok</w:t>
        </w:r>
        <w:r w:rsidR="00444AF3">
          <w:rPr>
            <w:noProof/>
            <w:webHidden/>
          </w:rPr>
          <w:tab/>
        </w:r>
        <w:r>
          <w:rPr>
            <w:noProof/>
            <w:webHidden/>
          </w:rPr>
          <w:fldChar w:fldCharType="begin"/>
        </w:r>
        <w:r w:rsidR="00444AF3">
          <w:rPr>
            <w:noProof/>
            <w:webHidden/>
          </w:rPr>
          <w:instrText xml:space="preserve"> PAGEREF _Toc413233498 \h </w:instrText>
        </w:r>
        <w:r>
          <w:rPr>
            <w:noProof/>
            <w:webHidden/>
          </w:rPr>
        </w:r>
        <w:r>
          <w:rPr>
            <w:noProof/>
            <w:webHidden/>
          </w:rPr>
          <w:fldChar w:fldCharType="separate"/>
        </w:r>
        <w:r w:rsidR="00D66803">
          <w:rPr>
            <w:noProof/>
            <w:webHidden/>
          </w:rPr>
          <w:t>60</w:t>
        </w:r>
        <w:r>
          <w:rPr>
            <w:noProof/>
            <w:webHidden/>
          </w:rPr>
          <w:fldChar w:fldCharType="end"/>
        </w:r>
      </w:hyperlink>
    </w:p>
    <w:p w:rsidR="00444AF3" w:rsidRDefault="009E2D20">
      <w:pPr>
        <w:pStyle w:val="TJ3"/>
        <w:tabs>
          <w:tab w:val="left" w:pos="1100"/>
          <w:tab w:val="right" w:pos="9061"/>
        </w:tabs>
        <w:rPr>
          <w:rFonts w:asciiTheme="minorHAnsi" w:eastAsiaTheme="minorEastAsia" w:hAnsiTheme="minorHAnsi" w:cstheme="minorBidi"/>
          <w:noProof/>
          <w:kern w:val="0"/>
          <w:sz w:val="22"/>
          <w:szCs w:val="22"/>
        </w:rPr>
      </w:pPr>
      <w:hyperlink w:anchor="_Toc413233499" w:history="1">
        <w:r w:rsidR="00444AF3" w:rsidRPr="008F47A6">
          <w:rPr>
            <w:rStyle w:val="Hiperhivatkozs"/>
            <w:rFonts w:ascii="Arial" w:hAnsi="Arial" w:cs="Arial"/>
            <w:noProof/>
          </w:rPr>
          <w:t>I.3.3.</w:t>
        </w:r>
        <w:r w:rsidR="00444AF3">
          <w:rPr>
            <w:rFonts w:asciiTheme="minorHAnsi" w:eastAsiaTheme="minorEastAsia" w:hAnsiTheme="minorHAnsi" w:cstheme="minorBidi"/>
            <w:noProof/>
            <w:kern w:val="0"/>
            <w:sz w:val="22"/>
            <w:szCs w:val="22"/>
          </w:rPr>
          <w:tab/>
        </w:r>
        <w:r w:rsidR="00444AF3" w:rsidRPr="008F47A6">
          <w:rPr>
            <w:rStyle w:val="Hiperhivatkozs"/>
            <w:rFonts w:ascii="Arial" w:hAnsi="Arial" w:cs="Arial"/>
            <w:noProof/>
          </w:rPr>
          <w:t>A teherforgalmi és parkolási közszolgáltatások fedezete</w:t>
        </w:r>
        <w:r w:rsidR="00444AF3">
          <w:rPr>
            <w:noProof/>
            <w:webHidden/>
          </w:rPr>
          <w:tab/>
        </w:r>
        <w:r>
          <w:rPr>
            <w:noProof/>
            <w:webHidden/>
          </w:rPr>
          <w:fldChar w:fldCharType="begin"/>
        </w:r>
        <w:r w:rsidR="00444AF3">
          <w:rPr>
            <w:noProof/>
            <w:webHidden/>
          </w:rPr>
          <w:instrText xml:space="preserve"> PAGEREF _Toc413233499 \h </w:instrText>
        </w:r>
        <w:r>
          <w:rPr>
            <w:noProof/>
            <w:webHidden/>
          </w:rPr>
        </w:r>
        <w:r>
          <w:rPr>
            <w:noProof/>
            <w:webHidden/>
          </w:rPr>
          <w:fldChar w:fldCharType="separate"/>
        </w:r>
        <w:r w:rsidR="00D66803">
          <w:rPr>
            <w:noProof/>
            <w:webHidden/>
          </w:rPr>
          <w:t>62</w:t>
        </w:r>
        <w:r>
          <w:rPr>
            <w:noProof/>
            <w:webHidden/>
          </w:rPr>
          <w:fldChar w:fldCharType="end"/>
        </w:r>
      </w:hyperlink>
    </w:p>
    <w:p w:rsidR="00444AF3" w:rsidRDefault="009E2D20">
      <w:pPr>
        <w:pStyle w:val="TJ2"/>
        <w:tabs>
          <w:tab w:val="left" w:pos="660"/>
          <w:tab w:val="right" w:pos="9061"/>
        </w:tabs>
        <w:rPr>
          <w:rFonts w:asciiTheme="minorHAnsi" w:eastAsiaTheme="minorEastAsia" w:hAnsiTheme="minorHAnsi" w:cstheme="minorBidi"/>
          <w:b w:val="0"/>
          <w:bCs w:val="0"/>
          <w:noProof/>
          <w:kern w:val="0"/>
          <w:sz w:val="22"/>
          <w:szCs w:val="22"/>
        </w:rPr>
      </w:pPr>
      <w:hyperlink w:anchor="_Toc413233500" w:history="1">
        <w:r w:rsidR="00444AF3" w:rsidRPr="008F47A6">
          <w:rPr>
            <w:rStyle w:val="Hiperhivatkozs"/>
            <w:rFonts w:ascii="Times New Roman" w:hAnsi="Times New Roman" w:cs="Times New Roman"/>
            <w:noProof/>
            <w:kern w:val="28"/>
          </w:rPr>
          <w:t>I.4.</w:t>
        </w:r>
        <w:r w:rsidR="00444AF3">
          <w:rPr>
            <w:rFonts w:asciiTheme="minorHAnsi" w:eastAsiaTheme="minorEastAsia" w:hAnsiTheme="minorHAnsi" w:cstheme="minorBidi"/>
            <w:b w:val="0"/>
            <w:bCs w:val="0"/>
            <w:noProof/>
            <w:kern w:val="0"/>
            <w:sz w:val="22"/>
            <w:szCs w:val="22"/>
          </w:rPr>
          <w:tab/>
        </w:r>
        <w:r w:rsidR="00444AF3" w:rsidRPr="008F47A6">
          <w:rPr>
            <w:rStyle w:val="Hiperhivatkozs"/>
            <w:rFonts w:ascii="Arial" w:hAnsi="Arial" w:cs="Arial"/>
            <w:noProof/>
            <w:kern w:val="28"/>
          </w:rPr>
          <w:t>Taxiállomás-üzemeltetési és ellenőrzési feladatok</w:t>
        </w:r>
        <w:r w:rsidR="00444AF3">
          <w:rPr>
            <w:noProof/>
            <w:webHidden/>
          </w:rPr>
          <w:tab/>
        </w:r>
        <w:r>
          <w:rPr>
            <w:noProof/>
            <w:webHidden/>
          </w:rPr>
          <w:fldChar w:fldCharType="begin"/>
        </w:r>
        <w:r w:rsidR="00444AF3">
          <w:rPr>
            <w:noProof/>
            <w:webHidden/>
          </w:rPr>
          <w:instrText xml:space="preserve"> PAGEREF _Toc413233500 \h </w:instrText>
        </w:r>
        <w:r>
          <w:rPr>
            <w:noProof/>
            <w:webHidden/>
          </w:rPr>
        </w:r>
        <w:r>
          <w:rPr>
            <w:noProof/>
            <w:webHidden/>
          </w:rPr>
          <w:fldChar w:fldCharType="separate"/>
        </w:r>
        <w:r w:rsidR="00D66803">
          <w:rPr>
            <w:noProof/>
            <w:webHidden/>
          </w:rPr>
          <w:t>64</w:t>
        </w:r>
        <w:r>
          <w:rPr>
            <w:noProof/>
            <w:webHidden/>
          </w:rPr>
          <w:fldChar w:fldCharType="end"/>
        </w:r>
      </w:hyperlink>
    </w:p>
    <w:p w:rsidR="00444AF3" w:rsidRDefault="009E2D20">
      <w:pPr>
        <w:pStyle w:val="TJ3"/>
        <w:tabs>
          <w:tab w:val="left" w:pos="1100"/>
          <w:tab w:val="right" w:pos="9061"/>
        </w:tabs>
        <w:rPr>
          <w:rFonts w:asciiTheme="minorHAnsi" w:eastAsiaTheme="minorEastAsia" w:hAnsiTheme="minorHAnsi" w:cstheme="minorBidi"/>
          <w:noProof/>
          <w:kern w:val="0"/>
          <w:sz w:val="22"/>
          <w:szCs w:val="22"/>
        </w:rPr>
      </w:pPr>
      <w:hyperlink w:anchor="_Toc413233501" w:history="1">
        <w:r w:rsidR="00444AF3" w:rsidRPr="008F47A6">
          <w:rPr>
            <w:rStyle w:val="Hiperhivatkozs"/>
            <w:rFonts w:ascii="Arial" w:hAnsi="Arial" w:cs="Arial"/>
            <w:b/>
            <w:bCs/>
            <w:noProof/>
          </w:rPr>
          <w:t>I.4.1.</w:t>
        </w:r>
        <w:r w:rsidR="00444AF3">
          <w:rPr>
            <w:rFonts w:asciiTheme="minorHAnsi" w:eastAsiaTheme="minorEastAsia" w:hAnsiTheme="minorHAnsi" w:cstheme="minorBidi"/>
            <w:noProof/>
            <w:kern w:val="0"/>
            <w:sz w:val="22"/>
            <w:szCs w:val="22"/>
          </w:rPr>
          <w:tab/>
        </w:r>
        <w:r w:rsidR="00444AF3" w:rsidRPr="008F47A6">
          <w:rPr>
            <w:rStyle w:val="Hiperhivatkozs"/>
            <w:rFonts w:ascii="Arial" w:hAnsi="Arial" w:cs="Arial"/>
            <w:b/>
            <w:bCs/>
            <w:noProof/>
          </w:rPr>
          <w:t>Taxiállomás-üzemeltetési feladatok</w:t>
        </w:r>
        <w:r w:rsidR="00444AF3">
          <w:rPr>
            <w:noProof/>
            <w:webHidden/>
          </w:rPr>
          <w:tab/>
        </w:r>
        <w:r>
          <w:rPr>
            <w:noProof/>
            <w:webHidden/>
          </w:rPr>
          <w:fldChar w:fldCharType="begin"/>
        </w:r>
        <w:r w:rsidR="00444AF3">
          <w:rPr>
            <w:noProof/>
            <w:webHidden/>
          </w:rPr>
          <w:instrText xml:space="preserve"> PAGEREF _Toc413233501 \h </w:instrText>
        </w:r>
        <w:r>
          <w:rPr>
            <w:noProof/>
            <w:webHidden/>
          </w:rPr>
        </w:r>
        <w:r>
          <w:rPr>
            <w:noProof/>
            <w:webHidden/>
          </w:rPr>
          <w:fldChar w:fldCharType="separate"/>
        </w:r>
        <w:r w:rsidR="00D66803">
          <w:rPr>
            <w:noProof/>
            <w:webHidden/>
          </w:rPr>
          <w:t>64</w:t>
        </w:r>
        <w:r>
          <w:rPr>
            <w:noProof/>
            <w:webHidden/>
          </w:rPr>
          <w:fldChar w:fldCharType="end"/>
        </w:r>
      </w:hyperlink>
    </w:p>
    <w:p w:rsidR="00444AF3" w:rsidRDefault="009E2D20">
      <w:pPr>
        <w:pStyle w:val="TJ3"/>
        <w:tabs>
          <w:tab w:val="left" w:pos="1100"/>
          <w:tab w:val="right" w:pos="9061"/>
        </w:tabs>
        <w:rPr>
          <w:rFonts w:asciiTheme="minorHAnsi" w:eastAsiaTheme="minorEastAsia" w:hAnsiTheme="minorHAnsi" w:cstheme="minorBidi"/>
          <w:noProof/>
          <w:kern w:val="0"/>
          <w:sz w:val="22"/>
          <w:szCs w:val="22"/>
        </w:rPr>
      </w:pPr>
      <w:hyperlink w:anchor="_Toc413233502" w:history="1">
        <w:r w:rsidR="00444AF3" w:rsidRPr="008F47A6">
          <w:rPr>
            <w:rStyle w:val="Hiperhivatkozs"/>
            <w:rFonts w:ascii="Arial" w:hAnsi="Arial" w:cs="Arial"/>
            <w:b/>
            <w:bCs/>
            <w:noProof/>
          </w:rPr>
          <w:t>I.4.2.</w:t>
        </w:r>
        <w:r w:rsidR="00444AF3">
          <w:rPr>
            <w:rFonts w:asciiTheme="minorHAnsi" w:eastAsiaTheme="minorEastAsia" w:hAnsiTheme="minorHAnsi" w:cstheme="minorBidi"/>
            <w:noProof/>
            <w:kern w:val="0"/>
            <w:sz w:val="22"/>
            <w:szCs w:val="22"/>
          </w:rPr>
          <w:tab/>
        </w:r>
        <w:r w:rsidR="00444AF3" w:rsidRPr="008F47A6">
          <w:rPr>
            <w:rStyle w:val="Hiperhivatkozs"/>
            <w:rFonts w:ascii="Arial" w:hAnsi="Arial" w:cs="Arial"/>
            <w:b/>
            <w:bCs/>
            <w:noProof/>
          </w:rPr>
          <w:t>Taxiszolgáltatás-ellenőrzési feladatok</w:t>
        </w:r>
        <w:r w:rsidR="00444AF3">
          <w:rPr>
            <w:noProof/>
            <w:webHidden/>
          </w:rPr>
          <w:tab/>
        </w:r>
        <w:r>
          <w:rPr>
            <w:noProof/>
            <w:webHidden/>
          </w:rPr>
          <w:fldChar w:fldCharType="begin"/>
        </w:r>
        <w:r w:rsidR="00444AF3">
          <w:rPr>
            <w:noProof/>
            <w:webHidden/>
          </w:rPr>
          <w:instrText xml:space="preserve"> PAGEREF _Toc413233502 \h </w:instrText>
        </w:r>
        <w:r>
          <w:rPr>
            <w:noProof/>
            <w:webHidden/>
          </w:rPr>
        </w:r>
        <w:r>
          <w:rPr>
            <w:noProof/>
            <w:webHidden/>
          </w:rPr>
          <w:fldChar w:fldCharType="separate"/>
        </w:r>
        <w:r w:rsidR="00D66803">
          <w:rPr>
            <w:noProof/>
            <w:webHidden/>
          </w:rPr>
          <w:t>64</w:t>
        </w:r>
        <w:r>
          <w:rPr>
            <w:noProof/>
            <w:webHidden/>
          </w:rPr>
          <w:fldChar w:fldCharType="end"/>
        </w:r>
      </w:hyperlink>
    </w:p>
    <w:p w:rsidR="00444AF3" w:rsidRDefault="009E2D20">
      <w:pPr>
        <w:pStyle w:val="TJ3"/>
        <w:tabs>
          <w:tab w:val="left" w:pos="1100"/>
          <w:tab w:val="right" w:pos="9061"/>
        </w:tabs>
        <w:rPr>
          <w:rFonts w:asciiTheme="minorHAnsi" w:eastAsiaTheme="minorEastAsia" w:hAnsiTheme="minorHAnsi" w:cstheme="minorBidi"/>
          <w:noProof/>
          <w:kern w:val="0"/>
          <w:sz w:val="22"/>
          <w:szCs w:val="22"/>
        </w:rPr>
      </w:pPr>
      <w:hyperlink w:anchor="_Toc413233503" w:history="1">
        <w:r w:rsidR="00444AF3" w:rsidRPr="008F47A6">
          <w:rPr>
            <w:rStyle w:val="Hiperhivatkozs"/>
            <w:rFonts w:ascii="Arial" w:hAnsi="Arial" w:cs="Arial"/>
            <w:b/>
            <w:bCs/>
            <w:noProof/>
          </w:rPr>
          <w:t>I.4.3.</w:t>
        </w:r>
        <w:r w:rsidR="00444AF3">
          <w:rPr>
            <w:rFonts w:asciiTheme="minorHAnsi" w:eastAsiaTheme="minorEastAsia" w:hAnsiTheme="minorHAnsi" w:cstheme="minorBidi"/>
            <w:noProof/>
            <w:kern w:val="0"/>
            <w:sz w:val="22"/>
            <w:szCs w:val="22"/>
          </w:rPr>
          <w:tab/>
        </w:r>
        <w:r w:rsidR="00444AF3" w:rsidRPr="008F47A6">
          <w:rPr>
            <w:rStyle w:val="Hiperhivatkozs"/>
            <w:rFonts w:ascii="Arial" w:hAnsi="Arial" w:cs="Arial"/>
            <w:b/>
            <w:bCs/>
            <w:noProof/>
          </w:rPr>
          <w:t>A taxiállomás-üzemeltetési és taxiszolgáltatás ellenőrzési feladatok fedezete</w:t>
        </w:r>
        <w:r w:rsidR="00444AF3">
          <w:rPr>
            <w:noProof/>
            <w:webHidden/>
          </w:rPr>
          <w:tab/>
        </w:r>
        <w:r>
          <w:rPr>
            <w:noProof/>
            <w:webHidden/>
          </w:rPr>
          <w:fldChar w:fldCharType="begin"/>
        </w:r>
        <w:r w:rsidR="00444AF3">
          <w:rPr>
            <w:noProof/>
            <w:webHidden/>
          </w:rPr>
          <w:instrText xml:space="preserve"> PAGEREF _Toc413233503 \h </w:instrText>
        </w:r>
        <w:r>
          <w:rPr>
            <w:noProof/>
            <w:webHidden/>
          </w:rPr>
        </w:r>
        <w:r>
          <w:rPr>
            <w:noProof/>
            <w:webHidden/>
          </w:rPr>
          <w:fldChar w:fldCharType="separate"/>
        </w:r>
        <w:r w:rsidR="00D66803">
          <w:rPr>
            <w:noProof/>
            <w:webHidden/>
          </w:rPr>
          <w:t>65</w:t>
        </w:r>
        <w:r>
          <w:rPr>
            <w:noProof/>
            <w:webHidden/>
          </w:rPr>
          <w:fldChar w:fldCharType="end"/>
        </w:r>
      </w:hyperlink>
    </w:p>
    <w:p w:rsidR="00444AF3" w:rsidRDefault="009E2D20">
      <w:pPr>
        <w:pStyle w:val="TJ2"/>
        <w:tabs>
          <w:tab w:val="left" w:pos="660"/>
          <w:tab w:val="right" w:pos="9061"/>
        </w:tabs>
        <w:rPr>
          <w:rFonts w:asciiTheme="minorHAnsi" w:eastAsiaTheme="minorEastAsia" w:hAnsiTheme="minorHAnsi" w:cstheme="minorBidi"/>
          <w:b w:val="0"/>
          <w:bCs w:val="0"/>
          <w:noProof/>
          <w:kern w:val="0"/>
          <w:sz w:val="22"/>
          <w:szCs w:val="22"/>
        </w:rPr>
      </w:pPr>
      <w:hyperlink w:anchor="_Toc413233504" w:history="1">
        <w:r w:rsidR="00444AF3" w:rsidRPr="008F47A6">
          <w:rPr>
            <w:rStyle w:val="Hiperhivatkozs"/>
            <w:rFonts w:ascii="Times New Roman" w:hAnsi="Times New Roman" w:cs="Times New Roman"/>
            <w:noProof/>
          </w:rPr>
          <w:t>I.5.</w:t>
        </w:r>
        <w:r w:rsidR="00444AF3">
          <w:rPr>
            <w:rFonts w:asciiTheme="minorHAnsi" w:eastAsiaTheme="minorEastAsia" w:hAnsiTheme="minorHAnsi" w:cstheme="minorBidi"/>
            <w:b w:val="0"/>
            <w:bCs w:val="0"/>
            <w:noProof/>
            <w:kern w:val="0"/>
            <w:sz w:val="22"/>
            <w:szCs w:val="22"/>
          </w:rPr>
          <w:tab/>
        </w:r>
        <w:r w:rsidR="00444AF3" w:rsidRPr="008F47A6">
          <w:rPr>
            <w:rStyle w:val="Hiperhivatkozs"/>
            <w:rFonts w:ascii="Arial" w:hAnsi="Arial" w:cs="Arial"/>
            <w:noProof/>
          </w:rPr>
          <w:t>Projektmenedzsment közszolgáltatás</w:t>
        </w:r>
        <w:r w:rsidR="00444AF3">
          <w:rPr>
            <w:noProof/>
            <w:webHidden/>
          </w:rPr>
          <w:tab/>
        </w:r>
        <w:r>
          <w:rPr>
            <w:noProof/>
            <w:webHidden/>
          </w:rPr>
          <w:fldChar w:fldCharType="begin"/>
        </w:r>
        <w:r w:rsidR="00444AF3">
          <w:rPr>
            <w:noProof/>
            <w:webHidden/>
          </w:rPr>
          <w:instrText xml:space="preserve"> PAGEREF _Toc413233504 \h </w:instrText>
        </w:r>
        <w:r>
          <w:rPr>
            <w:noProof/>
            <w:webHidden/>
          </w:rPr>
        </w:r>
        <w:r>
          <w:rPr>
            <w:noProof/>
            <w:webHidden/>
          </w:rPr>
          <w:fldChar w:fldCharType="separate"/>
        </w:r>
        <w:r w:rsidR="00D66803">
          <w:rPr>
            <w:noProof/>
            <w:webHidden/>
          </w:rPr>
          <w:t>68</w:t>
        </w:r>
        <w:r>
          <w:rPr>
            <w:noProof/>
            <w:webHidden/>
          </w:rPr>
          <w:fldChar w:fldCharType="end"/>
        </w:r>
      </w:hyperlink>
    </w:p>
    <w:p w:rsidR="00444AF3" w:rsidRDefault="009E2D20">
      <w:pPr>
        <w:pStyle w:val="TJ3"/>
        <w:tabs>
          <w:tab w:val="left" w:pos="1100"/>
          <w:tab w:val="right" w:pos="9061"/>
        </w:tabs>
        <w:rPr>
          <w:rFonts w:asciiTheme="minorHAnsi" w:eastAsiaTheme="minorEastAsia" w:hAnsiTheme="minorHAnsi" w:cstheme="minorBidi"/>
          <w:noProof/>
          <w:kern w:val="0"/>
          <w:sz w:val="22"/>
          <w:szCs w:val="22"/>
        </w:rPr>
      </w:pPr>
      <w:hyperlink w:anchor="_Toc413233505" w:history="1">
        <w:r w:rsidR="00444AF3" w:rsidRPr="008F47A6">
          <w:rPr>
            <w:rStyle w:val="Hiperhivatkozs"/>
            <w:rFonts w:ascii="Arial" w:hAnsi="Arial" w:cs="Arial"/>
            <w:noProof/>
          </w:rPr>
          <w:t>I.5.1.</w:t>
        </w:r>
        <w:r w:rsidR="00444AF3">
          <w:rPr>
            <w:rFonts w:asciiTheme="minorHAnsi" w:eastAsiaTheme="minorEastAsia" w:hAnsiTheme="minorHAnsi" w:cstheme="minorBidi"/>
            <w:noProof/>
            <w:kern w:val="0"/>
            <w:sz w:val="22"/>
            <w:szCs w:val="22"/>
          </w:rPr>
          <w:tab/>
        </w:r>
        <w:r w:rsidR="00444AF3" w:rsidRPr="008F47A6">
          <w:rPr>
            <w:rStyle w:val="Hiperhivatkozs"/>
            <w:rFonts w:ascii="Arial" w:hAnsi="Arial" w:cs="Arial"/>
            <w:noProof/>
          </w:rPr>
          <w:t>A projektmenedzsment közszolgáltatás fedezete</w:t>
        </w:r>
        <w:r w:rsidR="00444AF3">
          <w:rPr>
            <w:noProof/>
            <w:webHidden/>
          </w:rPr>
          <w:tab/>
        </w:r>
        <w:r>
          <w:rPr>
            <w:noProof/>
            <w:webHidden/>
          </w:rPr>
          <w:fldChar w:fldCharType="begin"/>
        </w:r>
        <w:r w:rsidR="00444AF3">
          <w:rPr>
            <w:noProof/>
            <w:webHidden/>
          </w:rPr>
          <w:instrText xml:space="preserve"> PAGEREF _Toc413233505 \h </w:instrText>
        </w:r>
        <w:r>
          <w:rPr>
            <w:noProof/>
            <w:webHidden/>
          </w:rPr>
        </w:r>
        <w:r>
          <w:rPr>
            <w:noProof/>
            <w:webHidden/>
          </w:rPr>
          <w:fldChar w:fldCharType="separate"/>
        </w:r>
        <w:r w:rsidR="00D66803">
          <w:rPr>
            <w:noProof/>
            <w:webHidden/>
          </w:rPr>
          <w:t>69</w:t>
        </w:r>
        <w:r>
          <w:rPr>
            <w:noProof/>
            <w:webHidden/>
          </w:rPr>
          <w:fldChar w:fldCharType="end"/>
        </w:r>
      </w:hyperlink>
    </w:p>
    <w:p w:rsidR="00444AF3" w:rsidRDefault="009E2D20">
      <w:pPr>
        <w:pStyle w:val="TJ2"/>
        <w:tabs>
          <w:tab w:val="left" w:pos="660"/>
          <w:tab w:val="right" w:pos="9061"/>
        </w:tabs>
        <w:rPr>
          <w:rFonts w:asciiTheme="minorHAnsi" w:eastAsiaTheme="minorEastAsia" w:hAnsiTheme="minorHAnsi" w:cstheme="minorBidi"/>
          <w:b w:val="0"/>
          <w:bCs w:val="0"/>
          <w:noProof/>
          <w:kern w:val="0"/>
          <w:sz w:val="22"/>
          <w:szCs w:val="22"/>
        </w:rPr>
      </w:pPr>
      <w:hyperlink w:anchor="_Toc413233506" w:history="1">
        <w:r w:rsidR="00444AF3" w:rsidRPr="008F47A6">
          <w:rPr>
            <w:rStyle w:val="Hiperhivatkozs"/>
            <w:rFonts w:ascii="Times New Roman" w:hAnsi="Times New Roman" w:cs="Times New Roman"/>
            <w:noProof/>
          </w:rPr>
          <w:t>I.6.</w:t>
        </w:r>
        <w:r w:rsidR="00444AF3">
          <w:rPr>
            <w:rFonts w:asciiTheme="minorHAnsi" w:eastAsiaTheme="minorEastAsia" w:hAnsiTheme="minorHAnsi" w:cstheme="minorBidi"/>
            <w:b w:val="0"/>
            <w:bCs w:val="0"/>
            <w:noProof/>
            <w:kern w:val="0"/>
            <w:sz w:val="22"/>
            <w:szCs w:val="22"/>
          </w:rPr>
          <w:tab/>
        </w:r>
        <w:r w:rsidR="00444AF3" w:rsidRPr="008F47A6">
          <w:rPr>
            <w:rStyle w:val="Hiperhivatkozs"/>
            <w:rFonts w:ascii="Arial" w:hAnsi="Arial" w:cs="Arial"/>
            <w:noProof/>
          </w:rPr>
          <w:t>A BKK Zrt. piaci alapú tevékenysége</w:t>
        </w:r>
        <w:r w:rsidR="00444AF3">
          <w:rPr>
            <w:noProof/>
            <w:webHidden/>
          </w:rPr>
          <w:tab/>
        </w:r>
        <w:r>
          <w:rPr>
            <w:noProof/>
            <w:webHidden/>
          </w:rPr>
          <w:fldChar w:fldCharType="begin"/>
        </w:r>
        <w:r w:rsidR="00444AF3">
          <w:rPr>
            <w:noProof/>
            <w:webHidden/>
          </w:rPr>
          <w:instrText xml:space="preserve"> PAGEREF _Toc413233506 \h </w:instrText>
        </w:r>
        <w:r>
          <w:rPr>
            <w:noProof/>
            <w:webHidden/>
          </w:rPr>
        </w:r>
        <w:r>
          <w:rPr>
            <w:noProof/>
            <w:webHidden/>
          </w:rPr>
          <w:fldChar w:fldCharType="separate"/>
        </w:r>
        <w:r w:rsidR="00D66803">
          <w:rPr>
            <w:noProof/>
            <w:webHidden/>
          </w:rPr>
          <w:t>70</w:t>
        </w:r>
        <w:r>
          <w:rPr>
            <w:noProof/>
            <w:webHidden/>
          </w:rPr>
          <w:fldChar w:fldCharType="end"/>
        </w:r>
      </w:hyperlink>
    </w:p>
    <w:p w:rsidR="00444AF3" w:rsidRDefault="009E2D20">
      <w:pPr>
        <w:pStyle w:val="TJ2"/>
        <w:tabs>
          <w:tab w:val="left" w:pos="660"/>
          <w:tab w:val="right" w:pos="9061"/>
        </w:tabs>
        <w:rPr>
          <w:rFonts w:asciiTheme="minorHAnsi" w:eastAsiaTheme="minorEastAsia" w:hAnsiTheme="minorHAnsi" w:cstheme="minorBidi"/>
          <w:b w:val="0"/>
          <w:bCs w:val="0"/>
          <w:noProof/>
          <w:kern w:val="0"/>
          <w:sz w:val="22"/>
          <w:szCs w:val="22"/>
        </w:rPr>
      </w:pPr>
      <w:hyperlink w:anchor="_Toc413233507" w:history="1">
        <w:r w:rsidR="00444AF3" w:rsidRPr="008F47A6">
          <w:rPr>
            <w:rStyle w:val="Hiperhivatkozs"/>
            <w:rFonts w:ascii="Times New Roman" w:hAnsi="Times New Roman" w:cs="Times New Roman"/>
            <w:noProof/>
          </w:rPr>
          <w:t>I.7.</w:t>
        </w:r>
        <w:r w:rsidR="00444AF3">
          <w:rPr>
            <w:rFonts w:asciiTheme="minorHAnsi" w:eastAsiaTheme="minorEastAsia" w:hAnsiTheme="minorHAnsi" w:cstheme="minorBidi"/>
            <w:b w:val="0"/>
            <w:bCs w:val="0"/>
            <w:noProof/>
            <w:kern w:val="0"/>
            <w:sz w:val="22"/>
            <w:szCs w:val="22"/>
          </w:rPr>
          <w:tab/>
        </w:r>
        <w:r w:rsidR="00444AF3" w:rsidRPr="008F47A6">
          <w:rPr>
            <w:rStyle w:val="Hiperhivatkozs"/>
            <w:rFonts w:ascii="Arial" w:hAnsi="Arial" w:cs="Arial"/>
            <w:noProof/>
          </w:rPr>
          <w:t>Tevékenységek fedezetét összesítő adatok</w:t>
        </w:r>
        <w:r w:rsidR="00444AF3">
          <w:rPr>
            <w:noProof/>
            <w:webHidden/>
          </w:rPr>
          <w:tab/>
        </w:r>
        <w:r>
          <w:rPr>
            <w:noProof/>
            <w:webHidden/>
          </w:rPr>
          <w:fldChar w:fldCharType="begin"/>
        </w:r>
        <w:r w:rsidR="00444AF3">
          <w:rPr>
            <w:noProof/>
            <w:webHidden/>
          </w:rPr>
          <w:instrText xml:space="preserve"> PAGEREF _Toc413233507 \h </w:instrText>
        </w:r>
        <w:r>
          <w:rPr>
            <w:noProof/>
            <w:webHidden/>
          </w:rPr>
        </w:r>
        <w:r>
          <w:rPr>
            <w:noProof/>
            <w:webHidden/>
          </w:rPr>
          <w:fldChar w:fldCharType="separate"/>
        </w:r>
        <w:r w:rsidR="00D66803">
          <w:rPr>
            <w:noProof/>
            <w:webHidden/>
          </w:rPr>
          <w:t>72</w:t>
        </w:r>
        <w:r>
          <w:rPr>
            <w:noProof/>
            <w:webHidden/>
          </w:rPr>
          <w:fldChar w:fldCharType="end"/>
        </w:r>
      </w:hyperlink>
    </w:p>
    <w:p w:rsidR="00444AF3" w:rsidRDefault="009E2D20">
      <w:pPr>
        <w:pStyle w:val="TJ2"/>
        <w:tabs>
          <w:tab w:val="left" w:pos="660"/>
          <w:tab w:val="right" w:pos="9061"/>
        </w:tabs>
        <w:rPr>
          <w:rFonts w:asciiTheme="minorHAnsi" w:eastAsiaTheme="minorEastAsia" w:hAnsiTheme="minorHAnsi" w:cstheme="minorBidi"/>
          <w:b w:val="0"/>
          <w:bCs w:val="0"/>
          <w:noProof/>
          <w:kern w:val="0"/>
          <w:sz w:val="22"/>
          <w:szCs w:val="22"/>
        </w:rPr>
      </w:pPr>
      <w:hyperlink w:anchor="_Toc413233508" w:history="1">
        <w:r w:rsidR="00444AF3" w:rsidRPr="008F47A6">
          <w:rPr>
            <w:rStyle w:val="Hiperhivatkozs"/>
            <w:rFonts w:ascii="Times New Roman" w:hAnsi="Times New Roman" w:cs="Times New Roman"/>
            <w:noProof/>
          </w:rPr>
          <w:t>I.8.</w:t>
        </w:r>
        <w:r w:rsidR="00444AF3">
          <w:rPr>
            <w:rFonts w:asciiTheme="minorHAnsi" w:eastAsiaTheme="minorEastAsia" w:hAnsiTheme="minorHAnsi" w:cstheme="minorBidi"/>
            <w:b w:val="0"/>
            <w:bCs w:val="0"/>
            <w:noProof/>
            <w:kern w:val="0"/>
            <w:sz w:val="22"/>
            <w:szCs w:val="22"/>
          </w:rPr>
          <w:tab/>
        </w:r>
        <w:r w:rsidR="00444AF3" w:rsidRPr="008F47A6">
          <w:rPr>
            <w:rStyle w:val="Hiperhivatkozs"/>
            <w:rFonts w:ascii="Arial" w:hAnsi="Arial" w:cs="Arial"/>
            <w:noProof/>
          </w:rPr>
          <w:t>A BKV Zrt. 2015-2016. évi üzleti terve</w:t>
        </w:r>
        <w:r w:rsidR="00444AF3">
          <w:rPr>
            <w:noProof/>
            <w:webHidden/>
          </w:rPr>
          <w:tab/>
        </w:r>
        <w:r>
          <w:rPr>
            <w:noProof/>
            <w:webHidden/>
          </w:rPr>
          <w:fldChar w:fldCharType="begin"/>
        </w:r>
        <w:r w:rsidR="00444AF3">
          <w:rPr>
            <w:noProof/>
            <w:webHidden/>
          </w:rPr>
          <w:instrText xml:space="preserve"> PAGEREF _Toc413233508 \h </w:instrText>
        </w:r>
        <w:r>
          <w:rPr>
            <w:noProof/>
            <w:webHidden/>
          </w:rPr>
        </w:r>
        <w:r>
          <w:rPr>
            <w:noProof/>
            <w:webHidden/>
          </w:rPr>
          <w:fldChar w:fldCharType="separate"/>
        </w:r>
        <w:r w:rsidR="00D66803">
          <w:rPr>
            <w:noProof/>
            <w:webHidden/>
          </w:rPr>
          <w:t>72</w:t>
        </w:r>
        <w:r>
          <w:rPr>
            <w:noProof/>
            <w:webHidden/>
          </w:rPr>
          <w:fldChar w:fldCharType="end"/>
        </w:r>
      </w:hyperlink>
    </w:p>
    <w:p w:rsidR="00444AF3" w:rsidRDefault="009E2D20">
      <w:pPr>
        <w:pStyle w:val="TJ2"/>
        <w:tabs>
          <w:tab w:val="left" w:pos="660"/>
          <w:tab w:val="right" w:pos="9061"/>
        </w:tabs>
        <w:rPr>
          <w:rFonts w:asciiTheme="minorHAnsi" w:eastAsiaTheme="minorEastAsia" w:hAnsiTheme="minorHAnsi" w:cstheme="minorBidi"/>
          <w:b w:val="0"/>
          <w:bCs w:val="0"/>
          <w:noProof/>
          <w:kern w:val="0"/>
          <w:sz w:val="22"/>
          <w:szCs w:val="22"/>
        </w:rPr>
      </w:pPr>
      <w:hyperlink w:anchor="_Toc413233509" w:history="1">
        <w:r w:rsidR="00444AF3" w:rsidRPr="008F47A6">
          <w:rPr>
            <w:rStyle w:val="Hiperhivatkozs"/>
            <w:rFonts w:ascii="Times New Roman" w:hAnsi="Times New Roman" w:cs="Times New Roman"/>
            <w:noProof/>
            <w:kern w:val="28"/>
          </w:rPr>
          <w:t>I.9.</w:t>
        </w:r>
        <w:r w:rsidR="00444AF3">
          <w:rPr>
            <w:rFonts w:asciiTheme="minorHAnsi" w:eastAsiaTheme="minorEastAsia" w:hAnsiTheme="minorHAnsi" w:cstheme="minorBidi"/>
            <w:b w:val="0"/>
            <w:bCs w:val="0"/>
            <w:noProof/>
            <w:kern w:val="0"/>
            <w:sz w:val="22"/>
            <w:szCs w:val="22"/>
          </w:rPr>
          <w:tab/>
        </w:r>
        <w:r w:rsidR="00444AF3" w:rsidRPr="008F47A6">
          <w:rPr>
            <w:rStyle w:val="Hiperhivatkozs"/>
            <w:rFonts w:ascii="Arial" w:hAnsi="Arial" w:cs="Arial"/>
            <w:noProof/>
            <w:kern w:val="28"/>
          </w:rPr>
          <w:t>A BKK Zrt. leánytársaságainak 2015. évi üzleti tervei</w:t>
        </w:r>
        <w:r w:rsidR="00444AF3">
          <w:rPr>
            <w:noProof/>
            <w:webHidden/>
          </w:rPr>
          <w:tab/>
        </w:r>
        <w:r>
          <w:rPr>
            <w:noProof/>
            <w:webHidden/>
          </w:rPr>
          <w:fldChar w:fldCharType="begin"/>
        </w:r>
        <w:r w:rsidR="00444AF3">
          <w:rPr>
            <w:noProof/>
            <w:webHidden/>
          </w:rPr>
          <w:instrText xml:space="preserve"> PAGEREF _Toc413233509 \h </w:instrText>
        </w:r>
        <w:r>
          <w:rPr>
            <w:noProof/>
            <w:webHidden/>
          </w:rPr>
        </w:r>
        <w:r>
          <w:rPr>
            <w:noProof/>
            <w:webHidden/>
          </w:rPr>
          <w:fldChar w:fldCharType="separate"/>
        </w:r>
        <w:r w:rsidR="00D66803">
          <w:rPr>
            <w:noProof/>
            <w:webHidden/>
          </w:rPr>
          <w:t>80</w:t>
        </w:r>
        <w:r>
          <w:rPr>
            <w:noProof/>
            <w:webHidden/>
          </w:rPr>
          <w:fldChar w:fldCharType="end"/>
        </w:r>
      </w:hyperlink>
    </w:p>
    <w:p w:rsidR="00444AF3" w:rsidRDefault="009E2D20">
      <w:pPr>
        <w:pStyle w:val="TJ1"/>
        <w:tabs>
          <w:tab w:val="left" w:pos="660"/>
          <w:tab w:val="right" w:pos="9061"/>
        </w:tabs>
        <w:rPr>
          <w:rFonts w:asciiTheme="minorHAnsi" w:eastAsiaTheme="minorEastAsia" w:hAnsiTheme="minorHAnsi" w:cstheme="minorBidi"/>
          <w:b w:val="0"/>
          <w:bCs w:val="0"/>
          <w:caps w:val="0"/>
          <w:noProof/>
          <w:kern w:val="0"/>
          <w:sz w:val="22"/>
          <w:szCs w:val="22"/>
        </w:rPr>
      </w:pPr>
      <w:hyperlink w:anchor="_Toc413233510" w:history="1">
        <w:r w:rsidR="00444AF3" w:rsidRPr="008F47A6">
          <w:rPr>
            <w:rStyle w:val="Hiperhivatkozs"/>
            <w:rFonts w:ascii="Times New Roman" w:hAnsi="Times New Roman" w:cs="Times New Roman"/>
            <w:noProof/>
          </w:rPr>
          <w:t>II.</w:t>
        </w:r>
        <w:r w:rsidR="00444AF3">
          <w:rPr>
            <w:rFonts w:asciiTheme="minorHAnsi" w:eastAsiaTheme="minorEastAsia" w:hAnsiTheme="minorHAnsi" w:cstheme="minorBidi"/>
            <w:b w:val="0"/>
            <w:bCs w:val="0"/>
            <w:caps w:val="0"/>
            <w:noProof/>
            <w:kern w:val="0"/>
            <w:sz w:val="22"/>
            <w:szCs w:val="22"/>
          </w:rPr>
          <w:tab/>
        </w:r>
        <w:r w:rsidR="00444AF3" w:rsidRPr="008F47A6">
          <w:rPr>
            <w:rStyle w:val="Hiperhivatkozs"/>
            <w:rFonts w:ascii="Arial" w:hAnsi="Arial" w:cs="Arial"/>
            <w:noProof/>
          </w:rPr>
          <w:t>EREDMÉNY CÉLKITŰZÉS</w:t>
        </w:r>
        <w:r w:rsidR="00444AF3">
          <w:rPr>
            <w:noProof/>
            <w:webHidden/>
          </w:rPr>
          <w:tab/>
        </w:r>
        <w:r>
          <w:rPr>
            <w:noProof/>
            <w:webHidden/>
          </w:rPr>
          <w:fldChar w:fldCharType="begin"/>
        </w:r>
        <w:r w:rsidR="00444AF3">
          <w:rPr>
            <w:noProof/>
            <w:webHidden/>
          </w:rPr>
          <w:instrText xml:space="preserve"> PAGEREF _Toc413233510 \h </w:instrText>
        </w:r>
        <w:r>
          <w:rPr>
            <w:noProof/>
            <w:webHidden/>
          </w:rPr>
        </w:r>
        <w:r>
          <w:rPr>
            <w:noProof/>
            <w:webHidden/>
          </w:rPr>
          <w:fldChar w:fldCharType="separate"/>
        </w:r>
        <w:r w:rsidR="00D66803">
          <w:rPr>
            <w:noProof/>
            <w:webHidden/>
          </w:rPr>
          <w:t>84</w:t>
        </w:r>
        <w:r>
          <w:rPr>
            <w:noProof/>
            <w:webHidden/>
          </w:rPr>
          <w:fldChar w:fldCharType="end"/>
        </w:r>
      </w:hyperlink>
    </w:p>
    <w:p w:rsidR="00444AF3" w:rsidRDefault="009E2D20">
      <w:pPr>
        <w:pStyle w:val="TJ2"/>
        <w:tabs>
          <w:tab w:val="left" w:pos="660"/>
          <w:tab w:val="right" w:pos="9061"/>
        </w:tabs>
        <w:rPr>
          <w:rFonts w:asciiTheme="minorHAnsi" w:eastAsiaTheme="minorEastAsia" w:hAnsiTheme="minorHAnsi" w:cstheme="minorBidi"/>
          <w:b w:val="0"/>
          <w:bCs w:val="0"/>
          <w:noProof/>
          <w:kern w:val="0"/>
          <w:sz w:val="22"/>
          <w:szCs w:val="22"/>
        </w:rPr>
      </w:pPr>
      <w:hyperlink w:anchor="_Toc413233511" w:history="1">
        <w:r w:rsidR="00444AF3" w:rsidRPr="008F47A6">
          <w:rPr>
            <w:rStyle w:val="Hiperhivatkozs"/>
            <w:rFonts w:ascii="Times New Roman" w:hAnsi="Times New Roman" w:cs="Times New Roman"/>
            <w:noProof/>
            <w:kern w:val="28"/>
          </w:rPr>
          <w:t>II.1.</w:t>
        </w:r>
        <w:r w:rsidR="00444AF3">
          <w:rPr>
            <w:rFonts w:asciiTheme="minorHAnsi" w:eastAsiaTheme="minorEastAsia" w:hAnsiTheme="minorHAnsi" w:cstheme="minorBidi"/>
            <w:b w:val="0"/>
            <w:bCs w:val="0"/>
            <w:noProof/>
            <w:kern w:val="0"/>
            <w:sz w:val="22"/>
            <w:szCs w:val="22"/>
          </w:rPr>
          <w:tab/>
        </w:r>
        <w:r w:rsidR="00444AF3" w:rsidRPr="008F47A6">
          <w:rPr>
            <w:rStyle w:val="Hiperhivatkozs"/>
            <w:rFonts w:ascii="Arial" w:hAnsi="Arial" w:cs="Arial"/>
            <w:noProof/>
            <w:kern w:val="28"/>
          </w:rPr>
          <w:t>Szervezeti költségek alakulása</w:t>
        </w:r>
        <w:r w:rsidR="00444AF3">
          <w:rPr>
            <w:noProof/>
            <w:webHidden/>
          </w:rPr>
          <w:tab/>
        </w:r>
        <w:r>
          <w:rPr>
            <w:noProof/>
            <w:webHidden/>
          </w:rPr>
          <w:fldChar w:fldCharType="begin"/>
        </w:r>
        <w:r w:rsidR="00444AF3">
          <w:rPr>
            <w:noProof/>
            <w:webHidden/>
          </w:rPr>
          <w:instrText xml:space="preserve"> PAGEREF _Toc413233511 \h </w:instrText>
        </w:r>
        <w:r>
          <w:rPr>
            <w:noProof/>
            <w:webHidden/>
          </w:rPr>
        </w:r>
        <w:r>
          <w:rPr>
            <w:noProof/>
            <w:webHidden/>
          </w:rPr>
          <w:fldChar w:fldCharType="separate"/>
        </w:r>
        <w:r w:rsidR="00D66803">
          <w:rPr>
            <w:noProof/>
            <w:webHidden/>
          </w:rPr>
          <w:t>85</w:t>
        </w:r>
        <w:r>
          <w:rPr>
            <w:noProof/>
            <w:webHidden/>
          </w:rPr>
          <w:fldChar w:fldCharType="end"/>
        </w:r>
      </w:hyperlink>
    </w:p>
    <w:p w:rsidR="00444AF3" w:rsidRDefault="009E2D20">
      <w:pPr>
        <w:pStyle w:val="TJ1"/>
        <w:tabs>
          <w:tab w:val="left" w:pos="660"/>
          <w:tab w:val="right" w:pos="9061"/>
        </w:tabs>
        <w:rPr>
          <w:rFonts w:asciiTheme="minorHAnsi" w:eastAsiaTheme="minorEastAsia" w:hAnsiTheme="minorHAnsi" w:cstheme="minorBidi"/>
          <w:b w:val="0"/>
          <w:bCs w:val="0"/>
          <w:caps w:val="0"/>
          <w:noProof/>
          <w:kern w:val="0"/>
          <w:sz w:val="22"/>
          <w:szCs w:val="22"/>
        </w:rPr>
      </w:pPr>
      <w:hyperlink w:anchor="_Toc413233512" w:history="1">
        <w:r w:rsidR="00444AF3" w:rsidRPr="008F47A6">
          <w:rPr>
            <w:rStyle w:val="Hiperhivatkozs"/>
            <w:rFonts w:ascii="Times New Roman" w:hAnsi="Times New Roman" w:cs="Times New Roman"/>
            <w:noProof/>
          </w:rPr>
          <w:t>III.</w:t>
        </w:r>
        <w:r w:rsidR="00444AF3">
          <w:rPr>
            <w:rFonts w:asciiTheme="minorHAnsi" w:eastAsiaTheme="minorEastAsia" w:hAnsiTheme="minorHAnsi" w:cstheme="minorBidi"/>
            <w:b w:val="0"/>
            <w:bCs w:val="0"/>
            <w:caps w:val="0"/>
            <w:noProof/>
            <w:kern w:val="0"/>
            <w:sz w:val="22"/>
            <w:szCs w:val="22"/>
          </w:rPr>
          <w:tab/>
        </w:r>
        <w:r w:rsidR="00444AF3" w:rsidRPr="008F47A6">
          <w:rPr>
            <w:rStyle w:val="Hiperhivatkozs"/>
            <w:rFonts w:ascii="Arial" w:hAnsi="Arial" w:cs="Arial"/>
            <w:noProof/>
          </w:rPr>
          <w:t>HUMÁNPOLITIKAI CÉLKITŰZÉSEK</w:t>
        </w:r>
        <w:r w:rsidR="00444AF3">
          <w:rPr>
            <w:noProof/>
            <w:webHidden/>
          </w:rPr>
          <w:tab/>
        </w:r>
        <w:r>
          <w:rPr>
            <w:noProof/>
            <w:webHidden/>
          </w:rPr>
          <w:fldChar w:fldCharType="begin"/>
        </w:r>
        <w:r w:rsidR="00444AF3">
          <w:rPr>
            <w:noProof/>
            <w:webHidden/>
          </w:rPr>
          <w:instrText xml:space="preserve"> PAGEREF _Toc413233512 \h </w:instrText>
        </w:r>
        <w:r>
          <w:rPr>
            <w:noProof/>
            <w:webHidden/>
          </w:rPr>
        </w:r>
        <w:r>
          <w:rPr>
            <w:noProof/>
            <w:webHidden/>
          </w:rPr>
          <w:fldChar w:fldCharType="separate"/>
        </w:r>
        <w:r w:rsidR="00D66803">
          <w:rPr>
            <w:noProof/>
            <w:webHidden/>
          </w:rPr>
          <w:t>88</w:t>
        </w:r>
        <w:r>
          <w:rPr>
            <w:noProof/>
            <w:webHidden/>
          </w:rPr>
          <w:fldChar w:fldCharType="end"/>
        </w:r>
      </w:hyperlink>
    </w:p>
    <w:p w:rsidR="00444AF3" w:rsidRDefault="009E2D20">
      <w:pPr>
        <w:pStyle w:val="TJ1"/>
        <w:tabs>
          <w:tab w:val="left" w:pos="660"/>
          <w:tab w:val="right" w:pos="9061"/>
        </w:tabs>
        <w:rPr>
          <w:rFonts w:asciiTheme="minorHAnsi" w:eastAsiaTheme="minorEastAsia" w:hAnsiTheme="minorHAnsi" w:cstheme="minorBidi"/>
          <w:b w:val="0"/>
          <w:bCs w:val="0"/>
          <w:caps w:val="0"/>
          <w:noProof/>
          <w:kern w:val="0"/>
          <w:sz w:val="22"/>
          <w:szCs w:val="22"/>
        </w:rPr>
      </w:pPr>
      <w:hyperlink w:anchor="_Toc413233513" w:history="1">
        <w:r w:rsidR="00444AF3" w:rsidRPr="008F47A6">
          <w:rPr>
            <w:rStyle w:val="Hiperhivatkozs"/>
            <w:rFonts w:ascii="Times New Roman" w:hAnsi="Times New Roman" w:cs="Times New Roman"/>
            <w:noProof/>
          </w:rPr>
          <w:t>IV.</w:t>
        </w:r>
        <w:r w:rsidR="00444AF3">
          <w:rPr>
            <w:rFonts w:asciiTheme="minorHAnsi" w:eastAsiaTheme="minorEastAsia" w:hAnsiTheme="minorHAnsi" w:cstheme="minorBidi"/>
            <w:b w:val="0"/>
            <w:bCs w:val="0"/>
            <w:caps w:val="0"/>
            <w:noProof/>
            <w:kern w:val="0"/>
            <w:sz w:val="22"/>
            <w:szCs w:val="22"/>
          </w:rPr>
          <w:tab/>
        </w:r>
        <w:r w:rsidR="00444AF3" w:rsidRPr="008F47A6">
          <w:rPr>
            <w:rStyle w:val="Hiperhivatkozs"/>
            <w:rFonts w:ascii="Arial" w:hAnsi="Arial" w:cs="Arial"/>
            <w:noProof/>
          </w:rPr>
          <w:t>MÉRLEGTERV</w:t>
        </w:r>
        <w:r w:rsidR="00444AF3">
          <w:rPr>
            <w:noProof/>
            <w:webHidden/>
          </w:rPr>
          <w:tab/>
        </w:r>
        <w:r>
          <w:rPr>
            <w:noProof/>
            <w:webHidden/>
          </w:rPr>
          <w:fldChar w:fldCharType="begin"/>
        </w:r>
        <w:r w:rsidR="00444AF3">
          <w:rPr>
            <w:noProof/>
            <w:webHidden/>
          </w:rPr>
          <w:instrText xml:space="preserve"> PAGEREF _Toc413233513 \h </w:instrText>
        </w:r>
        <w:r>
          <w:rPr>
            <w:noProof/>
            <w:webHidden/>
          </w:rPr>
        </w:r>
        <w:r>
          <w:rPr>
            <w:noProof/>
            <w:webHidden/>
          </w:rPr>
          <w:fldChar w:fldCharType="separate"/>
        </w:r>
        <w:r w:rsidR="00D66803">
          <w:rPr>
            <w:noProof/>
            <w:webHidden/>
          </w:rPr>
          <w:t>92</w:t>
        </w:r>
        <w:r>
          <w:rPr>
            <w:noProof/>
            <w:webHidden/>
          </w:rPr>
          <w:fldChar w:fldCharType="end"/>
        </w:r>
      </w:hyperlink>
    </w:p>
    <w:p w:rsidR="00444AF3" w:rsidRDefault="009E2D20">
      <w:pPr>
        <w:pStyle w:val="TJ1"/>
        <w:tabs>
          <w:tab w:val="left" w:pos="440"/>
          <w:tab w:val="right" w:pos="9061"/>
        </w:tabs>
        <w:rPr>
          <w:rFonts w:asciiTheme="minorHAnsi" w:eastAsiaTheme="minorEastAsia" w:hAnsiTheme="minorHAnsi" w:cstheme="minorBidi"/>
          <w:b w:val="0"/>
          <w:bCs w:val="0"/>
          <w:caps w:val="0"/>
          <w:noProof/>
          <w:kern w:val="0"/>
          <w:sz w:val="22"/>
          <w:szCs w:val="22"/>
        </w:rPr>
      </w:pPr>
      <w:hyperlink w:anchor="_Toc413233514" w:history="1">
        <w:r w:rsidR="00444AF3" w:rsidRPr="008F47A6">
          <w:rPr>
            <w:rStyle w:val="Hiperhivatkozs"/>
            <w:rFonts w:ascii="Times New Roman" w:hAnsi="Times New Roman" w:cs="Times New Roman"/>
            <w:noProof/>
          </w:rPr>
          <w:t>V.</w:t>
        </w:r>
        <w:r w:rsidR="00444AF3">
          <w:rPr>
            <w:rFonts w:asciiTheme="minorHAnsi" w:eastAsiaTheme="minorEastAsia" w:hAnsiTheme="minorHAnsi" w:cstheme="minorBidi"/>
            <w:b w:val="0"/>
            <w:bCs w:val="0"/>
            <w:caps w:val="0"/>
            <w:noProof/>
            <w:kern w:val="0"/>
            <w:sz w:val="22"/>
            <w:szCs w:val="22"/>
          </w:rPr>
          <w:tab/>
        </w:r>
        <w:r w:rsidR="00444AF3" w:rsidRPr="008F47A6">
          <w:rPr>
            <w:rStyle w:val="Hiperhivatkozs"/>
            <w:rFonts w:ascii="Arial" w:hAnsi="Arial" w:cs="Arial"/>
            <w:noProof/>
          </w:rPr>
          <w:t>PÉNZÜGYI- ÉS CASH-FLOW TERV</w:t>
        </w:r>
        <w:r w:rsidR="00444AF3">
          <w:rPr>
            <w:noProof/>
            <w:webHidden/>
          </w:rPr>
          <w:tab/>
        </w:r>
        <w:r>
          <w:rPr>
            <w:noProof/>
            <w:webHidden/>
          </w:rPr>
          <w:fldChar w:fldCharType="begin"/>
        </w:r>
        <w:r w:rsidR="00444AF3">
          <w:rPr>
            <w:noProof/>
            <w:webHidden/>
          </w:rPr>
          <w:instrText xml:space="preserve"> PAGEREF _Toc413233514 \h </w:instrText>
        </w:r>
        <w:r>
          <w:rPr>
            <w:noProof/>
            <w:webHidden/>
          </w:rPr>
        </w:r>
        <w:r>
          <w:rPr>
            <w:noProof/>
            <w:webHidden/>
          </w:rPr>
          <w:fldChar w:fldCharType="separate"/>
        </w:r>
        <w:r w:rsidR="00D66803">
          <w:rPr>
            <w:noProof/>
            <w:webHidden/>
          </w:rPr>
          <w:t>94</w:t>
        </w:r>
        <w:r>
          <w:rPr>
            <w:noProof/>
            <w:webHidden/>
          </w:rPr>
          <w:fldChar w:fldCharType="end"/>
        </w:r>
      </w:hyperlink>
    </w:p>
    <w:p w:rsidR="00444AF3" w:rsidRDefault="009E2D20">
      <w:pPr>
        <w:pStyle w:val="TJ2"/>
        <w:tabs>
          <w:tab w:val="left" w:pos="660"/>
          <w:tab w:val="right" w:pos="9061"/>
        </w:tabs>
        <w:rPr>
          <w:rFonts w:asciiTheme="minorHAnsi" w:eastAsiaTheme="minorEastAsia" w:hAnsiTheme="minorHAnsi" w:cstheme="minorBidi"/>
          <w:b w:val="0"/>
          <w:bCs w:val="0"/>
          <w:noProof/>
          <w:kern w:val="0"/>
          <w:sz w:val="22"/>
          <w:szCs w:val="22"/>
        </w:rPr>
      </w:pPr>
      <w:hyperlink w:anchor="_Toc413233515" w:history="1">
        <w:r w:rsidR="00444AF3" w:rsidRPr="008F47A6">
          <w:rPr>
            <w:rStyle w:val="Hiperhivatkozs"/>
            <w:rFonts w:ascii="Times New Roman" w:hAnsi="Times New Roman" w:cs="Times New Roman"/>
            <w:noProof/>
            <w:lang w:eastAsia="en-US"/>
          </w:rPr>
          <w:t>V.1.</w:t>
        </w:r>
        <w:r w:rsidR="00444AF3">
          <w:rPr>
            <w:rFonts w:asciiTheme="minorHAnsi" w:eastAsiaTheme="minorEastAsia" w:hAnsiTheme="minorHAnsi" w:cstheme="minorBidi"/>
            <w:b w:val="0"/>
            <w:bCs w:val="0"/>
            <w:noProof/>
            <w:kern w:val="0"/>
            <w:sz w:val="22"/>
            <w:szCs w:val="22"/>
          </w:rPr>
          <w:tab/>
        </w:r>
        <w:r w:rsidR="00F20FED">
          <w:rPr>
            <w:rStyle w:val="Hiperhivatkozs"/>
            <w:rFonts w:ascii="Arial" w:hAnsi="Arial" w:cs="Arial"/>
            <w:noProof/>
            <w:lang w:eastAsia="en-US"/>
          </w:rPr>
          <w:t>A BKK Zrt. 2015-2016</w:t>
        </w:r>
        <w:r w:rsidR="00444AF3" w:rsidRPr="008F47A6">
          <w:rPr>
            <w:rStyle w:val="Hiperhivatkozs"/>
            <w:rFonts w:ascii="Arial" w:hAnsi="Arial" w:cs="Arial"/>
            <w:noProof/>
            <w:lang w:eastAsia="en-US"/>
          </w:rPr>
          <w:t>. évi üzleti tervének kockázatai</w:t>
        </w:r>
        <w:r w:rsidR="00444AF3">
          <w:rPr>
            <w:noProof/>
            <w:webHidden/>
          </w:rPr>
          <w:tab/>
        </w:r>
        <w:r>
          <w:rPr>
            <w:noProof/>
            <w:webHidden/>
          </w:rPr>
          <w:fldChar w:fldCharType="begin"/>
        </w:r>
        <w:r w:rsidR="00444AF3">
          <w:rPr>
            <w:noProof/>
            <w:webHidden/>
          </w:rPr>
          <w:instrText xml:space="preserve"> PAGEREF _Toc413233515 \h </w:instrText>
        </w:r>
        <w:r>
          <w:rPr>
            <w:noProof/>
            <w:webHidden/>
          </w:rPr>
        </w:r>
        <w:r>
          <w:rPr>
            <w:noProof/>
            <w:webHidden/>
          </w:rPr>
          <w:fldChar w:fldCharType="separate"/>
        </w:r>
        <w:r w:rsidR="00D66803">
          <w:rPr>
            <w:noProof/>
            <w:webHidden/>
          </w:rPr>
          <w:t>97</w:t>
        </w:r>
        <w:r>
          <w:rPr>
            <w:noProof/>
            <w:webHidden/>
          </w:rPr>
          <w:fldChar w:fldCharType="end"/>
        </w:r>
      </w:hyperlink>
    </w:p>
    <w:p w:rsidR="00444AF3" w:rsidRDefault="009E2D20">
      <w:pPr>
        <w:pStyle w:val="TJ1"/>
        <w:tabs>
          <w:tab w:val="left" w:pos="660"/>
          <w:tab w:val="right" w:pos="9061"/>
        </w:tabs>
        <w:rPr>
          <w:rFonts w:asciiTheme="minorHAnsi" w:eastAsiaTheme="minorEastAsia" w:hAnsiTheme="minorHAnsi" w:cstheme="minorBidi"/>
          <w:b w:val="0"/>
          <w:bCs w:val="0"/>
          <w:caps w:val="0"/>
          <w:noProof/>
          <w:kern w:val="0"/>
          <w:sz w:val="22"/>
          <w:szCs w:val="22"/>
        </w:rPr>
      </w:pPr>
      <w:hyperlink w:anchor="_Toc413233516" w:history="1">
        <w:r w:rsidR="00444AF3" w:rsidRPr="008F47A6">
          <w:rPr>
            <w:rStyle w:val="Hiperhivatkozs"/>
            <w:rFonts w:ascii="Times New Roman" w:hAnsi="Times New Roman" w:cs="Times New Roman"/>
            <w:noProof/>
            <w:kern w:val="32"/>
          </w:rPr>
          <w:t>VI.</w:t>
        </w:r>
        <w:r w:rsidR="00444AF3">
          <w:rPr>
            <w:rFonts w:asciiTheme="minorHAnsi" w:eastAsiaTheme="minorEastAsia" w:hAnsiTheme="minorHAnsi" w:cstheme="minorBidi"/>
            <w:b w:val="0"/>
            <w:bCs w:val="0"/>
            <w:caps w:val="0"/>
            <w:noProof/>
            <w:kern w:val="0"/>
            <w:sz w:val="22"/>
            <w:szCs w:val="22"/>
          </w:rPr>
          <w:tab/>
        </w:r>
        <w:r w:rsidR="00444AF3" w:rsidRPr="008F47A6">
          <w:rPr>
            <w:rStyle w:val="Hiperhivatkozs"/>
            <w:rFonts w:ascii="Arial" w:hAnsi="Arial" w:cs="Arial"/>
            <w:noProof/>
            <w:kern w:val="32"/>
          </w:rPr>
          <w:t>BERUHÁZÁSI CÉLKITŰZÉSEK</w:t>
        </w:r>
        <w:r w:rsidR="00444AF3">
          <w:rPr>
            <w:noProof/>
            <w:webHidden/>
          </w:rPr>
          <w:tab/>
        </w:r>
        <w:r>
          <w:rPr>
            <w:noProof/>
            <w:webHidden/>
          </w:rPr>
          <w:fldChar w:fldCharType="begin"/>
        </w:r>
        <w:r w:rsidR="00444AF3">
          <w:rPr>
            <w:noProof/>
            <w:webHidden/>
          </w:rPr>
          <w:instrText xml:space="preserve"> PAGEREF _Toc413233516 \h </w:instrText>
        </w:r>
        <w:r>
          <w:rPr>
            <w:noProof/>
            <w:webHidden/>
          </w:rPr>
        </w:r>
        <w:r>
          <w:rPr>
            <w:noProof/>
            <w:webHidden/>
          </w:rPr>
          <w:fldChar w:fldCharType="separate"/>
        </w:r>
        <w:r w:rsidR="00D66803">
          <w:rPr>
            <w:noProof/>
            <w:webHidden/>
          </w:rPr>
          <w:t>105</w:t>
        </w:r>
        <w:r>
          <w:rPr>
            <w:noProof/>
            <w:webHidden/>
          </w:rPr>
          <w:fldChar w:fldCharType="end"/>
        </w:r>
      </w:hyperlink>
    </w:p>
    <w:p w:rsidR="00444AF3" w:rsidRDefault="009E2D20">
      <w:pPr>
        <w:pStyle w:val="TJ2"/>
        <w:tabs>
          <w:tab w:val="left" w:pos="660"/>
          <w:tab w:val="right" w:pos="9061"/>
        </w:tabs>
        <w:rPr>
          <w:rFonts w:asciiTheme="minorHAnsi" w:eastAsiaTheme="minorEastAsia" w:hAnsiTheme="minorHAnsi" w:cstheme="minorBidi"/>
          <w:b w:val="0"/>
          <w:bCs w:val="0"/>
          <w:noProof/>
          <w:kern w:val="0"/>
          <w:sz w:val="22"/>
          <w:szCs w:val="22"/>
        </w:rPr>
      </w:pPr>
      <w:hyperlink w:anchor="_Toc413233517" w:history="1">
        <w:r w:rsidR="00444AF3" w:rsidRPr="008F47A6">
          <w:rPr>
            <w:rStyle w:val="Hiperhivatkozs"/>
            <w:rFonts w:ascii="Times New Roman" w:hAnsi="Times New Roman" w:cs="Times New Roman"/>
            <w:noProof/>
            <w:kern w:val="28"/>
          </w:rPr>
          <w:t>VI.1.</w:t>
        </w:r>
        <w:r w:rsidR="00444AF3">
          <w:rPr>
            <w:rFonts w:asciiTheme="minorHAnsi" w:eastAsiaTheme="minorEastAsia" w:hAnsiTheme="minorHAnsi" w:cstheme="minorBidi"/>
            <w:b w:val="0"/>
            <w:bCs w:val="0"/>
            <w:noProof/>
            <w:kern w:val="0"/>
            <w:sz w:val="22"/>
            <w:szCs w:val="22"/>
          </w:rPr>
          <w:tab/>
        </w:r>
        <w:r w:rsidR="00444AF3" w:rsidRPr="008F47A6">
          <w:rPr>
            <w:rStyle w:val="Hiperhivatkozs"/>
            <w:rFonts w:ascii="Arial" w:hAnsi="Arial" w:cs="Arial"/>
            <w:noProof/>
            <w:kern w:val="28"/>
          </w:rPr>
          <w:t>BKK infrastruktúra és működés-fejlesztés</w:t>
        </w:r>
        <w:r w:rsidR="00444AF3">
          <w:rPr>
            <w:noProof/>
            <w:webHidden/>
          </w:rPr>
          <w:tab/>
        </w:r>
        <w:r>
          <w:rPr>
            <w:noProof/>
            <w:webHidden/>
          </w:rPr>
          <w:fldChar w:fldCharType="begin"/>
        </w:r>
        <w:r w:rsidR="00444AF3">
          <w:rPr>
            <w:noProof/>
            <w:webHidden/>
          </w:rPr>
          <w:instrText xml:space="preserve"> PAGEREF _Toc413233517 \h </w:instrText>
        </w:r>
        <w:r>
          <w:rPr>
            <w:noProof/>
            <w:webHidden/>
          </w:rPr>
        </w:r>
        <w:r>
          <w:rPr>
            <w:noProof/>
            <w:webHidden/>
          </w:rPr>
          <w:fldChar w:fldCharType="separate"/>
        </w:r>
        <w:r w:rsidR="00D66803">
          <w:rPr>
            <w:noProof/>
            <w:webHidden/>
          </w:rPr>
          <w:t>108</w:t>
        </w:r>
        <w:r>
          <w:rPr>
            <w:noProof/>
            <w:webHidden/>
          </w:rPr>
          <w:fldChar w:fldCharType="end"/>
        </w:r>
      </w:hyperlink>
    </w:p>
    <w:p w:rsidR="00444AF3" w:rsidRDefault="009E2D20">
      <w:pPr>
        <w:pStyle w:val="TJ2"/>
        <w:tabs>
          <w:tab w:val="left" w:pos="660"/>
          <w:tab w:val="right" w:pos="9061"/>
        </w:tabs>
        <w:rPr>
          <w:rFonts w:asciiTheme="minorHAnsi" w:eastAsiaTheme="minorEastAsia" w:hAnsiTheme="minorHAnsi" w:cstheme="minorBidi"/>
          <w:b w:val="0"/>
          <w:bCs w:val="0"/>
          <w:noProof/>
          <w:kern w:val="0"/>
          <w:sz w:val="22"/>
          <w:szCs w:val="22"/>
        </w:rPr>
      </w:pPr>
      <w:hyperlink w:anchor="_Toc413233518" w:history="1">
        <w:r w:rsidR="00444AF3" w:rsidRPr="008F47A6">
          <w:rPr>
            <w:rStyle w:val="Hiperhivatkozs"/>
            <w:rFonts w:ascii="Times New Roman" w:hAnsi="Times New Roman" w:cs="Times New Roman"/>
            <w:noProof/>
            <w:kern w:val="28"/>
          </w:rPr>
          <w:t>VI.2.</w:t>
        </w:r>
        <w:r w:rsidR="00444AF3">
          <w:rPr>
            <w:rFonts w:asciiTheme="minorHAnsi" w:eastAsiaTheme="minorEastAsia" w:hAnsiTheme="minorHAnsi" w:cstheme="minorBidi"/>
            <w:b w:val="0"/>
            <w:bCs w:val="0"/>
            <w:noProof/>
            <w:kern w:val="0"/>
            <w:sz w:val="22"/>
            <w:szCs w:val="22"/>
          </w:rPr>
          <w:tab/>
        </w:r>
        <w:r w:rsidR="00444AF3" w:rsidRPr="008F47A6">
          <w:rPr>
            <w:rStyle w:val="Hiperhivatkozs"/>
            <w:rFonts w:ascii="Arial" w:hAnsi="Arial" w:cs="Arial"/>
            <w:noProof/>
            <w:kern w:val="28"/>
          </w:rPr>
          <w:t>Környezetvédelemmel, minőségbiztosítással kapcsolatos célkitűzések bemutatása</w:t>
        </w:r>
        <w:r w:rsidR="00444AF3">
          <w:rPr>
            <w:noProof/>
            <w:webHidden/>
          </w:rPr>
          <w:tab/>
        </w:r>
        <w:r>
          <w:rPr>
            <w:noProof/>
            <w:webHidden/>
          </w:rPr>
          <w:fldChar w:fldCharType="begin"/>
        </w:r>
        <w:r w:rsidR="00444AF3">
          <w:rPr>
            <w:noProof/>
            <w:webHidden/>
          </w:rPr>
          <w:instrText xml:space="preserve"> PAGEREF _Toc413233518 \h </w:instrText>
        </w:r>
        <w:r>
          <w:rPr>
            <w:noProof/>
            <w:webHidden/>
          </w:rPr>
        </w:r>
        <w:r>
          <w:rPr>
            <w:noProof/>
            <w:webHidden/>
          </w:rPr>
          <w:fldChar w:fldCharType="separate"/>
        </w:r>
        <w:r w:rsidR="00D66803">
          <w:rPr>
            <w:noProof/>
            <w:webHidden/>
          </w:rPr>
          <w:t>109</w:t>
        </w:r>
        <w:r>
          <w:rPr>
            <w:noProof/>
            <w:webHidden/>
          </w:rPr>
          <w:fldChar w:fldCharType="end"/>
        </w:r>
      </w:hyperlink>
    </w:p>
    <w:p w:rsidR="00444AF3" w:rsidRDefault="009E2D20">
      <w:pPr>
        <w:pStyle w:val="TJ1"/>
        <w:tabs>
          <w:tab w:val="left" w:pos="660"/>
          <w:tab w:val="right" w:pos="9061"/>
        </w:tabs>
        <w:rPr>
          <w:rFonts w:asciiTheme="minorHAnsi" w:eastAsiaTheme="minorEastAsia" w:hAnsiTheme="minorHAnsi" w:cstheme="minorBidi"/>
          <w:b w:val="0"/>
          <w:bCs w:val="0"/>
          <w:caps w:val="0"/>
          <w:noProof/>
          <w:kern w:val="0"/>
          <w:sz w:val="22"/>
          <w:szCs w:val="22"/>
        </w:rPr>
      </w:pPr>
      <w:hyperlink w:anchor="_Toc413233519" w:history="1">
        <w:r w:rsidR="00444AF3" w:rsidRPr="008F47A6">
          <w:rPr>
            <w:rStyle w:val="Hiperhivatkozs"/>
            <w:rFonts w:ascii="Times New Roman" w:hAnsi="Times New Roman" w:cs="Times New Roman"/>
            <w:noProof/>
          </w:rPr>
          <w:t>VII.</w:t>
        </w:r>
        <w:r w:rsidR="00444AF3">
          <w:rPr>
            <w:rFonts w:asciiTheme="minorHAnsi" w:eastAsiaTheme="minorEastAsia" w:hAnsiTheme="minorHAnsi" w:cstheme="minorBidi"/>
            <w:b w:val="0"/>
            <w:bCs w:val="0"/>
            <w:caps w:val="0"/>
            <w:noProof/>
            <w:kern w:val="0"/>
            <w:sz w:val="22"/>
            <w:szCs w:val="22"/>
          </w:rPr>
          <w:tab/>
        </w:r>
        <w:r w:rsidR="00444AF3" w:rsidRPr="008F47A6">
          <w:rPr>
            <w:rStyle w:val="Hiperhivatkozs"/>
            <w:rFonts w:ascii="Arial" w:hAnsi="Arial" w:cs="Arial"/>
            <w:noProof/>
          </w:rPr>
          <w:t>GAZDASÁGI MUTATÓK</w:t>
        </w:r>
        <w:r w:rsidR="00444AF3">
          <w:rPr>
            <w:noProof/>
            <w:webHidden/>
          </w:rPr>
          <w:tab/>
        </w:r>
        <w:r>
          <w:rPr>
            <w:noProof/>
            <w:webHidden/>
          </w:rPr>
          <w:fldChar w:fldCharType="begin"/>
        </w:r>
        <w:r w:rsidR="00444AF3">
          <w:rPr>
            <w:noProof/>
            <w:webHidden/>
          </w:rPr>
          <w:instrText xml:space="preserve"> PAGEREF _Toc413233519 \h </w:instrText>
        </w:r>
        <w:r>
          <w:rPr>
            <w:noProof/>
            <w:webHidden/>
          </w:rPr>
        </w:r>
        <w:r>
          <w:rPr>
            <w:noProof/>
            <w:webHidden/>
          </w:rPr>
          <w:fldChar w:fldCharType="separate"/>
        </w:r>
        <w:r w:rsidR="00D66803">
          <w:rPr>
            <w:noProof/>
            <w:webHidden/>
          </w:rPr>
          <w:t>111</w:t>
        </w:r>
        <w:r>
          <w:rPr>
            <w:noProof/>
            <w:webHidden/>
          </w:rPr>
          <w:fldChar w:fldCharType="end"/>
        </w:r>
      </w:hyperlink>
    </w:p>
    <w:p w:rsidR="00444AF3" w:rsidRDefault="009E2D20">
      <w:pPr>
        <w:pStyle w:val="TJ1"/>
        <w:tabs>
          <w:tab w:val="left" w:pos="880"/>
          <w:tab w:val="right" w:pos="9061"/>
        </w:tabs>
        <w:rPr>
          <w:rFonts w:asciiTheme="minorHAnsi" w:eastAsiaTheme="minorEastAsia" w:hAnsiTheme="minorHAnsi" w:cstheme="minorBidi"/>
          <w:b w:val="0"/>
          <w:bCs w:val="0"/>
          <w:caps w:val="0"/>
          <w:noProof/>
          <w:kern w:val="0"/>
          <w:sz w:val="22"/>
          <w:szCs w:val="22"/>
        </w:rPr>
      </w:pPr>
      <w:hyperlink w:anchor="_Toc413233520" w:history="1">
        <w:r w:rsidR="00444AF3" w:rsidRPr="008F47A6">
          <w:rPr>
            <w:rStyle w:val="Hiperhivatkozs"/>
            <w:rFonts w:ascii="Times New Roman" w:hAnsi="Times New Roman" w:cs="Times New Roman"/>
            <w:noProof/>
          </w:rPr>
          <w:t>VIII.</w:t>
        </w:r>
        <w:r w:rsidR="00444AF3">
          <w:rPr>
            <w:rFonts w:asciiTheme="minorHAnsi" w:eastAsiaTheme="minorEastAsia" w:hAnsiTheme="minorHAnsi" w:cstheme="minorBidi"/>
            <w:b w:val="0"/>
            <w:bCs w:val="0"/>
            <w:caps w:val="0"/>
            <w:noProof/>
            <w:kern w:val="0"/>
            <w:sz w:val="22"/>
            <w:szCs w:val="22"/>
          </w:rPr>
          <w:tab/>
        </w:r>
        <w:r w:rsidR="00444AF3" w:rsidRPr="008F47A6">
          <w:rPr>
            <w:rStyle w:val="Hiperhivatkozs"/>
            <w:rFonts w:ascii="Arial" w:hAnsi="Arial" w:cs="Arial"/>
            <w:noProof/>
          </w:rPr>
          <w:t>KOMMUNIKÁCIÓS FELADATOK</w:t>
        </w:r>
        <w:r w:rsidR="00444AF3">
          <w:rPr>
            <w:noProof/>
            <w:webHidden/>
          </w:rPr>
          <w:tab/>
        </w:r>
        <w:r>
          <w:rPr>
            <w:noProof/>
            <w:webHidden/>
          </w:rPr>
          <w:fldChar w:fldCharType="begin"/>
        </w:r>
        <w:r w:rsidR="00444AF3">
          <w:rPr>
            <w:noProof/>
            <w:webHidden/>
          </w:rPr>
          <w:instrText xml:space="preserve"> PAGEREF _Toc413233520 \h </w:instrText>
        </w:r>
        <w:r>
          <w:rPr>
            <w:noProof/>
            <w:webHidden/>
          </w:rPr>
        </w:r>
        <w:r>
          <w:rPr>
            <w:noProof/>
            <w:webHidden/>
          </w:rPr>
          <w:fldChar w:fldCharType="separate"/>
        </w:r>
        <w:r w:rsidR="00D66803">
          <w:rPr>
            <w:noProof/>
            <w:webHidden/>
          </w:rPr>
          <w:t>114</w:t>
        </w:r>
        <w:r>
          <w:rPr>
            <w:noProof/>
            <w:webHidden/>
          </w:rPr>
          <w:fldChar w:fldCharType="end"/>
        </w:r>
      </w:hyperlink>
    </w:p>
    <w:p w:rsidR="00444AF3" w:rsidRDefault="009E2D20">
      <w:pPr>
        <w:pStyle w:val="TJ1"/>
        <w:tabs>
          <w:tab w:val="left" w:pos="660"/>
          <w:tab w:val="right" w:pos="9061"/>
        </w:tabs>
        <w:rPr>
          <w:rFonts w:asciiTheme="minorHAnsi" w:eastAsiaTheme="minorEastAsia" w:hAnsiTheme="minorHAnsi" w:cstheme="minorBidi"/>
          <w:b w:val="0"/>
          <w:bCs w:val="0"/>
          <w:caps w:val="0"/>
          <w:noProof/>
          <w:kern w:val="0"/>
          <w:sz w:val="22"/>
          <w:szCs w:val="22"/>
        </w:rPr>
      </w:pPr>
      <w:hyperlink w:anchor="_Toc413233522" w:history="1">
        <w:r w:rsidR="00444AF3" w:rsidRPr="008F47A6">
          <w:rPr>
            <w:rStyle w:val="Hiperhivatkozs"/>
            <w:rFonts w:ascii="Times New Roman" w:hAnsi="Times New Roman" w:cs="Times New Roman"/>
            <w:noProof/>
          </w:rPr>
          <w:t>IX.</w:t>
        </w:r>
        <w:r w:rsidR="00444AF3">
          <w:rPr>
            <w:rFonts w:asciiTheme="minorHAnsi" w:eastAsiaTheme="minorEastAsia" w:hAnsiTheme="minorHAnsi" w:cstheme="minorBidi"/>
            <w:b w:val="0"/>
            <w:bCs w:val="0"/>
            <w:caps w:val="0"/>
            <w:noProof/>
            <w:kern w:val="0"/>
            <w:sz w:val="22"/>
            <w:szCs w:val="22"/>
          </w:rPr>
          <w:tab/>
        </w:r>
        <w:r w:rsidR="00444AF3" w:rsidRPr="008F47A6">
          <w:rPr>
            <w:rStyle w:val="Hiperhivatkozs"/>
            <w:rFonts w:ascii="Arial" w:hAnsi="Arial" w:cs="Arial"/>
            <w:noProof/>
          </w:rPr>
          <w:t>Kitekintés, a BKK Zrt. 2016. évi előzetes üzleti terve</w:t>
        </w:r>
        <w:r w:rsidR="00444AF3">
          <w:rPr>
            <w:noProof/>
            <w:webHidden/>
          </w:rPr>
          <w:tab/>
        </w:r>
        <w:r>
          <w:rPr>
            <w:noProof/>
            <w:webHidden/>
          </w:rPr>
          <w:fldChar w:fldCharType="begin"/>
        </w:r>
        <w:r w:rsidR="00444AF3">
          <w:rPr>
            <w:noProof/>
            <w:webHidden/>
          </w:rPr>
          <w:instrText xml:space="preserve"> PAGEREF _Toc413233522 \h </w:instrText>
        </w:r>
        <w:r>
          <w:rPr>
            <w:noProof/>
            <w:webHidden/>
          </w:rPr>
        </w:r>
        <w:r>
          <w:rPr>
            <w:noProof/>
            <w:webHidden/>
          </w:rPr>
          <w:fldChar w:fldCharType="separate"/>
        </w:r>
        <w:r w:rsidR="00D66803">
          <w:rPr>
            <w:noProof/>
            <w:webHidden/>
          </w:rPr>
          <w:t>124</w:t>
        </w:r>
        <w:r>
          <w:rPr>
            <w:noProof/>
            <w:webHidden/>
          </w:rPr>
          <w:fldChar w:fldCharType="end"/>
        </w:r>
      </w:hyperlink>
    </w:p>
    <w:p w:rsidR="00444AF3" w:rsidRDefault="009E2D20">
      <w:pPr>
        <w:pStyle w:val="TJ1"/>
        <w:tabs>
          <w:tab w:val="left" w:pos="660"/>
          <w:tab w:val="right" w:pos="9061"/>
        </w:tabs>
        <w:rPr>
          <w:rFonts w:asciiTheme="minorHAnsi" w:eastAsiaTheme="minorEastAsia" w:hAnsiTheme="minorHAnsi" w:cstheme="minorBidi"/>
          <w:b w:val="0"/>
          <w:bCs w:val="0"/>
          <w:caps w:val="0"/>
          <w:noProof/>
          <w:kern w:val="0"/>
          <w:sz w:val="22"/>
          <w:szCs w:val="22"/>
        </w:rPr>
      </w:pPr>
      <w:hyperlink w:anchor="_Toc413233523" w:history="1">
        <w:r w:rsidR="00444AF3" w:rsidRPr="008F47A6">
          <w:rPr>
            <w:rStyle w:val="Hiperhivatkozs"/>
            <w:rFonts w:ascii="Times New Roman" w:hAnsi="Times New Roman" w:cs="Times New Roman"/>
            <w:noProof/>
          </w:rPr>
          <w:t>X.</w:t>
        </w:r>
        <w:r w:rsidR="00444AF3">
          <w:rPr>
            <w:rFonts w:asciiTheme="minorHAnsi" w:eastAsiaTheme="minorEastAsia" w:hAnsiTheme="minorHAnsi" w:cstheme="minorBidi"/>
            <w:b w:val="0"/>
            <w:bCs w:val="0"/>
            <w:caps w:val="0"/>
            <w:noProof/>
            <w:kern w:val="0"/>
            <w:sz w:val="22"/>
            <w:szCs w:val="22"/>
          </w:rPr>
          <w:tab/>
        </w:r>
        <w:r w:rsidR="00444AF3" w:rsidRPr="008F47A6">
          <w:rPr>
            <w:rStyle w:val="Hiperhivatkozs"/>
            <w:rFonts w:ascii="Arial" w:hAnsi="Arial" w:cs="Arial"/>
            <w:noProof/>
          </w:rPr>
          <w:t>Mellékletek</w:t>
        </w:r>
        <w:r w:rsidR="00444AF3">
          <w:rPr>
            <w:noProof/>
            <w:webHidden/>
          </w:rPr>
          <w:tab/>
        </w:r>
        <w:r>
          <w:rPr>
            <w:noProof/>
            <w:webHidden/>
          </w:rPr>
          <w:fldChar w:fldCharType="begin"/>
        </w:r>
        <w:r w:rsidR="00444AF3">
          <w:rPr>
            <w:noProof/>
            <w:webHidden/>
          </w:rPr>
          <w:instrText xml:space="preserve"> PAGEREF _Toc413233523 \h </w:instrText>
        </w:r>
        <w:r>
          <w:rPr>
            <w:noProof/>
            <w:webHidden/>
          </w:rPr>
        </w:r>
        <w:r>
          <w:rPr>
            <w:noProof/>
            <w:webHidden/>
          </w:rPr>
          <w:fldChar w:fldCharType="separate"/>
        </w:r>
        <w:r w:rsidR="00D66803">
          <w:rPr>
            <w:noProof/>
            <w:webHidden/>
          </w:rPr>
          <w:t>130</w:t>
        </w:r>
        <w:r>
          <w:rPr>
            <w:noProof/>
            <w:webHidden/>
          </w:rPr>
          <w:fldChar w:fldCharType="end"/>
        </w:r>
      </w:hyperlink>
    </w:p>
    <w:p w:rsidR="004345FC" w:rsidRPr="00471E1D" w:rsidRDefault="009E2D20" w:rsidP="00471E1D">
      <w:pPr>
        <w:pStyle w:val="Cmsor1"/>
        <w:numPr>
          <w:ilvl w:val="0"/>
          <w:numId w:val="0"/>
        </w:numPr>
        <w:spacing w:line="276" w:lineRule="auto"/>
        <w:rPr>
          <w:rFonts w:ascii="Arial" w:hAnsi="Arial" w:cs="Arial"/>
          <w:sz w:val="22"/>
          <w:szCs w:val="22"/>
        </w:rPr>
      </w:pPr>
      <w:r w:rsidRPr="00471E1D">
        <w:rPr>
          <w:rFonts w:ascii="Arial" w:hAnsi="Arial" w:cs="Arial"/>
          <w:b w:val="0"/>
          <w:bCs w:val="0"/>
          <w:caps/>
          <w:kern w:val="0"/>
          <w:sz w:val="22"/>
          <w:szCs w:val="22"/>
        </w:rPr>
        <w:fldChar w:fldCharType="end"/>
      </w:r>
      <w:bookmarkStart w:id="1" w:name="_Toc413233479"/>
      <w:r w:rsidR="004345FC" w:rsidRPr="00471E1D">
        <w:rPr>
          <w:rFonts w:ascii="Arial" w:hAnsi="Arial" w:cs="Arial"/>
          <w:sz w:val="22"/>
          <w:szCs w:val="22"/>
        </w:rPr>
        <w:t>VEZETŐI ÖSSZEFOGLALÓ</w:t>
      </w:r>
      <w:bookmarkEnd w:id="1"/>
      <w:r w:rsidR="004345FC" w:rsidRPr="00471E1D">
        <w:rPr>
          <w:rFonts w:ascii="Arial" w:hAnsi="Arial" w:cs="Arial"/>
          <w:sz w:val="22"/>
          <w:szCs w:val="22"/>
        </w:rPr>
        <w:t xml:space="preserve"> </w:t>
      </w:r>
    </w:p>
    <w:p w:rsidR="004345FC" w:rsidRPr="00471E1D" w:rsidRDefault="004345FC" w:rsidP="00F45C27">
      <w:pPr>
        <w:pStyle w:val="Szvegtrzs"/>
        <w:suppressAutoHyphens/>
        <w:spacing w:beforeLines="60" w:afterLines="60" w:line="276" w:lineRule="auto"/>
        <w:jc w:val="both"/>
        <w:rPr>
          <w:kern w:val="24"/>
          <w:sz w:val="22"/>
          <w:szCs w:val="22"/>
        </w:rPr>
      </w:pPr>
      <w:r w:rsidRPr="00471E1D">
        <w:rPr>
          <w:sz w:val="22"/>
          <w:szCs w:val="22"/>
        </w:rPr>
        <w:t>A BKK Zrt. elkészítette a 201</w:t>
      </w:r>
      <w:r w:rsidR="00732AB2" w:rsidRPr="00471E1D">
        <w:rPr>
          <w:sz w:val="22"/>
          <w:szCs w:val="22"/>
        </w:rPr>
        <w:t>5</w:t>
      </w:r>
      <w:r w:rsidRPr="00471E1D">
        <w:rPr>
          <w:sz w:val="22"/>
          <w:szCs w:val="22"/>
        </w:rPr>
        <w:t>-201</w:t>
      </w:r>
      <w:r w:rsidR="00732AB2" w:rsidRPr="00471E1D">
        <w:rPr>
          <w:sz w:val="22"/>
          <w:szCs w:val="22"/>
        </w:rPr>
        <w:t>6</w:t>
      </w:r>
      <w:r w:rsidRPr="00471E1D">
        <w:rPr>
          <w:sz w:val="22"/>
          <w:szCs w:val="22"/>
        </w:rPr>
        <w:t>. évi üzleti tervét a Fővárosi Önkormányzat és a BKK Zrt. között érvényben lévő Feladat</w:t>
      </w:r>
      <w:r w:rsidR="003019F8">
        <w:rPr>
          <w:sz w:val="22"/>
          <w:szCs w:val="22"/>
        </w:rPr>
        <w:t>-</w:t>
      </w:r>
      <w:r w:rsidRPr="00471E1D">
        <w:rPr>
          <w:sz w:val="22"/>
          <w:szCs w:val="22"/>
        </w:rPr>
        <w:t xml:space="preserve">ellátásról és közszolgáltatásról szóló </w:t>
      </w:r>
      <w:proofErr w:type="spellStart"/>
      <w:r w:rsidRPr="00471E1D">
        <w:rPr>
          <w:sz w:val="22"/>
          <w:szCs w:val="22"/>
        </w:rPr>
        <w:t>keretmegállapodásban</w:t>
      </w:r>
      <w:proofErr w:type="spellEnd"/>
      <w:r w:rsidRPr="00471E1D">
        <w:rPr>
          <w:sz w:val="22"/>
          <w:szCs w:val="22"/>
        </w:rPr>
        <w:t xml:space="preserve"> (továbbiakban: Keretmegállapodás) foglalt tartalmi előírásokra, valamint a Fővárosi Közgyűlés által 2013. november 14-én (1963-1965/2013. (</w:t>
      </w:r>
      <w:r w:rsidR="003019F8">
        <w:rPr>
          <w:sz w:val="22"/>
          <w:szCs w:val="22"/>
        </w:rPr>
        <w:t>XI</w:t>
      </w:r>
      <w:r w:rsidRPr="00471E1D">
        <w:rPr>
          <w:sz w:val="22"/>
          <w:szCs w:val="22"/>
        </w:rPr>
        <w:t>.14.) sz. határozatokkal) elfogadott, a Fővárosi Önkormányzat 100 %-os tulajdonában lévő gazdasági társaságok üzleti tervei tartalmi és formai követelményeire vonatkozó javaslatban szereplő előírások</w:t>
      </w:r>
      <w:r w:rsidR="00F35FE2">
        <w:rPr>
          <w:sz w:val="22"/>
          <w:szCs w:val="22"/>
        </w:rPr>
        <w:t>,</w:t>
      </w:r>
      <w:r w:rsidR="00F35FE2" w:rsidRPr="00F35FE2">
        <w:rPr>
          <w:szCs w:val="22"/>
        </w:rPr>
        <w:t xml:space="preserve"> </w:t>
      </w:r>
      <w:r w:rsidR="00F35FE2" w:rsidRPr="00195B92">
        <w:rPr>
          <w:sz w:val="22"/>
          <w:szCs w:val="22"/>
        </w:rPr>
        <w:t>valamint a Főváros által 2015-</w:t>
      </w:r>
      <w:r w:rsidR="00AF5A2B">
        <w:rPr>
          <w:sz w:val="22"/>
          <w:szCs w:val="22"/>
        </w:rPr>
        <w:t>20</w:t>
      </w:r>
      <w:r w:rsidR="00F35FE2" w:rsidRPr="00195B92">
        <w:rPr>
          <w:sz w:val="22"/>
          <w:szCs w:val="22"/>
        </w:rPr>
        <w:t>16. tervévekre meghatározott peremfeltételek figyelembevételével.</w:t>
      </w:r>
      <w:r w:rsidRPr="00471E1D">
        <w:rPr>
          <w:sz w:val="22"/>
          <w:szCs w:val="22"/>
        </w:rPr>
        <w:t xml:space="preserve"> </w:t>
      </w:r>
      <w:bookmarkEnd w:id="0"/>
      <w:r w:rsidRPr="00471E1D">
        <w:rPr>
          <w:kern w:val="24"/>
          <w:sz w:val="22"/>
          <w:szCs w:val="22"/>
        </w:rPr>
        <w:t xml:space="preserve">2012. május 1-jével a forrásszervezetek feladatainak integrációjával a BKK </w:t>
      </w:r>
      <w:proofErr w:type="spellStart"/>
      <w:r w:rsidRPr="00471E1D">
        <w:rPr>
          <w:kern w:val="24"/>
          <w:sz w:val="22"/>
          <w:szCs w:val="22"/>
        </w:rPr>
        <w:t>Zrt.-hez</w:t>
      </w:r>
      <w:proofErr w:type="spellEnd"/>
      <w:r w:rsidRPr="00471E1D">
        <w:rPr>
          <w:kern w:val="24"/>
          <w:sz w:val="22"/>
          <w:szCs w:val="22"/>
        </w:rPr>
        <w:t xml:space="preserve"> kerültek az intézményrendszeri átalakításról szóló koncepcióban megjelölt feladatok, vagyis lezárult a budapesti közlekedési intézményrendszer átalakításának programja. A Fővárosi Közgyűlés által elfogadott BKK Koncepcióban megfogalmazott szervezeti, szakmai célok túlnyomó többségét a Társaság teljesítette, illetve kialakította a megvalósításhoz szükséges feltételeket.</w:t>
      </w:r>
    </w:p>
    <w:p w:rsidR="004345FC" w:rsidRPr="00471E1D" w:rsidRDefault="004345FC" w:rsidP="00F45C27">
      <w:pPr>
        <w:pStyle w:val="Szvegtrzs"/>
        <w:suppressAutoHyphens/>
        <w:spacing w:beforeLines="60" w:afterLines="60" w:line="276" w:lineRule="auto"/>
        <w:jc w:val="both"/>
        <w:rPr>
          <w:kern w:val="24"/>
          <w:sz w:val="22"/>
          <w:szCs w:val="22"/>
        </w:rPr>
      </w:pPr>
      <w:r w:rsidRPr="00471E1D">
        <w:rPr>
          <w:kern w:val="24"/>
          <w:sz w:val="22"/>
          <w:szCs w:val="22"/>
        </w:rPr>
        <w:t>201</w:t>
      </w:r>
      <w:r w:rsidR="00732AB2" w:rsidRPr="00471E1D">
        <w:rPr>
          <w:kern w:val="24"/>
          <w:sz w:val="22"/>
          <w:szCs w:val="22"/>
        </w:rPr>
        <w:t>5</w:t>
      </w:r>
      <w:r w:rsidRPr="00471E1D">
        <w:rPr>
          <w:kern w:val="24"/>
          <w:sz w:val="22"/>
          <w:szCs w:val="22"/>
        </w:rPr>
        <w:t>-1</w:t>
      </w:r>
      <w:r w:rsidR="00732AB2" w:rsidRPr="00471E1D">
        <w:rPr>
          <w:kern w:val="24"/>
          <w:sz w:val="22"/>
          <w:szCs w:val="22"/>
        </w:rPr>
        <w:t>6</w:t>
      </w:r>
      <w:r w:rsidRPr="00471E1D">
        <w:rPr>
          <w:kern w:val="24"/>
          <w:sz w:val="22"/>
          <w:szCs w:val="22"/>
        </w:rPr>
        <w:t>. évben a Társaság célja az elért eredmények fenntartása, és a tevékenységek hatékonyságának javítása, továbbá a megvalósítási szakaszba jutott számos projekt végrehajtása, egyes esetekben az új rendszerek éles üzemének megkezdése.</w:t>
      </w:r>
    </w:p>
    <w:p w:rsidR="004345FC" w:rsidRPr="00471E1D" w:rsidRDefault="004345FC" w:rsidP="00F45C27">
      <w:pPr>
        <w:pStyle w:val="Szvegtrzs"/>
        <w:suppressAutoHyphens/>
        <w:spacing w:beforeLines="60" w:afterLines="60" w:line="276" w:lineRule="auto"/>
        <w:jc w:val="both"/>
        <w:rPr>
          <w:kern w:val="24"/>
          <w:sz w:val="22"/>
          <w:szCs w:val="22"/>
        </w:rPr>
      </w:pPr>
    </w:p>
    <w:p w:rsidR="004345FC" w:rsidRPr="00471E1D" w:rsidRDefault="004345FC" w:rsidP="00F45C27">
      <w:pPr>
        <w:pStyle w:val="Szvegtrzs"/>
        <w:suppressAutoHyphens/>
        <w:spacing w:beforeLines="60" w:afterLines="60" w:line="276" w:lineRule="auto"/>
        <w:rPr>
          <w:b/>
          <w:bCs/>
          <w:kern w:val="24"/>
          <w:sz w:val="22"/>
          <w:szCs w:val="22"/>
        </w:rPr>
      </w:pPr>
      <w:r w:rsidRPr="00471E1D">
        <w:rPr>
          <w:b/>
          <w:bCs/>
          <w:kern w:val="24"/>
          <w:sz w:val="22"/>
          <w:szCs w:val="22"/>
        </w:rPr>
        <w:t>A BKK Zrt. fontosabb célkitűzései a következő két éves időszakban:</w:t>
      </w:r>
    </w:p>
    <w:p w:rsidR="004345FC" w:rsidRPr="00471E1D" w:rsidRDefault="004345FC" w:rsidP="00F45C27">
      <w:pPr>
        <w:pStyle w:val="Szvegtrzs"/>
        <w:numPr>
          <w:ilvl w:val="0"/>
          <w:numId w:val="10"/>
        </w:numPr>
        <w:suppressAutoHyphens/>
        <w:spacing w:beforeLines="60" w:afterLines="60" w:line="276" w:lineRule="auto"/>
        <w:jc w:val="both"/>
        <w:rPr>
          <w:kern w:val="24"/>
          <w:sz w:val="22"/>
          <w:szCs w:val="22"/>
        </w:rPr>
      </w:pPr>
      <w:r w:rsidRPr="00471E1D">
        <w:rPr>
          <w:kern w:val="24"/>
          <w:sz w:val="22"/>
          <w:szCs w:val="22"/>
        </w:rPr>
        <w:t>a közlekedési rendszer működése és fejlesztése közötti egyensúly megteremtése érdekében továbbra is olyan fejlesztések előnyben részesítése, illetve megvalósítása, amelyek a működésből hiányzó források finanszírozását külső, elsősorban európai uniós támogatásokból segítik elő (járműcserék, infrastruktúra-felújítások),</w:t>
      </w:r>
    </w:p>
    <w:p w:rsidR="004345FC" w:rsidRPr="00471E1D" w:rsidRDefault="004345FC" w:rsidP="00F45C27">
      <w:pPr>
        <w:pStyle w:val="Szvegtrzs"/>
        <w:numPr>
          <w:ilvl w:val="0"/>
          <w:numId w:val="10"/>
        </w:numPr>
        <w:suppressAutoHyphens/>
        <w:spacing w:beforeLines="60" w:afterLines="60" w:line="276" w:lineRule="auto"/>
        <w:jc w:val="both"/>
        <w:rPr>
          <w:kern w:val="24"/>
          <w:sz w:val="22"/>
          <w:szCs w:val="22"/>
        </w:rPr>
      </w:pPr>
      <w:r w:rsidRPr="00471E1D">
        <w:rPr>
          <w:kern w:val="24"/>
          <w:sz w:val="22"/>
          <w:szCs w:val="22"/>
        </w:rPr>
        <w:t>továbbra is célkitűzés, hogy a közlekedésszervezői feladatok ellátásával folytatni kell a hatékonyság, különösen a jegyet, bérletet váltó utasok arányának növelését,</w:t>
      </w:r>
    </w:p>
    <w:p w:rsidR="004345FC" w:rsidRPr="00471E1D" w:rsidRDefault="004345FC" w:rsidP="00F45C27">
      <w:pPr>
        <w:pStyle w:val="Szvegtrzs"/>
        <w:numPr>
          <w:ilvl w:val="0"/>
          <w:numId w:val="10"/>
        </w:numPr>
        <w:suppressAutoHyphens/>
        <w:spacing w:beforeLines="60" w:afterLines="60" w:line="276" w:lineRule="auto"/>
        <w:jc w:val="both"/>
        <w:rPr>
          <w:kern w:val="24"/>
          <w:sz w:val="22"/>
          <w:szCs w:val="22"/>
        </w:rPr>
      </w:pPr>
      <w:r w:rsidRPr="00471E1D">
        <w:rPr>
          <w:kern w:val="24"/>
          <w:sz w:val="22"/>
          <w:szCs w:val="22"/>
        </w:rPr>
        <w:t>kiemelt cél a BK</w:t>
      </w:r>
      <w:r w:rsidR="00114B6E">
        <w:rPr>
          <w:kern w:val="24"/>
          <w:sz w:val="22"/>
          <w:szCs w:val="22"/>
        </w:rPr>
        <w:t>V Zrt. működésének hatékonyságjavítása</w:t>
      </w:r>
      <w:r w:rsidRPr="00471E1D">
        <w:rPr>
          <w:kern w:val="24"/>
          <w:sz w:val="22"/>
          <w:szCs w:val="22"/>
        </w:rPr>
        <w:t>, és a cég átalakításának folytatása,</w:t>
      </w:r>
    </w:p>
    <w:p w:rsidR="004345FC" w:rsidRPr="00471E1D" w:rsidRDefault="004345FC" w:rsidP="00F45C27">
      <w:pPr>
        <w:pStyle w:val="Szvegtrzs"/>
        <w:numPr>
          <w:ilvl w:val="0"/>
          <w:numId w:val="10"/>
        </w:numPr>
        <w:suppressAutoHyphens/>
        <w:spacing w:beforeLines="60" w:afterLines="60" w:line="276" w:lineRule="auto"/>
        <w:jc w:val="both"/>
        <w:rPr>
          <w:kern w:val="24"/>
          <w:sz w:val="22"/>
          <w:szCs w:val="22"/>
        </w:rPr>
      </w:pPr>
      <w:r w:rsidRPr="00471E1D">
        <w:rPr>
          <w:kern w:val="24"/>
          <w:sz w:val="22"/>
          <w:szCs w:val="22"/>
        </w:rPr>
        <w:t>ehhez kapcsolódóan a BKV Zrt. indokolt költségszintjének szigorú kontrollja,</w:t>
      </w:r>
    </w:p>
    <w:p w:rsidR="004345FC" w:rsidRPr="00471E1D" w:rsidRDefault="004345FC" w:rsidP="00F45C27">
      <w:pPr>
        <w:pStyle w:val="Szvegtrzs"/>
        <w:numPr>
          <w:ilvl w:val="0"/>
          <w:numId w:val="10"/>
        </w:numPr>
        <w:suppressAutoHyphens/>
        <w:spacing w:beforeLines="60" w:afterLines="60" w:line="276" w:lineRule="auto"/>
        <w:jc w:val="both"/>
        <w:rPr>
          <w:kern w:val="24"/>
          <w:sz w:val="22"/>
          <w:szCs w:val="22"/>
        </w:rPr>
      </w:pPr>
      <w:r w:rsidRPr="00471E1D">
        <w:rPr>
          <w:kern w:val="24"/>
          <w:sz w:val="22"/>
          <w:szCs w:val="22"/>
        </w:rPr>
        <w:t>az autóbusz-járműpark frissítésének folytatása, részben a BKV programjait segítve, részben a Fővárosi Közgyűlés döntései szerint az új buszüzemeltetési modell megvalósításának folytatásával</w:t>
      </w:r>
      <w:r w:rsidR="005926C4">
        <w:rPr>
          <w:kern w:val="24"/>
          <w:sz w:val="22"/>
          <w:szCs w:val="22"/>
        </w:rPr>
        <w:t xml:space="preserve"> </w:t>
      </w:r>
      <w:r w:rsidRPr="00471E1D">
        <w:rPr>
          <w:kern w:val="24"/>
          <w:sz w:val="22"/>
          <w:szCs w:val="22"/>
        </w:rPr>
        <w:t>és járműpark-cserével,</w:t>
      </w:r>
    </w:p>
    <w:p w:rsidR="004345FC" w:rsidRPr="00471E1D" w:rsidRDefault="004345FC" w:rsidP="00F45C27">
      <w:pPr>
        <w:pStyle w:val="Szvegtrzs"/>
        <w:numPr>
          <w:ilvl w:val="0"/>
          <w:numId w:val="10"/>
        </w:numPr>
        <w:suppressAutoHyphens/>
        <w:spacing w:beforeLines="60" w:afterLines="60" w:line="276" w:lineRule="auto"/>
        <w:jc w:val="both"/>
        <w:rPr>
          <w:kern w:val="24"/>
          <w:sz w:val="22"/>
          <w:szCs w:val="22"/>
        </w:rPr>
      </w:pPr>
      <w:r w:rsidRPr="00471E1D">
        <w:rPr>
          <w:kern w:val="24"/>
          <w:sz w:val="22"/>
          <w:szCs w:val="22"/>
        </w:rPr>
        <w:t>egységes finanszírozási rendszer működtetése,</w:t>
      </w:r>
    </w:p>
    <w:p w:rsidR="004345FC" w:rsidRPr="00471E1D" w:rsidRDefault="004345FC" w:rsidP="00F45C27">
      <w:pPr>
        <w:pStyle w:val="Szvegtrzs"/>
        <w:numPr>
          <w:ilvl w:val="0"/>
          <w:numId w:val="10"/>
        </w:numPr>
        <w:suppressAutoHyphens/>
        <w:spacing w:beforeLines="60" w:afterLines="60" w:line="276" w:lineRule="auto"/>
        <w:jc w:val="both"/>
        <w:rPr>
          <w:kern w:val="24"/>
          <w:sz w:val="22"/>
          <w:szCs w:val="22"/>
        </w:rPr>
      </w:pPr>
      <w:r w:rsidRPr="00471E1D">
        <w:rPr>
          <w:kern w:val="24"/>
          <w:sz w:val="22"/>
          <w:szCs w:val="22"/>
        </w:rPr>
        <w:t>a 2007-2013. közötti időszakból megmaradó, illetve a 2014-2020. közötti uniós költségvetési időszak új forrásaiból a lehető legnagyobb arányban a fővárosi közösségi közlekedés fejlesztését célzó projektekre forrás lekötése, a projektek megfelelő előkészítésével, illetve megvalósításával,</w:t>
      </w:r>
    </w:p>
    <w:p w:rsidR="004345FC" w:rsidRPr="00471E1D" w:rsidRDefault="004345FC" w:rsidP="00F45C27">
      <w:pPr>
        <w:pStyle w:val="Szvegtrzs"/>
        <w:numPr>
          <w:ilvl w:val="0"/>
          <w:numId w:val="10"/>
        </w:numPr>
        <w:suppressAutoHyphens/>
        <w:spacing w:beforeLines="60" w:afterLines="60" w:line="276" w:lineRule="auto"/>
        <w:jc w:val="both"/>
        <w:rPr>
          <w:kern w:val="24"/>
          <w:sz w:val="22"/>
          <w:szCs w:val="22"/>
        </w:rPr>
      </w:pPr>
      <w:r w:rsidRPr="00471E1D">
        <w:rPr>
          <w:kern w:val="24"/>
          <w:sz w:val="22"/>
          <w:szCs w:val="22"/>
        </w:rPr>
        <w:t>a Taxi Rendelet rendelkezései alapján a BKK Zrt. által ellátandó feladatok magas színvonalú ellátása,</w:t>
      </w:r>
    </w:p>
    <w:p w:rsidR="004345FC" w:rsidRPr="00471E1D" w:rsidRDefault="004345FC" w:rsidP="00F45C27">
      <w:pPr>
        <w:pStyle w:val="Szvegtrzs"/>
        <w:numPr>
          <w:ilvl w:val="0"/>
          <w:numId w:val="10"/>
        </w:numPr>
        <w:suppressAutoHyphens/>
        <w:spacing w:beforeLines="60" w:afterLines="60" w:line="276" w:lineRule="auto"/>
        <w:jc w:val="both"/>
        <w:rPr>
          <w:kern w:val="24"/>
          <w:sz w:val="22"/>
          <w:szCs w:val="22"/>
        </w:rPr>
      </w:pPr>
      <w:r w:rsidRPr="00471E1D">
        <w:rPr>
          <w:kern w:val="24"/>
          <w:sz w:val="22"/>
          <w:szCs w:val="22"/>
        </w:rPr>
        <w:t>a fővárosi közösségi közlekedési elektronikus jegyrendszer fokozatos bevezetése,</w:t>
      </w:r>
    </w:p>
    <w:p w:rsidR="004345FC" w:rsidRPr="00471E1D" w:rsidRDefault="004345FC" w:rsidP="00F45C27">
      <w:pPr>
        <w:pStyle w:val="Szvegtrzs"/>
        <w:numPr>
          <w:ilvl w:val="0"/>
          <w:numId w:val="10"/>
        </w:numPr>
        <w:suppressAutoHyphens/>
        <w:spacing w:beforeLines="60" w:afterLines="60" w:line="276" w:lineRule="auto"/>
        <w:jc w:val="both"/>
        <w:rPr>
          <w:kern w:val="24"/>
          <w:sz w:val="22"/>
          <w:szCs w:val="22"/>
        </w:rPr>
      </w:pPr>
      <w:r w:rsidRPr="00471E1D">
        <w:rPr>
          <w:kern w:val="24"/>
          <w:sz w:val="22"/>
          <w:szCs w:val="22"/>
        </w:rPr>
        <w:t>a városi életminőség javítása és az autós forgalom mérséklése a környezettudatos közlekedést előmozdító projektek megvalósítása útján,</w:t>
      </w:r>
    </w:p>
    <w:p w:rsidR="004345FC" w:rsidRPr="00471E1D" w:rsidRDefault="004345FC" w:rsidP="00F45C27">
      <w:pPr>
        <w:pStyle w:val="Szvegtrzs"/>
        <w:numPr>
          <w:ilvl w:val="0"/>
          <w:numId w:val="10"/>
        </w:numPr>
        <w:suppressAutoHyphens/>
        <w:spacing w:beforeLines="60" w:afterLines="60" w:line="276" w:lineRule="auto"/>
        <w:jc w:val="both"/>
        <w:rPr>
          <w:kern w:val="24"/>
          <w:sz w:val="22"/>
          <w:szCs w:val="22"/>
        </w:rPr>
      </w:pPr>
      <w:r w:rsidRPr="00471E1D">
        <w:rPr>
          <w:kern w:val="24"/>
          <w:sz w:val="22"/>
          <w:szCs w:val="22"/>
        </w:rPr>
        <w:t>a BKK Zrt. folyamatos likviditásának fenntartása, a fizetési kötelezettségek fizetési határidőben történő teljesítése mellett. Működési célú hitelfelvétel elkerülése.</w:t>
      </w:r>
    </w:p>
    <w:p w:rsidR="004345FC" w:rsidRPr="00471E1D" w:rsidRDefault="004345FC" w:rsidP="00F45C27">
      <w:pPr>
        <w:pStyle w:val="Szvegtrzs"/>
        <w:suppressAutoHyphens/>
        <w:spacing w:beforeLines="60" w:afterLines="60" w:line="276" w:lineRule="auto"/>
        <w:jc w:val="both"/>
        <w:rPr>
          <w:kern w:val="24"/>
          <w:sz w:val="22"/>
          <w:szCs w:val="22"/>
        </w:rPr>
      </w:pPr>
      <w:r w:rsidRPr="00471E1D">
        <w:rPr>
          <w:kern w:val="24"/>
          <w:sz w:val="22"/>
          <w:szCs w:val="22"/>
        </w:rPr>
        <w:t>A BKK Zrt. 201</w:t>
      </w:r>
      <w:r w:rsidR="00EB2DD6" w:rsidRPr="00471E1D">
        <w:rPr>
          <w:kern w:val="24"/>
          <w:sz w:val="22"/>
          <w:szCs w:val="22"/>
        </w:rPr>
        <w:t>5</w:t>
      </w:r>
      <w:r w:rsidRPr="00471E1D">
        <w:rPr>
          <w:kern w:val="24"/>
          <w:sz w:val="22"/>
          <w:szCs w:val="22"/>
        </w:rPr>
        <w:t>. évre vonat</w:t>
      </w:r>
      <w:r w:rsidR="00444AF3">
        <w:rPr>
          <w:kern w:val="24"/>
          <w:sz w:val="22"/>
          <w:szCs w:val="22"/>
        </w:rPr>
        <w:t>kozó</w:t>
      </w:r>
      <w:r w:rsidR="00EB2DD6" w:rsidRPr="00471E1D">
        <w:rPr>
          <w:kern w:val="24"/>
          <w:sz w:val="22"/>
          <w:szCs w:val="22"/>
        </w:rPr>
        <w:t xml:space="preserve"> </w:t>
      </w:r>
      <w:r w:rsidRPr="00471E1D">
        <w:rPr>
          <w:kern w:val="24"/>
          <w:sz w:val="22"/>
          <w:szCs w:val="22"/>
        </w:rPr>
        <w:t>üzleti terve a Keretmegállapodás szerinti feladatokat figyelembe véve készült el, kitekintéssel a 201</w:t>
      </w:r>
      <w:r w:rsidR="00EB2DD6" w:rsidRPr="00471E1D">
        <w:rPr>
          <w:kern w:val="24"/>
          <w:sz w:val="22"/>
          <w:szCs w:val="22"/>
        </w:rPr>
        <w:t>6</w:t>
      </w:r>
      <w:r w:rsidR="00AF5A2B">
        <w:rPr>
          <w:kern w:val="24"/>
          <w:sz w:val="22"/>
          <w:szCs w:val="22"/>
        </w:rPr>
        <w:t>. év hatásaira</w:t>
      </w:r>
      <w:r w:rsidRPr="00471E1D">
        <w:rPr>
          <w:kern w:val="24"/>
          <w:sz w:val="22"/>
          <w:szCs w:val="22"/>
        </w:rPr>
        <w:t xml:space="preserve">. Az üzleti tervben bemutatásra kerülnek a tervezés során alkalmazott tervezési peremfeltételek, a tervidőszakban a BKK tevékenységét érintő fő változások, melyeket alapul véve meghatározásra került a közlekedésszervezői feladatellátás, </w:t>
      </w:r>
      <w:r w:rsidR="00460902">
        <w:rPr>
          <w:kern w:val="24"/>
          <w:sz w:val="22"/>
          <w:szCs w:val="22"/>
        </w:rPr>
        <w:t xml:space="preserve">a </w:t>
      </w:r>
      <w:r w:rsidRPr="00471E1D">
        <w:rPr>
          <w:kern w:val="24"/>
          <w:sz w:val="22"/>
          <w:szCs w:val="22"/>
        </w:rPr>
        <w:t xml:space="preserve">közútkezelői feladatellátás, </w:t>
      </w:r>
      <w:r w:rsidR="00460902">
        <w:rPr>
          <w:kern w:val="24"/>
          <w:sz w:val="22"/>
          <w:szCs w:val="22"/>
        </w:rPr>
        <w:t xml:space="preserve">a </w:t>
      </w:r>
      <w:r w:rsidRPr="00471E1D">
        <w:rPr>
          <w:kern w:val="24"/>
          <w:sz w:val="22"/>
          <w:szCs w:val="22"/>
        </w:rPr>
        <w:t>teherforgalmi és parkolási rendszerek üzemeltetésére vonatkozó közszolgáltatások, valamint a projektmenedzsment feladatokkal kapcsolatos közszolgáltatások tervezett 201</w:t>
      </w:r>
      <w:r w:rsidR="00EB2DD6" w:rsidRPr="00471E1D">
        <w:rPr>
          <w:kern w:val="24"/>
          <w:sz w:val="22"/>
          <w:szCs w:val="22"/>
        </w:rPr>
        <w:t>5</w:t>
      </w:r>
      <w:r w:rsidRPr="00471E1D">
        <w:rPr>
          <w:kern w:val="24"/>
          <w:sz w:val="22"/>
          <w:szCs w:val="22"/>
        </w:rPr>
        <w:t>. és 201</w:t>
      </w:r>
      <w:r w:rsidR="00EB2DD6" w:rsidRPr="00471E1D">
        <w:rPr>
          <w:kern w:val="24"/>
          <w:sz w:val="22"/>
          <w:szCs w:val="22"/>
        </w:rPr>
        <w:t>6</w:t>
      </w:r>
      <w:r w:rsidRPr="00471E1D">
        <w:rPr>
          <w:kern w:val="24"/>
          <w:sz w:val="22"/>
          <w:szCs w:val="22"/>
        </w:rPr>
        <w:t xml:space="preserve">. évi forrásigénye. </w:t>
      </w:r>
    </w:p>
    <w:p w:rsidR="008225B5" w:rsidRPr="0096777C" w:rsidRDefault="008225B5" w:rsidP="00F45C27">
      <w:pPr>
        <w:suppressAutoHyphens/>
        <w:overflowPunct w:val="0"/>
        <w:autoSpaceDE w:val="0"/>
        <w:autoSpaceDN w:val="0"/>
        <w:adjustRightInd w:val="0"/>
        <w:spacing w:beforeLines="60" w:afterLines="60" w:line="276" w:lineRule="auto"/>
        <w:rPr>
          <w:rFonts w:ascii="Arial" w:hAnsi="Arial" w:cs="Arial"/>
        </w:rPr>
      </w:pPr>
      <w:r w:rsidRPr="00FB79EC">
        <w:rPr>
          <w:rFonts w:ascii="Arial" w:hAnsi="Arial" w:cs="Arial"/>
        </w:rPr>
        <w:t>A BKK által tervezett feladatok teljes forrásigénye 2015. évben</w:t>
      </w:r>
      <w:r>
        <w:rPr>
          <w:rFonts w:ascii="Arial" w:hAnsi="Arial" w:cs="Arial"/>
        </w:rPr>
        <w:t xml:space="preserve"> </w:t>
      </w:r>
      <w:r w:rsidRPr="00FB79EC">
        <w:rPr>
          <w:rFonts w:ascii="Arial" w:hAnsi="Arial" w:cs="Arial"/>
        </w:rPr>
        <w:t xml:space="preserve">bruttó </w:t>
      </w:r>
      <w:r w:rsidRPr="00F46852">
        <w:rPr>
          <w:rFonts w:ascii="Arial" w:hAnsi="Arial" w:cs="Arial"/>
        </w:rPr>
        <w:t>95.503</w:t>
      </w:r>
      <w:r w:rsidRPr="00FB79EC">
        <w:rPr>
          <w:rFonts w:ascii="Arial" w:hAnsi="Arial" w:cs="Arial"/>
        </w:rPr>
        <w:t xml:space="preserve"> millió Ft</w:t>
      </w:r>
      <w:r>
        <w:rPr>
          <w:rFonts w:ascii="Arial" w:hAnsi="Arial" w:cs="Arial"/>
        </w:rPr>
        <w:t xml:space="preserve">. </w:t>
      </w:r>
      <w:r w:rsidRPr="0078368F">
        <w:rPr>
          <w:rFonts w:ascii="Arial" w:hAnsi="Arial" w:cs="Arial"/>
        </w:rPr>
        <w:t xml:space="preserve">A BKK a 2016. </w:t>
      </w:r>
      <w:r w:rsidR="00F20FED">
        <w:rPr>
          <w:rFonts w:ascii="Arial" w:hAnsi="Arial" w:cs="Arial"/>
        </w:rPr>
        <w:t>évi előzetes üzleti tervét négy</w:t>
      </w:r>
      <w:r w:rsidRPr="0078368F">
        <w:rPr>
          <w:rFonts w:ascii="Arial" w:hAnsi="Arial" w:cs="Arial"/>
        </w:rPr>
        <w:t xml:space="preserve"> változatban </w:t>
      </w:r>
      <w:r>
        <w:rPr>
          <w:rFonts w:ascii="Arial" w:hAnsi="Arial" w:cs="Arial"/>
        </w:rPr>
        <w:t xml:space="preserve">készítette el. </w:t>
      </w:r>
    </w:p>
    <w:p w:rsidR="008225B5" w:rsidRPr="00F20FED" w:rsidRDefault="008225B5" w:rsidP="00F45C27">
      <w:pPr>
        <w:suppressAutoHyphens/>
        <w:overflowPunct w:val="0"/>
        <w:autoSpaceDE w:val="0"/>
        <w:autoSpaceDN w:val="0"/>
        <w:adjustRightInd w:val="0"/>
        <w:spacing w:beforeLines="60" w:afterLines="60" w:line="276" w:lineRule="auto"/>
        <w:rPr>
          <w:rFonts w:ascii="Arial" w:hAnsi="Arial" w:cs="Arial"/>
        </w:rPr>
      </w:pPr>
      <w:r w:rsidRPr="0096777C">
        <w:rPr>
          <w:rFonts w:ascii="Arial" w:hAnsi="Arial" w:cs="Arial"/>
        </w:rPr>
        <w:t xml:space="preserve">A BKK a 2016. évi előzetes üzleti tervét </w:t>
      </w:r>
      <w:r>
        <w:rPr>
          <w:rFonts w:ascii="Arial" w:hAnsi="Arial" w:cs="Arial"/>
        </w:rPr>
        <w:t>négy változatban („</w:t>
      </w:r>
      <w:proofErr w:type="gramStart"/>
      <w:r>
        <w:rPr>
          <w:rFonts w:ascii="Arial" w:hAnsi="Arial" w:cs="Arial"/>
        </w:rPr>
        <w:t>A</w:t>
      </w:r>
      <w:proofErr w:type="gramEnd"/>
      <w:r>
        <w:rPr>
          <w:rFonts w:ascii="Arial" w:hAnsi="Arial" w:cs="Arial"/>
        </w:rPr>
        <w:t>”, „B”</w:t>
      </w:r>
      <w:r w:rsidRPr="0096777C">
        <w:rPr>
          <w:rFonts w:ascii="Arial" w:hAnsi="Arial" w:cs="Arial"/>
        </w:rPr>
        <w:t xml:space="preserve"> „C”</w:t>
      </w:r>
      <w:r>
        <w:rPr>
          <w:rFonts w:ascii="Arial" w:hAnsi="Arial" w:cs="Arial"/>
        </w:rPr>
        <w:t xml:space="preserve"> és „D”</w:t>
      </w:r>
      <w:r w:rsidRPr="0096777C">
        <w:rPr>
          <w:rFonts w:ascii="Arial" w:hAnsi="Arial" w:cs="Arial"/>
        </w:rPr>
        <w:t xml:space="preserve"> változatban) készítette el.</w:t>
      </w:r>
      <w:r>
        <w:rPr>
          <w:rFonts w:ascii="Arial" w:hAnsi="Arial" w:cs="Arial"/>
        </w:rPr>
        <w:t xml:space="preserve">  A 2016. évi „</w:t>
      </w:r>
      <w:proofErr w:type="gramStart"/>
      <w:r>
        <w:rPr>
          <w:rFonts w:ascii="Arial" w:hAnsi="Arial" w:cs="Arial"/>
        </w:rPr>
        <w:t>A</w:t>
      </w:r>
      <w:proofErr w:type="gramEnd"/>
      <w:r w:rsidRPr="00FD79D4">
        <w:rPr>
          <w:rFonts w:ascii="Arial" w:hAnsi="Arial" w:cs="Arial"/>
        </w:rPr>
        <w:t xml:space="preserve">” változatban a BKV Zrt.-nek fizetendő szolgáltatási díj </w:t>
      </w:r>
      <w:r w:rsidRPr="00F20FED">
        <w:rPr>
          <w:rFonts w:ascii="Arial" w:hAnsi="Arial" w:cs="Arial"/>
        </w:rPr>
        <w:t xml:space="preserve">a csökkentett szintű beruházási forrásokon felül ésszerű nyereséggel nem számol.  </w:t>
      </w:r>
      <w:r>
        <w:rPr>
          <w:rFonts w:ascii="Arial" w:hAnsi="Arial" w:cs="Arial"/>
        </w:rPr>
        <w:t>A „B</w:t>
      </w:r>
      <w:r w:rsidRPr="00FD79D4">
        <w:rPr>
          <w:rFonts w:ascii="Arial" w:hAnsi="Arial" w:cs="Arial"/>
        </w:rPr>
        <w:t xml:space="preserve">” változatban a BKV Zrt.-nek fizetendő szolgáltatási díj </w:t>
      </w:r>
      <w:r w:rsidRPr="00F20FED">
        <w:rPr>
          <w:rFonts w:ascii="Arial" w:hAnsi="Arial" w:cs="Arial"/>
        </w:rPr>
        <w:t xml:space="preserve">a csökkentett szintű beruházási forrásokon felül ésszerű nyereséggel is számol. A „C” változat az ésszerű nyereség mellett amortizációpótláshoz elegendő szintű beruházási forrást is biztosít, a „D” változat pedig az amortizációpótlást biztosító beruházás mellett a közszolgáltatási szerződésben foglaltaknak megfelelő maximális ésszerű nyereséget biztosít.  </w:t>
      </w:r>
    </w:p>
    <w:p w:rsidR="008225B5" w:rsidRDefault="008225B5" w:rsidP="00F45C27">
      <w:pPr>
        <w:suppressAutoHyphens/>
        <w:overflowPunct w:val="0"/>
        <w:autoSpaceDE w:val="0"/>
        <w:autoSpaceDN w:val="0"/>
        <w:adjustRightInd w:val="0"/>
        <w:spacing w:beforeLines="60" w:afterLines="60" w:line="276" w:lineRule="auto"/>
        <w:rPr>
          <w:rFonts w:ascii="Arial" w:hAnsi="Arial" w:cs="Arial"/>
        </w:rPr>
      </w:pPr>
      <w:r w:rsidRPr="0096777C">
        <w:rPr>
          <w:rFonts w:ascii="Arial" w:hAnsi="Arial" w:cs="Arial"/>
        </w:rPr>
        <w:t>A BKK által tervezett feladatok teljes forrásigénye 2016</w:t>
      </w:r>
      <w:r>
        <w:rPr>
          <w:rFonts w:ascii="Arial" w:hAnsi="Arial" w:cs="Arial"/>
        </w:rPr>
        <w:t>. évben az „</w:t>
      </w:r>
      <w:proofErr w:type="gramStart"/>
      <w:r>
        <w:rPr>
          <w:rFonts w:ascii="Arial" w:hAnsi="Arial" w:cs="Arial"/>
        </w:rPr>
        <w:t>A</w:t>
      </w:r>
      <w:proofErr w:type="gramEnd"/>
      <w:r>
        <w:rPr>
          <w:rFonts w:ascii="Arial" w:hAnsi="Arial" w:cs="Arial"/>
        </w:rPr>
        <w:t xml:space="preserve">” változat szerint 101.084 </w:t>
      </w:r>
      <w:r w:rsidRPr="0096777C">
        <w:rPr>
          <w:rFonts w:ascii="Arial" w:hAnsi="Arial" w:cs="Arial"/>
        </w:rPr>
        <w:t xml:space="preserve"> millió Ft, a „B” változat szerint </w:t>
      </w:r>
      <w:r>
        <w:rPr>
          <w:rFonts w:ascii="Arial" w:hAnsi="Arial" w:cs="Arial"/>
        </w:rPr>
        <w:t>104.224</w:t>
      </w:r>
      <w:r w:rsidRPr="0096777C">
        <w:rPr>
          <w:rFonts w:ascii="Arial" w:hAnsi="Arial" w:cs="Arial"/>
        </w:rPr>
        <w:t xml:space="preserve"> millió Ft, a „C” változat szerint  </w:t>
      </w:r>
      <w:r>
        <w:rPr>
          <w:rFonts w:ascii="Arial" w:hAnsi="Arial" w:cs="Arial"/>
        </w:rPr>
        <w:t>110.869</w:t>
      </w:r>
      <w:r w:rsidRPr="0096777C">
        <w:rPr>
          <w:rFonts w:ascii="Arial" w:hAnsi="Arial" w:cs="Arial"/>
        </w:rPr>
        <w:t xml:space="preserve"> millió Ft</w:t>
      </w:r>
      <w:r>
        <w:rPr>
          <w:rFonts w:ascii="Arial" w:hAnsi="Arial" w:cs="Arial"/>
        </w:rPr>
        <w:t>, a „D” változat szerint pedig 117.017 millió Ft</w:t>
      </w:r>
      <w:r w:rsidRPr="0096777C">
        <w:rPr>
          <w:rFonts w:ascii="Arial" w:hAnsi="Arial" w:cs="Arial"/>
        </w:rPr>
        <w:t xml:space="preserve">. </w:t>
      </w:r>
    </w:p>
    <w:p w:rsidR="00F20FED" w:rsidRDefault="00F20FED">
      <w:pPr>
        <w:spacing w:before="0" w:after="0" w:line="240" w:lineRule="auto"/>
        <w:jc w:val="left"/>
        <w:rPr>
          <w:rFonts w:ascii="Arial" w:hAnsi="Arial" w:cs="Arial"/>
          <w:i/>
          <w:iCs/>
          <w:sz w:val="20"/>
          <w:szCs w:val="20"/>
        </w:rPr>
      </w:pPr>
      <w:r>
        <w:rPr>
          <w:i/>
          <w:iCs/>
          <w:sz w:val="20"/>
          <w:szCs w:val="20"/>
        </w:rPr>
        <w:br w:type="page"/>
      </w:r>
    </w:p>
    <w:p w:rsidR="00161750" w:rsidRPr="00FB79EC" w:rsidRDefault="00161750" w:rsidP="00C21655">
      <w:pPr>
        <w:pStyle w:val="Szvegtrzs"/>
        <w:suppressAutoHyphens/>
        <w:spacing w:after="0" w:line="276" w:lineRule="auto"/>
        <w:jc w:val="right"/>
        <w:rPr>
          <w:i/>
          <w:iCs/>
          <w:kern w:val="24"/>
          <w:sz w:val="20"/>
          <w:szCs w:val="20"/>
        </w:rPr>
      </w:pPr>
      <w:proofErr w:type="gramStart"/>
      <w:r w:rsidRPr="00FB79EC">
        <w:rPr>
          <w:i/>
          <w:iCs/>
          <w:kern w:val="24"/>
          <w:sz w:val="20"/>
          <w:szCs w:val="20"/>
        </w:rPr>
        <w:t>adatok</w:t>
      </w:r>
      <w:proofErr w:type="gramEnd"/>
      <w:r w:rsidRPr="00FB79EC">
        <w:rPr>
          <w:i/>
          <w:iCs/>
          <w:kern w:val="24"/>
          <w:sz w:val="20"/>
          <w:szCs w:val="20"/>
        </w:rPr>
        <w:t xml:space="preserve"> ezer Ft-ban</w:t>
      </w:r>
    </w:p>
    <w:p w:rsidR="008225B5" w:rsidRDefault="008225B5" w:rsidP="00471E1D">
      <w:pPr>
        <w:spacing w:before="0" w:after="0" w:line="276" w:lineRule="auto"/>
        <w:jc w:val="center"/>
        <w:rPr>
          <w:rFonts w:ascii="Arial" w:hAnsi="Arial" w:cs="Arial"/>
          <w:kern w:val="0"/>
          <w:highlight w:val="yellow"/>
        </w:rPr>
      </w:pPr>
      <w:r w:rsidRPr="008225B5">
        <w:rPr>
          <w:noProof/>
        </w:rPr>
        <w:drawing>
          <wp:inline distT="0" distB="0" distL="0" distR="0">
            <wp:extent cx="5760085" cy="1444094"/>
            <wp:effectExtent l="0" t="0" r="0" b="381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1444094"/>
                    </a:xfrm>
                    <a:prstGeom prst="rect">
                      <a:avLst/>
                    </a:prstGeom>
                    <a:noFill/>
                    <a:ln>
                      <a:noFill/>
                    </a:ln>
                  </pic:spPr>
                </pic:pic>
              </a:graphicData>
            </a:graphic>
          </wp:inline>
        </w:drawing>
      </w:r>
    </w:p>
    <w:p w:rsidR="008225B5" w:rsidRPr="00A77549" w:rsidRDefault="008225B5" w:rsidP="00471E1D">
      <w:pPr>
        <w:spacing w:before="0" w:after="0" w:line="276" w:lineRule="auto"/>
        <w:jc w:val="center"/>
        <w:rPr>
          <w:rFonts w:ascii="Arial" w:hAnsi="Arial" w:cs="Arial"/>
          <w:kern w:val="0"/>
          <w:highlight w:val="yellow"/>
        </w:rPr>
      </w:pPr>
    </w:p>
    <w:p w:rsidR="009F73D2" w:rsidRPr="00F66161" w:rsidRDefault="009F73D2" w:rsidP="009F73D2">
      <w:pPr>
        <w:spacing w:before="100" w:beforeAutospacing="1" w:after="100" w:afterAutospacing="1" w:line="276" w:lineRule="auto"/>
        <w:rPr>
          <w:rFonts w:ascii="Arial" w:hAnsi="Arial" w:cs="Arial"/>
          <w:kern w:val="0"/>
        </w:rPr>
      </w:pPr>
      <w:r w:rsidRPr="00F66161">
        <w:rPr>
          <w:rFonts w:ascii="Arial" w:hAnsi="Arial" w:cs="Arial"/>
          <w:kern w:val="0"/>
        </w:rPr>
        <w:t>A Főváros 201</w:t>
      </w:r>
      <w:r>
        <w:rPr>
          <w:rFonts w:ascii="Arial" w:hAnsi="Arial" w:cs="Arial"/>
          <w:kern w:val="0"/>
        </w:rPr>
        <w:t>5</w:t>
      </w:r>
      <w:r w:rsidRPr="00F66161">
        <w:rPr>
          <w:rFonts w:ascii="Arial" w:hAnsi="Arial" w:cs="Arial"/>
          <w:kern w:val="0"/>
        </w:rPr>
        <w:t xml:space="preserve">. évi költségvetési rendeletében a közlekedésszervezői feladatok finanszírozására összesen </w:t>
      </w:r>
      <w:r w:rsidRPr="009F73D2">
        <w:rPr>
          <w:rFonts w:ascii="Arial" w:hAnsi="Arial" w:cs="Arial"/>
          <w:kern w:val="0"/>
        </w:rPr>
        <w:t>70</w:t>
      </w:r>
      <w:r>
        <w:rPr>
          <w:rFonts w:ascii="Arial" w:hAnsi="Arial" w:cs="Arial"/>
          <w:kern w:val="0"/>
        </w:rPr>
        <w:t>.</w:t>
      </w:r>
      <w:r w:rsidRPr="009F73D2">
        <w:rPr>
          <w:rFonts w:ascii="Arial" w:hAnsi="Arial" w:cs="Arial"/>
          <w:kern w:val="0"/>
        </w:rPr>
        <w:t>405</w:t>
      </w:r>
      <w:r>
        <w:rPr>
          <w:rFonts w:ascii="Arial" w:hAnsi="Arial" w:cs="Arial"/>
          <w:kern w:val="0"/>
        </w:rPr>
        <w:t xml:space="preserve">,8 </w:t>
      </w:r>
      <w:r w:rsidRPr="00F66161">
        <w:rPr>
          <w:rFonts w:ascii="Arial" w:hAnsi="Arial" w:cs="Arial"/>
          <w:kern w:val="0"/>
        </w:rPr>
        <w:t xml:space="preserve">millió Ft forrás áll rendelkezésre, vagyis a közösségi közlekedés finanszírozásában a csökkentett beruházást tartalmazó </w:t>
      </w:r>
      <w:r>
        <w:rPr>
          <w:rFonts w:ascii="Arial" w:hAnsi="Arial" w:cs="Arial"/>
          <w:kern w:val="0"/>
        </w:rPr>
        <w:t>2015</w:t>
      </w:r>
      <w:r w:rsidRPr="00F66161">
        <w:rPr>
          <w:rFonts w:ascii="Arial" w:hAnsi="Arial" w:cs="Arial"/>
          <w:kern w:val="0"/>
        </w:rPr>
        <w:t xml:space="preserve">. évi forrásigényhez képest </w:t>
      </w:r>
      <w:r>
        <w:rPr>
          <w:rFonts w:ascii="Arial" w:hAnsi="Arial" w:cs="Arial"/>
          <w:kern w:val="0"/>
        </w:rPr>
        <w:t>is 15.000</w:t>
      </w:r>
      <w:r w:rsidRPr="00F66161">
        <w:rPr>
          <w:rFonts w:ascii="Arial" w:hAnsi="Arial" w:cs="Arial"/>
          <w:kern w:val="0"/>
        </w:rPr>
        <w:t xml:space="preserve"> millió Ft forráshiány jelentkezik 201</w:t>
      </w:r>
      <w:r>
        <w:rPr>
          <w:rFonts w:ascii="Arial" w:hAnsi="Arial" w:cs="Arial"/>
          <w:kern w:val="0"/>
        </w:rPr>
        <w:t>5</w:t>
      </w:r>
      <w:r w:rsidRPr="00F66161">
        <w:rPr>
          <w:rFonts w:ascii="Arial" w:hAnsi="Arial" w:cs="Arial"/>
          <w:kern w:val="0"/>
        </w:rPr>
        <w:t xml:space="preserve">. évben. </w:t>
      </w:r>
    </w:p>
    <w:p w:rsidR="00982456" w:rsidRPr="00BD6AE8" w:rsidRDefault="009F73D2" w:rsidP="00F45C27">
      <w:pPr>
        <w:suppressAutoHyphens/>
        <w:spacing w:beforeLines="60" w:afterLines="60" w:line="276" w:lineRule="auto"/>
        <w:rPr>
          <w:rFonts w:ascii="Arial" w:hAnsi="Arial" w:cs="Arial"/>
          <w:kern w:val="0"/>
        </w:rPr>
      </w:pPr>
      <w:r w:rsidRPr="00BD6AE8">
        <w:rPr>
          <w:rFonts w:ascii="Arial" w:hAnsi="Arial" w:cs="Arial"/>
          <w:kern w:val="0"/>
        </w:rPr>
        <w:t xml:space="preserve">A Társaság bízik abban, hogy a Kormány és a Fővárosi Önkormányzat között megkötött Budapest 21 megállapodás alapján a hiányzó </w:t>
      </w:r>
      <w:proofErr w:type="gramStart"/>
      <w:r w:rsidRPr="00BD6AE8">
        <w:rPr>
          <w:rFonts w:ascii="Arial" w:hAnsi="Arial" w:cs="Arial"/>
          <w:kern w:val="0"/>
        </w:rPr>
        <w:t>összeg biztosításra</w:t>
      </w:r>
      <w:proofErr w:type="gramEnd"/>
      <w:r w:rsidRPr="00BD6AE8">
        <w:rPr>
          <w:rFonts w:ascii="Arial" w:hAnsi="Arial" w:cs="Arial"/>
          <w:kern w:val="0"/>
        </w:rPr>
        <w:t xml:space="preserve"> kerül, ellenkező esetben a jelenlegi (Keretmegállapodásban rögzített) teljesítményszint és az üzleti terv keretszámai tarthatatlanná válnak. A rendszer üzemméretére és a szolgáltatás nyújtásához kapcsolódó fix költségek magas arányára tekintettel kijelenthető, hogy </w:t>
      </w:r>
      <w:r w:rsidR="003019F8">
        <w:rPr>
          <w:rFonts w:ascii="Arial" w:hAnsi="Arial" w:cs="Arial"/>
          <w:kern w:val="0"/>
        </w:rPr>
        <w:t>figyelemmel</w:t>
      </w:r>
      <w:r w:rsidR="003019F8" w:rsidRPr="00BD6AE8">
        <w:rPr>
          <w:rFonts w:ascii="Arial" w:hAnsi="Arial" w:cs="Arial"/>
          <w:kern w:val="0"/>
        </w:rPr>
        <w:t xml:space="preserve"> </w:t>
      </w:r>
      <w:r w:rsidRPr="00BD6AE8">
        <w:rPr>
          <w:rFonts w:ascii="Arial" w:hAnsi="Arial" w:cs="Arial"/>
          <w:kern w:val="0"/>
        </w:rPr>
        <w:t xml:space="preserve">az év első negyedévében a Keretmegállapodásban rögzített tömegközlekedési volumen kibocsátására és ettől eltérő döntés hiányára a fenti </w:t>
      </w:r>
      <w:r w:rsidR="00666F3F" w:rsidRPr="00BD6AE8">
        <w:rPr>
          <w:rFonts w:ascii="Arial" w:hAnsi="Arial" w:cs="Arial"/>
          <w:kern w:val="0"/>
        </w:rPr>
        <w:t>15 milliárd</w:t>
      </w:r>
      <w:r w:rsidRPr="00BD6AE8">
        <w:rPr>
          <w:rFonts w:ascii="Arial" w:hAnsi="Arial" w:cs="Arial"/>
          <w:kern w:val="0"/>
        </w:rPr>
        <w:t xml:space="preserve"> Ft forráshiány a rendszerben nem megtakarítható. A BKK felhívja a tulajdonos figyelmét, hogy amennyiben a </w:t>
      </w:r>
      <w:r w:rsidR="008F16E1" w:rsidRPr="00BD6AE8">
        <w:rPr>
          <w:rFonts w:ascii="Arial" w:hAnsi="Arial" w:cs="Arial"/>
          <w:kern w:val="0"/>
        </w:rPr>
        <w:t>8</w:t>
      </w:r>
      <w:r w:rsidR="001B7FF0" w:rsidRPr="00BD6AE8">
        <w:rPr>
          <w:rFonts w:ascii="Arial" w:hAnsi="Arial" w:cs="Arial"/>
          <w:kern w:val="0"/>
        </w:rPr>
        <w:t>5,</w:t>
      </w:r>
      <w:r w:rsidR="00114B6E" w:rsidRPr="00BD6AE8">
        <w:rPr>
          <w:rFonts w:ascii="Arial" w:hAnsi="Arial" w:cs="Arial"/>
          <w:kern w:val="0"/>
        </w:rPr>
        <w:t>406</w:t>
      </w:r>
      <w:r w:rsidRPr="00BD6AE8">
        <w:rPr>
          <w:rFonts w:ascii="Arial" w:hAnsi="Arial" w:cs="Arial"/>
          <w:kern w:val="0"/>
        </w:rPr>
        <w:t xml:space="preserve"> milliárd forint forrásigény nem biztosítható, a Keretmegállapodásban foglalt volumen csökkentéséről és egyéb, költségcsökkentő válságintézkedésekről, vagy tarifaemelésről haladéktalanul </w:t>
      </w:r>
      <w:r w:rsidR="00151944" w:rsidRPr="00BD6AE8">
        <w:rPr>
          <w:rFonts w:ascii="Arial" w:hAnsi="Arial" w:cs="Arial"/>
          <w:kern w:val="0"/>
        </w:rPr>
        <w:t>dönteni kell.</w:t>
      </w:r>
      <w:r w:rsidRPr="00BD6AE8">
        <w:rPr>
          <w:rFonts w:ascii="Arial" w:hAnsi="Arial" w:cs="Arial"/>
          <w:kern w:val="0"/>
        </w:rPr>
        <w:t xml:space="preserve"> A BKV 201</w:t>
      </w:r>
      <w:r w:rsidR="008F16E1" w:rsidRPr="00BD6AE8">
        <w:rPr>
          <w:rFonts w:ascii="Arial" w:hAnsi="Arial" w:cs="Arial"/>
          <w:kern w:val="0"/>
        </w:rPr>
        <w:t>5. szolgáltatói díja 119,2</w:t>
      </w:r>
      <w:r w:rsidRPr="00BD6AE8">
        <w:rPr>
          <w:rFonts w:ascii="Arial" w:hAnsi="Arial" w:cs="Arial"/>
          <w:kern w:val="0"/>
        </w:rPr>
        <w:t xml:space="preserve"> milliárd Ft összegben került tervezésre, mely </w:t>
      </w:r>
      <w:r w:rsidR="008F16E1" w:rsidRPr="00BD6AE8">
        <w:rPr>
          <w:rFonts w:ascii="Arial" w:hAnsi="Arial" w:cs="Arial"/>
          <w:kern w:val="0"/>
        </w:rPr>
        <w:t xml:space="preserve">3,14 milliárd Ft </w:t>
      </w:r>
      <w:r w:rsidRPr="00BD6AE8">
        <w:rPr>
          <w:rFonts w:ascii="Arial" w:hAnsi="Arial" w:cs="Arial"/>
          <w:kern w:val="0"/>
        </w:rPr>
        <w:t>ésszerű nyereséget</w:t>
      </w:r>
      <w:r w:rsidR="00151944" w:rsidRPr="00BD6AE8">
        <w:rPr>
          <w:rFonts w:ascii="Arial" w:hAnsi="Arial" w:cs="Arial"/>
          <w:kern w:val="0"/>
        </w:rPr>
        <w:t xml:space="preserve"> 6,561</w:t>
      </w:r>
      <w:r w:rsidR="00D624E8" w:rsidRPr="00BD6AE8">
        <w:rPr>
          <w:rFonts w:ascii="Arial" w:hAnsi="Arial" w:cs="Arial"/>
          <w:kern w:val="0"/>
        </w:rPr>
        <w:t xml:space="preserve"> milliárd Ft beruházási forrást tartalmaz</w:t>
      </w:r>
      <w:r w:rsidR="00151944" w:rsidRPr="00BD6AE8">
        <w:rPr>
          <w:rFonts w:ascii="Arial" w:hAnsi="Arial" w:cs="Arial"/>
          <w:kern w:val="0"/>
        </w:rPr>
        <w:t xml:space="preserve">, ami a BKV 2015. évi beruházási tervére csak részben nyújt fedezetet. </w:t>
      </w:r>
    </w:p>
    <w:p w:rsidR="00982456" w:rsidRPr="00367DBA" w:rsidRDefault="00982456" w:rsidP="00F45C27">
      <w:pPr>
        <w:suppressAutoHyphens/>
        <w:spacing w:beforeLines="60" w:afterLines="60" w:line="276" w:lineRule="auto"/>
        <w:rPr>
          <w:rFonts w:ascii="Arial" w:hAnsi="Arial" w:cs="Arial"/>
          <w:kern w:val="0"/>
        </w:rPr>
      </w:pPr>
      <w:r>
        <w:rPr>
          <w:rFonts w:ascii="Arial" w:hAnsi="Arial" w:cs="Arial"/>
          <w:b/>
          <w:i/>
          <w:lang w:eastAsia="en-US"/>
        </w:rPr>
        <w:t xml:space="preserve"> </w:t>
      </w:r>
      <w:r w:rsidR="005E65BF" w:rsidRPr="00114B6E">
        <w:rPr>
          <w:rFonts w:ascii="Arial" w:hAnsi="Arial" w:cs="Arial"/>
        </w:rPr>
        <w:t>A BKV 2015. évben lejáró 52,3 milliárd Ft összegű adósságállomány visszafizetésére</w:t>
      </w:r>
      <w:r w:rsidRPr="00114B6E">
        <w:rPr>
          <w:rFonts w:ascii="Arial" w:hAnsi="Arial" w:cs="Arial"/>
        </w:rPr>
        <w:t xml:space="preserve"> a BKV és a BKK 2015. évi üzleti terve nem nyújt fedezetet. Refinanszírozási célú hitel felvételére csak állami kezessé</w:t>
      </w:r>
      <w:r w:rsidR="00151944" w:rsidRPr="00114B6E">
        <w:rPr>
          <w:rFonts w:ascii="Arial" w:hAnsi="Arial" w:cs="Arial"/>
        </w:rPr>
        <w:t xml:space="preserve">gvállalás biztosítása esetén </w:t>
      </w:r>
      <w:r w:rsidR="005E65BF" w:rsidRPr="00114B6E">
        <w:rPr>
          <w:rFonts w:ascii="Arial" w:hAnsi="Arial" w:cs="Arial"/>
        </w:rPr>
        <w:t>van reális esély,</w:t>
      </w:r>
      <w:r w:rsidRPr="00114B6E">
        <w:rPr>
          <w:rFonts w:ascii="Arial" w:hAnsi="Arial" w:cs="Arial"/>
        </w:rPr>
        <w:t xml:space="preserve"> </w:t>
      </w:r>
      <w:r w:rsidR="005E65BF" w:rsidRPr="00114B6E">
        <w:rPr>
          <w:rFonts w:ascii="Arial" w:hAnsi="Arial" w:cs="Arial"/>
        </w:rPr>
        <w:t xml:space="preserve">ennek hiányában </w:t>
      </w:r>
      <w:r w:rsidR="00151944" w:rsidRPr="00114B6E">
        <w:rPr>
          <w:rFonts w:ascii="Arial" w:hAnsi="Arial" w:cs="Arial"/>
        </w:rPr>
        <w:t>az 5</w:t>
      </w:r>
      <w:r w:rsidR="005E65BF" w:rsidRPr="00114B6E">
        <w:rPr>
          <w:rFonts w:ascii="Arial" w:hAnsi="Arial" w:cs="Arial"/>
        </w:rPr>
        <w:t>2,3</w:t>
      </w:r>
      <w:r w:rsidR="00151944" w:rsidRPr="00114B6E">
        <w:rPr>
          <w:rFonts w:ascii="Arial" w:hAnsi="Arial" w:cs="Arial"/>
        </w:rPr>
        <w:t xml:space="preserve"> milliárd Ft</w:t>
      </w:r>
      <w:r w:rsidR="005E65BF" w:rsidRPr="00114B6E">
        <w:rPr>
          <w:rFonts w:ascii="Arial" w:hAnsi="Arial" w:cs="Arial"/>
        </w:rPr>
        <w:t xml:space="preserve"> adósságállomány visszafizetéséhez</w:t>
      </w:r>
      <w:r w:rsidR="00151944" w:rsidRPr="00114B6E">
        <w:rPr>
          <w:rFonts w:ascii="Arial" w:hAnsi="Arial" w:cs="Arial"/>
        </w:rPr>
        <w:t xml:space="preserve"> </w:t>
      </w:r>
      <w:r w:rsidRPr="00114B6E">
        <w:rPr>
          <w:rFonts w:ascii="Arial" w:hAnsi="Arial" w:cs="Arial"/>
        </w:rPr>
        <w:t>tulajdonosi beavatkozás, tőkepótló támogatás vagy állami hitelkonszolidáció válik szükségessé</w:t>
      </w:r>
      <w:r w:rsidRPr="007D7A61">
        <w:t>.</w:t>
      </w:r>
      <w:r w:rsidRPr="00982456">
        <w:rPr>
          <w:rFonts w:ascii="Arial" w:hAnsi="Arial" w:cs="Arial"/>
          <w:b/>
          <w:i/>
          <w:lang w:eastAsia="en-US"/>
        </w:rPr>
        <w:t xml:space="preserve"> </w:t>
      </w:r>
      <w:r>
        <w:rPr>
          <w:rFonts w:ascii="Arial" w:hAnsi="Arial" w:cs="Arial"/>
          <w:b/>
          <w:i/>
          <w:lang w:eastAsia="en-US"/>
        </w:rPr>
        <w:t xml:space="preserve">A lejáró hitelek kezelése jelenti </w:t>
      </w:r>
      <w:r w:rsidRPr="00F46852">
        <w:rPr>
          <w:rFonts w:ascii="Arial" w:hAnsi="Arial" w:cs="Arial"/>
          <w:b/>
          <w:i/>
          <w:lang w:eastAsia="en-US"/>
        </w:rPr>
        <w:t>a BKV</w:t>
      </w:r>
      <w:r w:rsidR="004553C7">
        <w:rPr>
          <w:rFonts w:ascii="Arial" w:hAnsi="Arial" w:cs="Arial"/>
          <w:b/>
          <w:i/>
          <w:lang w:eastAsia="en-US"/>
        </w:rPr>
        <w:t xml:space="preserve"> </w:t>
      </w:r>
      <w:r w:rsidRPr="00F46852">
        <w:rPr>
          <w:rFonts w:ascii="Arial" w:hAnsi="Arial" w:cs="Arial"/>
          <w:b/>
          <w:i/>
          <w:lang w:eastAsia="en-US"/>
        </w:rPr>
        <w:t>és a BKK előtt álló legkomolyabb kihívás</w:t>
      </w:r>
      <w:r>
        <w:rPr>
          <w:rFonts w:ascii="Arial" w:hAnsi="Arial" w:cs="Arial"/>
          <w:b/>
          <w:i/>
          <w:lang w:eastAsia="en-US"/>
        </w:rPr>
        <w:t>t</w:t>
      </w:r>
      <w:r w:rsidRPr="00F46852">
        <w:rPr>
          <w:rFonts w:ascii="Arial" w:hAnsi="Arial" w:cs="Arial"/>
          <w:b/>
          <w:i/>
          <w:lang w:eastAsia="en-US"/>
        </w:rPr>
        <w:t xml:space="preserve">, amely </w:t>
      </w:r>
      <w:r>
        <w:rPr>
          <w:rFonts w:ascii="Arial" w:hAnsi="Arial" w:cs="Arial"/>
          <w:b/>
          <w:i/>
          <w:lang w:eastAsia="en-US"/>
        </w:rPr>
        <w:t>egyben a legnagyobb</w:t>
      </w:r>
      <w:r w:rsidRPr="00F46852">
        <w:rPr>
          <w:rFonts w:ascii="Arial" w:hAnsi="Arial" w:cs="Arial"/>
          <w:b/>
          <w:i/>
          <w:lang w:eastAsia="en-US"/>
        </w:rPr>
        <w:t xml:space="preserve"> kockázatot hordozza a két Társaság működésével kapcsolatban</w:t>
      </w:r>
    </w:p>
    <w:p w:rsidR="009F73D2" w:rsidRDefault="009F73D2" w:rsidP="009F73D2">
      <w:pPr>
        <w:spacing w:before="100" w:beforeAutospacing="1" w:after="100" w:afterAutospacing="1" w:line="276" w:lineRule="auto"/>
        <w:rPr>
          <w:rFonts w:ascii="Arial" w:hAnsi="Arial" w:cs="Arial"/>
          <w:kern w:val="0"/>
        </w:rPr>
      </w:pPr>
      <w:r>
        <w:rPr>
          <w:rFonts w:ascii="Arial" w:hAnsi="Arial" w:cs="Arial"/>
          <w:kern w:val="0"/>
        </w:rPr>
        <w:t>A Főváros 201</w:t>
      </w:r>
      <w:r w:rsidR="00D624E8">
        <w:rPr>
          <w:rFonts w:ascii="Arial" w:hAnsi="Arial" w:cs="Arial"/>
          <w:kern w:val="0"/>
        </w:rPr>
        <w:t>5</w:t>
      </w:r>
      <w:r>
        <w:rPr>
          <w:rFonts w:ascii="Arial" w:hAnsi="Arial" w:cs="Arial"/>
          <w:kern w:val="0"/>
        </w:rPr>
        <w:t>. évi költségvetésében a közútkezelési feladatellátás</w:t>
      </w:r>
      <w:r w:rsidR="004553C7">
        <w:rPr>
          <w:rFonts w:ascii="Arial" w:hAnsi="Arial" w:cs="Arial"/>
          <w:kern w:val="0"/>
        </w:rPr>
        <w:t>,</w:t>
      </w:r>
      <w:r>
        <w:rPr>
          <w:rFonts w:ascii="Arial" w:hAnsi="Arial" w:cs="Arial"/>
          <w:kern w:val="0"/>
        </w:rPr>
        <w:t xml:space="preserve"> valamint a közszolgáltatások (teherforgalmi és parkolási rendszerek üzemeltetése, taxiállomás-üzemeltetés és </w:t>
      </w:r>
      <w:proofErr w:type="spellStart"/>
      <w:r>
        <w:rPr>
          <w:rFonts w:ascii="Arial" w:hAnsi="Arial" w:cs="Arial"/>
          <w:kern w:val="0"/>
        </w:rPr>
        <w:t>taxiellenőrzési</w:t>
      </w:r>
      <w:proofErr w:type="spellEnd"/>
      <w:r>
        <w:rPr>
          <w:rFonts w:ascii="Arial" w:hAnsi="Arial" w:cs="Arial"/>
          <w:kern w:val="0"/>
        </w:rPr>
        <w:t xml:space="preserve"> feladatok, projektmenedzsment feladatok) 201</w:t>
      </w:r>
      <w:r w:rsidR="00D624E8">
        <w:rPr>
          <w:rFonts w:ascii="Arial" w:hAnsi="Arial" w:cs="Arial"/>
          <w:kern w:val="0"/>
        </w:rPr>
        <w:t>5</w:t>
      </w:r>
      <w:r>
        <w:rPr>
          <w:rFonts w:ascii="Arial" w:hAnsi="Arial" w:cs="Arial"/>
          <w:kern w:val="0"/>
        </w:rPr>
        <w:t xml:space="preserve">. évi tervezett finanszírozási igényével megegyező összegű forrás áll rendelkezésre. </w:t>
      </w:r>
    </w:p>
    <w:p w:rsidR="004345FC" w:rsidRPr="002C0D15" w:rsidRDefault="004345FC" w:rsidP="00F45C27">
      <w:pPr>
        <w:pStyle w:val="Szvegtrzs"/>
        <w:suppressAutoHyphens/>
        <w:spacing w:beforeLines="60" w:afterLines="60" w:line="276" w:lineRule="auto"/>
        <w:jc w:val="both"/>
        <w:rPr>
          <w:kern w:val="24"/>
          <w:sz w:val="22"/>
          <w:szCs w:val="22"/>
        </w:rPr>
      </w:pPr>
      <w:r w:rsidRPr="002C0D15">
        <w:rPr>
          <w:kern w:val="24"/>
          <w:sz w:val="22"/>
          <w:szCs w:val="22"/>
          <w:shd w:val="clear" w:color="auto" w:fill="FFFFFF" w:themeFill="background1"/>
        </w:rPr>
        <w:t>A BKK a fővárosi illetékességbe tartozó közszolgáltatási tevékenységén túl</w:t>
      </w:r>
      <w:r w:rsidR="00F12C4B" w:rsidRPr="002C0D15">
        <w:rPr>
          <w:kern w:val="24"/>
          <w:sz w:val="22"/>
          <w:szCs w:val="22"/>
          <w:shd w:val="clear" w:color="auto" w:fill="FFFFFF" w:themeFill="background1"/>
        </w:rPr>
        <w:t xml:space="preserve"> egyéb tevékenységként</w:t>
      </w:r>
      <w:r w:rsidRPr="004C19C7">
        <w:rPr>
          <w:kern w:val="24"/>
          <w:sz w:val="22"/>
          <w:szCs w:val="22"/>
          <w:shd w:val="clear" w:color="auto" w:fill="FFFFFF" w:themeFill="background1"/>
        </w:rPr>
        <w:t xml:space="preserve"> a VII. kerületi önkormányzat megbízásából a kerületi parkolók üzemeltetésével</w:t>
      </w:r>
      <w:r w:rsidR="00F12C4B" w:rsidRPr="004C19C7">
        <w:rPr>
          <w:kern w:val="24"/>
          <w:sz w:val="22"/>
          <w:szCs w:val="22"/>
          <w:shd w:val="clear" w:color="auto" w:fill="FFFFFF" w:themeFill="background1"/>
        </w:rPr>
        <w:t>, parkoló automaták bérbeadásával, valamint szakmai tudományos lap kiadásával</w:t>
      </w:r>
      <w:r w:rsidRPr="00392274">
        <w:rPr>
          <w:kern w:val="24"/>
          <w:sz w:val="22"/>
          <w:szCs w:val="22"/>
          <w:shd w:val="clear" w:color="auto" w:fill="FFFFFF" w:themeFill="background1"/>
        </w:rPr>
        <w:t xml:space="preserve"> tervez.</w:t>
      </w:r>
      <w:r w:rsidRPr="002C0D15">
        <w:rPr>
          <w:kern w:val="24"/>
          <w:sz w:val="22"/>
          <w:szCs w:val="22"/>
        </w:rPr>
        <w:t xml:space="preserve"> A tevékenység fedezetét a kerületi önkormányzat által nyújtott bevétel </w:t>
      </w:r>
      <w:r w:rsidR="008374D7" w:rsidRPr="002C0D15">
        <w:rPr>
          <w:kern w:val="24"/>
          <w:sz w:val="22"/>
          <w:szCs w:val="22"/>
        </w:rPr>
        <w:t xml:space="preserve">valamint a lapkiadás </w:t>
      </w:r>
      <w:r w:rsidR="00F359D1" w:rsidRPr="002C0D15">
        <w:rPr>
          <w:kern w:val="24"/>
          <w:sz w:val="22"/>
          <w:szCs w:val="22"/>
        </w:rPr>
        <w:t xml:space="preserve">tervezett bevétele </w:t>
      </w:r>
      <w:r w:rsidRPr="002C0D15">
        <w:rPr>
          <w:kern w:val="24"/>
          <w:sz w:val="22"/>
          <w:szCs w:val="22"/>
        </w:rPr>
        <w:t>biztosítja, melyek 201</w:t>
      </w:r>
      <w:r w:rsidR="00F12C4B" w:rsidRPr="002C0D15">
        <w:rPr>
          <w:kern w:val="24"/>
          <w:sz w:val="22"/>
          <w:szCs w:val="22"/>
        </w:rPr>
        <w:t>5</w:t>
      </w:r>
      <w:r w:rsidRPr="002C0D15">
        <w:rPr>
          <w:kern w:val="24"/>
          <w:sz w:val="22"/>
          <w:szCs w:val="22"/>
        </w:rPr>
        <w:t xml:space="preserve">. évi tervezett </w:t>
      </w:r>
      <w:r w:rsidR="00203185" w:rsidRPr="002C0D15">
        <w:rPr>
          <w:kern w:val="24"/>
          <w:sz w:val="22"/>
          <w:szCs w:val="22"/>
        </w:rPr>
        <w:t>mértéke összességében 7</w:t>
      </w:r>
      <w:r w:rsidR="002C0D15" w:rsidRPr="00367DBA">
        <w:rPr>
          <w:kern w:val="24"/>
          <w:sz w:val="22"/>
          <w:szCs w:val="22"/>
        </w:rPr>
        <w:t xml:space="preserve">2 </w:t>
      </w:r>
      <w:r w:rsidRPr="002C0D15">
        <w:rPr>
          <w:kern w:val="24"/>
          <w:sz w:val="22"/>
          <w:szCs w:val="22"/>
        </w:rPr>
        <w:t>millió Ft.</w:t>
      </w:r>
    </w:p>
    <w:p w:rsidR="000D4BD0" w:rsidRPr="00367DBA" w:rsidRDefault="000D4BD0" w:rsidP="00F45C27">
      <w:pPr>
        <w:pStyle w:val="Szvegtrzs"/>
        <w:spacing w:beforeLines="60" w:afterLines="60" w:line="276" w:lineRule="auto"/>
        <w:jc w:val="both"/>
        <w:rPr>
          <w:sz w:val="22"/>
          <w:szCs w:val="22"/>
        </w:rPr>
      </w:pPr>
      <w:r w:rsidRPr="00367DBA">
        <w:rPr>
          <w:sz w:val="22"/>
          <w:szCs w:val="22"/>
        </w:rPr>
        <w:t>A BKK 2015. évre tervezett beruházásait részben saját forrásból (értékcsökkenés terhére, 2015. évi tervben 212 millió Ft, az ésszerű nyereség és közlekedési szolgáltatói kötbér terhére 198 millió Ft), részben – a korábbi évek gyakorlatával azonos módon – a Fővárosi Önkormányzattal megkötött Fejlesztési Megállapodások által biztosított forrásból tervezi megvalósítani.</w:t>
      </w:r>
    </w:p>
    <w:p w:rsidR="00F35FE2" w:rsidRDefault="00F35FE2" w:rsidP="00F45C27">
      <w:pPr>
        <w:pStyle w:val="Szvegtrzs"/>
        <w:suppressAutoHyphens/>
        <w:spacing w:beforeLines="60" w:afterLines="60" w:line="276" w:lineRule="auto"/>
        <w:jc w:val="both"/>
        <w:rPr>
          <w:kern w:val="24"/>
          <w:sz w:val="22"/>
          <w:szCs w:val="22"/>
          <w:highlight w:val="yellow"/>
        </w:rPr>
      </w:pPr>
    </w:p>
    <w:p w:rsidR="001229C4" w:rsidRPr="00367DBA" w:rsidRDefault="001229C4" w:rsidP="00F45C27">
      <w:pPr>
        <w:pStyle w:val="Szvegtrzs"/>
        <w:suppressAutoHyphens/>
        <w:spacing w:beforeLines="60" w:afterLines="60" w:line="276" w:lineRule="auto"/>
        <w:jc w:val="both"/>
        <w:rPr>
          <w:kern w:val="24"/>
          <w:sz w:val="22"/>
          <w:szCs w:val="22"/>
          <w:highlight w:val="yellow"/>
        </w:rPr>
      </w:pPr>
    </w:p>
    <w:p w:rsidR="00F3352F" w:rsidRPr="00471E1D" w:rsidRDefault="00F3352F" w:rsidP="00471E1D">
      <w:pPr>
        <w:spacing w:line="276" w:lineRule="auto"/>
        <w:rPr>
          <w:rFonts w:ascii="Arial" w:hAnsi="Arial" w:cs="Arial"/>
          <w:b/>
        </w:rPr>
      </w:pPr>
      <w:r w:rsidRPr="00471E1D">
        <w:rPr>
          <w:rFonts w:ascii="Arial" w:hAnsi="Arial" w:cs="Arial"/>
          <w:b/>
        </w:rPr>
        <w:t>A BKK működésének stratégiai keretei</w:t>
      </w:r>
    </w:p>
    <w:p w:rsidR="002A2041" w:rsidRPr="00566007" w:rsidRDefault="00F3352F" w:rsidP="00566007">
      <w:pPr>
        <w:spacing w:before="0" w:after="0" w:line="276" w:lineRule="auto"/>
        <w:rPr>
          <w:rFonts w:ascii="Arial" w:hAnsi="Arial" w:cs="Arial"/>
        </w:rPr>
      </w:pPr>
      <w:r w:rsidRPr="00566007">
        <w:rPr>
          <w:rFonts w:ascii="Arial" w:hAnsi="Arial" w:cs="Arial"/>
        </w:rPr>
        <w:t xml:space="preserve">A BKK átfogó célja a </w:t>
      </w:r>
      <w:r w:rsidR="004553C7">
        <w:rPr>
          <w:rFonts w:ascii="Arial" w:hAnsi="Arial" w:cs="Arial"/>
        </w:rPr>
        <w:t>F</w:t>
      </w:r>
      <w:r w:rsidRPr="00566007">
        <w:rPr>
          <w:rFonts w:ascii="Arial" w:hAnsi="Arial" w:cs="Arial"/>
        </w:rPr>
        <w:t xml:space="preserve">őváros stratégiai céljainak elősegítése a közlekedés területén elérhető komplex eszköztár elemeinek alkalmazásával. Ezt a célrendszert részletesen rögzíti Budapest 2014 és 2030 közötti időszakra vonatkozó közlekedésfejlesztési stratégiája </w:t>
      </w:r>
      <w:r w:rsidR="00730776" w:rsidRPr="00566007">
        <w:rPr>
          <w:rFonts w:ascii="Arial" w:hAnsi="Arial" w:cs="Arial"/>
        </w:rPr>
        <w:t>a</w:t>
      </w:r>
      <w:r w:rsidRPr="00566007">
        <w:rPr>
          <w:rFonts w:ascii="Arial" w:hAnsi="Arial" w:cs="Arial"/>
        </w:rPr>
        <w:t xml:space="preserve"> Balázs Mór-terv</w:t>
      </w:r>
      <w:r w:rsidR="005926C4" w:rsidRPr="00566007">
        <w:rPr>
          <w:rFonts w:ascii="Arial" w:hAnsi="Arial" w:cs="Arial"/>
        </w:rPr>
        <w:t>.</w:t>
      </w:r>
      <w:r w:rsidRPr="00566007">
        <w:rPr>
          <w:rFonts w:ascii="Arial" w:hAnsi="Arial" w:cs="Arial"/>
        </w:rPr>
        <w:t xml:space="preserve"> A hazai gyakorlatban újszerű mobilitási terv az elmúlt időszak közlekedésfejlesztési tapasztalataira, a nemzetközi jó gyakorlatokra, valamint a fővárosi közlekedési kulcsproblémák elemzésére támaszkodva meghatározza a budapesti közlekedés szerepét a nagyváros stratégiai fejlesztési céljainak elérése érdekében, illetve rendszerbe foglalja a legfontosabb közlekedési teendőket. Korszerű szemlélete a városban élő embert és környezetét állítja a tervezés középpontjába. A </w:t>
      </w:r>
      <w:r w:rsidR="005926C4" w:rsidRPr="00566007">
        <w:rPr>
          <w:rFonts w:ascii="Arial" w:hAnsi="Arial" w:cs="Arial"/>
        </w:rPr>
        <w:t>BMT</w:t>
      </w:r>
      <w:r w:rsidRPr="00566007">
        <w:rPr>
          <w:rFonts w:ascii="Arial" w:hAnsi="Arial" w:cs="Arial"/>
        </w:rPr>
        <w:t xml:space="preserve"> célrendszerének kialakítása a különböző szintű, sok esetben párhuzamosan készülő fővárosi és országos fejlesztési dokumentumok társadalmi és közlekedésfejlesztési céljainak figyelembe vételével történt.</w:t>
      </w:r>
    </w:p>
    <w:p w:rsidR="00F3352F" w:rsidRPr="00471E1D" w:rsidRDefault="00F3352F" w:rsidP="00471E1D">
      <w:pPr>
        <w:spacing w:line="276" w:lineRule="auto"/>
        <w:rPr>
          <w:rFonts w:ascii="Arial" w:hAnsi="Arial" w:cs="Arial"/>
        </w:rPr>
      </w:pPr>
    </w:p>
    <w:p w:rsidR="00F3352F" w:rsidRPr="00471E1D" w:rsidRDefault="00F3352F" w:rsidP="00471E1D">
      <w:pPr>
        <w:spacing w:line="276" w:lineRule="auto"/>
        <w:rPr>
          <w:rFonts w:ascii="Arial" w:hAnsi="Arial" w:cs="Arial"/>
          <w:b/>
        </w:rPr>
      </w:pPr>
      <w:r w:rsidRPr="00471E1D">
        <w:rPr>
          <w:rFonts w:ascii="Arial" w:hAnsi="Arial" w:cs="Arial"/>
          <w:b/>
        </w:rPr>
        <w:t xml:space="preserve">A </w:t>
      </w:r>
      <w:r w:rsidR="00114B6E" w:rsidRPr="00114B6E">
        <w:rPr>
          <w:rFonts w:ascii="Arial" w:hAnsi="Arial" w:cs="Arial"/>
          <w:b/>
        </w:rPr>
        <w:t>Balázs Mór-terv</w:t>
      </w:r>
      <w:r w:rsidRPr="00471E1D">
        <w:rPr>
          <w:rFonts w:ascii="Arial" w:hAnsi="Arial" w:cs="Arial"/>
          <w:b/>
        </w:rPr>
        <w:t xml:space="preserve"> célrendszere</w:t>
      </w:r>
    </w:p>
    <w:p w:rsidR="00F3352F" w:rsidRPr="00471E1D" w:rsidRDefault="00F3352F" w:rsidP="00471E1D">
      <w:pPr>
        <w:spacing w:line="276" w:lineRule="auto"/>
        <w:rPr>
          <w:rFonts w:ascii="Arial" w:hAnsi="Arial" w:cs="Arial"/>
          <w:i/>
        </w:rPr>
      </w:pPr>
      <w:r w:rsidRPr="00471E1D">
        <w:rPr>
          <w:rFonts w:ascii="Arial" w:hAnsi="Arial" w:cs="Arial"/>
          <w:i/>
        </w:rPr>
        <w:t>Jövőkép</w:t>
      </w:r>
    </w:p>
    <w:p w:rsidR="00F3352F" w:rsidRPr="00471E1D" w:rsidRDefault="00F3352F" w:rsidP="00471E1D">
      <w:pPr>
        <w:pStyle w:val="BPszvegtest"/>
        <w:spacing w:line="276" w:lineRule="auto"/>
      </w:pPr>
      <w:r w:rsidRPr="00471E1D">
        <w:t xml:space="preserve">A jövőképet a </w:t>
      </w:r>
      <w:r w:rsidR="00DD4F0A">
        <w:t>F</w:t>
      </w:r>
      <w:r w:rsidRPr="00471E1D">
        <w:t xml:space="preserve">őváros 2030-ig szóló városfejlesztési koncepciója adja. A dokumentumban megfogalmazottak szerint a főváros jövőképe: </w:t>
      </w:r>
    </w:p>
    <w:p w:rsidR="00F3352F" w:rsidRPr="00471E1D" w:rsidRDefault="00F3352F" w:rsidP="00471E1D">
      <w:pPr>
        <w:pStyle w:val="BPszvegtest"/>
        <w:spacing w:line="276" w:lineRule="auto"/>
      </w:pPr>
      <w:r w:rsidRPr="00471E1D">
        <w:t>„Budapest élhető, vonzó, egyedi karakterű főváros, az ország és a várostérség innovatív gazdasági és kulturális központjaként az európai városhálózat megbecsült tagja.”</w:t>
      </w:r>
    </w:p>
    <w:p w:rsidR="00F20FED" w:rsidRDefault="00F20FED">
      <w:pPr>
        <w:spacing w:before="0" w:after="0" w:line="240" w:lineRule="auto"/>
        <w:jc w:val="left"/>
        <w:rPr>
          <w:rFonts w:ascii="Arial" w:hAnsi="Arial" w:cs="Arial"/>
        </w:rPr>
      </w:pPr>
      <w:r>
        <w:rPr>
          <w:rFonts w:ascii="Arial" w:hAnsi="Arial" w:cs="Arial"/>
        </w:rPr>
        <w:br w:type="page"/>
      </w:r>
    </w:p>
    <w:p w:rsidR="00F3352F" w:rsidRPr="00471E1D" w:rsidRDefault="00F3352F" w:rsidP="00471E1D">
      <w:pPr>
        <w:spacing w:line="276" w:lineRule="auto"/>
        <w:rPr>
          <w:rFonts w:ascii="Arial" w:hAnsi="Arial" w:cs="Arial"/>
        </w:rPr>
      </w:pPr>
    </w:p>
    <w:p w:rsidR="00F3352F" w:rsidRPr="00471E1D" w:rsidRDefault="00F3352F" w:rsidP="00471E1D">
      <w:pPr>
        <w:spacing w:line="276" w:lineRule="auto"/>
        <w:rPr>
          <w:rFonts w:ascii="Arial" w:hAnsi="Arial" w:cs="Arial"/>
          <w:i/>
        </w:rPr>
      </w:pPr>
      <w:r w:rsidRPr="00471E1D">
        <w:rPr>
          <w:rFonts w:ascii="Arial" w:hAnsi="Arial" w:cs="Arial"/>
          <w:i/>
        </w:rPr>
        <w:t>Átfogó cél</w:t>
      </w:r>
    </w:p>
    <w:p w:rsidR="00F3352F" w:rsidRPr="00471E1D" w:rsidRDefault="00F3352F" w:rsidP="00471E1D">
      <w:pPr>
        <w:pStyle w:val="BPszvegtest"/>
        <w:spacing w:line="276" w:lineRule="auto"/>
      </w:pPr>
      <w:r w:rsidRPr="00471E1D">
        <w:t>A város fejlődése nagy hatással van a közlekedési szokásokra és a mobilitási igényekre is. A közlekedés jelentős városformáló erő, gazdaságfejlesztő és környezetalakító tényező, a várospolitika része. A Balázs Mór-terv a budapesti városfejlesztés jövőképére épül, megfogalmazva, hogy a Budapest 2030 Városfejlesztési koncepcióban kitűzött célokat kell a közlekedés eszközeivel támogatni. A közlekedés átfogó célja:</w:t>
      </w:r>
    </w:p>
    <w:p w:rsidR="00F3352F" w:rsidRPr="00471E1D" w:rsidRDefault="00F3352F" w:rsidP="00471E1D">
      <w:pPr>
        <w:spacing w:line="276" w:lineRule="auto"/>
        <w:rPr>
          <w:rFonts w:ascii="Arial" w:hAnsi="Arial" w:cs="Arial"/>
          <w:i/>
        </w:rPr>
      </w:pPr>
      <w:r w:rsidRPr="00471E1D">
        <w:rPr>
          <w:rFonts w:ascii="Arial" w:hAnsi="Arial" w:cs="Arial"/>
          <w:i/>
        </w:rPr>
        <w:t>„A fővárosi közlekedési rendszer javítsa Budapest és várostérsége versenyképességét, és járuljon hozzá a fenntartható, élhető, vonzó és egészséges városi környezet kialakításához.”</w:t>
      </w:r>
    </w:p>
    <w:p w:rsidR="00F3352F" w:rsidRPr="00471E1D" w:rsidRDefault="00F3352F" w:rsidP="00471E1D">
      <w:pPr>
        <w:spacing w:line="276" w:lineRule="auto"/>
        <w:rPr>
          <w:rFonts w:ascii="Arial" w:hAnsi="Arial" w:cs="Arial"/>
        </w:rPr>
      </w:pPr>
    </w:p>
    <w:p w:rsidR="00F3352F" w:rsidRPr="00471E1D" w:rsidRDefault="00F3352F" w:rsidP="00471E1D">
      <w:pPr>
        <w:spacing w:line="276" w:lineRule="auto"/>
        <w:rPr>
          <w:rFonts w:ascii="Arial" w:hAnsi="Arial" w:cs="Arial"/>
          <w:i/>
        </w:rPr>
      </w:pPr>
      <w:r w:rsidRPr="00471E1D">
        <w:rPr>
          <w:rFonts w:ascii="Arial" w:hAnsi="Arial" w:cs="Arial"/>
          <w:i/>
        </w:rPr>
        <w:t>Stratégiai célok</w:t>
      </w:r>
    </w:p>
    <w:p w:rsidR="00F3352F" w:rsidRPr="00471E1D" w:rsidRDefault="00F3352F" w:rsidP="00471E1D">
      <w:pPr>
        <w:pStyle w:val="BPszvegtest"/>
        <w:spacing w:line="276" w:lineRule="auto"/>
      </w:pPr>
      <w:r w:rsidRPr="00471E1D">
        <w:t xml:space="preserve">A </w:t>
      </w:r>
      <w:r w:rsidR="00114B6E" w:rsidRPr="00114B6E">
        <w:t>Balázs Mór-terv</w:t>
      </w:r>
      <w:r w:rsidRPr="00471E1D">
        <w:t xml:space="preserve"> integrált megközelítésében a célrendszer az átfogó célt elősegítő közlekedési megoldások szintjén válik </w:t>
      </w:r>
      <w:proofErr w:type="spellStart"/>
      <w:r w:rsidRPr="00471E1D">
        <w:t>közlekedésspecifikussá</w:t>
      </w:r>
      <w:proofErr w:type="spellEnd"/>
      <w:r w:rsidRPr="00471E1D">
        <w:t xml:space="preserve">, ezért az átfogó cél kifejtéseként jelennek meg azok a stratégiai célok, amelyek minden további operatív célban általános elvárásként szerepelnek. A Balázs Mór-terv kulcsfogalma a </w:t>
      </w:r>
      <w:proofErr w:type="spellStart"/>
      <w:r w:rsidRPr="00471E1D">
        <w:t>közlekedésspecifikus</w:t>
      </w:r>
      <w:proofErr w:type="spellEnd"/>
      <w:r w:rsidRPr="00471E1D">
        <w:t xml:space="preserve"> stratégiai célok meghatározásakor az integráció. A fenntartható városimobilitás-tervezés három célterületen valósít meg integrációt, szakít az egyoldalúan ágazati, közlekedési szempontú, illetve a városhatárig tekintő szemlélettel és kapcsolatot teremt:</w:t>
      </w:r>
    </w:p>
    <w:p w:rsidR="00F3352F" w:rsidRPr="00471E1D" w:rsidRDefault="00F3352F" w:rsidP="001852AE">
      <w:pPr>
        <w:pStyle w:val="Listaszerbekezds"/>
        <w:numPr>
          <w:ilvl w:val="0"/>
          <w:numId w:val="25"/>
        </w:numPr>
        <w:spacing w:before="0" w:beforeAutospacing="0" w:after="160" w:afterAutospacing="0" w:line="276" w:lineRule="auto"/>
        <w:contextualSpacing/>
        <w:jc w:val="both"/>
        <w:rPr>
          <w:rFonts w:ascii="Arial" w:hAnsi="Arial" w:cs="Arial"/>
          <w:sz w:val="22"/>
          <w:szCs w:val="22"/>
        </w:rPr>
      </w:pPr>
      <w:r w:rsidRPr="00471E1D">
        <w:rPr>
          <w:rFonts w:ascii="Arial" w:hAnsi="Arial" w:cs="Arial"/>
          <w:sz w:val="22"/>
          <w:szCs w:val="22"/>
        </w:rPr>
        <w:t>a városfejlesztési és közlekedésfejlesztési szemlélet között</w:t>
      </w:r>
    </w:p>
    <w:p w:rsidR="00F3352F" w:rsidRPr="00471E1D" w:rsidRDefault="00F3352F" w:rsidP="001852AE">
      <w:pPr>
        <w:pStyle w:val="Listaszerbekezds"/>
        <w:numPr>
          <w:ilvl w:val="0"/>
          <w:numId w:val="25"/>
        </w:numPr>
        <w:spacing w:before="0" w:beforeAutospacing="0" w:after="160" w:afterAutospacing="0" w:line="276" w:lineRule="auto"/>
        <w:contextualSpacing/>
        <w:jc w:val="both"/>
        <w:rPr>
          <w:rFonts w:ascii="Arial" w:hAnsi="Arial" w:cs="Arial"/>
          <w:sz w:val="22"/>
          <w:szCs w:val="22"/>
        </w:rPr>
      </w:pPr>
      <w:r w:rsidRPr="00471E1D">
        <w:rPr>
          <w:rFonts w:ascii="Arial" w:hAnsi="Arial" w:cs="Arial"/>
          <w:sz w:val="22"/>
          <w:szCs w:val="22"/>
        </w:rPr>
        <w:t>a különböző közlekedési módok fejlesztési és működtetési eszköztára között</w:t>
      </w:r>
    </w:p>
    <w:p w:rsidR="00F3352F" w:rsidRPr="00471E1D" w:rsidRDefault="00F3352F" w:rsidP="001852AE">
      <w:pPr>
        <w:pStyle w:val="Listaszerbekezds"/>
        <w:numPr>
          <w:ilvl w:val="0"/>
          <w:numId w:val="25"/>
        </w:numPr>
        <w:spacing w:before="0" w:beforeAutospacing="0" w:after="160" w:afterAutospacing="0" w:line="276" w:lineRule="auto"/>
        <w:contextualSpacing/>
        <w:jc w:val="both"/>
        <w:rPr>
          <w:rFonts w:ascii="Arial" w:hAnsi="Arial" w:cs="Arial"/>
          <w:sz w:val="22"/>
          <w:szCs w:val="22"/>
        </w:rPr>
      </w:pPr>
      <w:r w:rsidRPr="00471E1D">
        <w:rPr>
          <w:rFonts w:ascii="Arial" w:hAnsi="Arial" w:cs="Arial"/>
          <w:sz w:val="22"/>
          <w:szCs w:val="22"/>
        </w:rPr>
        <w:t>a helyi, a regionális és a nagytérségi szintű rendszerek között</w:t>
      </w:r>
      <w:r w:rsidR="00A6321F">
        <w:rPr>
          <w:rFonts w:ascii="Arial" w:hAnsi="Arial" w:cs="Arial"/>
          <w:sz w:val="22"/>
          <w:szCs w:val="22"/>
        </w:rPr>
        <w:t>.</w:t>
      </w:r>
    </w:p>
    <w:p w:rsidR="00F3352F" w:rsidRPr="00471E1D" w:rsidRDefault="00F3352F" w:rsidP="00471E1D">
      <w:pPr>
        <w:spacing w:line="276" w:lineRule="auto"/>
        <w:rPr>
          <w:rFonts w:ascii="Arial" w:hAnsi="Arial" w:cs="Arial"/>
        </w:rPr>
      </w:pPr>
      <w:r w:rsidRPr="00471E1D">
        <w:rPr>
          <w:rFonts w:ascii="Arial" w:hAnsi="Arial" w:cs="Arial"/>
        </w:rPr>
        <w:t xml:space="preserve">Budapest közlekedésfejlesztésének </w:t>
      </w:r>
      <w:proofErr w:type="spellStart"/>
      <w:r w:rsidRPr="00471E1D">
        <w:rPr>
          <w:rFonts w:ascii="Arial" w:hAnsi="Arial" w:cs="Arial"/>
        </w:rPr>
        <w:t>közlekedésspecifikus</w:t>
      </w:r>
      <w:proofErr w:type="spellEnd"/>
      <w:r w:rsidRPr="00471E1D">
        <w:rPr>
          <w:rFonts w:ascii="Arial" w:hAnsi="Arial" w:cs="Arial"/>
        </w:rPr>
        <w:t xml:space="preserve"> stratégiai céljai ezek alapján 2014-től:</w:t>
      </w:r>
    </w:p>
    <w:p w:rsidR="002A2041" w:rsidRDefault="002A2041">
      <w:pPr>
        <w:spacing w:before="0" w:after="0" w:line="240" w:lineRule="auto"/>
        <w:jc w:val="left"/>
        <w:rPr>
          <w:rFonts w:ascii="Arial" w:hAnsi="Arial" w:cs="Arial"/>
        </w:rPr>
      </w:pPr>
    </w:p>
    <w:p w:rsidR="00F3352F" w:rsidRPr="00471E1D" w:rsidRDefault="00F3352F" w:rsidP="001852AE">
      <w:pPr>
        <w:pStyle w:val="Listaszerbekezds"/>
        <w:numPr>
          <w:ilvl w:val="1"/>
          <w:numId w:val="26"/>
        </w:numPr>
        <w:spacing w:before="0" w:beforeAutospacing="0" w:after="160" w:afterAutospacing="0" w:line="276" w:lineRule="auto"/>
        <w:ind w:left="709" w:hanging="283"/>
        <w:contextualSpacing/>
        <w:jc w:val="both"/>
        <w:rPr>
          <w:rFonts w:ascii="Arial" w:hAnsi="Arial" w:cs="Arial"/>
          <w:i/>
          <w:sz w:val="22"/>
          <w:szCs w:val="22"/>
        </w:rPr>
      </w:pPr>
      <w:r w:rsidRPr="00471E1D">
        <w:rPr>
          <w:rFonts w:ascii="Arial" w:hAnsi="Arial" w:cs="Arial"/>
          <w:i/>
          <w:sz w:val="22"/>
          <w:szCs w:val="22"/>
        </w:rPr>
        <w:t>ÉLHETŐ VÁROSI KÖRNYEZET – a városfejlesztésbe integrált közlekedésfejlesztés, a közlekedési igények és módválasztás befolyásolásával, a környezetterhelés csökkentésével, az esélyegyenlőség erősítésével</w:t>
      </w:r>
    </w:p>
    <w:p w:rsidR="00F3352F" w:rsidRPr="00471E1D" w:rsidRDefault="00F3352F" w:rsidP="00471E1D">
      <w:pPr>
        <w:pStyle w:val="BPszvegtest"/>
        <w:spacing w:line="276" w:lineRule="auto"/>
      </w:pPr>
      <w:r w:rsidRPr="00471E1D">
        <w:t>A közlekedési megoldásokat integrálni kell a város célrendsze</w:t>
      </w:r>
      <w:r w:rsidR="00114B6E">
        <w:t>rébe azért, hogy teljesüljön a F</w:t>
      </w:r>
      <w:r w:rsidRPr="00471E1D">
        <w:t>őváros fenntartható fejlődésének egyik alapvető feltétele, a meglévő értékekkel, terekkel és eszközökkel való jó gazdálkodás. A közlekedési felületeket a városi közterületekbe azok szerves részeként, a valós igényeket és a területi adottságokat mérlegelve kell beleilleszteni. Az élhető városi térhasználathoz, illetve a mobilitás kívánatos alakításához a kompakt város elveit követő, kiegyensúlyozott városszerkezeti fejlődés mellett a megépített infrastruktúrák környezettudatos használata is hozzájárul, ezért könnyen elérhetővé kell tenni a közlekedési lehetőségek közül a környezetünket kevésbé terhelő közlekedési módokat, segítenünk kell a gyalogos, kerékpáros és közösségi közlekedés magától értetődő, mindennapi használatát.</w:t>
      </w:r>
    </w:p>
    <w:p w:rsidR="00F3352F" w:rsidRPr="00471E1D" w:rsidRDefault="00F3352F" w:rsidP="001852AE">
      <w:pPr>
        <w:pStyle w:val="Listaszerbekezds"/>
        <w:numPr>
          <w:ilvl w:val="1"/>
          <w:numId w:val="26"/>
        </w:numPr>
        <w:spacing w:before="0" w:beforeAutospacing="0" w:after="160" w:afterAutospacing="0" w:line="276" w:lineRule="auto"/>
        <w:ind w:left="709" w:hanging="283"/>
        <w:contextualSpacing/>
        <w:jc w:val="both"/>
        <w:rPr>
          <w:rFonts w:ascii="Arial" w:hAnsi="Arial" w:cs="Arial"/>
          <w:i/>
          <w:sz w:val="22"/>
          <w:szCs w:val="22"/>
        </w:rPr>
      </w:pPr>
      <w:r w:rsidRPr="00471E1D">
        <w:rPr>
          <w:rFonts w:ascii="Arial" w:hAnsi="Arial" w:cs="Arial"/>
          <w:i/>
          <w:sz w:val="22"/>
          <w:szCs w:val="22"/>
        </w:rPr>
        <w:t xml:space="preserve">BIZTONSÁGOS, KISZÁMÍTHATÓ </w:t>
      </w:r>
      <w:proofErr w:type="gramStart"/>
      <w:r w:rsidRPr="00471E1D">
        <w:rPr>
          <w:rFonts w:ascii="Arial" w:hAnsi="Arial" w:cs="Arial"/>
          <w:i/>
          <w:sz w:val="22"/>
          <w:szCs w:val="22"/>
        </w:rPr>
        <w:t>ÉS</w:t>
      </w:r>
      <w:proofErr w:type="gramEnd"/>
      <w:r w:rsidRPr="00471E1D">
        <w:rPr>
          <w:rFonts w:ascii="Arial" w:hAnsi="Arial" w:cs="Arial"/>
          <w:i/>
          <w:sz w:val="22"/>
          <w:szCs w:val="22"/>
        </w:rPr>
        <w:t xml:space="preserve"> DINAMIKUS KÖZLEKEDÉS</w:t>
      </w:r>
      <w:r w:rsidR="00A6321F">
        <w:rPr>
          <w:rFonts w:ascii="Arial" w:hAnsi="Arial" w:cs="Arial"/>
          <w:i/>
          <w:sz w:val="22"/>
          <w:szCs w:val="22"/>
        </w:rPr>
        <w:t xml:space="preserve"> </w:t>
      </w:r>
      <w:r w:rsidRPr="00471E1D">
        <w:rPr>
          <w:rFonts w:ascii="Arial" w:hAnsi="Arial" w:cs="Arial"/>
          <w:i/>
          <w:sz w:val="22"/>
          <w:szCs w:val="22"/>
        </w:rPr>
        <w:t>– a közlekedési módok integrált fejlesztése hatékony szervezéssel, stabil finanszírozással és célirányos fejlesztéssel</w:t>
      </w:r>
    </w:p>
    <w:p w:rsidR="00F3352F" w:rsidRPr="00471E1D" w:rsidRDefault="00F3352F" w:rsidP="00471E1D">
      <w:pPr>
        <w:pStyle w:val="BPszvegtest"/>
        <w:spacing w:line="276" w:lineRule="auto"/>
      </w:pPr>
      <w:r w:rsidRPr="00471E1D">
        <w:t xml:space="preserve">Ahhoz, hogy mindannyian eljussunk mindennapi tevékenységeink helyszíneire, biztonságos közlekedési terekre, egységes elvekre épülő, kiszámítható és megbízható közlekedési eszközrendszerekre van szükségünk. Ha a várost kiszámíthatóan akarjuk működtetni, biztosítanunk kell a közlekedés stabil finanszírozását, valamint a költséghatékony fejlesztési, fenntartási és működési beavatkozásokat. A működtetés és a fejlesztés eszköztárát úgy kell kialakítani, hogy lehetővé tegyék a közlekedési módok egymásra építését, a szolgáltatások és szolgáltatók közötti kooperáció növelését, az </w:t>
      </w:r>
      <w:proofErr w:type="spellStart"/>
      <w:r w:rsidRPr="00471E1D">
        <w:t>alágazati</w:t>
      </w:r>
      <w:proofErr w:type="spellEnd"/>
      <w:r w:rsidRPr="00471E1D">
        <w:t xml:space="preserve"> munkamegosztás </w:t>
      </w:r>
      <w:proofErr w:type="spellStart"/>
      <w:r w:rsidRPr="00471E1D">
        <w:t>környezetspecifikus</w:t>
      </w:r>
      <w:proofErr w:type="spellEnd"/>
      <w:r w:rsidRPr="00471E1D">
        <w:t xml:space="preserve"> érvényesítését.</w:t>
      </w:r>
    </w:p>
    <w:p w:rsidR="00F3352F" w:rsidRPr="00471E1D" w:rsidRDefault="00F3352F" w:rsidP="001852AE">
      <w:pPr>
        <w:pStyle w:val="Listaszerbekezds"/>
        <w:numPr>
          <w:ilvl w:val="1"/>
          <w:numId w:val="26"/>
        </w:numPr>
        <w:spacing w:before="0" w:beforeAutospacing="0" w:after="160" w:afterAutospacing="0" w:line="276" w:lineRule="auto"/>
        <w:ind w:left="709" w:hanging="283"/>
        <w:contextualSpacing/>
        <w:jc w:val="both"/>
        <w:rPr>
          <w:rFonts w:ascii="Arial" w:hAnsi="Arial" w:cs="Arial"/>
          <w:i/>
          <w:sz w:val="22"/>
          <w:szCs w:val="22"/>
        </w:rPr>
      </w:pPr>
      <w:r w:rsidRPr="00471E1D">
        <w:rPr>
          <w:rFonts w:ascii="Arial" w:hAnsi="Arial" w:cs="Arial"/>
          <w:i/>
          <w:sz w:val="22"/>
          <w:szCs w:val="22"/>
        </w:rPr>
        <w:t>KOOPERATÍV TÉRSÉGI KAPCSOLATOK</w:t>
      </w:r>
      <w:r w:rsidR="00A6321F">
        <w:rPr>
          <w:rFonts w:ascii="Arial" w:hAnsi="Arial" w:cs="Arial"/>
          <w:i/>
          <w:sz w:val="22"/>
          <w:szCs w:val="22"/>
        </w:rPr>
        <w:t xml:space="preserve"> </w:t>
      </w:r>
      <w:r w:rsidR="00114B6E">
        <w:rPr>
          <w:rFonts w:ascii="Arial" w:hAnsi="Arial" w:cs="Arial"/>
          <w:i/>
          <w:sz w:val="22"/>
          <w:szCs w:val="22"/>
        </w:rPr>
        <w:t>– a F</w:t>
      </w:r>
      <w:r w:rsidRPr="00471E1D">
        <w:rPr>
          <w:rFonts w:ascii="Arial" w:hAnsi="Arial" w:cs="Arial"/>
          <w:i/>
          <w:sz w:val="22"/>
          <w:szCs w:val="22"/>
        </w:rPr>
        <w:t>őváros térségi integrációjának megvalósítása a várostérségi együttműködést, illetve a gazdasági versenyképességet erősítő közlekedési rendszer kialakításával</w:t>
      </w:r>
    </w:p>
    <w:p w:rsidR="00F3352F" w:rsidRPr="00471E1D" w:rsidRDefault="00F3352F" w:rsidP="00471E1D">
      <w:pPr>
        <w:pStyle w:val="BPszvegtest"/>
        <w:spacing w:line="276" w:lineRule="auto"/>
      </w:pPr>
      <w:r w:rsidRPr="00471E1D">
        <w:t xml:space="preserve">Budapest nemzetközi, országos és regionális közlekedéshálózati rendszerek metszéspontjában helyezkedik el, e lehetőségek kihasználása a világpiaci szinten is versenyképes gazdasági térség alapfeltételét teremti meg. A tevékenységek széles körét biztosító környezetet a főváros és </w:t>
      </w:r>
      <w:proofErr w:type="gramStart"/>
      <w:r w:rsidRPr="00471E1D">
        <w:t>környéke</w:t>
      </w:r>
      <w:proofErr w:type="gramEnd"/>
      <w:r w:rsidRPr="00471E1D">
        <w:t xml:space="preserve"> mint egységes várostérség együttesen képes kialakítani, a jól koordinált gazdasági együttműködéshez pedig – többek között – a különböző szintű közlekedési hálózatok integrált rendszerbe szervezése, kapcsolataik optimalizálása szükséges.</w:t>
      </w:r>
    </w:p>
    <w:p w:rsidR="00F3352F" w:rsidRPr="00471E1D" w:rsidRDefault="00F3352F" w:rsidP="00471E1D">
      <w:pPr>
        <w:pStyle w:val="BPszvegtest"/>
        <w:spacing w:line="276" w:lineRule="auto"/>
      </w:pPr>
      <w:r w:rsidRPr="00471E1D">
        <w:t>A nagytérségi – nemzetközi és országos – közlekedési rendszerek optimalizálása igényli egyrészt a térségbe érkező vasúti, közúti, vízi és légi hálózatok hatékony összekapcsolását, másrészt, hogy e hálózatok megfelelően kapcsolódjanak a regionális és helyi hálózatokhoz.</w:t>
      </w:r>
    </w:p>
    <w:p w:rsidR="00F3352F" w:rsidRPr="00471E1D" w:rsidRDefault="00F3352F" w:rsidP="00471E1D">
      <w:pPr>
        <w:pStyle w:val="BPszvegtest"/>
        <w:spacing w:line="276" w:lineRule="auto"/>
      </w:pPr>
      <w:r w:rsidRPr="00471E1D">
        <w:t>A regionális közlekedési rendszerek optimalizálása komplex, a napi gyakorlatban együttműködő hálózati és szabályozási struktúrát igényel. A főváros fejlesztési céljainak eléréséhez szükséges, az Európai Unió törekvéseivel összhangban lévő alapelv, hogy a közlekedéspolitika a közigazgatási határokon túlmutató integrált szemléletet érvényesítsen. Budapest fontos feladata a regionális közlekedési hálózati kapcsolatok, átjárható (</w:t>
      </w:r>
      <w:proofErr w:type="spellStart"/>
      <w:r w:rsidRPr="00471E1D">
        <w:t>interoperábilis</w:t>
      </w:r>
      <w:proofErr w:type="spellEnd"/>
      <w:r w:rsidRPr="00471E1D">
        <w:t xml:space="preserve">) rendszerek és </w:t>
      </w:r>
      <w:proofErr w:type="spellStart"/>
      <w:r w:rsidRPr="00471E1D">
        <w:t>intermodális</w:t>
      </w:r>
      <w:proofErr w:type="spellEnd"/>
      <w:r w:rsidRPr="00471E1D">
        <w:t xml:space="preserve"> átadási pontok fejlesztése, illetve a kapcsolódó szolgáltatások és intézményi, szabályozási háttér kialakítása.</w:t>
      </w:r>
    </w:p>
    <w:p w:rsidR="00F3352F" w:rsidRPr="00471E1D" w:rsidRDefault="00F3352F" w:rsidP="00471E1D">
      <w:pPr>
        <w:spacing w:line="276" w:lineRule="auto"/>
        <w:rPr>
          <w:rFonts w:ascii="Arial" w:hAnsi="Arial" w:cs="Arial"/>
          <w:i/>
        </w:rPr>
      </w:pPr>
      <w:r w:rsidRPr="00471E1D">
        <w:rPr>
          <w:rFonts w:ascii="Arial" w:hAnsi="Arial" w:cs="Arial"/>
          <w:noProof/>
        </w:rPr>
        <w:drawing>
          <wp:inline distT="0" distB="0" distL="0" distR="0">
            <wp:extent cx="5760720" cy="3923665"/>
            <wp:effectExtent l="0" t="0" r="0" b="635"/>
            <wp:docPr id="25" name="Kép 25" descr="http://www.bkk.hu/bmt/images/infografika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kk.hu/bmt/images/infografika_06.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923665"/>
                    </a:xfrm>
                    <a:prstGeom prst="rect">
                      <a:avLst/>
                    </a:prstGeom>
                    <a:noFill/>
                    <a:ln>
                      <a:noFill/>
                    </a:ln>
                  </pic:spPr>
                </pic:pic>
              </a:graphicData>
            </a:graphic>
          </wp:inline>
        </w:drawing>
      </w:r>
    </w:p>
    <w:p w:rsidR="00F3352F" w:rsidRPr="00471E1D" w:rsidRDefault="00F3352F" w:rsidP="00471E1D">
      <w:pPr>
        <w:spacing w:line="276" w:lineRule="auto"/>
        <w:rPr>
          <w:rFonts w:ascii="Arial" w:hAnsi="Arial" w:cs="Arial"/>
        </w:rPr>
      </w:pPr>
    </w:p>
    <w:p w:rsidR="00F3352F" w:rsidRPr="00471E1D" w:rsidRDefault="00F3352F" w:rsidP="00471E1D">
      <w:pPr>
        <w:spacing w:line="276" w:lineRule="auto"/>
        <w:rPr>
          <w:rFonts w:ascii="Arial" w:hAnsi="Arial" w:cs="Arial"/>
          <w:b/>
        </w:rPr>
      </w:pPr>
      <w:r w:rsidRPr="00471E1D">
        <w:rPr>
          <w:rFonts w:ascii="Arial" w:hAnsi="Arial" w:cs="Arial"/>
          <w:b/>
        </w:rPr>
        <w:t>A BKK küldetése</w:t>
      </w:r>
    </w:p>
    <w:p w:rsidR="00F3352F" w:rsidRPr="00471E1D" w:rsidRDefault="00F3352F" w:rsidP="00471E1D">
      <w:pPr>
        <w:pStyle w:val="BPszvegtest"/>
        <w:spacing w:line="276" w:lineRule="auto"/>
      </w:pPr>
      <w:r w:rsidRPr="00471E1D">
        <w:t>A BKK közérdeket szolgáló intézmény. Küldetése, hogy a közlekedés területén széleskörű eszköztára összességének tudatos és jól koordinált alkalmazásával támogassa Budapest életminőségének és versenyképességének egyidejű javítását, és í</w:t>
      </w:r>
      <w:r w:rsidR="00114B6E">
        <w:t>gy hozzájáruljon ahhoz, hogy a F</w:t>
      </w:r>
      <w:r w:rsidRPr="00471E1D">
        <w:t>őváros városfejlesztési koncepciójában meghatározott jövőkép megvalósuljon.</w:t>
      </w:r>
    </w:p>
    <w:p w:rsidR="00F3352F" w:rsidRPr="00471E1D" w:rsidRDefault="00F3352F" w:rsidP="00471E1D">
      <w:pPr>
        <w:pStyle w:val="Listaszerbekezds"/>
        <w:spacing w:line="276" w:lineRule="auto"/>
        <w:jc w:val="both"/>
        <w:rPr>
          <w:rFonts w:ascii="Arial" w:hAnsi="Arial" w:cs="Arial"/>
          <w:i/>
          <w:sz w:val="22"/>
          <w:szCs w:val="22"/>
        </w:rPr>
      </w:pPr>
      <w:r w:rsidRPr="00471E1D">
        <w:rPr>
          <w:rFonts w:ascii="Arial" w:hAnsi="Arial" w:cs="Arial"/>
          <w:i/>
          <w:sz w:val="22"/>
          <w:szCs w:val="22"/>
        </w:rPr>
        <w:t>Ügyfeleink</w:t>
      </w:r>
    </w:p>
    <w:p w:rsidR="00F3352F" w:rsidRPr="00471E1D" w:rsidRDefault="00F3352F" w:rsidP="00471E1D">
      <w:pPr>
        <w:pStyle w:val="Listaszerbekezds"/>
        <w:spacing w:line="276" w:lineRule="auto"/>
        <w:jc w:val="both"/>
        <w:rPr>
          <w:rFonts w:ascii="Arial" w:hAnsi="Arial" w:cs="Arial"/>
          <w:sz w:val="22"/>
          <w:szCs w:val="22"/>
        </w:rPr>
      </w:pPr>
      <w:r w:rsidRPr="00471E1D">
        <w:rPr>
          <w:rFonts w:ascii="Arial" w:hAnsi="Arial" w:cs="Arial"/>
          <w:sz w:val="22"/>
          <w:szCs w:val="22"/>
        </w:rPr>
        <w:t xml:space="preserve">A fővárosi közlekedés minden érintettje a BKK ügyfele is egyben: a város lakóin túl mindenki ide tartozik, aki Budapesten közlekedik. Nem csak a közösségi közlekedéssel utazók, de a gyalogosok, a biciklisek és az autósok is, akik a BKK által karbantartott, felújított járdákon, kerékpárutakon, utakon vagy éppen Duna-hídjainkon közlekednek, használják a szintén a </w:t>
      </w:r>
      <w:r w:rsidR="00DD4F0A">
        <w:rPr>
          <w:rFonts w:ascii="Arial" w:hAnsi="Arial" w:cs="Arial"/>
          <w:sz w:val="22"/>
          <w:szCs w:val="22"/>
        </w:rPr>
        <w:t>T</w:t>
      </w:r>
      <w:r w:rsidRPr="00471E1D">
        <w:rPr>
          <w:rFonts w:ascii="Arial" w:hAnsi="Arial" w:cs="Arial"/>
          <w:sz w:val="22"/>
          <w:szCs w:val="22"/>
        </w:rPr>
        <w:t xml:space="preserve">ársaságunk által üzemeltetett </w:t>
      </w:r>
      <w:r w:rsidR="00114B6E">
        <w:rPr>
          <w:rFonts w:ascii="Arial" w:hAnsi="Arial" w:cs="Arial"/>
          <w:sz w:val="22"/>
          <w:szCs w:val="22"/>
        </w:rPr>
        <w:t>jelzőlámpákat, a KRESZ-táblákat és</w:t>
      </w:r>
      <w:r w:rsidRPr="00471E1D">
        <w:rPr>
          <w:rFonts w:ascii="Arial" w:hAnsi="Arial" w:cs="Arial"/>
          <w:sz w:val="22"/>
          <w:szCs w:val="22"/>
        </w:rPr>
        <w:t xml:space="preserve"> az útburkolati jeleket. Ügyfeleink a taxival utazók is, akik a BKK által ellenőrzött és engedélyezett taxikat használják.</w:t>
      </w:r>
    </w:p>
    <w:p w:rsidR="00F20FED" w:rsidRDefault="00F20FED">
      <w:pPr>
        <w:spacing w:before="0" w:after="0" w:line="240" w:lineRule="auto"/>
        <w:jc w:val="left"/>
        <w:rPr>
          <w:rFonts w:ascii="Arial" w:hAnsi="Arial" w:cs="Arial"/>
          <w:i/>
          <w:kern w:val="0"/>
          <w:lang w:eastAsia="en-US"/>
        </w:rPr>
      </w:pPr>
      <w:r>
        <w:rPr>
          <w:rFonts w:ascii="Arial" w:hAnsi="Arial" w:cs="Arial"/>
          <w:i/>
        </w:rPr>
        <w:br w:type="page"/>
      </w:r>
    </w:p>
    <w:p w:rsidR="00F3352F" w:rsidRPr="00471E1D" w:rsidRDefault="00F3352F" w:rsidP="00471E1D">
      <w:pPr>
        <w:pStyle w:val="Listaszerbekezds"/>
        <w:spacing w:line="276" w:lineRule="auto"/>
        <w:jc w:val="both"/>
        <w:rPr>
          <w:rFonts w:ascii="Arial" w:hAnsi="Arial" w:cs="Arial"/>
          <w:i/>
          <w:sz w:val="22"/>
          <w:szCs w:val="22"/>
        </w:rPr>
      </w:pPr>
      <w:r w:rsidRPr="00471E1D">
        <w:rPr>
          <w:rFonts w:ascii="Arial" w:hAnsi="Arial" w:cs="Arial"/>
          <w:i/>
          <w:sz w:val="22"/>
          <w:szCs w:val="22"/>
        </w:rPr>
        <w:t>A BKK modellje</w:t>
      </w:r>
    </w:p>
    <w:p w:rsidR="00F3352F" w:rsidRPr="00471E1D" w:rsidRDefault="00F3352F" w:rsidP="00471E1D">
      <w:pPr>
        <w:pStyle w:val="Listaszerbekezds"/>
        <w:spacing w:line="276" w:lineRule="auto"/>
        <w:jc w:val="both"/>
        <w:rPr>
          <w:rFonts w:ascii="Arial" w:hAnsi="Arial" w:cs="Arial"/>
          <w:sz w:val="22"/>
          <w:szCs w:val="22"/>
        </w:rPr>
      </w:pPr>
      <w:r w:rsidRPr="00471E1D">
        <w:rPr>
          <w:rFonts w:ascii="Arial" w:hAnsi="Arial" w:cs="Arial"/>
          <w:sz w:val="22"/>
          <w:szCs w:val="22"/>
        </w:rPr>
        <w:t>A BKK olyan közlekedésszervező cég, amelyik képes áttekinteni a város forgalmának minden apró részletét. Ez lehetőséget ad arra, hogy egységesen irányítsuk a főváros közlekedési rendszerét, és a fejlesztési forrásokat egy egységes, számon kérhető közlekedéspolitika mentén használjuk fel. A BKK felépítése a sikeres, bevált külföldi modelleket követi, többek között London adott mintát Budapest közlekedésirányítási rendszerének megszervezéséhez.</w:t>
      </w:r>
    </w:p>
    <w:p w:rsidR="00F3352F" w:rsidRPr="00471E1D" w:rsidRDefault="00F3352F" w:rsidP="00471E1D">
      <w:pPr>
        <w:pStyle w:val="Listaszerbekezds"/>
        <w:spacing w:line="276" w:lineRule="auto"/>
        <w:jc w:val="both"/>
        <w:rPr>
          <w:rFonts w:ascii="Arial" w:hAnsi="Arial" w:cs="Arial"/>
          <w:sz w:val="22"/>
          <w:szCs w:val="22"/>
        </w:rPr>
      </w:pPr>
      <w:r w:rsidRPr="00471E1D">
        <w:rPr>
          <w:rFonts w:ascii="Arial" w:hAnsi="Arial" w:cs="Arial"/>
          <w:sz w:val="22"/>
          <w:szCs w:val="22"/>
        </w:rPr>
        <w:t>A BKK tevékenységének legnagyobb része a tömegközlekedési rendszerrel kapcsolatos, kiterjedt feladatkör ellátása, melybe beletartozik a hálózat tervezése, menetrendek kidolgozása a stratégiai tervezéstől egészen az eseti, rendkívüli forgalmi rendekig, része a tevékenységnek a szolgáltatások megrendelése, színvonalának folyamatos kontrollja, a forgalom irányítása, operatív beavatkozás. Kiemelten fontos az ügyfelekkel való kapcsolat szempontjából a tájékoztatás, értékesítés, illetve az ellenőrzési tevékenység. További fontos feladat a tömegközlekedési szolgáltatások fontos részét képező, 2014 őszétől működő MOL</w:t>
      </w:r>
      <w:r w:rsidR="00A6321F">
        <w:rPr>
          <w:rFonts w:ascii="Arial" w:hAnsi="Arial" w:cs="Arial"/>
          <w:sz w:val="22"/>
          <w:szCs w:val="22"/>
        </w:rPr>
        <w:t xml:space="preserve"> </w:t>
      </w:r>
      <w:r w:rsidRPr="00471E1D">
        <w:rPr>
          <w:rFonts w:ascii="Arial" w:hAnsi="Arial" w:cs="Arial"/>
          <w:sz w:val="22"/>
          <w:szCs w:val="22"/>
        </w:rPr>
        <w:t xml:space="preserve">Bubi </w:t>
      </w:r>
      <w:proofErr w:type="spellStart"/>
      <w:r w:rsidRPr="00471E1D">
        <w:rPr>
          <w:rFonts w:ascii="Arial" w:hAnsi="Arial" w:cs="Arial"/>
          <w:sz w:val="22"/>
          <w:szCs w:val="22"/>
        </w:rPr>
        <w:t>közbringarendszer</w:t>
      </w:r>
      <w:proofErr w:type="spellEnd"/>
      <w:r w:rsidRPr="00471E1D">
        <w:rPr>
          <w:rFonts w:ascii="Arial" w:hAnsi="Arial" w:cs="Arial"/>
          <w:sz w:val="22"/>
          <w:szCs w:val="22"/>
        </w:rPr>
        <w:t xml:space="preserve"> üzemeltetése.</w:t>
      </w:r>
    </w:p>
    <w:p w:rsidR="00F3352F" w:rsidRPr="00471E1D" w:rsidRDefault="00F3352F" w:rsidP="00471E1D">
      <w:pPr>
        <w:pStyle w:val="BPszvegtest"/>
        <w:spacing w:line="276" w:lineRule="auto"/>
      </w:pPr>
      <w:r w:rsidRPr="00471E1D">
        <w:t xml:space="preserve">A tömegközlekedés területén ellátott komplex közlekedésszervezői feladatok mellett a modell szerves része az integráltan megvalósuló, az egységes közlekedési koncepcióval teljes összhangban végzett tervezési, fejlesztési és projektmenedzsment tevékenység. A BKK további lényeges feladatokat lát el a közúti szolgáltatások területén, ide tartozik a főváros úthálózatán a forgalmi rend kialakítása, a legfontosabb utak, a fontosabb hidak </w:t>
      </w:r>
      <w:proofErr w:type="spellStart"/>
      <w:r w:rsidRPr="00471E1D">
        <w:t>teljeskörű</w:t>
      </w:r>
      <w:proofErr w:type="spellEnd"/>
      <w:r w:rsidRPr="00471E1D">
        <w:t xml:space="preserve"> üzemeltetése éppúgy, mint a teherfogalomi behajtási és ellenőrzési rendszer, a parkolás-szabályozás, parkolók üzemeltetése, vagy a taxi üzemeltetés, illetve a taxi szolgáltatások felügyelete és ellenőrzése.</w:t>
      </w:r>
    </w:p>
    <w:p w:rsidR="00F3352F" w:rsidRPr="00471E1D" w:rsidRDefault="00BD6AE8" w:rsidP="00B90B4E">
      <w:pPr>
        <w:spacing w:before="0" w:after="0" w:line="240" w:lineRule="auto"/>
        <w:jc w:val="left"/>
        <w:rPr>
          <w:rFonts w:ascii="Arial" w:hAnsi="Arial" w:cs="Arial"/>
          <w:b/>
        </w:rPr>
      </w:pPr>
      <w:r>
        <w:rPr>
          <w:rFonts w:ascii="Arial" w:hAnsi="Arial" w:cs="Arial"/>
        </w:rPr>
        <w:br w:type="page"/>
      </w:r>
      <w:r w:rsidR="00F3352F" w:rsidRPr="00471E1D">
        <w:rPr>
          <w:rFonts w:ascii="Arial" w:hAnsi="Arial" w:cs="Arial"/>
          <w:b/>
        </w:rPr>
        <w:t>A BKK víziója</w:t>
      </w:r>
    </w:p>
    <w:p w:rsidR="00F3352F" w:rsidRPr="00471E1D" w:rsidRDefault="00F3352F" w:rsidP="00471E1D">
      <w:pPr>
        <w:pStyle w:val="BPszvegtest"/>
        <w:spacing w:line="276" w:lineRule="auto"/>
      </w:pPr>
      <w:r w:rsidRPr="00471E1D">
        <w:t>A BKK víziójában egy olyan város képe jelenik meg, amely valóra váltja a 2030-ig szóló városfejlesztési koncepcióban meghatározott jövőképet, mely szerint Budapest élhető, vonzó, egyedi karakterű főváros, az ország és a várostérség innovatív gazdasági és kulturális központjaként az európai városhálózat megbecsült tagja.</w:t>
      </w:r>
    </w:p>
    <w:p w:rsidR="00F3352F" w:rsidRPr="00471E1D" w:rsidRDefault="00F3352F" w:rsidP="00471E1D">
      <w:pPr>
        <w:pStyle w:val="BPszvegtest"/>
        <w:spacing w:line="276" w:lineRule="auto"/>
      </w:pPr>
      <w:r w:rsidRPr="00471E1D">
        <w:t xml:space="preserve">Ennek megvalósításához a </w:t>
      </w:r>
      <w:r w:rsidR="00114B6E" w:rsidRPr="00114B6E">
        <w:t>Balázs Mór-terv</w:t>
      </w:r>
      <w:r w:rsidRPr="00471E1D">
        <w:t>ben megfogalm</w:t>
      </w:r>
      <w:r w:rsidR="005926C4">
        <w:t>a</w:t>
      </w:r>
      <w:r w:rsidRPr="00471E1D">
        <w:t xml:space="preserve">zott </w:t>
      </w:r>
      <w:proofErr w:type="spellStart"/>
      <w:r w:rsidRPr="00471E1D">
        <w:t>közlekedésspecifikus</w:t>
      </w:r>
      <w:proofErr w:type="spellEnd"/>
      <w:r w:rsidRPr="00471E1D">
        <w:t xml:space="preserve"> stratégiai célok elérése vezet:</w:t>
      </w:r>
    </w:p>
    <w:p w:rsidR="00F3352F" w:rsidRPr="00471E1D" w:rsidRDefault="00F3352F" w:rsidP="001852AE">
      <w:pPr>
        <w:pStyle w:val="Listaszerbekezds"/>
        <w:numPr>
          <w:ilvl w:val="0"/>
          <w:numId w:val="28"/>
        </w:numPr>
        <w:spacing w:before="0" w:beforeAutospacing="0" w:after="160" w:afterAutospacing="0" w:line="276" w:lineRule="auto"/>
        <w:contextualSpacing/>
        <w:jc w:val="both"/>
        <w:rPr>
          <w:rFonts w:ascii="Arial" w:hAnsi="Arial" w:cs="Arial"/>
          <w:sz w:val="22"/>
          <w:szCs w:val="22"/>
        </w:rPr>
      </w:pPr>
      <w:r w:rsidRPr="00471E1D">
        <w:rPr>
          <w:rFonts w:ascii="Arial" w:hAnsi="Arial" w:cs="Arial"/>
          <w:sz w:val="22"/>
          <w:szCs w:val="22"/>
        </w:rPr>
        <w:t>Élhető városi környezet megvalósítása – a városfejlesztésbe integrált közlekedésfejlesztés, a közlekedési igények és módválasztás befolyásolásával, a környezetterhelés csökkentésével, az esélyegyenlőség erősítésével</w:t>
      </w:r>
      <w:r w:rsidR="008750D2">
        <w:rPr>
          <w:rFonts w:ascii="Arial" w:hAnsi="Arial" w:cs="Arial"/>
          <w:sz w:val="22"/>
          <w:szCs w:val="22"/>
        </w:rPr>
        <w:t>.</w:t>
      </w:r>
    </w:p>
    <w:p w:rsidR="00F3352F" w:rsidRPr="00471E1D" w:rsidRDefault="00F3352F" w:rsidP="001852AE">
      <w:pPr>
        <w:pStyle w:val="Listaszerbekezds"/>
        <w:numPr>
          <w:ilvl w:val="0"/>
          <w:numId w:val="28"/>
        </w:numPr>
        <w:spacing w:before="0" w:beforeAutospacing="0" w:after="160" w:afterAutospacing="0" w:line="276" w:lineRule="auto"/>
        <w:contextualSpacing/>
        <w:jc w:val="both"/>
        <w:rPr>
          <w:rFonts w:ascii="Arial" w:hAnsi="Arial" w:cs="Arial"/>
          <w:sz w:val="22"/>
          <w:szCs w:val="22"/>
        </w:rPr>
      </w:pPr>
      <w:r w:rsidRPr="00471E1D">
        <w:rPr>
          <w:rFonts w:ascii="Arial" w:hAnsi="Arial" w:cs="Arial"/>
          <w:sz w:val="22"/>
          <w:szCs w:val="22"/>
        </w:rPr>
        <w:t>Biztonságos, kiszámítható és dinamikus közlekedés megvalósítása – a közlekedési módok integrált fejlesztése hatékony szervezéssel, stabil finanszírozással és célirányos fejlesztéssel</w:t>
      </w:r>
      <w:r w:rsidR="008750D2">
        <w:rPr>
          <w:rFonts w:ascii="Arial" w:hAnsi="Arial" w:cs="Arial"/>
          <w:sz w:val="22"/>
          <w:szCs w:val="22"/>
        </w:rPr>
        <w:t>.</w:t>
      </w:r>
    </w:p>
    <w:p w:rsidR="00F3352F" w:rsidRPr="00471E1D" w:rsidRDefault="00F3352F" w:rsidP="001852AE">
      <w:pPr>
        <w:pStyle w:val="Listaszerbekezds"/>
        <w:numPr>
          <w:ilvl w:val="0"/>
          <w:numId w:val="28"/>
        </w:numPr>
        <w:spacing w:before="0" w:beforeAutospacing="0" w:after="160" w:afterAutospacing="0" w:line="276" w:lineRule="auto"/>
        <w:contextualSpacing/>
        <w:jc w:val="both"/>
        <w:rPr>
          <w:rFonts w:ascii="Arial" w:hAnsi="Arial" w:cs="Arial"/>
          <w:sz w:val="22"/>
          <w:szCs w:val="22"/>
        </w:rPr>
      </w:pPr>
      <w:r w:rsidRPr="00471E1D">
        <w:rPr>
          <w:rFonts w:ascii="Arial" w:hAnsi="Arial" w:cs="Arial"/>
          <w:sz w:val="22"/>
          <w:szCs w:val="22"/>
        </w:rPr>
        <w:t xml:space="preserve">Kooperatív térségi kapcsolatok – a </w:t>
      </w:r>
      <w:r w:rsidR="00114B6E">
        <w:rPr>
          <w:rFonts w:ascii="Arial" w:hAnsi="Arial" w:cs="Arial"/>
          <w:sz w:val="22"/>
          <w:szCs w:val="22"/>
        </w:rPr>
        <w:t>F</w:t>
      </w:r>
      <w:r w:rsidRPr="00471E1D">
        <w:rPr>
          <w:rFonts w:ascii="Arial" w:hAnsi="Arial" w:cs="Arial"/>
          <w:sz w:val="22"/>
          <w:szCs w:val="22"/>
        </w:rPr>
        <w:t>őváros térségi integrációjának megvalósítása a várostérségi együttműködést, illetve a gazdasági versenyképességet erősítő közlekedési rendszer kialakításával</w:t>
      </w:r>
      <w:r w:rsidR="008750D2">
        <w:rPr>
          <w:rFonts w:ascii="Arial" w:hAnsi="Arial" w:cs="Arial"/>
          <w:sz w:val="22"/>
          <w:szCs w:val="22"/>
        </w:rPr>
        <w:t>.</w:t>
      </w:r>
    </w:p>
    <w:p w:rsidR="00F3352F" w:rsidRPr="00471E1D" w:rsidRDefault="00F3352F" w:rsidP="00471E1D">
      <w:pPr>
        <w:spacing w:line="276" w:lineRule="auto"/>
        <w:rPr>
          <w:rFonts w:ascii="Arial" w:hAnsi="Arial" w:cs="Arial"/>
        </w:rPr>
      </w:pPr>
    </w:p>
    <w:p w:rsidR="00F3352F" w:rsidRPr="00471E1D" w:rsidRDefault="00F3352F" w:rsidP="00471E1D">
      <w:pPr>
        <w:spacing w:line="276" w:lineRule="auto"/>
        <w:rPr>
          <w:rFonts w:ascii="Arial" w:hAnsi="Arial" w:cs="Arial"/>
          <w:b/>
        </w:rPr>
      </w:pPr>
      <w:r w:rsidRPr="00471E1D">
        <w:rPr>
          <w:rFonts w:ascii="Arial" w:hAnsi="Arial" w:cs="Arial"/>
          <w:b/>
        </w:rPr>
        <w:t>Beavatkozási területek, prioritások</w:t>
      </w:r>
    </w:p>
    <w:p w:rsidR="00F3352F" w:rsidRPr="00471E1D" w:rsidRDefault="00F3352F" w:rsidP="00471E1D">
      <w:pPr>
        <w:spacing w:line="276" w:lineRule="auto"/>
        <w:rPr>
          <w:rFonts w:ascii="Arial" w:hAnsi="Arial" w:cs="Arial"/>
        </w:rPr>
      </w:pPr>
      <w:r w:rsidRPr="00471E1D">
        <w:rPr>
          <w:rFonts w:ascii="Arial" w:hAnsi="Arial" w:cs="Arial"/>
        </w:rPr>
        <w:t xml:space="preserve">A beavatkozási területek az integrált szemléletű stratégiai célokhoz kapcsolják a közlekedésfejlesztés eszközrendszerét, a közlekedés hagyományos műszaki területeire lebontva fogalmazzák meg a tennivalókat. A </w:t>
      </w:r>
      <w:r w:rsidR="00114B6E" w:rsidRPr="00114B6E">
        <w:rPr>
          <w:rFonts w:ascii="Arial" w:hAnsi="Arial" w:cs="Arial"/>
        </w:rPr>
        <w:t>Balázs Mór-terv</w:t>
      </w:r>
      <w:r w:rsidRPr="00471E1D">
        <w:rPr>
          <w:rFonts w:ascii="Arial" w:hAnsi="Arial" w:cs="Arial"/>
        </w:rPr>
        <w:t xml:space="preserve"> négy közlekedési beavatkozási területre, az infrastruktúrára, a járművekre, a szolgáltatásokra és az intézményrendszerre fókuszál:</w:t>
      </w:r>
    </w:p>
    <w:p w:rsidR="00F3352F" w:rsidRPr="00471E1D" w:rsidRDefault="00F3352F" w:rsidP="001852AE">
      <w:pPr>
        <w:pStyle w:val="Listaszerbekezds"/>
        <w:numPr>
          <w:ilvl w:val="0"/>
          <w:numId w:val="27"/>
        </w:numPr>
        <w:spacing w:before="0" w:beforeAutospacing="0" w:after="160" w:afterAutospacing="0" w:line="276" w:lineRule="auto"/>
        <w:contextualSpacing/>
        <w:jc w:val="both"/>
        <w:rPr>
          <w:rFonts w:ascii="Arial" w:hAnsi="Arial" w:cs="Arial"/>
          <w:i/>
          <w:sz w:val="22"/>
          <w:szCs w:val="22"/>
        </w:rPr>
      </w:pPr>
      <w:r w:rsidRPr="00471E1D">
        <w:rPr>
          <w:rFonts w:ascii="Arial" w:hAnsi="Arial" w:cs="Arial"/>
          <w:sz w:val="22"/>
          <w:szCs w:val="22"/>
        </w:rPr>
        <w:t xml:space="preserve">TÖBB </w:t>
      </w:r>
      <w:r w:rsidRPr="00471E1D">
        <w:rPr>
          <w:rFonts w:ascii="Arial" w:hAnsi="Arial" w:cs="Arial"/>
          <w:i/>
          <w:sz w:val="22"/>
          <w:szCs w:val="22"/>
        </w:rPr>
        <w:t xml:space="preserve">KAPCSOLAT – új kapcsolatok teremtésével, a meglévő közlekedési hálózatok biztonságos és megbízható fejlesztésével, közterületek újrafelosztásával, </w:t>
      </w:r>
      <w:proofErr w:type="spellStart"/>
      <w:r w:rsidRPr="00471E1D">
        <w:rPr>
          <w:rFonts w:ascii="Arial" w:hAnsi="Arial" w:cs="Arial"/>
          <w:i/>
          <w:sz w:val="22"/>
          <w:szCs w:val="22"/>
        </w:rPr>
        <w:t>utasközpontú</w:t>
      </w:r>
      <w:proofErr w:type="spellEnd"/>
      <w:r w:rsidRPr="00471E1D">
        <w:rPr>
          <w:rFonts w:ascii="Arial" w:hAnsi="Arial" w:cs="Arial"/>
          <w:i/>
          <w:sz w:val="22"/>
          <w:szCs w:val="22"/>
        </w:rPr>
        <w:t xml:space="preserve"> </w:t>
      </w:r>
      <w:proofErr w:type="spellStart"/>
      <w:r w:rsidRPr="00471E1D">
        <w:rPr>
          <w:rFonts w:ascii="Arial" w:hAnsi="Arial" w:cs="Arial"/>
          <w:i/>
          <w:sz w:val="22"/>
          <w:szCs w:val="22"/>
        </w:rPr>
        <w:t>intermodális</w:t>
      </w:r>
      <w:proofErr w:type="spellEnd"/>
      <w:r w:rsidRPr="00471E1D">
        <w:rPr>
          <w:rFonts w:ascii="Arial" w:hAnsi="Arial" w:cs="Arial"/>
          <w:i/>
          <w:sz w:val="22"/>
          <w:szCs w:val="22"/>
        </w:rPr>
        <w:t xml:space="preserve"> kapcsolatok fejlesztésével</w:t>
      </w:r>
    </w:p>
    <w:p w:rsidR="00F3352F" w:rsidRPr="00471E1D" w:rsidRDefault="00F3352F" w:rsidP="00471E1D">
      <w:pPr>
        <w:pStyle w:val="BPszvegtest"/>
        <w:spacing w:line="276" w:lineRule="auto"/>
      </w:pPr>
      <w:r w:rsidRPr="00471E1D">
        <w:t>Budapest mindennapi közlekedésének színtere, egyben a városi környezet lényeges eleme az elérhető, jól karbantartott, a kor követelményeinek megfelelő, biztonságos infrastruktúra, amelyet üzemeltetési, fenntartási és fejlesztési szempontból egyaránt folyamatosan biztosítani kell. Az integrált infrastruktúrafejlesztés eredménye a közterület-használat újragondolása, a városi terek újrafelosztása, amely egyszerre orvosolja a közlekedési hálózat aránytalanságait és alakít ki vonzó, egészséges, élhető városi környezetet. A gyalogos, kerékpáros és közösségi közlekedési módok versenyképességének fejlesztése a város mobilitási és környezeti helyzetét egyaránt javítja. A meglévő infrastruktúra jobb kihasználásával olyan rendezett közterületek, közösségi terek kialakítása a cél, ahol minden közlekedési mód biztonságosan elérhető és használható.</w:t>
      </w:r>
    </w:p>
    <w:p w:rsidR="00F3352F" w:rsidRPr="00471E1D" w:rsidRDefault="00F3352F" w:rsidP="001852AE">
      <w:pPr>
        <w:pStyle w:val="Listaszerbekezds"/>
        <w:numPr>
          <w:ilvl w:val="0"/>
          <w:numId w:val="27"/>
        </w:numPr>
        <w:spacing w:before="0" w:beforeAutospacing="0" w:after="160" w:afterAutospacing="0" w:line="276" w:lineRule="auto"/>
        <w:contextualSpacing/>
        <w:jc w:val="both"/>
        <w:rPr>
          <w:rFonts w:ascii="Arial" w:hAnsi="Arial" w:cs="Arial"/>
          <w:sz w:val="22"/>
          <w:szCs w:val="22"/>
        </w:rPr>
      </w:pPr>
      <w:r w:rsidRPr="00471E1D">
        <w:rPr>
          <w:rFonts w:ascii="Arial" w:hAnsi="Arial" w:cs="Arial"/>
          <w:i/>
          <w:sz w:val="22"/>
          <w:szCs w:val="22"/>
        </w:rPr>
        <w:t xml:space="preserve">VONZÓ JÁRMŰVEK – kényelmes, </w:t>
      </w:r>
      <w:proofErr w:type="spellStart"/>
      <w:r w:rsidRPr="00471E1D">
        <w:rPr>
          <w:rFonts w:ascii="Arial" w:hAnsi="Arial" w:cs="Arial"/>
          <w:i/>
          <w:sz w:val="22"/>
          <w:szCs w:val="22"/>
        </w:rPr>
        <w:t>utasbarát</w:t>
      </w:r>
      <w:proofErr w:type="spellEnd"/>
      <w:r w:rsidRPr="00471E1D">
        <w:rPr>
          <w:rFonts w:ascii="Arial" w:hAnsi="Arial" w:cs="Arial"/>
          <w:i/>
          <w:sz w:val="22"/>
          <w:szCs w:val="22"/>
        </w:rPr>
        <w:t xml:space="preserve"> járműpark kialakításával, környezetbarát technológiák elterjedésének ösztönzésével</w:t>
      </w:r>
    </w:p>
    <w:p w:rsidR="00F3352F" w:rsidRPr="00471E1D" w:rsidRDefault="00F3352F" w:rsidP="00471E1D">
      <w:pPr>
        <w:pStyle w:val="BPszvegtest"/>
        <w:spacing w:line="276" w:lineRule="auto"/>
      </w:pPr>
      <w:r w:rsidRPr="00471E1D">
        <w:t>A budapesti közösségi közlekedés eszközállománya és infrastruktúrája a szinten tartó és fejlesztő beruházások elmaradása miatt lényegesen alacsonyabb műszaki színvonalú az elvárhatónál. A járműpark nagy része túl van a gazdaságilag és műszakilag optimális üzemeltetési idején, beleértve olyan járműveket is, amelyek időközben értéknövelő felújítást kaptak.</w:t>
      </w:r>
    </w:p>
    <w:p w:rsidR="00F3352F" w:rsidRPr="00471E1D" w:rsidRDefault="00F3352F" w:rsidP="00471E1D">
      <w:pPr>
        <w:pStyle w:val="BPszvegtest"/>
        <w:spacing w:line="276" w:lineRule="auto"/>
      </w:pPr>
      <w:r w:rsidRPr="00471E1D">
        <w:t xml:space="preserve">Az elöregedő járműparkot ütemezetten felváltó, korszerű, kényelmes és biztonságos közösségi közlekedési járművek üzembe állítása és működtetése sürgető feladat. Egy kényelmes, akadálymentes, tiszta, menetrend szerint pontosan érkező jármű önmagában is vonzóbbá teszi a közösségi közlekedést a személygépkocsival szemben. Hogy megfelelő színvonalú járművek álljanak </w:t>
      </w:r>
      <w:proofErr w:type="gramStart"/>
      <w:r w:rsidRPr="00471E1D">
        <w:t>nap</w:t>
      </w:r>
      <w:proofErr w:type="gramEnd"/>
      <w:r w:rsidRPr="00471E1D">
        <w:t xml:space="preserve"> mint nap az utazók rendelkezésére, korszerű kiszolgáló, karbantartó háttér is szükséges.</w:t>
      </w:r>
    </w:p>
    <w:p w:rsidR="00F3352F" w:rsidRPr="00471E1D" w:rsidRDefault="00F3352F" w:rsidP="00471E1D">
      <w:pPr>
        <w:pStyle w:val="BPszvegtest"/>
        <w:spacing w:line="276" w:lineRule="auto"/>
      </w:pPr>
      <w:r w:rsidRPr="00471E1D">
        <w:t>Az európai uniós irányelveknek megfelelően a jövőbeli fejlesztések a budapesti közösségi közlekedési járművek környezetterhelésének csökkentését is célozzák. A közösségi közlekedés járműparkjának megújításán kívül a taxi és city logisztikai szolgáltatásokat szabályo</w:t>
      </w:r>
      <w:r w:rsidR="00114B6E">
        <w:t>zó intézkedések is ösztönzik a F</w:t>
      </w:r>
      <w:r w:rsidRPr="00471E1D">
        <w:t>ővárosban használt járművek környezetvédelmi tulajdonságainak javítását, a tisztább budapesti levegő érdekében.</w:t>
      </w:r>
    </w:p>
    <w:p w:rsidR="00F3352F" w:rsidRPr="00471E1D" w:rsidRDefault="00F3352F" w:rsidP="001852AE">
      <w:pPr>
        <w:pStyle w:val="Listaszerbekezds"/>
        <w:numPr>
          <w:ilvl w:val="0"/>
          <w:numId w:val="27"/>
        </w:numPr>
        <w:spacing w:before="0" w:beforeAutospacing="0" w:after="160" w:afterAutospacing="0" w:line="276" w:lineRule="auto"/>
        <w:contextualSpacing/>
        <w:jc w:val="both"/>
        <w:rPr>
          <w:rFonts w:ascii="Arial" w:hAnsi="Arial" w:cs="Arial"/>
          <w:i/>
          <w:sz w:val="22"/>
          <w:szCs w:val="22"/>
        </w:rPr>
      </w:pPr>
      <w:r w:rsidRPr="00471E1D">
        <w:rPr>
          <w:rFonts w:ascii="Arial" w:hAnsi="Arial" w:cs="Arial"/>
          <w:i/>
          <w:sz w:val="22"/>
          <w:szCs w:val="22"/>
        </w:rPr>
        <w:t>JOBB SZOLGÁLTATÁSOK – hatékonyan szervezett és intelligens, széles körűen hozzáférhető, jól informáló integrált közlekedési rendszer megvalósításával</w:t>
      </w:r>
    </w:p>
    <w:p w:rsidR="00F3352F" w:rsidRPr="00471E1D" w:rsidRDefault="00F3352F" w:rsidP="00471E1D">
      <w:pPr>
        <w:pStyle w:val="BPszvegtest"/>
        <w:spacing w:line="276" w:lineRule="auto"/>
      </w:pPr>
      <w:r w:rsidRPr="00471E1D">
        <w:t xml:space="preserve">A közlekedési szolgáltatások megléte, kiterjedtsége és minősége fontos része a városi életminőségnek. A nyilvános, valós idejű utazási információk, az átlátható, igazságos tarifarendszer és korszerű díjfizetési módok biztosítása segíti a rendszer használatát, egyúttal lehetővé teszi a közlekedési infrastruktúra és járművek hatékonyabb kihasználását az egyéni és a közösségi közlekedésben is. Budapest közlekedési rendszerében az eddiginél nagyobb hangsúlyt kell helyezni a közlekedő embereket segítő, igény- és használatbefolyásoló, hozzáférhető </w:t>
      </w:r>
      <w:proofErr w:type="spellStart"/>
      <w:r w:rsidRPr="00471E1D">
        <w:t>infotechnológiai</w:t>
      </w:r>
      <w:proofErr w:type="spellEnd"/>
      <w:r w:rsidRPr="00471E1D">
        <w:t xml:space="preserve"> alkalmazásokra, a korszerű forgalomirányításra és </w:t>
      </w:r>
      <w:proofErr w:type="spellStart"/>
      <w:r w:rsidRPr="00471E1D">
        <w:t>utastájékoztatásra</w:t>
      </w:r>
      <w:proofErr w:type="spellEnd"/>
      <w:r w:rsidRPr="00471E1D">
        <w:t>.</w:t>
      </w:r>
    </w:p>
    <w:p w:rsidR="00F3352F" w:rsidRPr="00471E1D" w:rsidRDefault="00F3352F" w:rsidP="001852AE">
      <w:pPr>
        <w:pStyle w:val="Listaszerbekezds"/>
        <w:numPr>
          <w:ilvl w:val="0"/>
          <w:numId w:val="27"/>
        </w:numPr>
        <w:spacing w:before="0" w:beforeAutospacing="0" w:after="160" w:afterAutospacing="0" w:line="276" w:lineRule="auto"/>
        <w:contextualSpacing/>
        <w:jc w:val="both"/>
        <w:rPr>
          <w:rFonts w:ascii="Arial" w:hAnsi="Arial" w:cs="Arial"/>
          <w:i/>
          <w:sz w:val="22"/>
          <w:szCs w:val="22"/>
        </w:rPr>
      </w:pPr>
      <w:r w:rsidRPr="00471E1D">
        <w:rPr>
          <w:rFonts w:ascii="Arial" w:hAnsi="Arial" w:cs="Arial"/>
          <w:i/>
          <w:sz w:val="22"/>
          <w:szCs w:val="22"/>
        </w:rPr>
        <w:t xml:space="preserve">HATÉKONY INTÉZMÉNYRENDSZER – következetes szabályozással, országos, regionális és városi szintű hálózati kapcsolódások </w:t>
      </w:r>
      <w:proofErr w:type="spellStart"/>
      <w:r w:rsidRPr="00471E1D">
        <w:rPr>
          <w:rFonts w:ascii="Arial" w:hAnsi="Arial" w:cs="Arial"/>
          <w:i/>
          <w:sz w:val="22"/>
          <w:szCs w:val="22"/>
        </w:rPr>
        <w:t>utasbarát</w:t>
      </w:r>
      <w:proofErr w:type="spellEnd"/>
      <w:r w:rsidRPr="00471E1D">
        <w:rPr>
          <w:rFonts w:ascii="Arial" w:hAnsi="Arial" w:cs="Arial"/>
          <w:i/>
          <w:sz w:val="22"/>
          <w:szCs w:val="22"/>
        </w:rPr>
        <w:t xml:space="preserve"> fejlesztésével</w:t>
      </w:r>
    </w:p>
    <w:p w:rsidR="00F3352F" w:rsidRPr="00471E1D" w:rsidRDefault="00F3352F" w:rsidP="00471E1D">
      <w:pPr>
        <w:pStyle w:val="BPszvegtest"/>
        <w:spacing w:line="276" w:lineRule="auto"/>
      </w:pPr>
      <w:r w:rsidRPr="00471E1D">
        <w:t>A budapesti közlekedési intézményrendszernek támogatnia kell a kitűzött várospolitikai célok elérését. 2010-től a budapesti közlekedési ügyek egységes, jól koordinált szervezeti formában valósulnak meg. A következő években biztosítani kell a jelenleg elkülönülő, városon belüli és agglomerációs hálózatokon zajló tömegközlekedés integrált rendszerként való működtetését. Az egységes menetrend, egységes tarifarendszer és egységes információs rendszer csak az ehhez szükséges intézményi háttérrel jöhet létre. Az egységes közlekedési szolgáltatási rendszer intézményrendszerét, a közreműködő szervezetek közötti együttműködés kereteit is ki kell alakítani. Továbbá a minőségi közlekedési szolgáltatások hátterét adó hatékony intézményrendszer biztosításához stabil, fenntartható és kiszámítható finanszírozási keretekre van szükség.</w:t>
      </w:r>
    </w:p>
    <w:p w:rsidR="00F3352F" w:rsidRPr="00471E1D" w:rsidRDefault="00F3352F" w:rsidP="00471E1D">
      <w:pPr>
        <w:spacing w:line="276" w:lineRule="auto"/>
        <w:rPr>
          <w:rFonts w:ascii="Arial" w:hAnsi="Arial" w:cs="Arial"/>
          <w:b/>
        </w:rPr>
      </w:pPr>
      <w:r w:rsidRPr="00471E1D">
        <w:rPr>
          <w:rFonts w:ascii="Arial" w:hAnsi="Arial" w:cs="Arial"/>
          <w:b/>
        </w:rPr>
        <w:t>Operatív célok</w:t>
      </w:r>
    </w:p>
    <w:p w:rsidR="00F3352F" w:rsidRPr="00471E1D" w:rsidRDefault="00F3352F" w:rsidP="00471E1D">
      <w:pPr>
        <w:pStyle w:val="BPszvegtest"/>
        <w:spacing w:line="276" w:lineRule="auto"/>
      </w:pPr>
      <w:r w:rsidRPr="00471E1D">
        <w:t xml:space="preserve">A </w:t>
      </w:r>
      <w:r w:rsidR="00114B6E" w:rsidRPr="00114B6E">
        <w:t>Balázs Mór-terv</w:t>
      </w:r>
      <w:r w:rsidRPr="00471E1D">
        <w:t xml:space="preserve"> négy beavatkozási területéhez meghatároztuk a legfontosabb operatív célokat, amelyekhez intézkedéscsomagokat rendeltünk. A bemutatott intézkedések alapján előkészített és megvalósított projektek és beruházások a stratégia megvalósításának eszközei.</w:t>
      </w:r>
    </w:p>
    <w:p w:rsidR="00F3352F" w:rsidRPr="00471E1D" w:rsidRDefault="00F3352F" w:rsidP="00471E1D">
      <w:pPr>
        <w:spacing w:line="276" w:lineRule="auto"/>
        <w:rPr>
          <w:rFonts w:ascii="Arial" w:hAnsi="Arial" w:cs="Arial"/>
        </w:rPr>
      </w:pPr>
      <w:r w:rsidRPr="00471E1D">
        <w:rPr>
          <w:rFonts w:ascii="Arial" w:hAnsi="Arial" w:cs="Arial"/>
        </w:rPr>
        <w:t>A stratégiai célokat a négy beavatkozási területen az alábbi operatív célok testesítik meg:</w:t>
      </w:r>
    </w:p>
    <w:p w:rsidR="00F3352F" w:rsidRPr="00471E1D" w:rsidRDefault="00F3352F" w:rsidP="001852AE">
      <w:pPr>
        <w:pStyle w:val="Listaszerbekezds"/>
        <w:numPr>
          <w:ilvl w:val="0"/>
          <w:numId w:val="24"/>
        </w:numPr>
        <w:spacing w:before="0" w:beforeAutospacing="0" w:after="160" w:afterAutospacing="0" w:line="276" w:lineRule="auto"/>
        <w:contextualSpacing/>
        <w:jc w:val="both"/>
        <w:rPr>
          <w:rFonts w:ascii="Arial" w:hAnsi="Arial" w:cs="Arial"/>
          <w:sz w:val="22"/>
          <w:szCs w:val="22"/>
        </w:rPr>
      </w:pPr>
      <w:r w:rsidRPr="00471E1D">
        <w:rPr>
          <w:rFonts w:ascii="Arial" w:hAnsi="Arial" w:cs="Arial"/>
          <w:sz w:val="22"/>
          <w:szCs w:val="22"/>
        </w:rPr>
        <w:t>élhető közterületek kialakítása,</w:t>
      </w:r>
    </w:p>
    <w:p w:rsidR="00F3352F" w:rsidRPr="00471E1D" w:rsidRDefault="00F3352F" w:rsidP="001852AE">
      <w:pPr>
        <w:pStyle w:val="Listaszerbekezds"/>
        <w:numPr>
          <w:ilvl w:val="0"/>
          <w:numId w:val="24"/>
        </w:numPr>
        <w:spacing w:before="0" w:beforeAutospacing="0" w:after="160" w:afterAutospacing="0" w:line="276" w:lineRule="auto"/>
        <w:contextualSpacing/>
        <w:jc w:val="both"/>
        <w:rPr>
          <w:rFonts w:ascii="Arial" w:hAnsi="Arial" w:cs="Arial"/>
          <w:sz w:val="22"/>
          <w:szCs w:val="22"/>
        </w:rPr>
      </w:pPr>
      <w:r w:rsidRPr="00471E1D">
        <w:rPr>
          <w:rFonts w:ascii="Arial" w:hAnsi="Arial" w:cs="Arial"/>
          <w:sz w:val="22"/>
          <w:szCs w:val="22"/>
        </w:rPr>
        <w:t>integrált hálózatfejlesztés,</w:t>
      </w:r>
    </w:p>
    <w:p w:rsidR="00F3352F" w:rsidRPr="00471E1D" w:rsidRDefault="00F3352F" w:rsidP="001852AE">
      <w:pPr>
        <w:pStyle w:val="Listaszerbekezds"/>
        <w:numPr>
          <w:ilvl w:val="0"/>
          <w:numId w:val="24"/>
        </w:numPr>
        <w:spacing w:before="0" w:beforeAutospacing="0" w:after="160" w:afterAutospacing="0" w:line="276" w:lineRule="auto"/>
        <w:contextualSpacing/>
        <w:jc w:val="both"/>
        <w:rPr>
          <w:rFonts w:ascii="Arial" w:hAnsi="Arial" w:cs="Arial"/>
          <w:sz w:val="22"/>
          <w:szCs w:val="22"/>
        </w:rPr>
      </w:pPr>
      <w:r w:rsidRPr="00471E1D">
        <w:rPr>
          <w:rFonts w:ascii="Arial" w:hAnsi="Arial" w:cs="Arial"/>
          <w:sz w:val="22"/>
          <w:szCs w:val="22"/>
        </w:rPr>
        <w:t xml:space="preserve">átjárható rendszerek és </w:t>
      </w:r>
      <w:proofErr w:type="spellStart"/>
      <w:r w:rsidRPr="00471E1D">
        <w:rPr>
          <w:rFonts w:ascii="Arial" w:hAnsi="Arial" w:cs="Arial"/>
          <w:sz w:val="22"/>
          <w:szCs w:val="22"/>
        </w:rPr>
        <w:t>intermodális</w:t>
      </w:r>
      <w:proofErr w:type="spellEnd"/>
      <w:r w:rsidRPr="00471E1D">
        <w:rPr>
          <w:rFonts w:ascii="Arial" w:hAnsi="Arial" w:cs="Arial"/>
          <w:sz w:val="22"/>
          <w:szCs w:val="22"/>
        </w:rPr>
        <w:t xml:space="preserve"> kapcsolatok,</w:t>
      </w:r>
    </w:p>
    <w:p w:rsidR="00F3352F" w:rsidRPr="00471E1D" w:rsidRDefault="00F3352F" w:rsidP="001852AE">
      <w:pPr>
        <w:pStyle w:val="Listaszerbekezds"/>
        <w:numPr>
          <w:ilvl w:val="0"/>
          <w:numId w:val="24"/>
        </w:numPr>
        <w:spacing w:before="0" w:beforeAutospacing="0" w:after="160" w:afterAutospacing="0" w:line="276" w:lineRule="auto"/>
        <w:contextualSpacing/>
        <w:jc w:val="both"/>
        <w:rPr>
          <w:rFonts w:ascii="Arial" w:hAnsi="Arial" w:cs="Arial"/>
          <w:sz w:val="22"/>
          <w:szCs w:val="22"/>
        </w:rPr>
      </w:pPr>
      <w:r w:rsidRPr="00471E1D">
        <w:rPr>
          <w:rFonts w:ascii="Arial" w:hAnsi="Arial" w:cs="Arial"/>
          <w:sz w:val="22"/>
          <w:szCs w:val="22"/>
        </w:rPr>
        <w:t>környezetbarát technológiák alkalmazása,</w:t>
      </w:r>
    </w:p>
    <w:p w:rsidR="00F3352F" w:rsidRPr="00471E1D" w:rsidRDefault="00F3352F" w:rsidP="001852AE">
      <w:pPr>
        <w:pStyle w:val="Listaszerbekezds"/>
        <w:numPr>
          <w:ilvl w:val="0"/>
          <w:numId w:val="24"/>
        </w:numPr>
        <w:spacing w:before="0" w:beforeAutospacing="0" w:after="160" w:afterAutospacing="0" w:line="276" w:lineRule="auto"/>
        <w:contextualSpacing/>
        <w:jc w:val="both"/>
        <w:rPr>
          <w:rFonts w:ascii="Arial" w:hAnsi="Arial" w:cs="Arial"/>
          <w:sz w:val="22"/>
          <w:szCs w:val="22"/>
        </w:rPr>
      </w:pPr>
      <w:r w:rsidRPr="00471E1D">
        <w:rPr>
          <w:rFonts w:ascii="Arial" w:hAnsi="Arial" w:cs="Arial"/>
          <w:sz w:val="22"/>
          <w:szCs w:val="22"/>
        </w:rPr>
        <w:t xml:space="preserve">kényelmes, </w:t>
      </w:r>
      <w:proofErr w:type="spellStart"/>
      <w:r w:rsidRPr="00471E1D">
        <w:rPr>
          <w:rFonts w:ascii="Arial" w:hAnsi="Arial" w:cs="Arial"/>
          <w:sz w:val="22"/>
          <w:szCs w:val="22"/>
        </w:rPr>
        <w:t>utasbarát</w:t>
      </w:r>
      <w:proofErr w:type="spellEnd"/>
      <w:r w:rsidRPr="00471E1D">
        <w:rPr>
          <w:rFonts w:ascii="Arial" w:hAnsi="Arial" w:cs="Arial"/>
          <w:sz w:val="22"/>
          <w:szCs w:val="22"/>
        </w:rPr>
        <w:t xml:space="preserve"> járművek,</w:t>
      </w:r>
    </w:p>
    <w:p w:rsidR="00F3352F" w:rsidRPr="00471E1D" w:rsidRDefault="00F3352F" w:rsidP="001852AE">
      <w:pPr>
        <w:pStyle w:val="Listaszerbekezds"/>
        <w:numPr>
          <w:ilvl w:val="0"/>
          <w:numId w:val="24"/>
        </w:numPr>
        <w:spacing w:before="0" w:beforeAutospacing="0" w:after="160" w:afterAutospacing="0" w:line="276" w:lineRule="auto"/>
        <w:contextualSpacing/>
        <w:jc w:val="both"/>
        <w:rPr>
          <w:rFonts w:ascii="Arial" w:hAnsi="Arial" w:cs="Arial"/>
          <w:sz w:val="22"/>
          <w:szCs w:val="22"/>
        </w:rPr>
      </w:pPr>
      <w:r w:rsidRPr="00471E1D">
        <w:rPr>
          <w:rFonts w:ascii="Arial" w:hAnsi="Arial" w:cs="Arial"/>
          <w:sz w:val="22"/>
          <w:szCs w:val="22"/>
        </w:rPr>
        <w:t>aktív, tudatos szemléletformálás,</w:t>
      </w:r>
    </w:p>
    <w:p w:rsidR="00F3352F" w:rsidRPr="00471E1D" w:rsidRDefault="00F3352F" w:rsidP="001852AE">
      <w:pPr>
        <w:pStyle w:val="Listaszerbekezds"/>
        <w:numPr>
          <w:ilvl w:val="0"/>
          <w:numId w:val="24"/>
        </w:numPr>
        <w:spacing w:before="0" w:beforeAutospacing="0" w:after="160" w:afterAutospacing="0" w:line="276" w:lineRule="auto"/>
        <w:contextualSpacing/>
        <w:jc w:val="both"/>
        <w:rPr>
          <w:rFonts w:ascii="Arial" w:hAnsi="Arial" w:cs="Arial"/>
          <w:sz w:val="22"/>
          <w:szCs w:val="22"/>
        </w:rPr>
      </w:pPr>
      <w:r w:rsidRPr="00471E1D">
        <w:rPr>
          <w:rFonts w:ascii="Arial" w:hAnsi="Arial" w:cs="Arial"/>
          <w:sz w:val="22"/>
          <w:szCs w:val="22"/>
        </w:rPr>
        <w:t>a szolgáltatási színvonal javítása,</w:t>
      </w:r>
    </w:p>
    <w:p w:rsidR="00F3352F" w:rsidRPr="00471E1D" w:rsidRDefault="00F3352F" w:rsidP="001852AE">
      <w:pPr>
        <w:pStyle w:val="Listaszerbekezds"/>
        <w:numPr>
          <w:ilvl w:val="0"/>
          <w:numId w:val="24"/>
        </w:numPr>
        <w:spacing w:before="0" w:beforeAutospacing="0" w:after="160" w:afterAutospacing="0" w:line="276" w:lineRule="auto"/>
        <w:contextualSpacing/>
        <w:jc w:val="both"/>
        <w:rPr>
          <w:rFonts w:ascii="Arial" w:hAnsi="Arial" w:cs="Arial"/>
          <w:sz w:val="22"/>
          <w:szCs w:val="22"/>
        </w:rPr>
      </w:pPr>
      <w:r w:rsidRPr="00471E1D">
        <w:rPr>
          <w:rFonts w:ascii="Arial" w:hAnsi="Arial" w:cs="Arial"/>
          <w:sz w:val="22"/>
          <w:szCs w:val="22"/>
        </w:rPr>
        <w:t>következetes szabályozás, valamint</w:t>
      </w:r>
    </w:p>
    <w:p w:rsidR="00F3352F" w:rsidRPr="00471E1D" w:rsidRDefault="00F3352F" w:rsidP="001852AE">
      <w:pPr>
        <w:pStyle w:val="Listaszerbekezds"/>
        <w:numPr>
          <w:ilvl w:val="0"/>
          <w:numId w:val="24"/>
        </w:numPr>
        <w:spacing w:before="0" w:beforeAutospacing="0" w:after="160" w:afterAutospacing="0" w:line="276" w:lineRule="auto"/>
        <w:contextualSpacing/>
        <w:jc w:val="both"/>
        <w:rPr>
          <w:rFonts w:ascii="Arial" w:hAnsi="Arial" w:cs="Arial"/>
          <w:sz w:val="22"/>
          <w:szCs w:val="22"/>
        </w:rPr>
      </w:pPr>
      <w:r w:rsidRPr="00471E1D">
        <w:rPr>
          <w:rFonts w:ascii="Arial" w:hAnsi="Arial" w:cs="Arial"/>
          <w:sz w:val="22"/>
          <w:szCs w:val="22"/>
        </w:rPr>
        <w:t>térségi együttműködés.</w:t>
      </w:r>
    </w:p>
    <w:p w:rsidR="00F3352F" w:rsidRPr="00471E1D" w:rsidRDefault="00F3352F" w:rsidP="00471E1D">
      <w:pPr>
        <w:spacing w:line="276" w:lineRule="auto"/>
        <w:jc w:val="center"/>
        <w:rPr>
          <w:rFonts w:ascii="Arial" w:hAnsi="Arial" w:cs="Arial"/>
        </w:rPr>
      </w:pPr>
      <w:r w:rsidRPr="00471E1D">
        <w:rPr>
          <w:rFonts w:ascii="Arial" w:hAnsi="Arial" w:cs="Arial"/>
          <w:noProof/>
        </w:rPr>
        <w:drawing>
          <wp:inline distT="0" distB="0" distL="0" distR="0">
            <wp:extent cx="5237684" cy="4789571"/>
            <wp:effectExtent l="0" t="0" r="1270" b="0"/>
            <wp:docPr id="26" name="Kép 26" descr="http://www.bkk.hu/bmt/images/infografika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kk.hu/bmt/images/infografika_08.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1011" cy="4792613"/>
                    </a:xfrm>
                    <a:prstGeom prst="rect">
                      <a:avLst/>
                    </a:prstGeom>
                    <a:noFill/>
                    <a:ln>
                      <a:noFill/>
                    </a:ln>
                  </pic:spPr>
                </pic:pic>
              </a:graphicData>
            </a:graphic>
          </wp:inline>
        </w:drawing>
      </w:r>
    </w:p>
    <w:p w:rsidR="00F3352F" w:rsidRPr="00471E1D" w:rsidRDefault="00F3352F" w:rsidP="00471E1D">
      <w:pPr>
        <w:spacing w:line="276" w:lineRule="auto"/>
        <w:rPr>
          <w:rFonts w:ascii="Arial" w:hAnsi="Arial" w:cs="Arial"/>
        </w:rPr>
      </w:pPr>
    </w:p>
    <w:p w:rsidR="00F3352F" w:rsidRPr="00471E1D" w:rsidRDefault="00F3352F" w:rsidP="00471E1D">
      <w:pPr>
        <w:pStyle w:val="BPszvegtest"/>
        <w:spacing w:line="276" w:lineRule="auto"/>
      </w:pPr>
      <w:r w:rsidRPr="00471E1D">
        <w:t xml:space="preserve">Ha a </w:t>
      </w:r>
      <w:r w:rsidR="00114B6E" w:rsidRPr="00114B6E">
        <w:t>Balázs Mór-terv</w:t>
      </w:r>
      <w:r w:rsidRPr="00471E1D">
        <w:t xml:space="preserve"> lényegét három szóban foglaljuk össze, akkor ezek az integráltság, a hatékonyság és a mindent átfogó minőség. A terv ezek mentén szolgálja Budapest eleven, élhető jövőjét. </w:t>
      </w:r>
    </w:p>
    <w:p w:rsidR="004345FC" w:rsidRPr="00471E1D" w:rsidRDefault="004345FC" w:rsidP="00471E1D">
      <w:pPr>
        <w:pStyle w:val="Cmsor1"/>
        <w:numPr>
          <w:ilvl w:val="0"/>
          <w:numId w:val="0"/>
        </w:numPr>
        <w:spacing w:line="276" w:lineRule="auto"/>
        <w:ind w:left="360" w:hanging="360"/>
        <w:rPr>
          <w:rStyle w:val="Hiperhivatkozs"/>
          <w:rFonts w:ascii="Arial" w:hAnsi="Arial" w:cs="Arial"/>
          <w:noProof/>
          <w:color w:val="auto"/>
          <w:sz w:val="22"/>
          <w:szCs w:val="22"/>
          <w:u w:val="none"/>
        </w:rPr>
      </w:pPr>
      <w:bookmarkStart w:id="2" w:name="_Toc413233480"/>
      <w:r w:rsidRPr="00471E1D">
        <w:rPr>
          <w:rStyle w:val="Hiperhivatkozs"/>
          <w:rFonts w:ascii="Arial" w:hAnsi="Arial" w:cs="Arial"/>
          <w:noProof/>
          <w:color w:val="auto"/>
          <w:sz w:val="22"/>
          <w:szCs w:val="22"/>
          <w:u w:val="none"/>
        </w:rPr>
        <w:t>BEVEZETŐ</w:t>
      </w:r>
      <w:bookmarkEnd w:id="2"/>
    </w:p>
    <w:p w:rsidR="004345FC" w:rsidRPr="00471E1D" w:rsidRDefault="004345FC" w:rsidP="00F45C27">
      <w:pPr>
        <w:pStyle w:val="Szvegtrzs"/>
        <w:suppressAutoHyphens/>
        <w:spacing w:beforeLines="60" w:afterLines="60" w:line="276" w:lineRule="auto"/>
        <w:jc w:val="both"/>
        <w:rPr>
          <w:kern w:val="24"/>
          <w:sz w:val="22"/>
          <w:szCs w:val="22"/>
        </w:rPr>
      </w:pPr>
      <w:r w:rsidRPr="00471E1D">
        <w:rPr>
          <w:kern w:val="24"/>
          <w:sz w:val="22"/>
          <w:szCs w:val="22"/>
        </w:rPr>
        <w:t>A 201</w:t>
      </w:r>
      <w:r w:rsidR="001464C4" w:rsidRPr="00471E1D">
        <w:rPr>
          <w:kern w:val="24"/>
          <w:sz w:val="22"/>
          <w:szCs w:val="22"/>
        </w:rPr>
        <w:t>5</w:t>
      </w:r>
      <w:r w:rsidRPr="00471E1D">
        <w:rPr>
          <w:kern w:val="24"/>
          <w:sz w:val="22"/>
          <w:szCs w:val="22"/>
        </w:rPr>
        <w:t>-</w:t>
      </w:r>
      <w:r w:rsidR="00114B6E">
        <w:rPr>
          <w:kern w:val="24"/>
          <w:sz w:val="22"/>
          <w:szCs w:val="22"/>
        </w:rPr>
        <w:t>20</w:t>
      </w:r>
      <w:r w:rsidRPr="00471E1D">
        <w:rPr>
          <w:kern w:val="24"/>
          <w:sz w:val="22"/>
          <w:szCs w:val="22"/>
        </w:rPr>
        <w:t>1</w:t>
      </w:r>
      <w:r w:rsidR="001464C4" w:rsidRPr="00471E1D">
        <w:rPr>
          <w:kern w:val="24"/>
          <w:sz w:val="22"/>
          <w:szCs w:val="22"/>
        </w:rPr>
        <w:t>6</w:t>
      </w:r>
      <w:r w:rsidRPr="00471E1D">
        <w:rPr>
          <w:kern w:val="24"/>
          <w:sz w:val="22"/>
          <w:szCs w:val="22"/>
        </w:rPr>
        <w:t xml:space="preserve">. évi üzleti tervezés kereteit és annak tartalmát alapvetően meghatározza a BKK alapítói koncepciója, a </w:t>
      </w:r>
      <w:r w:rsidR="00DD4F0A" w:rsidRPr="00382B00">
        <w:rPr>
          <w:kern w:val="24"/>
          <w:sz w:val="22"/>
          <w:szCs w:val="22"/>
        </w:rPr>
        <w:t>Budapest közlekedésszervezési feladatainak ellátásáról</w:t>
      </w:r>
      <w:r w:rsidR="00DD4F0A">
        <w:rPr>
          <w:kern w:val="24"/>
          <w:sz w:val="22"/>
          <w:szCs w:val="22"/>
        </w:rPr>
        <w:t xml:space="preserve"> </w:t>
      </w:r>
      <w:r w:rsidRPr="00471E1D">
        <w:rPr>
          <w:kern w:val="24"/>
          <w:sz w:val="22"/>
          <w:szCs w:val="22"/>
        </w:rPr>
        <w:t xml:space="preserve">szóló 20/2012. (III.14.) Főv. Kgy. </w:t>
      </w:r>
      <w:proofErr w:type="gramStart"/>
      <w:r w:rsidRPr="00471E1D">
        <w:rPr>
          <w:kern w:val="24"/>
          <w:sz w:val="22"/>
          <w:szCs w:val="22"/>
        </w:rPr>
        <w:t>rendelet</w:t>
      </w:r>
      <w:proofErr w:type="gramEnd"/>
      <w:r w:rsidRPr="00471E1D">
        <w:rPr>
          <w:kern w:val="24"/>
          <w:sz w:val="22"/>
          <w:szCs w:val="22"/>
        </w:rPr>
        <w:t xml:space="preserve">, a BKK Zrt. és a Fővárosi Önkormányzat között megkötött Keretmegállapodás, </w:t>
      </w:r>
      <w:r w:rsidRPr="00471E1D">
        <w:rPr>
          <w:sz w:val="22"/>
          <w:szCs w:val="22"/>
        </w:rPr>
        <w:t xml:space="preserve">a </w:t>
      </w:r>
      <w:r w:rsidRPr="00471E1D">
        <w:rPr>
          <w:kern w:val="24"/>
          <w:sz w:val="22"/>
          <w:szCs w:val="22"/>
        </w:rPr>
        <w:t>BKK és a BKV  között, valamint a BKK és a BKK Közút  között megkötött Közszolgáltatási Szerződés, illetve Keretszerződés, melyek a megrendelői és üzemeltetői kompetenciák és felelősségek szétválasztása alapján határozzák meg a megrendelő, illetve a közszolgáltató által ellátandó tevékenységek körét.</w:t>
      </w:r>
    </w:p>
    <w:p w:rsidR="004345FC" w:rsidRPr="00BC7A7E" w:rsidRDefault="004345FC" w:rsidP="00F45C27">
      <w:pPr>
        <w:pStyle w:val="Szvegtrzs"/>
        <w:suppressAutoHyphens/>
        <w:spacing w:beforeLines="60" w:afterLines="60" w:line="276" w:lineRule="auto"/>
        <w:jc w:val="both"/>
        <w:rPr>
          <w:kern w:val="24"/>
          <w:sz w:val="22"/>
          <w:szCs w:val="22"/>
        </w:rPr>
      </w:pPr>
      <w:r w:rsidRPr="00471E1D">
        <w:rPr>
          <w:kern w:val="24"/>
          <w:sz w:val="22"/>
          <w:szCs w:val="22"/>
        </w:rPr>
        <w:t>A budapesti közösségi közlekedés szolgáltatási színvonala jelentősen javul</w:t>
      </w:r>
      <w:r w:rsidR="00A25DD2">
        <w:rPr>
          <w:kern w:val="24"/>
          <w:sz w:val="22"/>
          <w:szCs w:val="22"/>
        </w:rPr>
        <w:t>t</w:t>
      </w:r>
      <w:r w:rsidRPr="00471E1D">
        <w:rPr>
          <w:kern w:val="24"/>
          <w:sz w:val="22"/>
          <w:szCs w:val="22"/>
        </w:rPr>
        <w:t xml:space="preserve"> az új autóbusz üzemeltetési modell keretében forgalomba álló új autóbuszoknak és az M4-es metró </w:t>
      </w:r>
      <w:r w:rsidRPr="00BC7A7E">
        <w:rPr>
          <w:kern w:val="24"/>
          <w:sz w:val="22"/>
          <w:szCs w:val="22"/>
        </w:rPr>
        <w:t>beindulásának köszönhetően.</w:t>
      </w:r>
    </w:p>
    <w:p w:rsidR="006B71E2" w:rsidRPr="00392274" w:rsidRDefault="006B71E2" w:rsidP="00F45C27">
      <w:pPr>
        <w:pStyle w:val="Szvegtrzs"/>
        <w:suppressAutoHyphens/>
        <w:spacing w:beforeLines="60" w:afterLines="60" w:line="276" w:lineRule="auto"/>
        <w:jc w:val="both"/>
        <w:rPr>
          <w:kern w:val="24"/>
          <w:sz w:val="22"/>
          <w:szCs w:val="22"/>
        </w:rPr>
      </w:pPr>
      <w:r w:rsidRPr="004C19C7">
        <w:rPr>
          <w:kern w:val="24"/>
          <w:sz w:val="22"/>
          <w:szCs w:val="22"/>
        </w:rPr>
        <w:t>Az autóbuszflotta megújítására irányuló elvárásoknak való minimális megfelelés érdekében a tervezési időszak végéig nagyságrendileg 400-500 da</w:t>
      </w:r>
      <w:r w:rsidRPr="00392274">
        <w:rPr>
          <w:kern w:val="24"/>
          <w:sz w:val="22"/>
          <w:szCs w:val="22"/>
        </w:rPr>
        <w:t>rab új autóbusz forgalomba állítása szükséges. A továbbiakban előre jelzett darabszámok erre az alapra támaszkodnak.</w:t>
      </w:r>
    </w:p>
    <w:p w:rsidR="006B71E2" w:rsidRPr="00471E1D" w:rsidRDefault="006B71E2" w:rsidP="00F45C27">
      <w:pPr>
        <w:pStyle w:val="Szvegtrzs"/>
        <w:suppressAutoHyphens/>
        <w:spacing w:beforeLines="60" w:afterLines="60" w:line="276" w:lineRule="auto"/>
        <w:jc w:val="both"/>
        <w:rPr>
          <w:kern w:val="24"/>
          <w:sz w:val="22"/>
          <w:szCs w:val="22"/>
        </w:rPr>
      </w:pPr>
      <w:r w:rsidRPr="004C19C7">
        <w:rPr>
          <w:kern w:val="24"/>
          <w:sz w:val="22"/>
          <w:szCs w:val="22"/>
        </w:rPr>
        <w:t xml:space="preserve">2015-ben </w:t>
      </w:r>
      <w:r w:rsidR="002839B4" w:rsidRPr="004C19C7">
        <w:rPr>
          <w:kern w:val="24"/>
          <w:sz w:val="22"/>
          <w:szCs w:val="22"/>
        </w:rPr>
        <w:t xml:space="preserve">a </w:t>
      </w:r>
      <w:r w:rsidRPr="004C19C7">
        <w:rPr>
          <w:kern w:val="24"/>
          <w:sz w:val="22"/>
          <w:szCs w:val="22"/>
        </w:rPr>
        <w:t>tervek szerint 200-300 új, korszerű, környezetkímélő autóbusz forgalomba állása történik meg, mely megújítási folyamat 2016-ban tervezetten tovább folytatódik</w:t>
      </w:r>
      <w:r w:rsidR="002839B4" w:rsidRPr="004C19C7">
        <w:rPr>
          <w:kern w:val="24"/>
          <w:sz w:val="22"/>
          <w:szCs w:val="22"/>
        </w:rPr>
        <w:t>.</w:t>
      </w:r>
    </w:p>
    <w:p w:rsidR="00FE1B8E" w:rsidRPr="00471E1D" w:rsidRDefault="00FE1B8E" w:rsidP="00471E1D">
      <w:pPr>
        <w:spacing w:line="276" w:lineRule="auto"/>
        <w:rPr>
          <w:rFonts w:ascii="Arial" w:hAnsi="Arial" w:cs="Arial"/>
        </w:rPr>
      </w:pPr>
      <w:r w:rsidRPr="00471E1D">
        <w:rPr>
          <w:rFonts w:ascii="Arial" w:hAnsi="Arial" w:cs="Arial"/>
        </w:rPr>
        <w:t xml:space="preserve">Az M4 metróvonal és a FUTÁR, forgalomirányítási és </w:t>
      </w:r>
      <w:proofErr w:type="spellStart"/>
      <w:r w:rsidRPr="00471E1D">
        <w:rPr>
          <w:rFonts w:ascii="Arial" w:hAnsi="Arial" w:cs="Arial"/>
        </w:rPr>
        <w:t>utastájékoztatási</w:t>
      </w:r>
      <w:proofErr w:type="spellEnd"/>
      <w:r w:rsidRPr="00471E1D">
        <w:rPr>
          <w:rFonts w:ascii="Arial" w:hAnsi="Arial" w:cs="Arial"/>
        </w:rPr>
        <w:t xml:space="preserve"> rendszer 2014. évi átadásait követően</w:t>
      </w:r>
      <w:r w:rsidR="007E3C62">
        <w:rPr>
          <w:rFonts w:ascii="Arial" w:hAnsi="Arial" w:cs="Arial"/>
        </w:rPr>
        <w:t xml:space="preserve"> 2015-ben</w:t>
      </w:r>
      <w:r w:rsidRPr="00471E1D">
        <w:rPr>
          <w:rFonts w:ascii="Arial" w:hAnsi="Arial" w:cs="Arial"/>
        </w:rPr>
        <w:t xml:space="preserve"> olyan még befejezés előtt álló újabb projektek is előtérbe kerültek, kerülnek –</w:t>
      </w:r>
      <w:r w:rsidR="00F54320">
        <w:rPr>
          <w:rFonts w:ascii="Arial" w:hAnsi="Arial" w:cs="Arial"/>
        </w:rPr>
        <w:t xml:space="preserve"> mint </w:t>
      </w:r>
      <w:r w:rsidRPr="00471E1D">
        <w:rPr>
          <w:rFonts w:ascii="Arial" w:hAnsi="Arial" w:cs="Arial"/>
        </w:rPr>
        <w:t>pl.: 1-es és 3-as villamos von</w:t>
      </w:r>
      <w:r w:rsidR="00BD6AE8">
        <w:rPr>
          <w:rFonts w:ascii="Arial" w:hAnsi="Arial" w:cs="Arial"/>
        </w:rPr>
        <w:t>alak felújítása, illetve</w:t>
      </w:r>
      <w:r w:rsidRPr="00471E1D">
        <w:rPr>
          <w:rFonts w:ascii="Arial" w:hAnsi="Arial" w:cs="Arial"/>
        </w:rPr>
        <w:t xml:space="preserve"> továbbfejlesztése, budai fonódó villamos hálózat kialakítása, villamosok</w:t>
      </w:r>
      <w:r w:rsidR="00F54320">
        <w:rPr>
          <w:rFonts w:ascii="Arial" w:hAnsi="Arial" w:cs="Arial"/>
        </w:rPr>
        <w:t xml:space="preserve"> és trolibuszok</w:t>
      </w:r>
      <w:r w:rsidRPr="00471E1D">
        <w:rPr>
          <w:rFonts w:ascii="Arial" w:hAnsi="Arial" w:cs="Arial"/>
        </w:rPr>
        <w:t xml:space="preserve"> beszerzése stb. – amelyek a megvalósítás alatt és vagy a megvalósítást követően alapjaiban befolyásolják a közlekedési hálózat és a biztosított közlekedési szolgáltatások alakulását. </w:t>
      </w:r>
    </w:p>
    <w:p w:rsidR="004345FC" w:rsidRPr="00471E1D" w:rsidRDefault="004345FC" w:rsidP="00471E1D">
      <w:pPr>
        <w:spacing w:line="276" w:lineRule="auto"/>
        <w:rPr>
          <w:rFonts w:ascii="Arial" w:hAnsi="Arial" w:cs="Arial"/>
          <w:color w:val="000000"/>
        </w:rPr>
      </w:pPr>
      <w:r w:rsidRPr="004C19C7">
        <w:rPr>
          <w:rFonts w:ascii="Arial" w:hAnsi="Arial" w:cs="Arial"/>
          <w:color w:val="000000"/>
        </w:rPr>
        <w:t>A Fővárosi Önkormányzat Közgyűlése a 2013. június 12-ei ülésén, a „</w:t>
      </w:r>
      <w:r w:rsidRPr="005408C1">
        <w:rPr>
          <w:rFonts w:ascii="Arial" w:hAnsi="Arial" w:cs="Arial"/>
          <w:i/>
          <w:iCs/>
          <w:color w:val="000000"/>
        </w:rPr>
        <w:t xml:space="preserve">Javaslat a BKK Budapesti Közlekedési Központ Zrt. 2013-2014. évi üzleti tervének elfogadására” </w:t>
      </w:r>
      <w:r w:rsidRPr="00392274">
        <w:rPr>
          <w:rFonts w:ascii="Arial" w:hAnsi="Arial" w:cs="Arial"/>
          <w:color w:val="000000"/>
        </w:rPr>
        <w:t>tárgyú előter</w:t>
      </w:r>
      <w:r w:rsidRPr="004C19C7">
        <w:rPr>
          <w:rFonts w:ascii="Arial" w:hAnsi="Arial" w:cs="Arial"/>
          <w:color w:val="000000"/>
        </w:rPr>
        <w:t>jesztéshez kapcsolódóan hozott 1266/2013. (</w:t>
      </w:r>
      <w:r w:rsidR="008A612E">
        <w:rPr>
          <w:rFonts w:ascii="Arial" w:hAnsi="Arial" w:cs="Arial"/>
          <w:color w:val="000000"/>
        </w:rPr>
        <w:t>VI</w:t>
      </w:r>
      <w:r w:rsidRPr="004C19C7">
        <w:rPr>
          <w:rFonts w:ascii="Arial" w:hAnsi="Arial" w:cs="Arial"/>
          <w:color w:val="000000"/>
        </w:rPr>
        <w:t xml:space="preserve">.12.) sz. határozatában felkérte a BKK </w:t>
      </w:r>
      <w:proofErr w:type="spellStart"/>
      <w:r w:rsidRPr="004C19C7">
        <w:rPr>
          <w:rFonts w:ascii="Arial" w:hAnsi="Arial" w:cs="Arial"/>
          <w:color w:val="000000"/>
        </w:rPr>
        <w:t>Zrt.-t</w:t>
      </w:r>
      <w:proofErr w:type="spellEnd"/>
      <w:r w:rsidRPr="004C19C7">
        <w:rPr>
          <w:rFonts w:ascii="Arial" w:hAnsi="Arial" w:cs="Arial"/>
          <w:color w:val="000000"/>
        </w:rPr>
        <w:t xml:space="preserve">, hogy haladéktalanul folytassa az </w:t>
      </w:r>
      <w:r w:rsidRPr="004C19C7">
        <w:rPr>
          <w:rFonts w:ascii="Arial" w:hAnsi="Arial" w:cs="Arial"/>
          <w:b/>
          <w:color w:val="000000"/>
        </w:rPr>
        <w:t>új buszüzemeltetési modell</w:t>
      </w:r>
      <w:r w:rsidR="00133DC9">
        <w:rPr>
          <w:rFonts w:ascii="Arial" w:hAnsi="Arial" w:cs="Arial"/>
          <w:color w:val="000000"/>
        </w:rPr>
        <w:t xml:space="preserve"> megvalósítását</w:t>
      </w:r>
      <w:r w:rsidRPr="004C19C7">
        <w:rPr>
          <w:rFonts w:ascii="Arial" w:hAnsi="Arial" w:cs="Arial"/>
          <w:color w:val="000000"/>
        </w:rPr>
        <w:t xml:space="preserve"> új, teljesen alacsonypadlós autóbuszok forgalomba állításával, annak érdekében, hogy a következő évben is legalább a 2013. évi ütemhez hasonló mértékben állhassanak forgalomba új buszok, kiemelten Budapest déli részén. Az új autóbuszok beállításával javul a szolgáltatási színvonal, csökken a BKV Zrt. szolgáltatói díja, illetve az autóbuszpark megfiatalításával csökkennek a rendelkezésre állásbeli és működésbeli kockázatok.</w:t>
      </w:r>
    </w:p>
    <w:p w:rsidR="006B71E2" w:rsidRPr="00471E1D" w:rsidRDefault="006B71E2" w:rsidP="00F45C27">
      <w:pPr>
        <w:suppressAutoHyphens/>
        <w:spacing w:beforeLines="60" w:afterLines="60" w:line="276" w:lineRule="auto"/>
        <w:rPr>
          <w:rFonts w:ascii="Arial" w:hAnsi="Arial" w:cs="Arial"/>
          <w:kern w:val="0"/>
        </w:rPr>
      </w:pPr>
      <w:r w:rsidRPr="00471E1D">
        <w:rPr>
          <w:rFonts w:ascii="Arial" w:hAnsi="Arial" w:cs="Arial"/>
          <w:kern w:val="0"/>
        </w:rPr>
        <w:t>A fenti elvárás teljesítésének érdekében a BKK versenyeztetett operátori szerződések megkötésével 2015-ben is folytatni kívánja az autóbusz járműállomány korszerűsítését, a károsanyag-kibocsátás jelentős csökkentését és a közösségi közlekedési hálózat utazási igényekhez történő fokozatos átalakítását.</w:t>
      </w:r>
    </w:p>
    <w:p w:rsidR="004345FC" w:rsidRPr="00471E1D" w:rsidRDefault="004345FC" w:rsidP="00471E1D">
      <w:pPr>
        <w:spacing w:line="276" w:lineRule="auto"/>
        <w:rPr>
          <w:rFonts w:ascii="Arial" w:hAnsi="Arial" w:cs="Arial"/>
        </w:rPr>
      </w:pPr>
      <w:r w:rsidRPr="00471E1D">
        <w:rPr>
          <w:rFonts w:ascii="Arial" w:hAnsi="Arial" w:cs="Arial"/>
        </w:rPr>
        <w:t xml:space="preserve">A BKK kiemelten kezeli a budapesti közösségi közlekedési rendszer elöregedett járműparkjának megújítását. Ennek érdekében kerül sor – az autóbusz ágazat járműparkjának több lépésben történő megújítása mellett – a </w:t>
      </w:r>
      <w:r w:rsidRPr="00FC5E73">
        <w:rPr>
          <w:rFonts w:ascii="Arial" w:hAnsi="Arial" w:cs="Arial"/>
          <w:b/>
        </w:rPr>
        <w:t>trolibusz és villamos járműbeszerzési projektek</w:t>
      </w:r>
      <w:r w:rsidRPr="00471E1D">
        <w:rPr>
          <w:rFonts w:ascii="Arial" w:hAnsi="Arial" w:cs="Arial"/>
        </w:rPr>
        <w:t xml:space="preserve"> megvalósítására is. A villamos </w:t>
      </w:r>
      <w:r w:rsidR="00FD5F62" w:rsidRPr="00471E1D">
        <w:rPr>
          <w:rFonts w:ascii="Arial" w:hAnsi="Arial" w:cs="Arial"/>
        </w:rPr>
        <w:t xml:space="preserve">és trolibusz </w:t>
      </w:r>
      <w:r w:rsidRPr="00471E1D">
        <w:rPr>
          <w:rFonts w:ascii="Arial" w:hAnsi="Arial" w:cs="Arial"/>
        </w:rPr>
        <w:t>járművek érkezésére 2015. évben számítunk</w:t>
      </w:r>
      <w:r w:rsidR="001464C4" w:rsidRPr="00471E1D">
        <w:rPr>
          <w:rFonts w:ascii="Arial" w:hAnsi="Arial" w:cs="Arial"/>
        </w:rPr>
        <w:t>.</w:t>
      </w:r>
      <w:r w:rsidRPr="00471E1D">
        <w:rPr>
          <w:rFonts w:ascii="Arial" w:hAnsi="Arial" w:cs="Arial"/>
        </w:rPr>
        <w:t xml:space="preserve"> Az ágazatok szolgáltatási színvonalának, és rendelkezésre állásának emelkedése mellett a projekt a BKV – értékcsökkenés, és járműüzemeltetési ágú – finanszírozási igényének csökkenésén keresztül a BKV működési költségeit is csökkenti. Mivel mindkét projekt 99</w:t>
      </w:r>
      <w:r w:rsidR="00F11EBF">
        <w:rPr>
          <w:rFonts w:ascii="Arial" w:hAnsi="Arial" w:cs="Arial"/>
        </w:rPr>
        <w:t xml:space="preserve"> </w:t>
      </w:r>
      <w:r w:rsidRPr="00471E1D">
        <w:rPr>
          <w:rFonts w:ascii="Arial" w:hAnsi="Arial" w:cs="Arial"/>
        </w:rPr>
        <w:t>%-ot meghaladó mértékben Európai Uniós források terhére kerül megvalósításra, így a járműfejlesztési projektek fővárosi önkormányzati forrásokra gyakorolt hatása nem jelentős.</w:t>
      </w:r>
    </w:p>
    <w:p w:rsidR="00A91591" w:rsidRPr="00471E1D" w:rsidRDefault="00A91591" w:rsidP="00F45C27">
      <w:pPr>
        <w:autoSpaceDE w:val="0"/>
        <w:autoSpaceDN w:val="0"/>
        <w:spacing w:beforeLines="60" w:afterLines="60" w:line="276" w:lineRule="auto"/>
        <w:rPr>
          <w:rFonts w:ascii="Arial" w:hAnsi="Arial" w:cs="Arial"/>
        </w:rPr>
      </w:pPr>
      <w:r w:rsidRPr="00471E1D">
        <w:rPr>
          <w:rFonts w:ascii="Arial" w:hAnsi="Arial" w:cs="Arial"/>
        </w:rPr>
        <w:t xml:space="preserve">A forgalomirányítási és </w:t>
      </w:r>
      <w:proofErr w:type="spellStart"/>
      <w:r w:rsidRPr="00471E1D">
        <w:rPr>
          <w:rFonts w:ascii="Arial" w:hAnsi="Arial" w:cs="Arial"/>
        </w:rPr>
        <w:t>utastájékoztatási</w:t>
      </w:r>
      <w:proofErr w:type="spellEnd"/>
      <w:r w:rsidRPr="00471E1D">
        <w:rPr>
          <w:rFonts w:ascii="Arial" w:hAnsi="Arial" w:cs="Arial"/>
        </w:rPr>
        <w:t xml:space="preserve"> rendszer fejlesztése, korszerűsítése a felszíni és felszín alatti közösségi közlekedésben, közismertebb nevén </w:t>
      </w:r>
      <w:r w:rsidRPr="00FC5E73">
        <w:rPr>
          <w:rFonts w:ascii="Arial" w:hAnsi="Arial" w:cs="Arial"/>
          <w:b/>
        </w:rPr>
        <w:t>FUTÁR projekt</w:t>
      </w:r>
      <w:r w:rsidRPr="00471E1D">
        <w:rPr>
          <w:rFonts w:ascii="Arial" w:hAnsi="Arial" w:cs="Arial"/>
        </w:rPr>
        <w:t xml:space="preserve"> a BKK Zrt. és a BKV Zrt. konzorciuma által került megvalósításra. A rendszer kiépítése 2014-ben befejeződött és az üzemeltetés időszakába lépett. A FUTÁR rendszer üzemeltetése figyelembe véve az üzemeltetési díjjal nem fedezett költségeket is (pl.: újonnan telepített kijelzők üzemeltetési díja, jármű átszerelések költsége, szoftverkövetés) éves szinten </w:t>
      </w:r>
      <w:r w:rsidR="00F11EBF">
        <w:rPr>
          <w:rFonts w:ascii="Arial" w:hAnsi="Arial" w:cs="Arial"/>
        </w:rPr>
        <w:br/>
      </w:r>
      <w:r w:rsidRPr="00471E1D">
        <w:rPr>
          <w:rFonts w:ascii="Arial" w:hAnsi="Arial" w:cs="Arial"/>
        </w:rPr>
        <w:t xml:space="preserve">1,2 </w:t>
      </w:r>
      <w:proofErr w:type="spellStart"/>
      <w:r w:rsidRPr="00471E1D">
        <w:rPr>
          <w:rFonts w:ascii="Arial" w:hAnsi="Arial" w:cs="Arial"/>
        </w:rPr>
        <w:t>mrd</w:t>
      </w:r>
      <w:proofErr w:type="spellEnd"/>
      <w:r w:rsidRPr="00471E1D">
        <w:rPr>
          <w:rFonts w:ascii="Arial" w:hAnsi="Arial" w:cs="Arial"/>
        </w:rPr>
        <w:t xml:space="preserve"> Ft működési kiadást jelent, azonban a legkorszerűbb </w:t>
      </w:r>
      <w:proofErr w:type="spellStart"/>
      <w:r w:rsidRPr="00471E1D">
        <w:rPr>
          <w:rFonts w:ascii="Arial" w:hAnsi="Arial" w:cs="Arial"/>
        </w:rPr>
        <w:t>utastájékoztatási</w:t>
      </w:r>
      <w:proofErr w:type="spellEnd"/>
      <w:r w:rsidRPr="00471E1D">
        <w:rPr>
          <w:rFonts w:ascii="Arial" w:hAnsi="Arial" w:cs="Arial"/>
        </w:rPr>
        <w:t xml:space="preserve"> és forgalomirányítási eszközökön keresztül hozzájárul a közösségi közlekedés vonzerejének javításához. A FUTÁR bevezetésével a forgalomfelügyelet fejlesztésén keresztül a működésbiztonság javulását, az </w:t>
      </w:r>
      <w:proofErr w:type="spellStart"/>
      <w:r w:rsidRPr="00471E1D">
        <w:rPr>
          <w:rFonts w:ascii="Arial" w:hAnsi="Arial" w:cs="Arial"/>
        </w:rPr>
        <w:t>utastájékoztatás</w:t>
      </w:r>
      <w:proofErr w:type="spellEnd"/>
      <w:r w:rsidRPr="00471E1D">
        <w:rPr>
          <w:rFonts w:ascii="Arial" w:hAnsi="Arial" w:cs="Arial"/>
        </w:rPr>
        <w:t xml:space="preserve"> fejlesztésén keresztül az </w:t>
      </w:r>
      <w:proofErr w:type="spellStart"/>
      <w:r w:rsidRPr="00471E1D">
        <w:rPr>
          <w:rFonts w:ascii="Arial" w:hAnsi="Arial" w:cs="Arial"/>
        </w:rPr>
        <w:t>utaselégedettség</w:t>
      </w:r>
      <w:proofErr w:type="spellEnd"/>
      <w:r w:rsidRPr="00471E1D">
        <w:rPr>
          <w:rFonts w:ascii="Arial" w:hAnsi="Arial" w:cs="Arial"/>
        </w:rPr>
        <w:t xml:space="preserve"> növelését célozza meg a társaság.</w:t>
      </w:r>
    </w:p>
    <w:p w:rsidR="000742E8" w:rsidRPr="0018649D" w:rsidRDefault="000742E8" w:rsidP="00F45C27">
      <w:pPr>
        <w:suppressAutoHyphens/>
        <w:spacing w:beforeLines="60" w:afterLines="60" w:line="276" w:lineRule="auto"/>
        <w:rPr>
          <w:rFonts w:ascii="Arial" w:hAnsi="Arial" w:cs="Arial"/>
          <w:kern w:val="0"/>
        </w:rPr>
      </w:pPr>
      <w:r w:rsidRPr="0018649D">
        <w:rPr>
          <w:rFonts w:ascii="Arial" w:hAnsi="Arial" w:cs="Arial"/>
          <w:kern w:val="0"/>
        </w:rPr>
        <w:t xml:space="preserve">2015. évben a jegy- és bérletértékesítés területén a korábbi hagyományos jegypénztárak helyét fokozatosan átveszik a modern, </w:t>
      </w:r>
      <w:r>
        <w:rPr>
          <w:rFonts w:ascii="Arial" w:hAnsi="Arial" w:cs="Arial"/>
          <w:kern w:val="0"/>
        </w:rPr>
        <w:t xml:space="preserve">a </w:t>
      </w:r>
      <w:r w:rsidRPr="0018649D">
        <w:rPr>
          <w:rFonts w:ascii="Arial" w:hAnsi="Arial" w:cs="Arial"/>
          <w:kern w:val="0"/>
        </w:rPr>
        <w:t xml:space="preserve">feladatok széles spektrumát ellátó </w:t>
      </w:r>
      <w:r w:rsidRPr="0018649D">
        <w:rPr>
          <w:rFonts w:ascii="Arial" w:hAnsi="Arial" w:cs="Arial"/>
          <w:b/>
          <w:kern w:val="0"/>
        </w:rPr>
        <w:t>ügyfélközpontok</w:t>
      </w:r>
      <w:r w:rsidRPr="0018649D">
        <w:rPr>
          <w:rFonts w:ascii="Arial" w:hAnsi="Arial" w:cs="Arial"/>
          <w:kern w:val="0"/>
        </w:rPr>
        <w:t>. 2015. év végére</w:t>
      </w:r>
      <w:r w:rsidR="00E11A1E">
        <w:rPr>
          <w:rFonts w:ascii="Arial" w:hAnsi="Arial" w:cs="Arial"/>
          <w:kern w:val="0"/>
        </w:rPr>
        <w:t xml:space="preserve"> a személyes értékesítést</w:t>
      </w:r>
      <w:r w:rsidRPr="0018649D">
        <w:rPr>
          <w:rFonts w:ascii="Arial" w:hAnsi="Arial" w:cs="Arial"/>
          <w:kern w:val="0"/>
        </w:rPr>
        <w:t xml:space="preserve">, összhangban az új jegykiadó automaták telepítésével és </w:t>
      </w:r>
      <w:r w:rsidR="008A612E">
        <w:rPr>
          <w:rFonts w:ascii="Arial" w:hAnsi="Arial" w:cs="Arial"/>
          <w:kern w:val="0"/>
        </w:rPr>
        <w:t>ü</w:t>
      </w:r>
      <w:r w:rsidR="008A612E" w:rsidRPr="0018649D">
        <w:rPr>
          <w:rFonts w:ascii="Arial" w:hAnsi="Arial" w:cs="Arial"/>
          <w:kern w:val="0"/>
        </w:rPr>
        <w:t xml:space="preserve">gyfélközpontok </w:t>
      </w:r>
      <w:r w:rsidRPr="0018649D">
        <w:rPr>
          <w:rFonts w:ascii="Arial" w:hAnsi="Arial" w:cs="Arial"/>
          <w:kern w:val="0"/>
        </w:rPr>
        <w:t xml:space="preserve">nyitásával, </w:t>
      </w:r>
      <w:r w:rsidR="00E11A1E">
        <w:rPr>
          <w:rFonts w:ascii="Arial" w:hAnsi="Arial" w:cs="Arial"/>
          <w:kern w:val="0"/>
        </w:rPr>
        <w:t xml:space="preserve">az ügyfélközpontok mellett kisebb számú </w:t>
      </w:r>
      <w:r w:rsidRPr="0018649D">
        <w:rPr>
          <w:rFonts w:ascii="Arial" w:hAnsi="Arial" w:cs="Arial"/>
          <w:kern w:val="0"/>
        </w:rPr>
        <w:t>nagy forgalmú pénztár</w:t>
      </w:r>
      <w:r w:rsidR="00E11A1E">
        <w:rPr>
          <w:rFonts w:ascii="Arial" w:hAnsi="Arial" w:cs="Arial"/>
          <w:kern w:val="0"/>
        </w:rPr>
        <w:t xml:space="preserve"> biztosítja.</w:t>
      </w:r>
    </w:p>
    <w:p w:rsidR="000742E8" w:rsidRPr="0018649D" w:rsidRDefault="000742E8" w:rsidP="00F45C27">
      <w:pPr>
        <w:suppressAutoHyphens/>
        <w:spacing w:beforeLines="60" w:afterLines="60" w:line="276" w:lineRule="auto"/>
        <w:rPr>
          <w:rFonts w:ascii="Arial" w:hAnsi="Arial" w:cs="Arial"/>
          <w:kern w:val="0"/>
        </w:rPr>
      </w:pPr>
      <w:r w:rsidRPr="0018649D">
        <w:rPr>
          <w:rFonts w:ascii="Arial" w:hAnsi="Arial" w:cs="Arial"/>
          <w:kern w:val="0"/>
        </w:rPr>
        <w:t xml:space="preserve">A tisztán jegy- és bérletértékesítési feladatok jelentős részét átveszi a nap 24 órájában működő a város számos pontján megtalálható, több száz jegykiadó automata. A 2015. évre tervezett további </w:t>
      </w:r>
      <w:r w:rsidRPr="0018649D">
        <w:rPr>
          <w:rFonts w:ascii="Arial" w:hAnsi="Arial" w:cs="Arial"/>
          <w:b/>
          <w:kern w:val="0"/>
        </w:rPr>
        <w:t>112 db jegy- és bérletautomata üzembe</w:t>
      </w:r>
      <w:r w:rsidRPr="0018649D">
        <w:rPr>
          <w:rFonts w:ascii="Arial" w:hAnsi="Arial" w:cs="Arial"/>
          <w:kern w:val="0"/>
        </w:rPr>
        <w:t xml:space="preserve"> </w:t>
      </w:r>
      <w:r w:rsidRPr="0018649D">
        <w:rPr>
          <w:rFonts w:ascii="Arial" w:hAnsi="Arial" w:cs="Arial"/>
          <w:b/>
          <w:kern w:val="0"/>
        </w:rPr>
        <w:t>helyezéséve</w:t>
      </w:r>
      <w:r w:rsidRPr="0018649D">
        <w:rPr>
          <w:rFonts w:ascii="Arial" w:hAnsi="Arial" w:cs="Arial"/>
          <w:kern w:val="0"/>
        </w:rPr>
        <w:t xml:space="preserve">l a teljes automata állomány 2015. évben 400 db fölé emelkedik. </w:t>
      </w:r>
    </w:p>
    <w:p w:rsidR="000742E8" w:rsidRPr="0018649D" w:rsidRDefault="000742E8" w:rsidP="00F45C27">
      <w:pPr>
        <w:suppressAutoHyphens/>
        <w:spacing w:beforeLines="60" w:afterLines="60" w:line="276" w:lineRule="auto"/>
        <w:rPr>
          <w:rFonts w:ascii="Arial" w:hAnsi="Arial" w:cs="Arial"/>
          <w:kern w:val="0"/>
        </w:rPr>
      </w:pPr>
      <w:r w:rsidRPr="0018649D">
        <w:rPr>
          <w:rFonts w:ascii="Arial" w:hAnsi="Arial" w:cs="Arial"/>
          <w:kern w:val="0"/>
        </w:rPr>
        <w:t xml:space="preserve">2015. évben elindul Budapesten az </w:t>
      </w:r>
      <w:r w:rsidRPr="0018649D">
        <w:rPr>
          <w:rFonts w:ascii="Arial" w:hAnsi="Arial" w:cs="Arial"/>
          <w:b/>
          <w:kern w:val="0"/>
        </w:rPr>
        <w:t>elektronikus jegyrendszer megvalósítása</w:t>
      </w:r>
      <w:r w:rsidRPr="0018649D">
        <w:rPr>
          <w:rFonts w:ascii="Arial" w:hAnsi="Arial" w:cs="Arial"/>
          <w:kern w:val="0"/>
        </w:rPr>
        <w:t xml:space="preserve">, amelynek keretein belül fokozatosan, egy több éves folyamat </w:t>
      </w:r>
      <w:r w:rsidR="008A612E">
        <w:rPr>
          <w:rFonts w:ascii="Arial" w:hAnsi="Arial" w:cs="Arial"/>
          <w:kern w:val="0"/>
        </w:rPr>
        <w:t>során</w:t>
      </w:r>
      <w:r w:rsidRPr="0018649D">
        <w:rPr>
          <w:rFonts w:ascii="Arial" w:hAnsi="Arial" w:cs="Arial"/>
          <w:kern w:val="0"/>
        </w:rPr>
        <w:t xml:space="preserve"> teljes mértékben kiváltásra kerülnek a papír alapú jegyek. 2015. évben a jelenleg ingyenes utazásra jogosultak kapnak utazásra jogosító kártyákat, 2016. évben kerülnek kiváltásra a hagyományos </w:t>
      </w:r>
      <w:r>
        <w:rPr>
          <w:rFonts w:ascii="Arial" w:hAnsi="Arial" w:cs="Arial"/>
          <w:kern w:val="0"/>
        </w:rPr>
        <w:t xml:space="preserve">éves és </w:t>
      </w:r>
      <w:r w:rsidRPr="0018649D">
        <w:rPr>
          <w:rFonts w:ascii="Arial" w:hAnsi="Arial" w:cs="Arial"/>
          <w:kern w:val="0"/>
        </w:rPr>
        <w:t>havi bérletek, a teljes rendszer bevezetése 2017. évben tervezett.</w:t>
      </w:r>
    </w:p>
    <w:p w:rsidR="000742E8" w:rsidRPr="0018649D" w:rsidRDefault="000742E8" w:rsidP="00F45C27">
      <w:pPr>
        <w:pStyle w:val="Szvegtrzs"/>
        <w:suppressAutoHyphens/>
        <w:spacing w:beforeLines="60" w:afterLines="60" w:line="276" w:lineRule="auto"/>
        <w:jc w:val="both"/>
        <w:rPr>
          <w:kern w:val="24"/>
          <w:sz w:val="22"/>
          <w:szCs w:val="22"/>
        </w:rPr>
      </w:pPr>
      <w:r w:rsidRPr="0018649D">
        <w:rPr>
          <w:kern w:val="24"/>
          <w:sz w:val="22"/>
          <w:szCs w:val="22"/>
        </w:rPr>
        <w:t xml:space="preserve">A BKK üzleti terve </w:t>
      </w:r>
      <w:r>
        <w:rPr>
          <w:kern w:val="24"/>
          <w:sz w:val="22"/>
          <w:szCs w:val="22"/>
        </w:rPr>
        <w:t xml:space="preserve">a </w:t>
      </w:r>
      <w:r w:rsidRPr="0018649D">
        <w:rPr>
          <w:b/>
          <w:kern w:val="24"/>
          <w:sz w:val="22"/>
          <w:szCs w:val="22"/>
        </w:rPr>
        <w:t xml:space="preserve">MOL Bubi </w:t>
      </w:r>
      <w:r w:rsidRPr="0018649D">
        <w:rPr>
          <w:b/>
          <w:sz w:val="22"/>
          <w:szCs w:val="22"/>
        </w:rPr>
        <w:t>kerékpárrendszer bővülésével</w:t>
      </w:r>
      <w:r w:rsidRPr="0018649D">
        <w:rPr>
          <w:sz w:val="22"/>
          <w:szCs w:val="22"/>
        </w:rPr>
        <w:t xml:space="preserve"> 2015. év végére </w:t>
      </w:r>
      <w:r w:rsidR="00FD5D2C">
        <w:rPr>
          <w:sz w:val="22"/>
          <w:szCs w:val="22"/>
        </w:rPr>
        <w:t>97</w:t>
      </w:r>
      <w:r w:rsidRPr="0018649D">
        <w:rPr>
          <w:sz w:val="22"/>
          <w:szCs w:val="22"/>
        </w:rPr>
        <w:t xml:space="preserve">, </w:t>
      </w:r>
      <w:r w:rsidR="00F11EBF">
        <w:rPr>
          <w:sz w:val="22"/>
          <w:szCs w:val="22"/>
        </w:rPr>
        <w:br/>
      </w:r>
      <w:r w:rsidRPr="0018649D">
        <w:rPr>
          <w:sz w:val="22"/>
          <w:szCs w:val="22"/>
        </w:rPr>
        <w:t>2016 végére 176 gyűjtőállomással számol.</w:t>
      </w:r>
    </w:p>
    <w:p w:rsidR="00F54320" w:rsidRPr="0018649D" w:rsidRDefault="00F54320" w:rsidP="00F45C27">
      <w:pPr>
        <w:pStyle w:val="Szvegtrzs"/>
        <w:suppressAutoHyphens/>
        <w:spacing w:beforeLines="60" w:afterLines="60" w:line="276" w:lineRule="auto"/>
        <w:jc w:val="both"/>
        <w:rPr>
          <w:rFonts w:eastAsia="Calibri"/>
          <w:sz w:val="22"/>
          <w:szCs w:val="22"/>
        </w:rPr>
      </w:pPr>
      <w:r w:rsidRPr="0018649D">
        <w:rPr>
          <w:rFonts w:eastAsia="Calibri"/>
          <w:sz w:val="22"/>
          <w:szCs w:val="22"/>
        </w:rPr>
        <w:t>A BKK</w:t>
      </w:r>
      <w:r w:rsidR="006E5275">
        <w:rPr>
          <w:rFonts w:eastAsia="Calibri"/>
          <w:sz w:val="22"/>
          <w:szCs w:val="22"/>
        </w:rPr>
        <w:t xml:space="preserve"> Zrt.</w:t>
      </w:r>
      <w:r w:rsidRPr="0018649D">
        <w:rPr>
          <w:rFonts w:eastAsia="Calibri"/>
          <w:sz w:val="22"/>
          <w:szCs w:val="22"/>
        </w:rPr>
        <w:t xml:space="preserve"> Igazgatóságának 2014. január 28-án hozott, </w:t>
      </w:r>
      <w:r w:rsidR="00B20298">
        <w:rPr>
          <w:rFonts w:eastAsia="Calibri"/>
          <w:sz w:val="22"/>
          <w:szCs w:val="22"/>
        </w:rPr>
        <w:t xml:space="preserve">személyszállítási </w:t>
      </w:r>
      <w:r w:rsidRPr="0018649D">
        <w:rPr>
          <w:rFonts w:eastAsia="Calibri"/>
          <w:sz w:val="22"/>
          <w:szCs w:val="22"/>
        </w:rPr>
        <w:t>pótdíj</w:t>
      </w:r>
      <w:r w:rsidR="00B20298">
        <w:rPr>
          <w:rFonts w:eastAsia="Calibri"/>
          <w:sz w:val="22"/>
          <w:szCs w:val="22"/>
        </w:rPr>
        <w:t>a</w:t>
      </w:r>
      <w:r w:rsidRPr="0018649D">
        <w:rPr>
          <w:rFonts w:eastAsia="Calibri"/>
          <w:sz w:val="22"/>
          <w:szCs w:val="22"/>
        </w:rPr>
        <w:t>k</w:t>
      </w:r>
      <w:r w:rsidR="00B20298">
        <w:rPr>
          <w:rFonts w:eastAsia="Calibri"/>
          <w:sz w:val="22"/>
          <w:szCs w:val="22"/>
        </w:rPr>
        <w:t xml:space="preserve"> kezelését</w:t>
      </w:r>
      <w:r w:rsidRPr="0018649D">
        <w:rPr>
          <w:rFonts w:eastAsia="Calibri"/>
          <w:sz w:val="22"/>
          <w:szCs w:val="22"/>
        </w:rPr>
        <w:t xml:space="preserve"> érintő döntéseivel összhangban megkezdődött a fizetési felszólításokat követően is rendezetlen pótdíjak esetében a </w:t>
      </w:r>
      <w:r w:rsidRPr="0018649D">
        <w:rPr>
          <w:rFonts w:eastAsia="Calibri"/>
          <w:b/>
          <w:sz w:val="22"/>
          <w:szCs w:val="22"/>
        </w:rPr>
        <w:t>fizetési meghagyások</w:t>
      </w:r>
      <w:r w:rsidRPr="0018649D">
        <w:rPr>
          <w:rFonts w:eastAsia="Calibri"/>
          <w:sz w:val="22"/>
          <w:szCs w:val="22"/>
        </w:rPr>
        <w:t xml:space="preserve"> előkészítése, illetve kezdeményezése.</w:t>
      </w:r>
    </w:p>
    <w:p w:rsidR="00F54320" w:rsidRPr="0018649D" w:rsidRDefault="00F54320" w:rsidP="00F45C27">
      <w:pPr>
        <w:pStyle w:val="Szvegtrzs"/>
        <w:suppressAutoHyphens/>
        <w:spacing w:beforeLines="60" w:afterLines="60" w:line="276" w:lineRule="auto"/>
        <w:jc w:val="both"/>
        <w:rPr>
          <w:sz w:val="22"/>
          <w:szCs w:val="22"/>
        </w:rPr>
      </w:pPr>
      <w:r w:rsidRPr="00190C2C">
        <w:rPr>
          <w:kern w:val="24"/>
          <w:sz w:val="22"/>
          <w:szCs w:val="22"/>
        </w:rPr>
        <w:t xml:space="preserve"> </w:t>
      </w:r>
      <w:r w:rsidRPr="005114B2">
        <w:rPr>
          <w:sz w:val="22"/>
          <w:szCs w:val="22"/>
        </w:rPr>
        <w:t>A BKK Zrt. tevékenységében 2013. évben változást eredményezett a 2013. január 1-jén hatályba lépő Magyarország helyi önk</w:t>
      </w:r>
      <w:r w:rsidRPr="00F83BB0">
        <w:rPr>
          <w:sz w:val="22"/>
          <w:szCs w:val="22"/>
        </w:rPr>
        <w:t xml:space="preserve">ormányzatairól szóló 2011. évi CLXXXIX. törvény (továbbiakban </w:t>
      </w:r>
      <w:proofErr w:type="spellStart"/>
      <w:r w:rsidRPr="00F83BB0">
        <w:rPr>
          <w:sz w:val="22"/>
          <w:szCs w:val="22"/>
        </w:rPr>
        <w:t>Mötv</w:t>
      </w:r>
      <w:proofErr w:type="spellEnd"/>
      <w:r w:rsidRPr="00F83BB0">
        <w:rPr>
          <w:sz w:val="22"/>
          <w:szCs w:val="22"/>
        </w:rPr>
        <w:t xml:space="preserve">.), mely a parkolási tevékenységekhez kapcsolódó feladatok ellátásának újraelosztásáról rendelkezett. A </w:t>
      </w:r>
      <w:proofErr w:type="spellStart"/>
      <w:r w:rsidRPr="00F83BB0">
        <w:rPr>
          <w:sz w:val="22"/>
          <w:szCs w:val="22"/>
        </w:rPr>
        <w:t>parkolásüzemeltetés</w:t>
      </w:r>
      <w:proofErr w:type="spellEnd"/>
      <w:r w:rsidRPr="00F83BB0">
        <w:rPr>
          <w:sz w:val="22"/>
          <w:szCs w:val="22"/>
        </w:rPr>
        <w:t xml:space="preserve"> a kerületi önkormányzatok feladata lett, de hosszabb-rövidebb ideig 2013-ban a </w:t>
      </w:r>
      <w:proofErr w:type="spellStart"/>
      <w:r w:rsidRPr="00F83BB0">
        <w:rPr>
          <w:sz w:val="22"/>
          <w:szCs w:val="22"/>
        </w:rPr>
        <w:t>BKK-t</w:t>
      </w:r>
      <w:proofErr w:type="spellEnd"/>
      <w:r w:rsidRPr="00F83BB0">
        <w:rPr>
          <w:sz w:val="22"/>
          <w:szCs w:val="22"/>
        </w:rPr>
        <w:t xml:space="preserve"> bízták meg a feladat ellátásával. 201</w:t>
      </w:r>
      <w:r w:rsidRPr="0018649D">
        <w:rPr>
          <w:sz w:val="22"/>
          <w:szCs w:val="22"/>
        </w:rPr>
        <w:t>5-ben már csak a VII. kerületben végzi a tevékenységet a társaság.</w:t>
      </w:r>
    </w:p>
    <w:p w:rsidR="00F54320" w:rsidRPr="00190C2C" w:rsidRDefault="00F54320" w:rsidP="00F54320">
      <w:pPr>
        <w:spacing w:line="276" w:lineRule="auto"/>
        <w:rPr>
          <w:rFonts w:ascii="Arial" w:hAnsi="Arial" w:cs="Arial"/>
        </w:rPr>
      </w:pPr>
      <w:r w:rsidRPr="0018649D">
        <w:rPr>
          <w:rFonts w:ascii="Arial" w:hAnsi="Arial" w:cs="Arial"/>
        </w:rPr>
        <w:t xml:space="preserve">A 2015. év folyamán </w:t>
      </w:r>
      <w:r w:rsidR="006E5275">
        <w:rPr>
          <w:rFonts w:ascii="Arial" w:hAnsi="Arial" w:cs="Arial"/>
        </w:rPr>
        <w:t>hét</w:t>
      </w:r>
      <w:r w:rsidRPr="0018649D">
        <w:rPr>
          <w:rFonts w:ascii="Arial" w:hAnsi="Arial" w:cs="Arial"/>
        </w:rPr>
        <w:t xml:space="preserve"> további P+R parkoló üzemeltetésének átvételét tervezi a BKK, 2016-b</w:t>
      </w:r>
      <w:r>
        <w:rPr>
          <w:rFonts w:ascii="Arial" w:hAnsi="Arial" w:cs="Arial"/>
        </w:rPr>
        <w:t>a</w:t>
      </w:r>
      <w:r w:rsidRPr="0018649D">
        <w:rPr>
          <w:rFonts w:ascii="Arial" w:hAnsi="Arial" w:cs="Arial"/>
        </w:rPr>
        <w:t xml:space="preserve">n pedig további </w:t>
      </w:r>
      <w:r w:rsidR="00FD5D2C">
        <w:rPr>
          <w:rFonts w:ascii="Arial" w:hAnsi="Arial" w:cs="Arial"/>
        </w:rPr>
        <w:t xml:space="preserve">legalább </w:t>
      </w:r>
      <w:r w:rsidRPr="0018649D">
        <w:rPr>
          <w:rFonts w:ascii="Arial" w:hAnsi="Arial" w:cs="Arial"/>
        </w:rPr>
        <w:t>négy parkolóét</w:t>
      </w:r>
      <w:r>
        <w:rPr>
          <w:rFonts w:ascii="Arial" w:hAnsi="Arial" w:cs="Arial"/>
        </w:rPr>
        <w:t>.</w:t>
      </w:r>
    </w:p>
    <w:p w:rsidR="00F54320" w:rsidRPr="0018649D" w:rsidRDefault="00F54320" w:rsidP="00F54320">
      <w:pPr>
        <w:spacing w:line="276" w:lineRule="auto"/>
        <w:rPr>
          <w:rFonts w:ascii="Arial" w:hAnsi="Arial" w:cs="Arial"/>
        </w:rPr>
      </w:pPr>
      <w:r w:rsidRPr="005114B2">
        <w:rPr>
          <w:rFonts w:ascii="Arial" w:hAnsi="Arial" w:cs="Arial"/>
        </w:rPr>
        <w:t xml:space="preserve">A BKK tevékenységének bővülését eredményezte </w:t>
      </w:r>
      <w:r w:rsidR="006E5275" w:rsidRPr="007B57B2">
        <w:rPr>
          <w:rFonts w:ascii="Arial" w:hAnsi="Arial" w:cs="Arial"/>
        </w:rPr>
        <w:t xml:space="preserve">a </w:t>
      </w:r>
      <w:proofErr w:type="spellStart"/>
      <w:r w:rsidR="006E5275" w:rsidRPr="007B57B2">
        <w:rPr>
          <w:rFonts w:ascii="Arial" w:hAnsi="Arial" w:cs="Arial"/>
        </w:rPr>
        <w:t>személytaxival</w:t>
      </w:r>
      <w:proofErr w:type="spellEnd"/>
      <w:r w:rsidR="006E5275" w:rsidRPr="007B57B2">
        <w:rPr>
          <w:rFonts w:ascii="Arial" w:hAnsi="Arial" w:cs="Arial"/>
        </w:rPr>
        <w:t xml:space="preserve"> végzett személyszállítási szolgáltatás és a személytaxi-szolgáltatást közvetítő és szervező szolgálat működtetésének feltételeiről, a taxiállomások létesítésének és igénybevételének rendjéről és a személytaxi-szolgáltatás hatósági áráról</w:t>
      </w:r>
      <w:r w:rsidRPr="00F83BB0">
        <w:rPr>
          <w:rFonts w:ascii="Arial" w:hAnsi="Arial" w:cs="Arial"/>
        </w:rPr>
        <w:t xml:space="preserve"> szóló 31/2013. (IV. 18.) Főv. Kgy. </w:t>
      </w:r>
      <w:proofErr w:type="gramStart"/>
      <w:r w:rsidRPr="00F83BB0">
        <w:rPr>
          <w:rFonts w:ascii="Arial" w:hAnsi="Arial" w:cs="Arial"/>
        </w:rPr>
        <w:t>rendelet</w:t>
      </w:r>
      <w:proofErr w:type="gramEnd"/>
      <w:r w:rsidRPr="00F83BB0">
        <w:rPr>
          <w:rFonts w:ascii="Arial" w:hAnsi="Arial" w:cs="Arial"/>
        </w:rPr>
        <w:t xml:space="preserve"> (továbbiakban Taxi Rendelet), melynek értelmében a BKK-nak a taxiállomás üzemeltetési feladatokon túl ellenőrzési feladatokat is el kell látnia 2013 szeptemberétől. A többletfeladatok költségét a </w:t>
      </w:r>
      <w:proofErr w:type="spellStart"/>
      <w:r w:rsidRPr="00F83BB0">
        <w:rPr>
          <w:rFonts w:ascii="Arial" w:hAnsi="Arial" w:cs="Arial"/>
        </w:rPr>
        <w:t>droszthasználati</w:t>
      </w:r>
      <w:proofErr w:type="spellEnd"/>
      <w:r w:rsidRPr="00F83BB0">
        <w:rPr>
          <w:rFonts w:ascii="Arial" w:hAnsi="Arial" w:cs="Arial"/>
        </w:rPr>
        <w:t xml:space="preserve"> díj, annak hiányában a fővárosi önkormányzati költségvetés biztosítja. </w:t>
      </w:r>
    </w:p>
    <w:p w:rsidR="00F66161" w:rsidRPr="00471E1D" w:rsidRDefault="00F66161" w:rsidP="00471E1D">
      <w:pPr>
        <w:spacing w:before="0" w:after="0" w:line="276" w:lineRule="auto"/>
        <w:jc w:val="left"/>
        <w:rPr>
          <w:rFonts w:ascii="Arial" w:hAnsi="Arial" w:cs="Arial"/>
        </w:rPr>
      </w:pPr>
      <w:r w:rsidRPr="00471E1D">
        <w:rPr>
          <w:rFonts w:ascii="Arial" w:hAnsi="Arial" w:cs="Arial"/>
        </w:rPr>
        <w:br w:type="page"/>
      </w:r>
    </w:p>
    <w:p w:rsidR="002C17D6" w:rsidRPr="00471E1D" w:rsidRDefault="002C17D6" w:rsidP="00471E1D">
      <w:pPr>
        <w:spacing w:line="276" w:lineRule="auto"/>
        <w:rPr>
          <w:rFonts w:ascii="Arial" w:hAnsi="Arial" w:cs="Arial"/>
        </w:rPr>
      </w:pPr>
    </w:p>
    <w:p w:rsidR="004345FC" w:rsidRPr="00471E1D" w:rsidRDefault="004345FC" w:rsidP="00471E1D">
      <w:pPr>
        <w:pStyle w:val="Cmsor2"/>
        <w:numPr>
          <w:ilvl w:val="0"/>
          <w:numId w:val="0"/>
        </w:numPr>
        <w:spacing w:line="276" w:lineRule="auto"/>
        <w:rPr>
          <w:rFonts w:ascii="Arial" w:hAnsi="Arial" w:cs="Arial"/>
          <w:sz w:val="22"/>
          <w:szCs w:val="22"/>
        </w:rPr>
      </w:pPr>
      <w:bookmarkStart w:id="3" w:name="_Toc403182420"/>
      <w:bookmarkStart w:id="4" w:name="_Toc413233481"/>
      <w:r w:rsidRPr="00471E1D">
        <w:rPr>
          <w:rFonts w:ascii="Arial" w:hAnsi="Arial" w:cs="Arial"/>
          <w:sz w:val="22"/>
          <w:szCs w:val="22"/>
        </w:rPr>
        <w:t>A BKK Zrt. 201</w:t>
      </w:r>
      <w:r w:rsidR="00EB25CE" w:rsidRPr="00471E1D">
        <w:rPr>
          <w:rFonts w:ascii="Arial" w:hAnsi="Arial" w:cs="Arial"/>
          <w:sz w:val="22"/>
          <w:szCs w:val="22"/>
        </w:rPr>
        <w:t>5</w:t>
      </w:r>
      <w:r w:rsidR="00EB5858">
        <w:rPr>
          <w:rFonts w:ascii="Arial" w:hAnsi="Arial" w:cs="Arial"/>
          <w:sz w:val="22"/>
          <w:szCs w:val="22"/>
        </w:rPr>
        <w:t xml:space="preserve">. évi </w:t>
      </w:r>
      <w:r w:rsidRPr="00471E1D">
        <w:rPr>
          <w:rFonts w:ascii="Arial" w:hAnsi="Arial" w:cs="Arial"/>
          <w:sz w:val="22"/>
          <w:szCs w:val="22"/>
        </w:rPr>
        <w:t>üzleti tervének peremfeltételei</w:t>
      </w:r>
      <w:bookmarkEnd w:id="3"/>
      <w:bookmarkEnd w:id="4"/>
    </w:p>
    <w:p w:rsidR="00885601" w:rsidRDefault="00885601" w:rsidP="00471E1D">
      <w:pPr>
        <w:spacing w:line="276" w:lineRule="auto"/>
        <w:rPr>
          <w:rFonts w:ascii="Arial" w:hAnsi="Arial" w:cs="Arial"/>
        </w:rPr>
      </w:pPr>
      <w:r w:rsidRPr="00471E1D">
        <w:rPr>
          <w:rFonts w:ascii="Arial" w:hAnsi="Arial" w:cs="Arial"/>
        </w:rPr>
        <w:t>A Fővárosi Önkormányzat a 2015-2016. évi tervezéshez kiadott</w:t>
      </w:r>
      <w:r w:rsidR="00E87D1B">
        <w:rPr>
          <w:rFonts w:ascii="Arial" w:hAnsi="Arial" w:cs="Arial"/>
        </w:rPr>
        <w:t>, az előzetes üzleti terv peremfeltételeihez képest módosított</w:t>
      </w:r>
      <w:r w:rsidRPr="00471E1D">
        <w:rPr>
          <w:rFonts w:ascii="Arial" w:hAnsi="Arial" w:cs="Arial"/>
        </w:rPr>
        <w:t xml:space="preserve"> központi tervezési iránymutatásában a tervezési peremfeltételeket a Kormány Konvergencia programja és az MNB elemzései figyelembe vételével határozta meg.</w:t>
      </w:r>
    </w:p>
    <w:tbl>
      <w:tblPr>
        <w:tblW w:w="7557" w:type="dxa"/>
        <w:jc w:val="center"/>
        <w:tblInd w:w="-1462" w:type="dxa"/>
        <w:tblCellMar>
          <w:left w:w="70" w:type="dxa"/>
          <w:right w:w="70" w:type="dxa"/>
        </w:tblCellMar>
        <w:tblLook w:val="04A0"/>
      </w:tblPr>
      <w:tblGrid>
        <w:gridCol w:w="4157"/>
        <w:gridCol w:w="1080"/>
        <w:gridCol w:w="1100"/>
        <w:gridCol w:w="1220"/>
      </w:tblGrid>
      <w:tr w:rsidR="00C0442F" w:rsidRPr="0090119B" w:rsidTr="00BE1EE5">
        <w:trPr>
          <w:trHeight w:hRule="exact" w:val="300"/>
          <w:jc w:val="center"/>
        </w:trPr>
        <w:tc>
          <w:tcPr>
            <w:tcW w:w="4157" w:type="dxa"/>
            <w:vMerge w:val="restart"/>
            <w:tcBorders>
              <w:top w:val="single" w:sz="4" w:space="0" w:color="auto"/>
              <w:left w:val="single" w:sz="4" w:space="0" w:color="auto"/>
              <w:bottom w:val="single" w:sz="4" w:space="0" w:color="auto"/>
              <w:right w:val="single" w:sz="4" w:space="0" w:color="auto"/>
            </w:tcBorders>
            <w:shd w:val="clear" w:color="auto" w:fill="7030A0"/>
            <w:vAlign w:val="center"/>
            <w:hideMark/>
          </w:tcPr>
          <w:p w:rsidR="00C0442F" w:rsidRPr="0090119B" w:rsidRDefault="00C0442F" w:rsidP="0090119B">
            <w:pPr>
              <w:spacing w:before="0" w:after="0" w:line="240" w:lineRule="auto"/>
              <w:jc w:val="center"/>
              <w:rPr>
                <w:rFonts w:ascii="Arial" w:hAnsi="Arial" w:cs="Arial"/>
                <w:b/>
                <w:bCs/>
                <w:color w:val="FFFFFF" w:themeColor="background1"/>
                <w:sz w:val="18"/>
                <w:szCs w:val="18"/>
              </w:rPr>
            </w:pPr>
            <w:r w:rsidRPr="0090119B">
              <w:rPr>
                <w:rFonts w:ascii="Arial" w:hAnsi="Arial" w:cs="Arial"/>
                <w:b/>
                <w:bCs/>
                <w:color w:val="FFFFFF" w:themeColor="background1"/>
                <w:sz w:val="18"/>
                <w:szCs w:val="18"/>
              </w:rPr>
              <w:t>Mutató</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7030A0"/>
            <w:vAlign w:val="center"/>
            <w:hideMark/>
          </w:tcPr>
          <w:p w:rsidR="00C0442F" w:rsidRPr="0090119B" w:rsidRDefault="00C0442F" w:rsidP="0090119B">
            <w:pPr>
              <w:spacing w:before="0" w:after="0" w:line="240" w:lineRule="auto"/>
              <w:jc w:val="center"/>
              <w:rPr>
                <w:rFonts w:ascii="Arial" w:hAnsi="Arial" w:cs="Arial"/>
                <w:b/>
                <w:bCs/>
                <w:color w:val="FFFFFF" w:themeColor="background1"/>
                <w:sz w:val="18"/>
                <w:szCs w:val="18"/>
              </w:rPr>
            </w:pPr>
            <w:r w:rsidRPr="0090119B">
              <w:rPr>
                <w:rFonts w:ascii="Arial" w:hAnsi="Arial" w:cs="Arial"/>
                <w:b/>
                <w:bCs/>
                <w:color w:val="FFFFFF" w:themeColor="background1"/>
                <w:sz w:val="18"/>
                <w:szCs w:val="18"/>
              </w:rPr>
              <w:t>2013 tény</w:t>
            </w:r>
          </w:p>
        </w:tc>
        <w:tc>
          <w:tcPr>
            <w:tcW w:w="1100" w:type="dxa"/>
            <w:tcBorders>
              <w:top w:val="single" w:sz="4" w:space="0" w:color="auto"/>
              <w:left w:val="nil"/>
              <w:bottom w:val="single" w:sz="4" w:space="0" w:color="auto"/>
              <w:right w:val="single" w:sz="4" w:space="0" w:color="auto"/>
            </w:tcBorders>
            <w:shd w:val="clear" w:color="auto" w:fill="7030A0"/>
            <w:vAlign w:val="center"/>
            <w:hideMark/>
          </w:tcPr>
          <w:p w:rsidR="00C0442F" w:rsidRPr="00D724AA" w:rsidRDefault="00C0442F" w:rsidP="00D724AA">
            <w:pPr>
              <w:spacing w:before="0" w:after="0" w:line="240" w:lineRule="auto"/>
              <w:jc w:val="center"/>
              <w:rPr>
                <w:rFonts w:ascii="Arial" w:hAnsi="Arial" w:cs="Arial"/>
                <w:b/>
                <w:bCs/>
                <w:color w:val="FFFFFF" w:themeColor="background1"/>
                <w:sz w:val="18"/>
                <w:szCs w:val="18"/>
              </w:rPr>
            </w:pPr>
            <w:r w:rsidRPr="00D724AA">
              <w:rPr>
                <w:rFonts w:ascii="Arial" w:hAnsi="Arial" w:cs="Arial"/>
                <w:b/>
                <w:bCs/>
                <w:color w:val="FFFFFF" w:themeColor="background1"/>
                <w:sz w:val="18"/>
                <w:szCs w:val="18"/>
              </w:rPr>
              <w:t>2014</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7030A0"/>
            <w:vAlign w:val="center"/>
            <w:hideMark/>
          </w:tcPr>
          <w:p w:rsidR="00C0442F" w:rsidRPr="0090119B" w:rsidRDefault="00C0442F">
            <w:pPr>
              <w:spacing w:before="0" w:after="0" w:line="240" w:lineRule="auto"/>
              <w:jc w:val="center"/>
              <w:rPr>
                <w:rFonts w:ascii="Arial" w:hAnsi="Arial" w:cs="Arial"/>
                <w:b/>
                <w:bCs/>
                <w:color w:val="FFFFFF" w:themeColor="background1"/>
                <w:sz w:val="18"/>
                <w:szCs w:val="18"/>
              </w:rPr>
            </w:pPr>
            <w:r w:rsidRPr="0090119B">
              <w:rPr>
                <w:rFonts w:ascii="Arial" w:hAnsi="Arial" w:cs="Arial"/>
                <w:b/>
                <w:bCs/>
                <w:color w:val="FFFFFF" w:themeColor="background1"/>
                <w:sz w:val="18"/>
                <w:szCs w:val="18"/>
              </w:rPr>
              <w:t>2015 terv</w:t>
            </w:r>
          </w:p>
        </w:tc>
      </w:tr>
      <w:tr w:rsidR="00C0442F" w:rsidRPr="0090119B" w:rsidTr="00BE1EE5">
        <w:trPr>
          <w:trHeight w:val="300"/>
          <w:jc w:val="center"/>
        </w:trPr>
        <w:tc>
          <w:tcPr>
            <w:tcW w:w="4157" w:type="dxa"/>
            <w:vMerge/>
            <w:tcBorders>
              <w:top w:val="single" w:sz="4" w:space="0" w:color="auto"/>
              <w:left w:val="single" w:sz="4" w:space="0" w:color="auto"/>
              <w:bottom w:val="single" w:sz="4" w:space="0" w:color="auto"/>
              <w:right w:val="single" w:sz="4" w:space="0" w:color="auto"/>
            </w:tcBorders>
            <w:vAlign w:val="center"/>
            <w:hideMark/>
          </w:tcPr>
          <w:p w:rsidR="00C0442F" w:rsidRPr="0090119B" w:rsidRDefault="00C0442F">
            <w:pPr>
              <w:spacing w:before="0" w:after="0" w:line="240" w:lineRule="auto"/>
              <w:rPr>
                <w:rFonts w:ascii="Arial" w:hAnsi="Arial" w:cs="Arial"/>
                <w:b/>
                <w:bCs/>
                <w:color w:val="000000"/>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C0442F" w:rsidRPr="0090119B" w:rsidRDefault="00C0442F">
            <w:pPr>
              <w:spacing w:before="0" w:after="0" w:line="240" w:lineRule="auto"/>
              <w:rPr>
                <w:rFonts w:ascii="Arial" w:hAnsi="Arial" w:cs="Arial"/>
                <w:b/>
                <w:bCs/>
                <w:color w:val="000000"/>
                <w:sz w:val="18"/>
                <w:szCs w:val="18"/>
              </w:rPr>
            </w:pPr>
          </w:p>
        </w:tc>
        <w:tc>
          <w:tcPr>
            <w:tcW w:w="1100" w:type="dxa"/>
            <w:tcBorders>
              <w:top w:val="nil"/>
              <w:left w:val="nil"/>
              <w:bottom w:val="single" w:sz="4" w:space="0" w:color="auto"/>
              <w:right w:val="single" w:sz="4" w:space="0" w:color="auto"/>
            </w:tcBorders>
            <w:shd w:val="clear" w:color="auto" w:fill="7030A0"/>
            <w:vAlign w:val="center"/>
            <w:hideMark/>
          </w:tcPr>
          <w:p w:rsidR="00C0442F" w:rsidRPr="0090119B" w:rsidRDefault="00C0442F">
            <w:pPr>
              <w:spacing w:before="0" w:after="0" w:line="240" w:lineRule="auto"/>
              <w:jc w:val="center"/>
              <w:rPr>
                <w:rFonts w:ascii="Arial" w:hAnsi="Arial" w:cs="Arial"/>
                <w:b/>
                <w:bCs/>
                <w:color w:val="000000"/>
                <w:sz w:val="18"/>
                <w:szCs w:val="18"/>
              </w:rPr>
            </w:pPr>
            <w:r w:rsidRPr="0090119B">
              <w:rPr>
                <w:rFonts w:ascii="Arial" w:hAnsi="Arial" w:cs="Arial"/>
                <w:b/>
                <w:bCs/>
                <w:color w:val="FFFFFF" w:themeColor="background1"/>
                <w:sz w:val="18"/>
                <w:szCs w:val="18"/>
              </w:rPr>
              <w:t>prognózis</w:t>
            </w: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C0442F" w:rsidRPr="0090119B" w:rsidRDefault="00C0442F">
            <w:pPr>
              <w:spacing w:before="0" w:after="0" w:line="240" w:lineRule="auto"/>
              <w:rPr>
                <w:rFonts w:ascii="Arial" w:hAnsi="Arial" w:cs="Arial"/>
                <w:b/>
                <w:bCs/>
                <w:color w:val="000000"/>
                <w:sz w:val="18"/>
                <w:szCs w:val="18"/>
              </w:rPr>
            </w:pPr>
          </w:p>
        </w:tc>
      </w:tr>
      <w:tr w:rsidR="00C0442F" w:rsidRPr="0090119B" w:rsidTr="00BE1EE5">
        <w:trPr>
          <w:trHeight w:hRule="exact" w:val="300"/>
          <w:jc w:val="center"/>
        </w:trPr>
        <w:tc>
          <w:tcPr>
            <w:tcW w:w="4157" w:type="dxa"/>
            <w:tcBorders>
              <w:top w:val="nil"/>
              <w:left w:val="single" w:sz="4" w:space="0" w:color="auto"/>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center"/>
              <w:rPr>
                <w:rFonts w:ascii="Arial" w:hAnsi="Arial" w:cs="Arial"/>
                <w:b/>
                <w:bCs/>
                <w:color w:val="000000"/>
                <w:sz w:val="18"/>
                <w:szCs w:val="18"/>
              </w:rPr>
            </w:pPr>
            <w:r w:rsidRPr="0090119B">
              <w:rPr>
                <w:rFonts w:ascii="Arial" w:hAnsi="Arial" w:cs="Arial"/>
                <w:b/>
                <w:bCs/>
                <w:color w:val="000000"/>
                <w:sz w:val="18"/>
                <w:szCs w:val="18"/>
              </w:rPr>
              <w:t xml:space="preserve">Makro adatok (%) </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rPr>
                <w:rFonts w:ascii="Arial" w:hAnsi="Arial" w:cs="Arial"/>
                <w:color w:val="000000"/>
                <w:sz w:val="18"/>
                <w:szCs w:val="18"/>
              </w:rPr>
            </w:pPr>
            <w:r w:rsidRPr="0090119B">
              <w:rPr>
                <w:rFonts w:ascii="Arial" w:hAnsi="Arial" w:cs="Arial"/>
                <w:color w:val="000000"/>
                <w:sz w:val="18"/>
                <w:szCs w:val="18"/>
              </w:rPr>
              <w:t> </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D724AA" w:rsidRDefault="00C0442F" w:rsidP="00D724AA">
            <w:pPr>
              <w:spacing w:before="0" w:after="0" w:line="240" w:lineRule="auto"/>
              <w:rPr>
                <w:rFonts w:ascii="Arial" w:hAnsi="Arial" w:cs="Arial"/>
                <w:color w:val="000000"/>
                <w:sz w:val="18"/>
                <w:szCs w:val="18"/>
              </w:rPr>
            </w:pPr>
            <w:r w:rsidRPr="00D724AA">
              <w:rPr>
                <w:rFonts w:ascii="Arial" w:hAnsi="Arial" w:cs="Arial"/>
                <w:color w:val="000000"/>
                <w:sz w:val="18"/>
                <w:szCs w:val="18"/>
              </w:rPr>
              <w:t> </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90119B" w:rsidRDefault="00C0442F">
            <w:pPr>
              <w:spacing w:before="0" w:after="0" w:line="240" w:lineRule="auto"/>
              <w:rPr>
                <w:rFonts w:ascii="Arial" w:hAnsi="Arial" w:cs="Arial"/>
                <w:color w:val="000000"/>
                <w:sz w:val="18"/>
                <w:szCs w:val="18"/>
              </w:rPr>
            </w:pPr>
            <w:r w:rsidRPr="0090119B">
              <w:rPr>
                <w:rFonts w:ascii="Arial" w:hAnsi="Arial" w:cs="Arial"/>
                <w:color w:val="000000"/>
                <w:sz w:val="18"/>
                <w:szCs w:val="18"/>
              </w:rPr>
              <w:t> </w:t>
            </w:r>
          </w:p>
        </w:tc>
      </w:tr>
      <w:tr w:rsidR="00C0442F" w:rsidRPr="0090119B" w:rsidTr="00FC5E73">
        <w:trPr>
          <w:trHeight w:hRule="exact" w:val="308"/>
          <w:jc w:val="center"/>
        </w:trPr>
        <w:tc>
          <w:tcPr>
            <w:tcW w:w="4157" w:type="dxa"/>
            <w:tcBorders>
              <w:top w:val="nil"/>
              <w:left w:val="single" w:sz="4" w:space="0" w:color="auto"/>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left"/>
              <w:rPr>
                <w:rFonts w:ascii="Arial" w:hAnsi="Arial" w:cs="Arial"/>
                <w:color w:val="000000"/>
                <w:sz w:val="18"/>
                <w:szCs w:val="18"/>
              </w:rPr>
            </w:pPr>
            <w:r w:rsidRPr="0090119B">
              <w:rPr>
                <w:rFonts w:ascii="Arial" w:hAnsi="Arial" w:cs="Arial"/>
                <w:color w:val="000000"/>
                <w:sz w:val="18"/>
                <w:szCs w:val="18"/>
              </w:rPr>
              <w:t>Fogyasztói árak várható változása</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1,7</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0,7</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D724AA" w:rsidRDefault="00BB0509" w:rsidP="00D724AA">
            <w:pPr>
              <w:spacing w:before="0" w:after="0" w:line="240" w:lineRule="auto"/>
              <w:jc w:val="right"/>
              <w:rPr>
                <w:rFonts w:ascii="Arial" w:hAnsi="Arial" w:cs="Arial"/>
                <w:color w:val="000000"/>
                <w:sz w:val="18"/>
                <w:szCs w:val="18"/>
              </w:rPr>
            </w:pPr>
            <w:r>
              <w:rPr>
                <w:rFonts w:ascii="Arial" w:hAnsi="Arial" w:cs="Arial"/>
                <w:color w:val="000000"/>
                <w:sz w:val="18"/>
                <w:szCs w:val="18"/>
              </w:rPr>
              <w:t>1,15</w:t>
            </w:r>
          </w:p>
        </w:tc>
      </w:tr>
      <w:tr w:rsidR="00C0442F" w:rsidRPr="0090119B" w:rsidTr="00BE1EE5">
        <w:trPr>
          <w:trHeight w:hRule="exact" w:val="300"/>
          <w:jc w:val="center"/>
        </w:trPr>
        <w:tc>
          <w:tcPr>
            <w:tcW w:w="4157" w:type="dxa"/>
            <w:tcBorders>
              <w:top w:val="nil"/>
              <w:left w:val="single" w:sz="4" w:space="0" w:color="auto"/>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left"/>
              <w:rPr>
                <w:rFonts w:ascii="Arial" w:hAnsi="Arial" w:cs="Arial"/>
                <w:color w:val="000000"/>
                <w:sz w:val="18"/>
                <w:szCs w:val="18"/>
              </w:rPr>
            </w:pPr>
            <w:r w:rsidRPr="0090119B">
              <w:rPr>
                <w:rFonts w:ascii="Arial" w:hAnsi="Arial" w:cs="Arial"/>
                <w:color w:val="000000"/>
                <w:sz w:val="18"/>
                <w:szCs w:val="18"/>
              </w:rPr>
              <w:t>GDP várható növekedése</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1,1</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D724AA" w:rsidRDefault="00C0442F" w:rsidP="00D724AA">
            <w:pPr>
              <w:spacing w:before="0" w:after="0" w:line="240" w:lineRule="auto"/>
              <w:jc w:val="right"/>
              <w:rPr>
                <w:rFonts w:ascii="Arial" w:hAnsi="Arial" w:cs="Arial"/>
                <w:color w:val="000000"/>
                <w:sz w:val="18"/>
                <w:szCs w:val="18"/>
              </w:rPr>
            </w:pPr>
            <w:r w:rsidRPr="00D724AA">
              <w:rPr>
                <w:rFonts w:ascii="Arial" w:hAnsi="Arial" w:cs="Arial"/>
                <w:color w:val="000000"/>
                <w:sz w:val="18"/>
                <w:szCs w:val="18"/>
              </w:rPr>
              <w:t>2,3</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90119B" w:rsidRDefault="00C0442F">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2,5</w:t>
            </w:r>
          </w:p>
        </w:tc>
      </w:tr>
      <w:tr w:rsidR="00C0442F" w:rsidRPr="0090119B" w:rsidTr="00BE1EE5">
        <w:trPr>
          <w:trHeight w:hRule="exact" w:val="391"/>
          <w:jc w:val="center"/>
        </w:trPr>
        <w:tc>
          <w:tcPr>
            <w:tcW w:w="4157" w:type="dxa"/>
            <w:tcBorders>
              <w:top w:val="nil"/>
              <w:left w:val="single" w:sz="4" w:space="0" w:color="auto"/>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left"/>
              <w:rPr>
                <w:rFonts w:ascii="Arial" w:hAnsi="Arial" w:cs="Arial"/>
                <w:color w:val="000000"/>
                <w:sz w:val="18"/>
                <w:szCs w:val="18"/>
              </w:rPr>
            </w:pPr>
            <w:r w:rsidRPr="0090119B">
              <w:rPr>
                <w:rFonts w:ascii="Arial" w:hAnsi="Arial" w:cs="Arial"/>
                <w:color w:val="000000"/>
                <w:sz w:val="18"/>
                <w:szCs w:val="18"/>
              </w:rPr>
              <w:t>Háztartások fogyasztásának várható változása</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0,2</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D724AA" w:rsidRDefault="00C0442F" w:rsidP="00D724AA">
            <w:pPr>
              <w:spacing w:before="0" w:after="0" w:line="240" w:lineRule="auto"/>
              <w:jc w:val="right"/>
              <w:rPr>
                <w:rFonts w:ascii="Arial" w:hAnsi="Arial" w:cs="Arial"/>
                <w:color w:val="000000"/>
                <w:sz w:val="18"/>
                <w:szCs w:val="18"/>
              </w:rPr>
            </w:pPr>
            <w:r w:rsidRPr="00D724AA">
              <w:rPr>
                <w:rFonts w:ascii="Arial" w:hAnsi="Arial" w:cs="Arial"/>
                <w:color w:val="000000"/>
                <w:sz w:val="18"/>
                <w:szCs w:val="18"/>
              </w:rPr>
              <w:t>1,8</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90119B" w:rsidRDefault="00C0442F">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2</w:t>
            </w:r>
          </w:p>
        </w:tc>
      </w:tr>
      <w:tr w:rsidR="00C0442F" w:rsidRPr="0090119B" w:rsidTr="00BE1EE5">
        <w:trPr>
          <w:trHeight w:hRule="exact" w:val="300"/>
          <w:jc w:val="center"/>
        </w:trPr>
        <w:tc>
          <w:tcPr>
            <w:tcW w:w="4157" w:type="dxa"/>
            <w:tcBorders>
              <w:top w:val="nil"/>
              <w:left w:val="single" w:sz="4" w:space="0" w:color="auto"/>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center"/>
              <w:rPr>
                <w:rFonts w:ascii="Arial" w:hAnsi="Arial" w:cs="Arial"/>
                <w:b/>
                <w:bCs/>
                <w:color w:val="000000"/>
                <w:sz w:val="18"/>
                <w:szCs w:val="18"/>
              </w:rPr>
            </w:pPr>
            <w:r w:rsidRPr="0090119B">
              <w:rPr>
                <w:rFonts w:ascii="Arial" w:hAnsi="Arial" w:cs="Arial"/>
                <w:b/>
                <w:bCs/>
                <w:color w:val="000000"/>
                <w:sz w:val="18"/>
                <w:szCs w:val="18"/>
              </w:rPr>
              <w:t>Üzemanyagárak (Ft)**</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rPr>
                <w:rFonts w:ascii="Arial" w:hAnsi="Arial" w:cs="Arial"/>
                <w:color w:val="000000"/>
                <w:sz w:val="18"/>
                <w:szCs w:val="18"/>
              </w:rPr>
            </w:pPr>
            <w:r w:rsidRPr="0090119B">
              <w:rPr>
                <w:rFonts w:ascii="Arial" w:hAnsi="Arial" w:cs="Arial"/>
                <w:color w:val="000000"/>
                <w:sz w:val="18"/>
                <w:szCs w:val="18"/>
              </w:rPr>
              <w:t> </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D724AA" w:rsidRDefault="00C0442F" w:rsidP="00D724AA">
            <w:pPr>
              <w:spacing w:before="0" w:after="0" w:line="240" w:lineRule="auto"/>
              <w:rPr>
                <w:rFonts w:ascii="Arial" w:hAnsi="Arial" w:cs="Arial"/>
                <w:color w:val="000000"/>
                <w:sz w:val="18"/>
                <w:szCs w:val="18"/>
              </w:rPr>
            </w:pPr>
            <w:r w:rsidRPr="00D724AA">
              <w:rPr>
                <w:rFonts w:ascii="Arial" w:hAnsi="Arial" w:cs="Arial"/>
                <w:color w:val="000000"/>
                <w:sz w:val="18"/>
                <w:szCs w:val="18"/>
              </w:rPr>
              <w:t> </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90119B" w:rsidRDefault="00C0442F">
            <w:pPr>
              <w:spacing w:before="0" w:after="0" w:line="240" w:lineRule="auto"/>
              <w:rPr>
                <w:rFonts w:ascii="Arial" w:hAnsi="Arial" w:cs="Arial"/>
                <w:color w:val="000000"/>
                <w:sz w:val="18"/>
                <w:szCs w:val="18"/>
              </w:rPr>
            </w:pPr>
            <w:r w:rsidRPr="0090119B">
              <w:rPr>
                <w:rFonts w:ascii="Arial" w:hAnsi="Arial" w:cs="Arial"/>
                <w:color w:val="000000"/>
                <w:sz w:val="18"/>
                <w:szCs w:val="18"/>
              </w:rPr>
              <w:t> </w:t>
            </w:r>
          </w:p>
        </w:tc>
      </w:tr>
      <w:tr w:rsidR="00C0442F" w:rsidRPr="0090119B" w:rsidTr="00FC5E73">
        <w:trPr>
          <w:trHeight w:hRule="exact" w:val="577"/>
          <w:jc w:val="center"/>
        </w:trPr>
        <w:tc>
          <w:tcPr>
            <w:tcW w:w="4157" w:type="dxa"/>
            <w:tcBorders>
              <w:top w:val="nil"/>
              <w:left w:val="single" w:sz="4" w:space="0" w:color="auto"/>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left"/>
              <w:rPr>
                <w:rFonts w:ascii="Arial" w:hAnsi="Arial" w:cs="Arial"/>
                <w:color w:val="000000"/>
                <w:sz w:val="18"/>
                <w:szCs w:val="18"/>
              </w:rPr>
            </w:pPr>
            <w:r w:rsidRPr="0090119B">
              <w:rPr>
                <w:rFonts w:ascii="Arial" w:hAnsi="Arial" w:cs="Arial"/>
                <w:color w:val="000000"/>
                <w:sz w:val="18"/>
                <w:szCs w:val="18"/>
              </w:rPr>
              <w:t>Benzin fogyasztói átlagár, Ft/liter (tartalmazza a jövedéki adót és az áfát is)</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420</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D724AA" w:rsidRDefault="00C0442F" w:rsidP="00D724AA">
            <w:pPr>
              <w:spacing w:before="0" w:after="0" w:line="240" w:lineRule="auto"/>
              <w:jc w:val="right"/>
              <w:rPr>
                <w:rFonts w:ascii="Arial" w:hAnsi="Arial" w:cs="Arial"/>
                <w:color w:val="000000"/>
                <w:sz w:val="18"/>
                <w:szCs w:val="18"/>
              </w:rPr>
            </w:pPr>
            <w:r w:rsidRPr="00D724AA">
              <w:rPr>
                <w:rFonts w:ascii="Arial" w:hAnsi="Arial" w:cs="Arial"/>
                <w:color w:val="000000"/>
                <w:sz w:val="18"/>
                <w:szCs w:val="18"/>
              </w:rPr>
              <w:t>420</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90119B" w:rsidRDefault="00C0442F">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420</w:t>
            </w:r>
          </w:p>
        </w:tc>
      </w:tr>
      <w:tr w:rsidR="00C0442F" w:rsidRPr="0090119B" w:rsidTr="00FC5E73">
        <w:trPr>
          <w:trHeight w:hRule="exact" w:val="299"/>
          <w:jc w:val="center"/>
        </w:trPr>
        <w:tc>
          <w:tcPr>
            <w:tcW w:w="4157" w:type="dxa"/>
            <w:tcBorders>
              <w:top w:val="nil"/>
              <w:left w:val="single" w:sz="4" w:space="0" w:color="auto"/>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center"/>
              <w:rPr>
                <w:rFonts w:ascii="Arial" w:hAnsi="Arial" w:cs="Arial"/>
                <w:b/>
                <w:bCs/>
                <w:color w:val="000000"/>
                <w:sz w:val="18"/>
                <w:szCs w:val="18"/>
              </w:rPr>
            </w:pPr>
            <w:r w:rsidRPr="0090119B">
              <w:rPr>
                <w:rFonts w:ascii="Arial" w:hAnsi="Arial" w:cs="Arial"/>
                <w:b/>
                <w:bCs/>
                <w:color w:val="000000"/>
                <w:sz w:val="18"/>
                <w:szCs w:val="18"/>
              </w:rPr>
              <w:t xml:space="preserve">Közüzemi díjak változása </w:t>
            </w:r>
            <w:r w:rsidRPr="0090119B">
              <w:rPr>
                <w:rFonts w:ascii="Arial" w:hAnsi="Arial" w:cs="Arial"/>
                <w:i/>
                <w:iCs/>
                <w:color w:val="000000"/>
                <w:sz w:val="18"/>
                <w:szCs w:val="18"/>
              </w:rPr>
              <w:t>[%)</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D724AA" w:rsidRDefault="00C0442F" w:rsidP="0090119B">
            <w:pPr>
              <w:spacing w:before="0" w:after="0" w:line="240" w:lineRule="auto"/>
              <w:rPr>
                <w:rFonts w:ascii="Arial" w:hAnsi="Arial" w:cs="Arial"/>
                <w:color w:val="000000"/>
                <w:sz w:val="18"/>
                <w:szCs w:val="18"/>
              </w:rPr>
            </w:pPr>
            <w:r w:rsidRPr="00D724AA">
              <w:rPr>
                <w:rFonts w:ascii="Arial" w:hAnsi="Arial" w:cs="Arial"/>
                <w:color w:val="000000"/>
                <w:sz w:val="18"/>
                <w:szCs w:val="18"/>
              </w:rPr>
              <w:t> </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rPr>
                <w:rFonts w:ascii="Arial" w:hAnsi="Arial" w:cs="Arial"/>
                <w:color w:val="000000"/>
                <w:sz w:val="18"/>
                <w:szCs w:val="18"/>
              </w:rPr>
            </w:pPr>
            <w:r w:rsidRPr="0090119B">
              <w:rPr>
                <w:rFonts w:ascii="Arial" w:hAnsi="Arial" w:cs="Arial"/>
                <w:color w:val="000000"/>
                <w:sz w:val="18"/>
                <w:szCs w:val="18"/>
              </w:rPr>
              <w:t> </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D724AA">
            <w:pPr>
              <w:spacing w:before="0" w:after="0" w:line="240" w:lineRule="auto"/>
              <w:rPr>
                <w:rFonts w:ascii="Arial" w:hAnsi="Arial" w:cs="Arial"/>
                <w:color w:val="000000"/>
                <w:sz w:val="18"/>
                <w:szCs w:val="18"/>
              </w:rPr>
            </w:pPr>
            <w:r w:rsidRPr="0090119B">
              <w:rPr>
                <w:rFonts w:ascii="Arial" w:hAnsi="Arial" w:cs="Arial"/>
                <w:color w:val="000000"/>
                <w:sz w:val="18"/>
                <w:szCs w:val="18"/>
              </w:rPr>
              <w:t> </w:t>
            </w:r>
          </w:p>
        </w:tc>
      </w:tr>
      <w:tr w:rsidR="00C0442F" w:rsidRPr="0090119B" w:rsidTr="00FC5E73">
        <w:trPr>
          <w:trHeight w:hRule="exact" w:val="290"/>
          <w:jc w:val="center"/>
        </w:trPr>
        <w:tc>
          <w:tcPr>
            <w:tcW w:w="4157" w:type="dxa"/>
            <w:tcBorders>
              <w:top w:val="nil"/>
              <w:left w:val="single" w:sz="4" w:space="0" w:color="auto"/>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left"/>
              <w:rPr>
                <w:rFonts w:ascii="Arial" w:hAnsi="Arial" w:cs="Arial"/>
                <w:color w:val="000000"/>
                <w:sz w:val="18"/>
                <w:szCs w:val="18"/>
              </w:rPr>
            </w:pPr>
            <w:r w:rsidRPr="0090119B">
              <w:rPr>
                <w:rFonts w:ascii="Arial" w:hAnsi="Arial" w:cs="Arial"/>
                <w:color w:val="000000"/>
                <w:sz w:val="18"/>
                <w:szCs w:val="18"/>
              </w:rPr>
              <w:t xml:space="preserve">Elektromos energia áremelkedés mértéke, </w:t>
            </w:r>
            <w:r w:rsidRPr="0090119B">
              <w:rPr>
                <w:rFonts w:ascii="Arial" w:hAnsi="Arial" w:cs="Arial"/>
                <w:i/>
                <w:iCs/>
                <w:color w:val="000000"/>
                <w:sz w:val="18"/>
                <w:szCs w:val="18"/>
              </w:rPr>
              <w:t>%</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-9,9</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0</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D724AA" w:rsidRDefault="00C0442F" w:rsidP="00D724AA">
            <w:pPr>
              <w:spacing w:before="0" w:after="0" w:line="240" w:lineRule="auto"/>
              <w:jc w:val="right"/>
              <w:rPr>
                <w:rFonts w:ascii="Arial" w:hAnsi="Arial" w:cs="Arial"/>
                <w:color w:val="000000"/>
                <w:sz w:val="18"/>
                <w:szCs w:val="18"/>
              </w:rPr>
            </w:pPr>
            <w:r w:rsidRPr="00D724AA">
              <w:rPr>
                <w:rFonts w:ascii="Arial" w:hAnsi="Arial" w:cs="Arial"/>
                <w:color w:val="000000"/>
                <w:sz w:val="18"/>
                <w:szCs w:val="18"/>
              </w:rPr>
              <w:t>-1,5</w:t>
            </w:r>
          </w:p>
        </w:tc>
      </w:tr>
      <w:tr w:rsidR="00C0442F" w:rsidRPr="0090119B" w:rsidTr="00FC5E73">
        <w:trPr>
          <w:trHeight w:hRule="exact" w:val="279"/>
          <w:jc w:val="center"/>
        </w:trPr>
        <w:tc>
          <w:tcPr>
            <w:tcW w:w="4157" w:type="dxa"/>
            <w:tcBorders>
              <w:top w:val="nil"/>
              <w:left w:val="single" w:sz="4" w:space="0" w:color="auto"/>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left"/>
              <w:rPr>
                <w:rFonts w:ascii="Arial" w:hAnsi="Arial" w:cs="Arial"/>
                <w:color w:val="000000"/>
                <w:sz w:val="18"/>
                <w:szCs w:val="18"/>
              </w:rPr>
            </w:pPr>
            <w:r w:rsidRPr="0090119B">
              <w:rPr>
                <w:rFonts w:ascii="Arial" w:hAnsi="Arial" w:cs="Arial"/>
                <w:color w:val="000000"/>
                <w:sz w:val="18"/>
                <w:szCs w:val="18"/>
              </w:rPr>
              <w:t>Csatornahasználati díj áremelkedés mértéke, %</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-3,5</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0</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D724AA" w:rsidRDefault="00C0442F" w:rsidP="00D724AA">
            <w:pPr>
              <w:spacing w:before="0" w:after="0" w:line="240" w:lineRule="auto"/>
              <w:jc w:val="right"/>
              <w:rPr>
                <w:rFonts w:ascii="Arial" w:hAnsi="Arial" w:cs="Arial"/>
                <w:color w:val="000000"/>
                <w:sz w:val="18"/>
                <w:szCs w:val="18"/>
              </w:rPr>
            </w:pPr>
            <w:r w:rsidRPr="00D724AA">
              <w:rPr>
                <w:rFonts w:ascii="Arial" w:hAnsi="Arial" w:cs="Arial"/>
                <w:color w:val="000000"/>
                <w:sz w:val="18"/>
                <w:szCs w:val="18"/>
              </w:rPr>
              <w:t>0</w:t>
            </w:r>
          </w:p>
        </w:tc>
      </w:tr>
      <w:tr w:rsidR="00C0442F" w:rsidRPr="0090119B" w:rsidTr="00FC5E73">
        <w:trPr>
          <w:trHeight w:hRule="exact" w:val="284"/>
          <w:jc w:val="center"/>
        </w:trPr>
        <w:tc>
          <w:tcPr>
            <w:tcW w:w="4157" w:type="dxa"/>
            <w:tcBorders>
              <w:top w:val="nil"/>
              <w:left w:val="single" w:sz="4" w:space="0" w:color="auto"/>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left"/>
              <w:rPr>
                <w:rFonts w:ascii="Arial" w:hAnsi="Arial" w:cs="Arial"/>
                <w:color w:val="000000"/>
                <w:sz w:val="18"/>
                <w:szCs w:val="18"/>
              </w:rPr>
            </w:pPr>
            <w:r w:rsidRPr="0090119B">
              <w:rPr>
                <w:rFonts w:ascii="Arial" w:hAnsi="Arial" w:cs="Arial"/>
                <w:color w:val="000000"/>
                <w:sz w:val="18"/>
                <w:szCs w:val="18"/>
              </w:rPr>
              <w:t>Gáz díj áremelkedés mértéke, %</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-9,8</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0</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D724AA" w:rsidRDefault="00C0442F" w:rsidP="00D724AA">
            <w:pPr>
              <w:spacing w:before="0" w:after="0" w:line="240" w:lineRule="auto"/>
              <w:jc w:val="right"/>
              <w:rPr>
                <w:rFonts w:ascii="Arial" w:hAnsi="Arial" w:cs="Arial"/>
                <w:color w:val="000000"/>
                <w:sz w:val="18"/>
                <w:szCs w:val="18"/>
              </w:rPr>
            </w:pPr>
            <w:r w:rsidRPr="00D724AA">
              <w:rPr>
                <w:rFonts w:ascii="Arial" w:hAnsi="Arial" w:cs="Arial"/>
                <w:color w:val="000000"/>
                <w:sz w:val="18"/>
                <w:szCs w:val="18"/>
              </w:rPr>
              <w:t>-5</w:t>
            </w:r>
          </w:p>
        </w:tc>
      </w:tr>
      <w:tr w:rsidR="00C0442F" w:rsidRPr="0090119B" w:rsidTr="00FC5E73">
        <w:trPr>
          <w:trHeight w:hRule="exact" w:val="287"/>
          <w:jc w:val="center"/>
        </w:trPr>
        <w:tc>
          <w:tcPr>
            <w:tcW w:w="4157" w:type="dxa"/>
            <w:tcBorders>
              <w:top w:val="nil"/>
              <w:left w:val="single" w:sz="4" w:space="0" w:color="auto"/>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left"/>
              <w:rPr>
                <w:rFonts w:ascii="Arial" w:hAnsi="Arial" w:cs="Arial"/>
                <w:color w:val="000000"/>
                <w:sz w:val="18"/>
                <w:szCs w:val="18"/>
              </w:rPr>
            </w:pPr>
            <w:r w:rsidRPr="0090119B">
              <w:rPr>
                <w:rFonts w:ascii="Arial" w:hAnsi="Arial" w:cs="Arial"/>
                <w:color w:val="000000"/>
                <w:sz w:val="18"/>
                <w:szCs w:val="18"/>
              </w:rPr>
              <w:t xml:space="preserve">Vízdíj áremelkedés mértéke, </w:t>
            </w:r>
            <w:r w:rsidRPr="0090119B">
              <w:rPr>
                <w:rFonts w:ascii="Arial" w:hAnsi="Arial" w:cs="Arial"/>
                <w:i/>
                <w:iCs/>
                <w:color w:val="000000"/>
                <w:sz w:val="18"/>
                <w:szCs w:val="18"/>
              </w:rPr>
              <w:t>%</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-3,9</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0</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D724AA" w:rsidRDefault="00C0442F" w:rsidP="00D724AA">
            <w:pPr>
              <w:spacing w:before="0" w:after="0" w:line="240" w:lineRule="auto"/>
              <w:jc w:val="right"/>
              <w:rPr>
                <w:rFonts w:ascii="Arial" w:hAnsi="Arial" w:cs="Arial"/>
                <w:color w:val="000000"/>
                <w:sz w:val="18"/>
                <w:szCs w:val="18"/>
              </w:rPr>
            </w:pPr>
            <w:r w:rsidRPr="00D724AA">
              <w:rPr>
                <w:rFonts w:ascii="Arial" w:hAnsi="Arial" w:cs="Arial"/>
                <w:color w:val="000000"/>
                <w:sz w:val="18"/>
                <w:szCs w:val="18"/>
              </w:rPr>
              <w:t>0</w:t>
            </w:r>
          </w:p>
        </w:tc>
      </w:tr>
      <w:tr w:rsidR="00C0442F" w:rsidRPr="0090119B" w:rsidTr="00BE1EE5">
        <w:trPr>
          <w:trHeight w:hRule="exact" w:val="300"/>
          <w:jc w:val="center"/>
        </w:trPr>
        <w:tc>
          <w:tcPr>
            <w:tcW w:w="4157" w:type="dxa"/>
            <w:tcBorders>
              <w:top w:val="nil"/>
              <w:left w:val="single" w:sz="4" w:space="0" w:color="auto"/>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center"/>
              <w:rPr>
                <w:rFonts w:ascii="Arial" w:hAnsi="Arial" w:cs="Arial"/>
                <w:b/>
                <w:bCs/>
                <w:color w:val="000000"/>
                <w:sz w:val="18"/>
                <w:szCs w:val="18"/>
              </w:rPr>
            </w:pPr>
            <w:r w:rsidRPr="0090119B">
              <w:rPr>
                <w:rFonts w:ascii="Arial" w:hAnsi="Arial" w:cs="Arial"/>
                <w:b/>
                <w:bCs/>
                <w:color w:val="000000"/>
                <w:sz w:val="18"/>
                <w:szCs w:val="18"/>
              </w:rPr>
              <w:t>Adó- és járulékkulcsok (%)</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rPr>
                <w:rFonts w:ascii="Arial" w:hAnsi="Arial" w:cs="Arial"/>
                <w:color w:val="000000"/>
                <w:sz w:val="18"/>
                <w:szCs w:val="18"/>
              </w:rPr>
            </w:pPr>
            <w:r w:rsidRPr="0090119B">
              <w:rPr>
                <w:rFonts w:ascii="Arial" w:hAnsi="Arial" w:cs="Arial"/>
                <w:color w:val="000000"/>
                <w:sz w:val="18"/>
                <w:szCs w:val="18"/>
              </w:rPr>
              <w:t> </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D724AA" w:rsidRDefault="00C0442F" w:rsidP="00D724AA">
            <w:pPr>
              <w:spacing w:before="0" w:after="0" w:line="240" w:lineRule="auto"/>
              <w:rPr>
                <w:rFonts w:ascii="Arial" w:hAnsi="Arial" w:cs="Arial"/>
                <w:color w:val="000000"/>
                <w:sz w:val="18"/>
                <w:szCs w:val="18"/>
              </w:rPr>
            </w:pPr>
            <w:r w:rsidRPr="00D724AA">
              <w:rPr>
                <w:rFonts w:ascii="Arial" w:hAnsi="Arial" w:cs="Arial"/>
                <w:color w:val="000000"/>
                <w:sz w:val="18"/>
                <w:szCs w:val="18"/>
              </w:rPr>
              <w:t> </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90119B" w:rsidRDefault="00C0442F">
            <w:pPr>
              <w:spacing w:before="0" w:after="0" w:line="240" w:lineRule="auto"/>
              <w:rPr>
                <w:rFonts w:ascii="Arial" w:hAnsi="Arial" w:cs="Arial"/>
                <w:color w:val="000000"/>
                <w:sz w:val="18"/>
                <w:szCs w:val="18"/>
              </w:rPr>
            </w:pPr>
            <w:r w:rsidRPr="0090119B">
              <w:rPr>
                <w:rFonts w:ascii="Arial" w:hAnsi="Arial" w:cs="Arial"/>
                <w:color w:val="000000"/>
                <w:sz w:val="18"/>
                <w:szCs w:val="18"/>
              </w:rPr>
              <w:t> </w:t>
            </w:r>
          </w:p>
        </w:tc>
      </w:tr>
      <w:tr w:rsidR="00C0442F" w:rsidRPr="0090119B" w:rsidTr="00FC5E73">
        <w:trPr>
          <w:trHeight w:hRule="exact" w:val="267"/>
          <w:jc w:val="center"/>
        </w:trPr>
        <w:tc>
          <w:tcPr>
            <w:tcW w:w="4157" w:type="dxa"/>
            <w:tcBorders>
              <w:top w:val="nil"/>
              <w:left w:val="single" w:sz="4" w:space="0" w:color="auto"/>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left"/>
              <w:rPr>
                <w:rFonts w:ascii="Arial" w:hAnsi="Arial" w:cs="Arial"/>
                <w:color w:val="000000"/>
                <w:sz w:val="18"/>
                <w:szCs w:val="18"/>
              </w:rPr>
            </w:pPr>
            <w:r w:rsidRPr="0090119B">
              <w:rPr>
                <w:rFonts w:ascii="Arial" w:hAnsi="Arial" w:cs="Arial"/>
                <w:color w:val="000000"/>
                <w:sz w:val="18"/>
                <w:szCs w:val="18"/>
              </w:rPr>
              <w:t>Társasági adó kulcsa 500 millió Ft adóalap alatt</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10</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10</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10</w:t>
            </w:r>
          </w:p>
        </w:tc>
      </w:tr>
      <w:tr w:rsidR="00C0442F" w:rsidRPr="0090119B" w:rsidTr="00FC5E73">
        <w:trPr>
          <w:trHeight w:hRule="exact" w:val="286"/>
          <w:jc w:val="center"/>
        </w:trPr>
        <w:tc>
          <w:tcPr>
            <w:tcW w:w="4157" w:type="dxa"/>
            <w:tcBorders>
              <w:top w:val="nil"/>
              <w:left w:val="single" w:sz="4" w:space="0" w:color="auto"/>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left"/>
              <w:rPr>
                <w:rFonts w:ascii="Arial" w:hAnsi="Arial" w:cs="Arial"/>
                <w:color w:val="000000"/>
                <w:sz w:val="18"/>
                <w:szCs w:val="18"/>
              </w:rPr>
            </w:pPr>
            <w:r w:rsidRPr="0090119B">
              <w:rPr>
                <w:rFonts w:ascii="Arial" w:hAnsi="Arial" w:cs="Arial"/>
                <w:color w:val="000000"/>
                <w:sz w:val="18"/>
                <w:szCs w:val="18"/>
              </w:rPr>
              <w:t>Társasági adó kulcsa 500 millió Ft adóalap felett</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19</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19</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D724AA" w:rsidRDefault="00C0442F" w:rsidP="00D724AA">
            <w:pPr>
              <w:spacing w:before="0" w:after="0" w:line="240" w:lineRule="auto"/>
              <w:jc w:val="right"/>
              <w:rPr>
                <w:rFonts w:ascii="Arial" w:hAnsi="Arial" w:cs="Arial"/>
                <w:color w:val="000000"/>
                <w:sz w:val="18"/>
                <w:szCs w:val="18"/>
              </w:rPr>
            </w:pPr>
            <w:r w:rsidRPr="00D724AA">
              <w:rPr>
                <w:rFonts w:ascii="Arial" w:hAnsi="Arial" w:cs="Arial"/>
                <w:color w:val="000000"/>
                <w:sz w:val="18"/>
                <w:szCs w:val="18"/>
              </w:rPr>
              <w:t>19</w:t>
            </w:r>
          </w:p>
        </w:tc>
      </w:tr>
      <w:tr w:rsidR="00C0442F" w:rsidRPr="0090119B" w:rsidTr="00FC5E73">
        <w:trPr>
          <w:trHeight w:hRule="exact" w:val="417"/>
          <w:jc w:val="center"/>
        </w:trPr>
        <w:tc>
          <w:tcPr>
            <w:tcW w:w="4157" w:type="dxa"/>
            <w:tcBorders>
              <w:top w:val="nil"/>
              <w:left w:val="single" w:sz="4" w:space="0" w:color="auto"/>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left"/>
              <w:rPr>
                <w:rFonts w:ascii="Arial" w:hAnsi="Arial" w:cs="Arial"/>
                <w:color w:val="000000"/>
                <w:sz w:val="18"/>
                <w:szCs w:val="18"/>
              </w:rPr>
            </w:pPr>
            <w:r w:rsidRPr="0090119B">
              <w:rPr>
                <w:rFonts w:ascii="Arial" w:hAnsi="Arial" w:cs="Arial"/>
                <w:color w:val="000000"/>
                <w:sz w:val="18"/>
                <w:szCs w:val="18"/>
              </w:rPr>
              <w:t>Közműtársaságok, energiaellátók jövedelemadójának mértéke (Robin Hood adó)</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8</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31</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D724AA" w:rsidRDefault="00C0442F" w:rsidP="00D724AA">
            <w:pPr>
              <w:spacing w:before="0" w:after="0" w:line="240" w:lineRule="auto"/>
              <w:jc w:val="right"/>
              <w:rPr>
                <w:rFonts w:ascii="Arial" w:hAnsi="Arial" w:cs="Arial"/>
                <w:color w:val="000000"/>
                <w:sz w:val="18"/>
                <w:szCs w:val="18"/>
              </w:rPr>
            </w:pPr>
            <w:r w:rsidRPr="00D724AA">
              <w:rPr>
                <w:rFonts w:ascii="Arial" w:hAnsi="Arial" w:cs="Arial"/>
                <w:color w:val="000000"/>
                <w:sz w:val="18"/>
                <w:szCs w:val="18"/>
              </w:rPr>
              <w:t>31</w:t>
            </w:r>
          </w:p>
        </w:tc>
      </w:tr>
      <w:tr w:rsidR="00C0442F" w:rsidRPr="0090119B" w:rsidTr="00FC5E73">
        <w:trPr>
          <w:trHeight w:hRule="exact" w:val="283"/>
          <w:jc w:val="center"/>
        </w:trPr>
        <w:tc>
          <w:tcPr>
            <w:tcW w:w="4157" w:type="dxa"/>
            <w:tcBorders>
              <w:top w:val="nil"/>
              <w:left w:val="single" w:sz="4" w:space="0" w:color="auto"/>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left"/>
              <w:rPr>
                <w:rFonts w:ascii="Arial" w:hAnsi="Arial" w:cs="Arial"/>
                <w:color w:val="000000"/>
                <w:sz w:val="18"/>
                <w:szCs w:val="18"/>
              </w:rPr>
            </w:pPr>
            <w:r w:rsidRPr="0090119B">
              <w:rPr>
                <w:rFonts w:ascii="Arial" w:hAnsi="Arial" w:cs="Arial"/>
                <w:color w:val="000000"/>
                <w:sz w:val="18"/>
                <w:szCs w:val="18"/>
              </w:rPr>
              <w:t>Általános forgalmi adó nagysága</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27</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27</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D724AA" w:rsidRDefault="00C0442F" w:rsidP="00D724AA">
            <w:pPr>
              <w:spacing w:before="0" w:after="0" w:line="240" w:lineRule="auto"/>
              <w:jc w:val="right"/>
              <w:rPr>
                <w:rFonts w:ascii="Arial" w:hAnsi="Arial" w:cs="Arial"/>
                <w:color w:val="000000"/>
                <w:sz w:val="18"/>
                <w:szCs w:val="18"/>
              </w:rPr>
            </w:pPr>
            <w:r w:rsidRPr="00D724AA">
              <w:rPr>
                <w:rFonts w:ascii="Arial" w:hAnsi="Arial" w:cs="Arial"/>
                <w:color w:val="000000"/>
                <w:sz w:val="18"/>
                <w:szCs w:val="18"/>
              </w:rPr>
              <w:t>27</w:t>
            </w:r>
          </w:p>
        </w:tc>
      </w:tr>
      <w:tr w:rsidR="00C0442F" w:rsidRPr="0090119B" w:rsidTr="00BE1EE5">
        <w:trPr>
          <w:trHeight w:hRule="exact" w:val="286"/>
          <w:jc w:val="center"/>
        </w:trPr>
        <w:tc>
          <w:tcPr>
            <w:tcW w:w="4157" w:type="dxa"/>
            <w:tcBorders>
              <w:top w:val="nil"/>
              <w:left w:val="single" w:sz="4" w:space="0" w:color="auto"/>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left"/>
              <w:rPr>
                <w:rFonts w:ascii="Arial" w:hAnsi="Arial" w:cs="Arial"/>
                <w:color w:val="000000"/>
                <w:sz w:val="18"/>
                <w:szCs w:val="18"/>
              </w:rPr>
            </w:pPr>
            <w:r w:rsidRPr="0090119B">
              <w:rPr>
                <w:rFonts w:ascii="Arial" w:hAnsi="Arial" w:cs="Arial"/>
                <w:color w:val="000000"/>
                <w:sz w:val="18"/>
                <w:szCs w:val="18"/>
              </w:rPr>
              <w:t>Szakképzési hozzájárulás mértéke</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1,5</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D724AA" w:rsidRDefault="00C0442F" w:rsidP="00D724AA">
            <w:pPr>
              <w:spacing w:before="0" w:after="0" w:line="240" w:lineRule="auto"/>
              <w:jc w:val="right"/>
              <w:rPr>
                <w:rFonts w:ascii="Arial" w:hAnsi="Arial" w:cs="Arial"/>
                <w:color w:val="000000"/>
                <w:sz w:val="18"/>
                <w:szCs w:val="18"/>
              </w:rPr>
            </w:pPr>
            <w:r w:rsidRPr="00D724AA">
              <w:rPr>
                <w:rFonts w:ascii="Arial" w:hAnsi="Arial" w:cs="Arial"/>
                <w:color w:val="000000"/>
                <w:sz w:val="18"/>
                <w:szCs w:val="18"/>
              </w:rPr>
              <w:t>1,5</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90119B" w:rsidRDefault="00C0442F">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1,5</w:t>
            </w:r>
          </w:p>
        </w:tc>
      </w:tr>
      <w:tr w:rsidR="00C0442F" w:rsidRPr="0090119B" w:rsidTr="00BE1EE5">
        <w:trPr>
          <w:trHeight w:hRule="exact" w:val="278"/>
          <w:jc w:val="center"/>
        </w:trPr>
        <w:tc>
          <w:tcPr>
            <w:tcW w:w="4157" w:type="dxa"/>
            <w:tcBorders>
              <w:top w:val="nil"/>
              <w:left w:val="single" w:sz="4" w:space="0" w:color="auto"/>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left"/>
              <w:rPr>
                <w:rFonts w:ascii="Arial" w:hAnsi="Arial" w:cs="Arial"/>
                <w:color w:val="000000"/>
                <w:sz w:val="18"/>
                <w:szCs w:val="18"/>
              </w:rPr>
            </w:pPr>
            <w:r w:rsidRPr="0090119B">
              <w:rPr>
                <w:rFonts w:ascii="Arial" w:hAnsi="Arial" w:cs="Arial"/>
                <w:color w:val="000000"/>
                <w:sz w:val="18"/>
                <w:szCs w:val="18"/>
              </w:rPr>
              <w:t>Szociális hozzájárulási adó mértéke</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27</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D724AA" w:rsidRDefault="00C0442F" w:rsidP="00D724AA">
            <w:pPr>
              <w:spacing w:before="0" w:after="0" w:line="240" w:lineRule="auto"/>
              <w:jc w:val="right"/>
              <w:rPr>
                <w:rFonts w:ascii="Arial" w:hAnsi="Arial" w:cs="Arial"/>
                <w:color w:val="000000"/>
                <w:sz w:val="18"/>
                <w:szCs w:val="18"/>
              </w:rPr>
            </w:pPr>
            <w:r w:rsidRPr="00D724AA">
              <w:rPr>
                <w:rFonts w:ascii="Arial" w:hAnsi="Arial" w:cs="Arial"/>
                <w:color w:val="000000"/>
                <w:sz w:val="18"/>
                <w:szCs w:val="18"/>
              </w:rPr>
              <w:t>27</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90119B" w:rsidRDefault="00C0442F">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27</w:t>
            </w:r>
          </w:p>
        </w:tc>
      </w:tr>
      <w:tr w:rsidR="00C0442F" w:rsidRPr="0090119B" w:rsidTr="00FC5E73">
        <w:trPr>
          <w:trHeight w:hRule="exact" w:val="279"/>
          <w:jc w:val="center"/>
        </w:trPr>
        <w:tc>
          <w:tcPr>
            <w:tcW w:w="4157" w:type="dxa"/>
            <w:tcBorders>
              <w:top w:val="nil"/>
              <w:left w:val="single" w:sz="4" w:space="0" w:color="auto"/>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left"/>
              <w:rPr>
                <w:rFonts w:ascii="Arial" w:hAnsi="Arial" w:cs="Arial"/>
                <w:color w:val="000000"/>
                <w:sz w:val="18"/>
                <w:szCs w:val="18"/>
              </w:rPr>
            </w:pPr>
            <w:r w:rsidRPr="0090119B">
              <w:rPr>
                <w:rFonts w:ascii="Arial" w:hAnsi="Arial" w:cs="Arial"/>
                <w:color w:val="000000"/>
                <w:sz w:val="18"/>
                <w:szCs w:val="18"/>
              </w:rPr>
              <w:t>Személyi jövedelemadó kulcsa</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16</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16</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D724AA" w:rsidRDefault="00C0442F" w:rsidP="00D724AA">
            <w:pPr>
              <w:spacing w:before="0" w:after="0" w:line="240" w:lineRule="auto"/>
              <w:jc w:val="right"/>
              <w:rPr>
                <w:rFonts w:ascii="Arial" w:hAnsi="Arial" w:cs="Arial"/>
                <w:color w:val="000000"/>
                <w:sz w:val="18"/>
                <w:szCs w:val="18"/>
              </w:rPr>
            </w:pPr>
            <w:r w:rsidRPr="00D724AA">
              <w:rPr>
                <w:rFonts w:ascii="Arial" w:hAnsi="Arial" w:cs="Arial"/>
                <w:color w:val="000000"/>
                <w:sz w:val="18"/>
                <w:szCs w:val="18"/>
              </w:rPr>
              <w:t>16</w:t>
            </w:r>
          </w:p>
        </w:tc>
      </w:tr>
      <w:tr w:rsidR="00C0442F" w:rsidRPr="0090119B" w:rsidTr="00BE1EE5">
        <w:trPr>
          <w:trHeight w:hRule="exact" w:val="300"/>
          <w:jc w:val="center"/>
        </w:trPr>
        <w:tc>
          <w:tcPr>
            <w:tcW w:w="4157" w:type="dxa"/>
            <w:tcBorders>
              <w:top w:val="nil"/>
              <w:left w:val="single" w:sz="4" w:space="0" w:color="auto"/>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left"/>
              <w:rPr>
                <w:rFonts w:ascii="Arial" w:hAnsi="Arial" w:cs="Arial"/>
                <w:color w:val="000000"/>
                <w:sz w:val="18"/>
                <w:szCs w:val="18"/>
              </w:rPr>
            </w:pPr>
            <w:r w:rsidRPr="0090119B">
              <w:rPr>
                <w:rFonts w:ascii="Arial" w:hAnsi="Arial" w:cs="Arial"/>
                <w:color w:val="000000"/>
                <w:sz w:val="18"/>
                <w:szCs w:val="18"/>
              </w:rPr>
              <w:t>Helyi iparűzési adó</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90119B" w:rsidRDefault="00C0442F" w:rsidP="0090119B">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2</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D724AA" w:rsidRDefault="00C0442F" w:rsidP="00D724AA">
            <w:pPr>
              <w:spacing w:before="0" w:after="0" w:line="240" w:lineRule="auto"/>
              <w:jc w:val="right"/>
              <w:rPr>
                <w:rFonts w:ascii="Arial" w:hAnsi="Arial" w:cs="Arial"/>
                <w:color w:val="000000"/>
                <w:sz w:val="18"/>
                <w:szCs w:val="18"/>
              </w:rPr>
            </w:pPr>
            <w:r w:rsidRPr="00D724AA">
              <w:rPr>
                <w:rFonts w:ascii="Arial" w:hAnsi="Arial" w:cs="Arial"/>
                <w:color w:val="000000"/>
                <w:sz w:val="18"/>
                <w:szCs w:val="18"/>
              </w:rPr>
              <w:t>2</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90119B" w:rsidRDefault="00C0442F">
            <w:pPr>
              <w:spacing w:before="0" w:after="0" w:line="240" w:lineRule="auto"/>
              <w:jc w:val="right"/>
              <w:rPr>
                <w:rFonts w:ascii="Arial" w:hAnsi="Arial" w:cs="Arial"/>
                <w:color w:val="000000"/>
                <w:sz w:val="18"/>
                <w:szCs w:val="18"/>
              </w:rPr>
            </w:pPr>
            <w:r w:rsidRPr="0090119B">
              <w:rPr>
                <w:rFonts w:ascii="Arial" w:hAnsi="Arial" w:cs="Arial"/>
                <w:color w:val="000000"/>
                <w:sz w:val="18"/>
                <w:szCs w:val="18"/>
              </w:rPr>
              <w:t>2</w:t>
            </w:r>
          </w:p>
        </w:tc>
      </w:tr>
    </w:tbl>
    <w:p w:rsidR="00C0442F" w:rsidRPr="00C0442F" w:rsidRDefault="00C0442F" w:rsidP="00C0442F">
      <w:pPr>
        <w:spacing w:before="0" w:after="0" w:line="276" w:lineRule="auto"/>
        <w:rPr>
          <w:rFonts w:ascii="Arial" w:hAnsi="Arial" w:cs="Arial"/>
        </w:rPr>
      </w:pPr>
    </w:p>
    <w:p w:rsidR="0090119B" w:rsidRDefault="0090119B">
      <w:pPr>
        <w:spacing w:before="0" w:after="0" w:line="240" w:lineRule="auto"/>
        <w:jc w:val="left"/>
        <w:rPr>
          <w:rFonts w:ascii="Arial" w:hAnsi="Arial" w:cs="Arial"/>
        </w:rPr>
      </w:pPr>
      <w:r>
        <w:rPr>
          <w:rFonts w:ascii="Arial" w:hAnsi="Arial" w:cs="Arial"/>
        </w:rPr>
        <w:br w:type="page"/>
      </w:r>
    </w:p>
    <w:tbl>
      <w:tblPr>
        <w:tblW w:w="6040" w:type="dxa"/>
        <w:jc w:val="center"/>
        <w:tblInd w:w="55" w:type="dxa"/>
        <w:tblCellMar>
          <w:left w:w="70" w:type="dxa"/>
          <w:right w:w="70" w:type="dxa"/>
        </w:tblCellMar>
        <w:tblLook w:val="04A0"/>
      </w:tblPr>
      <w:tblGrid>
        <w:gridCol w:w="2640"/>
        <w:gridCol w:w="1080"/>
        <w:gridCol w:w="1100"/>
        <w:gridCol w:w="1220"/>
      </w:tblGrid>
      <w:tr w:rsidR="00C0442F" w:rsidRPr="00C0442F" w:rsidTr="00BE1EE5">
        <w:trPr>
          <w:trHeight w:hRule="exact" w:val="480"/>
          <w:jc w:val="center"/>
        </w:trPr>
        <w:tc>
          <w:tcPr>
            <w:tcW w:w="26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center"/>
              <w:rPr>
                <w:rFonts w:ascii="Arial" w:hAnsi="Arial" w:cs="Arial"/>
                <w:b/>
                <w:bCs/>
                <w:color w:val="000000"/>
                <w:sz w:val="18"/>
                <w:szCs w:val="18"/>
              </w:rPr>
            </w:pPr>
            <w:r w:rsidRPr="00C0442F">
              <w:rPr>
                <w:rFonts w:ascii="Arial" w:hAnsi="Arial" w:cs="Arial"/>
                <w:b/>
                <w:bCs/>
                <w:color w:val="000000"/>
                <w:sz w:val="18"/>
                <w:szCs w:val="18"/>
              </w:rPr>
              <w:t>HR adatok</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rPr>
                <w:rFonts w:ascii="Arial" w:hAnsi="Arial" w:cs="Arial"/>
                <w:color w:val="000000"/>
                <w:sz w:val="18"/>
                <w:szCs w:val="18"/>
              </w:rPr>
            </w:pPr>
            <w:r w:rsidRPr="00C0442F">
              <w:rPr>
                <w:rFonts w:ascii="Arial" w:hAnsi="Arial" w:cs="Arial"/>
                <w:color w:val="000000"/>
                <w:sz w:val="18"/>
                <w:szCs w:val="18"/>
              </w:rPr>
              <w:t> </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rPr>
                <w:rFonts w:ascii="Arial" w:hAnsi="Arial" w:cs="Arial"/>
                <w:color w:val="000000"/>
                <w:sz w:val="18"/>
                <w:szCs w:val="18"/>
              </w:rPr>
            </w:pPr>
            <w:r w:rsidRPr="00C0442F">
              <w:rPr>
                <w:rFonts w:ascii="Arial" w:hAnsi="Arial" w:cs="Arial"/>
                <w:color w:val="000000"/>
                <w:sz w:val="18"/>
                <w:szCs w:val="18"/>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rPr>
                <w:rFonts w:ascii="Arial" w:hAnsi="Arial" w:cs="Arial"/>
                <w:color w:val="000000"/>
                <w:sz w:val="18"/>
                <w:szCs w:val="18"/>
              </w:rPr>
            </w:pPr>
            <w:r w:rsidRPr="00C0442F">
              <w:rPr>
                <w:rFonts w:ascii="Arial" w:hAnsi="Arial" w:cs="Arial"/>
                <w:color w:val="000000"/>
                <w:sz w:val="18"/>
                <w:szCs w:val="18"/>
              </w:rPr>
              <w:t> </w:t>
            </w:r>
          </w:p>
        </w:tc>
      </w:tr>
      <w:tr w:rsidR="00C0442F" w:rsidRPr="00C0442F" w:rsidTr="00FC5E73">
        <w:trPr>
          <w:trHeight w:hRule="exact" w:val="331"/>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rPr>
                <w:rFonts w:ascii="Arial" w:hAnsi="Arial" w:cs="Arial"/>
                <w:color w:val="000000"/>
                <w:sz w:val="18"/>
                <w:szCs w:val="18"/>
              </w:rPr>
            </w:pPr>
            <w:r w:rsidRPr="00C0442F">
              <w:rPr>
                <w:rFonts w:ascii="Arial" w:hAnsi="Arial" w:cs="Arial"/>
                <w:color w:val="000000"/>
                <w:sz w:val="18"/>
                <w:szCs w:val="18"/>
              </w:rPr>
              <w:t>Minimálbér (Ft)</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ind w:firstLineChars="100" w:firstLine="180"/>
              <w:rPr>
                <w:rFonts w:ascii="Arial" w:hAnsi="Arial" w:cs="Arial"/>
                <w:color w:val="000000"/>
                <w:sz w:val="18"/>
                <w:szCs w:val="18"/>
              </w:rPr>
            </w:pPr>
            <w:r w:rsidRPr="00C0442F">
              <w:rPr>
                <w:rFonts w:ascii="Arial" w:hAnsi="Arial" w:cs="Arial"/>
                <w:color w:val="000000"/>
                <w:sz w:val="18"/>
                <w:szCs w:val="18"/>
              </w:rPr>
              <w:t>98 000</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right"/>
              <w:rPr>
                <w:rFonts w:ascii="Arial" w:hAnsi="Arial" w:cs="Arial"/>
                <w:color w:val="000000"/>
                <w:sz w:val="18"/>
                <w:szCs w:val="18"/>
              </w:rPr>
            </w:pPr>
            <w:r w:rsidRPr="00C0442F">
              <w:rPr>
                <w:rFonts w:ascii="Arial" w:hAnsi="Arial" w:cs="Arial"/>
                <w:color w:val="000000"/>
                <w:sz w:val="18"/>
                <w:szCs w:val="18"/>
              </w:rPr>
              <w:t>101 500</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right"/>
              <w:rPr>
                <w:rFonts w:ascii="Arial" w:hAnsi="Arial" w:cs="Arial"/>
                <w:color w:val="000000"/>
                <w:sz w:val="18"/>
                <w:szCs w:val="18"/>
              </w:rPr>
            </w:pPr>
            <w:r w:rsidRPr="00C0442F">
              <w:rPr>
                <w:rFonts w:ascii="Arial" w:hAnsi="Arial" w:cs="Arial"/>
                <w:color w:val="000000"/>
                <w:sz w:val="18"/>
                <w:szCs w:val="18"/>
              </w:rPr>
              <w:t>101 500</w:t>
            </w:r>
          </w:p>
        </w:tc>
      </w:tr>
      <w:tr w:rsidR="00C0442F" w:rsidRPr="00C0442F" w:rsidTr="00FC5E73">
        <w:trPr>
          <w:trHeight w:hRule="exact" w:val="436"/>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C0442F" w:rsidRPr="00C0442F" w:rsidRDefault="00EE05C6" w:rsidP="00C0442F">
            <w:pPr>
              <w:spacing w:before="0" w:after="0" w:line="276" w:lineRule="auto"/>
              <w:rPr>
                <w:rFonts w:ascii="Arial" w:hAnsi="Arial" w:cs="Arial"/>
                <w:color w:val="000000"/>
                <w:sz w:val="18"/>
                <w:szCs w:val="18"/>
              </w:rPr>
            </w:pPr>
            <w:r>
              <w:rPr>
                <w:rFonts w:ascii="Arial" w:hAnsi="Arial" w:cs="Arial"/>
                <w:color w:val="000000"/>
                <w:sz w:val="18"/>
                <w:szCs w:val="18"/>
              </w:rPr>
              <w:t>Garantált bérminim</w:t>
            </w:r>
            <w:r w:rsidR="00C0442F" w:rsidRPr="00C0442F">
              <w:rPr>
                <w:rFonts w:ascii="Arial" w:hAnsi="Arial" w:cs="Arial"/>
                <w:color w:val="000000"/>
                <w:sz w:val="18"/>
                <w:szCs w:val="18"/>
              </w:rPr>
              <w:t>um, (Ft)</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ind w:firstLineChars="100" w:firstLine="180"/>
              <w:rPr>
                <w:rFonts w:ascii="Arial" w:hAnsi="Arial" w:cs="Arial"/>
                <w:color w:val="000000"/>
                <w:sz w:val="18"/>
                <w:szCs w:val="18"/>
              </w:rPr>
            </w:pPr>
            <w:r w:rsidRPr="00C0442F">
              <w:rPr>
                <w:rFonts w:ascii="Arial" w:hAnsi="Arial" w:cs="Arial"/>
                <w:color w:val="000000"/>
                <w:sz w:val="18"/>
                <w:szCs w:val="18"/>
              </w:rPr>
              <w:t>114 000</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right"/>
              <w:rPr>
                <w:rFonts w:ascii="Arial" w:hAnsi="Arial" w:cs="Arial"/>
                <w:color w:val="000000"/>
                <w:sz w:val="18"/>
                <w:szCs w:val="18"/>
              </w:rPr>
            </w:pPr>
            <w:r w:rsidRPr="00C0442F">
              <w:rPr>
                <w:rFonts w:ascii="Arial" w:hAnsi="Arial" w:cs="Arial"/>
                <w:color w:val="000000"/>
                <w:sz w:val="18"/>
                <w:szCs w:val="18"/>
              </w:rPr>
              <w:t>118 000</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right"/>
              <w:rPr>
                <w:rFonts w:ascii="Arial" w:hAnsi="Arial" w:cs="Arial"/>
                <w:color w:val="000000"/>
                <w:sz w:val="18"/>
                <w:szCs w:val="18"/>
              </w:rPr>
            </w:pPr>
            <w:r w:rsidRPr="00C0442F">
              <w:rPr>
                <w:rFonts w:ascii="Arial" w:hAnsi="Arial" w:cs="Arial"/>
                <w:color w:val="000000"/>
                <w:sz w:val="18"/>
                <w:szCs w:val="18"/>
              </w:rPr>
              <w:t>118 000</w:t>
            </w:r>
          </w:p>
        </w:tc>
      </w:tr>
      <w:tr w:rsidR="00C0442F" w:rsidRPr="00C0442F" w:rsidTr="00BE1EE5">
        <w:trPr>
          <w:trHeight w:hRule="exact" w:val="638"/>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center"/>
              <w:rPr>
                <w:rFonts w:ascii="Arial" w:hAnsi="Arial" w:cs="Arial"/>
                <w:b/>
                <w:bCs/>
                <w:color w:val="000000"/>
                <w:sz w:val="18"/>
                <w:szCs w:val="18"/>
              </w:rPr>
            </w:pPr>
            <w:r w:rsidRPr="00C0442F">
              <w:rPr>
                <w:rFonts w:ascii="Arial" w:hAnsi="Arial" w:cs="Arial"/>
                <w:b/>
                <w:bCs/>
                <w:color w:val="000000"/>
                <w:sz w:val="18"/>
                <w:szCs w:val="18"/>
              </w:rPr>
              <w:t xml:space="preserve">Beruházási megtérülési elvárás </w:t>
            </w:r>
            <w:r w:rsidRPr="00C0442F">
              <w:rPr>
                <w:rFonts w:ascii="Arial" w:hAnsi="Arial" w:cs="Arial"/>
                <w:i/>
                <w:iCs/>
                <w:color w:val="000000"/>
                <w:sz w:val="18"/>
                <w:szCs w:val="18"/>
              </w:rPr>
              <w:t>(%)</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rPr>
                <w:rFonts w:ascii="Arial" w:hAnsi="Arial" w:cs="Arial"/>
                <w:color w:val="000000"/>
                <w:sz w:val="18"/>
                <w:szCs w:val="18"/>
              </w:rPr>
            </w:pPr>
            <w:r w:rsidRPr="00C0442F">
              <w:rPr>
                <w:rFonts w:ascii="Arial" w:hAnsi="Arial" w:cs="Arial"/>
                <w:color w:val="000000"/>
                <w:sz w:val="18"/>
                <w:szCs w:val="18"/>
              </w:rPr>
              <w:t> </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rPr>
                <w:rFonts w:ascii="Arial" w:hAnsi="Arial" w:cs="Arial"/>
                <w:color w:val="000000"/>
                <w:sz w:val="18"/>
                <w:szCs w:val="18"/>
              </w:rPr>
            </w:pPr>
            <w:r w:rsidRPr="00C0442F">
              <w:rPr>
                <w:rFonts w:ascii="Arial" w:hAnsi="Arial" w:cs="Arial"/>
                <w:color w:val="000000"/>
                <w:sz w:val="18"/>
                <w:szCs w:val="18"/>
              </w:rPr>
              <w:t> </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rPr>
                <w:rFonts w:ascii="Arial" w:hAnsi="Arial" w:cs="Arial"/>
                <w:color w:val="000000"/>
                <w:sz w:val="18"/>
                <w:szCs w:val="18"/>
              </w:rPr>
            </w:pPr>
            <w:r w:rsidRPr="00C0442F">
              <w:rPr>
                <w:rFonts w:ascii="Arial" w:hAnsi="Arial" w:cs="Arial"/>
                <w:color w:val="000000"/>
                <w:sz w:val="18"/>
                <w:szCs w:val="18"/>
              </w:rPr>
              <w:t> </w:t>
            </w:r>
          </w:p>
        </w:tc>
      </w:tr>
      <w:tr w:rsidR="00C0442F" w:rsidRPr="00C0442F" w:rsidTr="00FC5E73">
        <w:trPr>
          <w:trHeight w:hRule="exact" w:val="507"/>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left"/>
              <w:rPr>
                <w:rFonts w:ascii="Arial" w:hAnsi="Arial" w:cs="Arial"/>
                <w:color w:val="000000"/>
                <w:sz w:val="18"/>
                <w:szCs w:val="18"/>
              </w:rPr>
            </w:pPr>
            <w:r w:rsidRPr="00C0442F">
              <w:rPr>
                <w:rFonts w:ascii="Arial" w:hAnsi="Arial" w:cs="Arial"/>
                <w:color w:val="000000"/>
                <w:sz w:val="18"/>
                <w:szCs w:val="18"/>
              </w:rPr>
              <w:t>Beruházási megtérülési elvárás (diszkontráta)</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right"/>
              <w:rPr>
                <w:rFonts w:ascii="Arial" w:hAnsi="Arial" w:cs="Arial"/>
                <w:color w:val="000000"/>
                <w:sz w:val="18"/>
                <w:szCs w:val="18"/>
              </w:rPr>
            </w:pPr>
            <w:r w:rsidRPr="00C0442F">
              <w:rPr>
                <w:rFonts w:ascii="Arial" w:hAnsi="Arial" w:cs="Arial"/>
                <w:color w:val="000000"/>
                <w:sz w:val="18"/>
                <w:szCs w:val="18"/>
              </w:rPr>
              <w:t>4</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right"/>
              <w:rPr>
                <w:rFonts w:ascii="Arial" w:hAnsi="Arial" w:cs="Arial"/>
                <w:color w:val="000000"/>
                <w:sz w:val="18"/>
                <w:szCs w:val="18"/>
              </w:rPr>
            </w:pPr>
            <w:r w:rsidRPr="00C0442F">
              <w:rPr>
                <w:rFonts w:ascii="Arial" w:hAnsi="Arial" w:cs="Arial"/>
                <w:color w:val="000000"/>
                <w:sz w:val="18"/>
                <w:szCs w:val="18"/>
              </w:rPr>
              <w:t>4</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right"/>
              <w:rPr>
                <w:rFonts w:ascii="Arial" w:hAnsi="Arial" w:cs="Arial"/>
                <w:color w:val="000000"/>
                <w:sz w:val="18"/>
                <w:szCs w:val="18"/>
              </w:rPr>
            </w:pPr>
            <w:r w:rsidRPr="00C0442F">
              <w:rPr>
                <w:rFonts w:ascii="Arial" w:hAnsi="Arial" w:cs="Arial"/>
                <w:color w:val="000000"/>
                <w:sz w:val="18"/>
                <w:szCs w:val="18"/>
              </w:rPr>
              <w:t>4</w:t>
            </w:r>
          </w:p>
        </w:tc>
      </w:tr>
      <w:tr w:rsidR="00C0442F" w:rsidRPr="00C0442F" w:rsidTr="00FC5E73">
        <w:trPr>
          <w:trHeight w:hRule="exact" w:val="57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left"/>
              <w:rPr>
                <w:rFonts w:ascii="Arial" w:hAnsi="Arial" w:cs="Arial"/>
                <w:color w:val="000000"/>
                <w:sz w:val="18"/>
                <w:szCs w:val="18"/>
              </w:rPr>
            </w:pPr>
            <w:r w:rsidRPr="00C0442F">
              <w:rPr>
                <w:rFonts w:ascii="Arial" w:hAnsi="Arial" w:cs="Arial"/>
                <w:color w:val="000000"/>
                <w:sz w:val="18"/>
                <w:szCs w:val="18"/>
              </w:rPr>
              <w:t xml:space="preserve">Középtávú (1-3 éves) államkötvény hozama </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rPr>
                <w:rFonts w:ascii="Arial" w:hAnsi="Arial" w:cs="Arial"/>
                <w:color w:val="000000"/>
                <w:sz w:val="18"/>
                <w:szCs w:val="18"/>
              </w:rPr>
            </w:pPr>
            <w:r w:rsidRPr="00C0442F">
              <w:rPr>
                <w:rFonts w:ascii="Arial" w:hAnsi="Arial" w:cs="Arial"/>
                <w:color w:val="000000"/>
                <w:sz w:val="18"/>
                <w:szCs w:val="18"/>
              </w:rPr>
              <w:t> </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rPr>
                <w:rFonts w:ascii="Arial" w:hAnsi="Arial" w:cs="Arial"/>
                <w:color w:val="000000"/>
                <w:sz w:val="18"/>
                <w:szCs w:val="18"/>
              </w:rPr>
            </w:pPr>
            <w:r w:rsidRPr="00C0442F">
              <w:rPr>
                <w:rFonts w:ascii="Arial" w:hAnsi="Arial" w:cs="Arial"/>
                <w:color w:val="000000"/>
                <w:sz w:val="18"/>
                <w:szCs w:val="18"/>
              </w:rPr>
              <w:t> </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right"/>
              <w:rPr>
                <w:rFonts w:ascii="Arial" w:hAnsi="Arial" w:cs="Arial"/>
                <w:color w:val="000000"/>
                <w:sz w:val="18"/>
                <w:szCs w:val="18"/>
              </w:rPr>
            </w:pPr>
            <w:r w:rsidRPr="00C0442F">
              <w:rPr>
                <w:rFonts w:ascii="Arial" w:hAnsi="Arial" w:cs="Arial"/>
                <w:color w:val="000000"/>
                <w:sz w:val="18"/>
                <w:szCs w:val="18"/>
              </w:rPr>
              <w:t>2,4</w:t>
            </w:r>
          </w:p>
        </w:tc>
      </w:tr>
      <w:tr w:rsidR="00C0442F" w:rsidRPr="00C0442F" w:rsidTr="00BE1EE5">
        <w:trPr>
          <w:trHeight w:hRule="exact" w:val="569"/>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left"/>
              <w:rPr>
                <w:rFonts w:ascii="Arial" w:hAnsi="Arial" w:cs="Arial"/>
                <w:color w:val="000000"/>
                <w:sz w:val="18"/>
                <w:szCs w:val="18"/>
              </w:rPr>
            </w:pPr>
            <w:r w:rsidRPr="00C0442F">
              <w:rPr>
                <w:rFonts w:ascii="Arial" w:hAnsi="Arial" w:cs="Arial"/>
                <w:color w:val="000000"/>
                <w:sz w:val="18"/>
                <w:szCs w:val="18"/>
              </w:rPr>
              <w:t>Hosszú távú (10 éves) államkötvény hozama</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rPr>
                <w:rFonts w:ascii="Arial" w:hAnsi="Arial" w:cs="Arial"/>
                <w:color w:val="000000"/>
                <w:sz w:val="18"/>
                <w:szCs w:val="18"/>
              </w:rPr>
            </w:pPr>
            <w:r w:rsidRPr="00C0442F">
              <w:rPr>
                <w:rFonts w:ascii="Arial" w:hAnsi="Arial" w:cs="Arial"/>
                <w:color w:val="000000"/>
                <w:sz w:val="18"/>
                <w:szCs w:val="18"/>
              </w:rPr>
              <w:t> </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rPr>
                <w:rFonts w:ascii="Arial" w:hAnsi="Arial" w:cs="Arial"/>
                <w:color w:val="000000"/>
                <w:sz w:val="18"/>
                <w:szCs w:val="18"/>
              </w:rPr>
            </w:pPr>
            <w:r w:rsidRPr="00C0442F">
              <w:rPr>
                <w:rFonts w:ascii="Arial" w:hAnsi="Arial" w:cs="Arial"/>
                <w:color w:val="000000"/>
                <w:sz w:val="18"/>
                <w:szCs w:val="18"/>
              </w:rPr>
              <w:t> </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rPr>
                <w:rFonts w:ascii="Arial" w:hAnsi="Arial" w:cs="Arial"/>
                <w:color w:val="000000"/>
                <w:sz w:val="18"/>
                <w:szCs w:val="18"/>
              </w:rPr>
            </w:pPr>
            <w:r w:rsidRPr="00C0442F">
              <w:rPr>
                <w:rFonts w:ascii="Arial" w:hAnsi="Arial" w:cs="Arial"/>
                <w:color w:val="000000"/>
                <w:sz w:val="18"/>
                <w:szCs w:val="18"/>
              </w:rPr>
              <w:t> </w:t>
            </w:r>
          </w:p>
        </w:tc>
      </w:tr>
      <w:tr w:rsidR="00C0442F" w:rsidRPr="00C0442F" w:rsidTr="00FC5E73">
        <w:trPr>
          <w:trHeight w:hRule="exact" w:val="26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center"/>
              <w:rPr>
                <w:rFonts w:ascii="Arial" w:hAnsi="Arial" w:cs="Arial"/>
                <w:b/>
                <w:bCs/>
                <w:color w:val="000000"/>
                <w:sz w:val="18"/>
                <w:szCs w:val="18"/>
              </w:rPr>
            </w:pPr>
            <w:r w:rsidRPr="00C0442F">
              <w:rPr>
                <w:rFonts w:ascii="Arial" w:hAnsi="Arial" w:cs="Arial"/>
                <w:b/>
                <w:bCs/>
                <w:color w:val="000000"/>
                <w:sz w:val="18"/>
                <w:szCs w:val="18"/>
              </w:rPr>
              <w:t>Árfolyamok</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rPr>
                <w:rFonts w:ascii="Arial" w:hAnsi="Arial" w:cs="Arial"/>
                <w:color w:val="000000"/>
                <w:sz w:val="18"/>
                <w:szCs w:val="18"/>
              </w:rPr>
            </w:pPr>
            <w:r w:rsidRPr="00C0442F">
              <w:rPr>
                <w:rFonts w:ascii="Arial" w:hAnsi="Arial" w:cs="Arial"/>
                <w:color w:val="000000"/>
                <w:sz w:val="18"/>
                <w:szCs w:val="18"/>
              </w:rPr>
              <w:t> </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rPr>
                <w:rFonts w:ascii="Arial" w:hAnsi="Arial" w:cs="Arial"/>
                <w:color w:val="000000"/>
                <w:sz w:val="18"/>
                <w:szCs w:val="18"/>
              </w:rPr>
            </w:pPr>
            <w:r w:rsidRPr="00C0442F">
              <w:rPr>
                <w:rFonts w:ascii="Arial" w:hAnsi="Arial" w:cs="Arial"/>
                <w:color w:val="000000"/>
                <w:sz w:val="18"/>
                <w:szCs w:val="18"/>
              </w:rPr>
              <w:t> </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rPr>
                <w:rFonts w:ascii="Arial" w:hAnsi="Arial" w:cs="Arial"/>
                <w:color w:val="000000"/>
                <w:sz w:val="18"/>
                <w:szCs w:val="18"/>
              </w:rPr>
            </w:pPr>
            <w:r w:rsidRPr="00C0442F">
              <w:rPr>
                <w:rFonts w:ascii="Arial" w:hAnsi="Arial" w:cs="Arial"/>
                <w:color w:val="000000"/>
                <w:sz w:val="18"/>
                <w:szCs w:val="18"/>
              </w:rPr>
              <w:t> </w:t>
            </w:r>
          </w:p>
        </w:tc>
      </w:tr>
      <w:tr w:rsidR="00C0442F" w:rsidRPr="00C0442F" w:rsidTr="00BE1EE5">
        <w:trPr>
          <w:trHeight w:hRule="exact" w:val="300"/>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rPr>
                <w:rFonts w:ascii="Arial" w:hAnsi="Arial" w:cs="Arial"/>
                <w:color w:val="000000"/>
                <w:sz w:val="18"/>
                <w:szCs w:val="18"/>
              </w:rPr>
            </w:pPr>
            <w:r w:rsidRPr="00C0442F">
              <w:rPr>
                <w:rFonts w:ascii="Arial" w:hAnsi="Arial" w:cs="Arial"/>
                <w:color w:val="000000"/>
                <w:sz w:val="18"/>
                <w:szCs w:val="18"/>
              </w:rPr>
              <w:t>EUR</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right"/>
              <w:rPr>
                <w:rFonts w:ascii="Arial" w:hAnsi="Arial" w:cs="Arial"/>
                <w:color w:val="000000"/>
                <w:sz w:val="18"/>
                <w:szCs w:val="18"/>
              </w:rPr>
            </w:pPr>
            <w:r w:rsidRPr="00C0442F">
              <w:rPr>
                <w:rFonts w:ascii="Arial" w:hAnsi="Arial" w:cs="Arial"/>
                <w:color w:val="000000"/>
                <w:sz w:val="18"/>
                <w:szCs w:val="18"/>
              </w:rPr>
              <w:t>296,9</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right"/>
              <w:rPr>
                <w:rFonts w:ascii="Arial" w:hAnsi="Arial" w:cs="Arial"/>
                <w:color w:val="000000"/>
                <w:sz w:val="18"/>
                <w:szCs w:val="18"/>
              </w:rPr>
            </w:pPr>
            <w:r w:rsidRPr="00C0442F">
              <w:rPr>
                <w:rFonts w:ascii="Arial" w:hAnsi="Arial" w:cs="Arial"/>
                <w:color w:val="000000"/>
                <w:sz w:val="18"/>
                <w:szCs w:val="18"/>
              </w:rPr>
              <w:t>308</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right"/>
              <w:rPr>
                <w:rFonts w:ascii="Arial" w:hAnsi="Arial" w:cs="Arial"/>
                <w:color w:val="000000"/>
                <w:sz w:val="18"/>
                <w:szCs w:val="18"/>
              </w:rPr>
            </w:pPr>
            <w:r w:rsidRPr="00C0442F">
              <w:rPr>
                <w:rFonts w:ascii="Arial" w:hAnsi="Arial" w:cs="Arial"/>
                <w:color w:val="000000"/>
                <w:sz w:val="18"/>
                <w:szCs w:val="18"/>
              </w:rPr>
              <w:t>310</w:t>
            </w:r>
          </w:p>
        </w:tc>
      </w:tr>
      <w:tr w:rsidR="00C0442F" w:rsidRPr="00C0442F" w:rsidTr="00BE1EE5">
        <w:trPr>
          <w:trHeight w:hRule="exact" w:val="300"/>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rPr>
                <w:rFonts w:ascii="Arial" w:hAnsi="Arial" w:cs="Arial"/>
                <w:color w:val="000000"/>
                <w:sz w:val="18"/>
                <w:szCs w:val="18"/>
              </w:rPr>
            </w:pPr>
            <w:r w:rsidRPr="00C0442F">
              <w:rPr>
                <w:rFonts w:ascii="Arial" w:hAnsi="Arial" w:cs="Arial"/>
                <w:color w:val="000000"/>
                <w:sz w:val="18"/>
                <w:szCs w:val="18"/>
              </w:rPr>
              <w:t>USD</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right"/>
              <w:rPr>
                <w:rFonts w:ascii="Arial" w:hAnsi="Arial" w:cs="Arial"/>
                <w:color w:val="000000"/>
                <w:sz w:val="18"/>
                <w:szCs w:val="18"/>
              </w:rPr>
            </w:pPr>
            <w:r w:rsidRPr="00C0442F">
              <w:rPr>
                <w:rFonts w:ascii="Arial" w:hAnsi="Arial" w:cs="Arial"/>
                <w:color w:val="000000"/>
                <w:sz w:val="18"/>
                <w:szCs w:val="18"/>
              </w:rPr>
              <w:t>223,7</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right"/>
              <w:rPr>
                <w:rFonts w:ascii="Arial" w:hAnsi="Arial" w:cs="Arial"/>
                <w:color w:val="000000"/>
                <w:sz w:val="18"/>
                <w:szCs w:val="18"/>
              </w:rPr>
            </w:pPr>
            <w:r w:rsidRPr="00C0442F">
              <w:rPr>
                <w:rFonts w:ascii="Arial" w:hAnsi="Arial" w:cs="Arial"/>
                <w:color w:val="000000"/>
                <w:sz w:val="18"/>
                <w:szCs w:val="18"/>
              </w:rPr>
              <w:t>226</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right"/>
              <w:rPr>
                <w:rFonts w:ascii="Arial" w:hAnsi="Arial" w:cs="Arial"/>
                <w:color w:val="000000"/>
                <w:sz w:val="18"/>
                <w:szCs w:val="18"/>
              </w:rPr>
            </w:pPr>
            <w:r w:rsidRPr="00C0442F">
              <w:rPr>
                <w:rFonts w:ascii="Arial" w:hAnsi="Arial" w:cs="Arial"/>
                <w:color w:val="000000"/>
                <w:sz w:val="18"/>
                <w:szCs w:val="18"/>
              </w:rPr>
              <w:t>228</w:t>
            </w:r>
          </w:p>
        </w:tc>
      </w:tr>
      <w:tr w:rsidR="00C0442F" w:rsidRPr="00C0442F" w:rsidTr="00BE1EE5">
        <w:trPr>
          <w:trHeight w:hRule="exact" w:val="300"/>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center"/>
              <w:rPr>
                <w:rFonts w:ascii="Arial" w:hAnsi="Arial" w:cs="Arial"/>
                <w:b/>
                <w:bCs/>
                <w:color w:val="000000"/>
                <w:sz w:val="18"/>
                <w:szCs w:val="18"/>
              </w:rPr>
            </w:pPr>
            <w:r w:rsidRPr="00C0442F">
              <w:rPr>
                <w:rFonts w:ascii="Arial" w:hAnsi="Arial" w:cs="Arial"/>
                <w:b/>
                <w:bCs/>
                <w:color w:val="000000"/>
                <w:sz w:val="18"/>
                <w:szCs w:val="18"/>
              </w:rPr>
              <w:t xml:space="preserve">Kamatok </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rPr>
                <w:rFonts w:ascii="Arial" w:hAnsi="Arial" w:cs="Arial"/>
                <w:color w:val="000000"/>
                <w:sz w:val="18"/>
                <w:szCs w:val="18"/>
              </w:rPr>
            </w:pPr>
            <w:r w:rsidRPr="00C0442F">
              <w:rPr>
                <w:rFonts w:ascii="Arial" w:hAnsi="Arial" w:cs="Arial"/>
                <w:color w:val="000000"/>
                <w:sz w:val="18"/>
                <w:szCs w:val="18"/>
              </w:rPr>
              <w:t> </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rPr>
                <w:rFonts w:ascii="Arial" w:hAnsi="Arial" w:cs="Arial"/>
                <w:color w:val="000000"/>
                <w:sz w:val="18"/>
                <w:szCs w:val="18"/>
              </w:rPr>
            </w:pPr>
            <w:r w:rsidRPr="00C0442F">
              <w:rPr>
                <w:rFonts w:ascii="Arial" w:hAnsi="Arial" w:cs="Arial"/>
                <w:color w:val="000000"/>
                <w:sz w:val="18"/>
                <w:szCs w:val="18"/>
              </w:rPr>
              <w:t> </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rPr>
                <w:rFonts w:ascii="Arial" w:hAnsi="Arial" w:cs="Arial"/>
                <w:color w:val="000000"/>
                <w:sz w:val="18"/>
                <w:szCs w:val="18"/>
              </w:rPr>
            </w:pPr>
            <w:r w:rsidRPr="00C0442F">
              <w:rPr>
                <w:rFonts w:ascii="Arial" w:hAnsi="Arial" w:cs="Arial"/>
                <w:color w:val="000000"/>
                <w:sz w:val="18"/>
                <w:szCs w:val="18"/>
              </w:rPr>
              <w:t> </w:t>
            </w:r>
          </w:p>
        </w:tc>
      </w:tr>
      <w:tr w:rsidR="00C0442F" w:rsidRPr="00C0442F" w:rsidTr="00FC5E73">
        <w:trPr>
          <w:trHeight w:hRule="exact" w:val="378"/>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left"/>
              <w:rPr>
                <w:rFonts w:ascii="Arial" w:hAnsi="Arial" w:cs="Arial"/>
                <w:color w:val="000000"/>
                <w:sz w:val="18"/>
                <w:szCs w:val="18"/>
              </w:rPr>
            </w:pPr>
            <w:r w:rsidRPr="00C0442F">
              <w:rPr>
                <w:rFonts w:ascii="Arial" w:hAnsi="Arial" w:cs="Arial"/>
                <w:color w:val="000000"/>
                <w:sz w:val="18"/>
                <w:szCs w:val="18"/>
              </w:rPr>
              <w:t>MNB alapkamat (éves átlag)</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right"/>
              <w:rPr>
                <w:rFonts w:ascii="Arial" w:hAnsi="Arial" w:cs="Arial"/>
                <w:color w:val="000000"/>
                <w:sz w:val="18"/>
                <w:szCs w:val="18"/>
              </w:rPr>
            </w:pPr>
            <w:r w:rsidRPr="00C0442F">
              <w:rPr>
                <w:rFonts w:ascii="Arial" w:hAnsi="Arial" w:cs="Arial"/>
                <w:color w:val="000000"/>
                <w:sz w:val="18"/>
                <w:szCs w:val="18"/>
              </w:rPr>
              <w:t>4,37</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right"/>
              <w:rPr>
                <w:rFonts w:ascii="Arial" w:hAnsi="Arial" w:cs="Arial"/>
                <w:color w:val="000000"/>
                <w:sz w:val="18"/>
                <w:szCs w:val="18"/>
              </w:rPr>
            </w:pPr>
            <w:r w:rsidRPr="00C0442F">
              <w:rPr>
                <w:rFonts w:ascii="Arial" w:hAnsi="Arial" w:cs="Arial"/>
                <w:color w:val="000000"/>
                <w:sz w:val="18"/>
                <w:szCs w:val="18"/>
              </w:rPr>
              <w:t>2,38</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right"/>
              <w:rPr>
                <w:rFonts w:ascii="Arial" w:hAnsi="Arial" w:cs="Arial"/>
                <w:color w:val="000000"/>
                <w:sz w:val="18"/>
                <w:szCs w:val="18"/>
              </w:rPr>
            </w:pPr>
            <w:r w:rsidRPr="00C0442F">
              <w:rPr>
                <w:rFonts w:ascii="Arial" w:hAnsi="Arial" w:cs="Arial"/>
                <w:color w:val="000000"/>
                <w:sz w:val="18"/>
                <w:szCs w:val="18"/>
              </w:rPr>
              <w:t>2,1</w:t>
            </w:r>
          </w:p>
        </w:tc>
      </w:tr>
      <w:tr w:rsidR="00C0442F" w:rsidRPr="00C0442F" w:rsidTr="00FC5E73">
        <w:trPr>
          <w:trHeight w:hRule="exact" w:val="283"/>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left"/>
              <w:rPr>
                <w:rFonts w:ascii="Arial" w:hAnsi="Arial" w:cs="Arial"/>
                <w:color w:val="000000"/>
                <w:sz w:val="18"/>
                <w:szCs w:val="18"/>
              </w:rPr>
            </w:pPr>
            <w:r w:rsidRPr="00C0442F">
              <w:rPr>
                <w:rFonts w:ascii="Arial" w:hAnsi="Arial" w:cs="Arial"/>
                <w:color w:val="000000"/>
                <w:sz w:val="18"/>
                <w:szCs w:val="18"/>
              </w:rPr>
              <w:t>BUBOR - 3 havi (éves átlag)</w:t>
            </w:r>
          </w:p>
        </w:tc>
        <w:tc>
          <w:tcPr>
            <w:tcW w:w="108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right"/>
              <w:rPr>
                <w:rFonts w:ascii="Arial" w:hAnsi="Arial" w:cs="Arial"/>
                <w:color w:val="000000"/>
                <w:sz w:val="18"/>
                <w:szCs w:val="18"/>
              </w:rPr>
            </w:pPr>
            <w:r w:rsidRPr="00C0442F">
              <w:rPr>
                <w:rFonts w:ascii="Arial" w:hAnsi="Arial" w:cs="Arial"/>
                <w:color w:val="000000"/>
                <w:sz w:val="18"/>
                <w:szCs w:val="18"/>
              </w:rPr>
              <w:t>4,3</w:t>
            </w:r>
          </w:p>
        </w:tc>
        <w:tc>
          <w:tcPr>
            <w:tcW w:w="110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right"/>
              <w:rPr>
                <w:rFonts w:ascii="Arial" w:hAnsi="Arial" w:cs="Arial"/>
                <w:color w:val="000000"/>
                <w:sz w:val="18"/>
                <w:szCs w:val="18"/>
              </w:rPr>
            </w:pPr>
            <w:r w:rsidRPr="00C0442F">
              <w:rPr>
                <w:rFonts w:ascii="Arial" w:hAnsi="Arial" w:cs="Arial"/>
                <w:color w:val="000000"/>
                <w:sz w:val="18"/>
                <w:szCs w:val="18"/>
              </w:rPr>
              <w:t>2,42</w:t>
            </w:r>
          </w:p>
        </w:tc>
        <w:tc>
          <w:tcPr>
            <w:tcW w:w="1220" w:type="dxa"/>
            <w:tcBorders>
              <w:top w:val="nil"/>
              <w:left w:val="nil"/>
              <w:bottom w:val="single" w:sz="4" w:space="0" w:color="auto"/>
              <w:right w:val="single" w:sz="4" w:space="0" w:color="auto"/>
            </w:tcBorders>
            <w:shd w:val="clear" w:color="000000" w:fill="FFFFFF"/>
            <w:vAlign w:val="center"/>
            <w:hideMark/>
          </w:tcPr>
          <w:p w:rsidR="00C0442F" w:rsidRPr="00C0442F" w:rsidRDefault="00C0442F" w:rsidP="00C0442F">
            <w:pPr>
              <w:spacing w:before="0" w:after="0" w:line="276" w:lineRule="auto"/>
              <w:jc w:val="right"/>
              <w:rPr>
                <w:rFonts w:ascii="Arial" w:hAnsi="Arial" w:cs="Arial"/>
                <w:color w:val="000000"/>
                <w:sz w:val="18"/>
                <w:szCs w:val="18"/>
              </w:rPr>
            </w:pPr>
            <w:r w:rsidRPr="00C0442F">
              <w:rPr>
                <w:rFonts w:ascii="Arial" w:hAnsi="Arial" w:cs="Arial"/>
                <w:color w:val="000000"/>
                <w:sz w:val="18"/>
                <w:szCs w:val="18"/>
              </w:rPr>
              <w:t>2,1</w:t>
            </w:r>
          </w:p>
        </w:tc>
      </w:tr>
    </w:tbl>
    <w:p w:rsidR="00C0442F" w:rsidRPr="00C0442F" w:rsidRDefault="00C0442F" w:rsidP="00C0442F">
      <w:pPr>
        <w:spacing w:line="276" w:lineRule="auto"/>
        <w:rPr>
          <w:rFonts w:ascii="Arial" w:hAnsi="Arial" w:cs="Arial"/>
        </w:rPr>
      </w:pPr>
    </w:p>
    <w:p w:rsidR="00885601" w:rsidRPr="00471E1D" w:rsidRDefault="00885601" w:rsidP="00471E1D">
      <w:pPr>
        <w:spacing w:line="276" w:lineRule="auto"/>
        <w:rPr>
          <w:rFonts w:ascii="Arial" w:hAnsi="Arial" w:cs="Arial"/>
        </w:rPr>
      </w:pPr>
      <w:r w:rsidRPr="00471E1D">
        <w:rPr>
          <w:rFonts w:ascii="Arial" w:hAnsi="Arial" w:cs="Arial"/>
        </w:rPr>
        <w:t>A</w:t>
      </w:r>
      <w:r w:rsidR="00376F51">
        <w:rPr>
          <w:rFonts w:ascii="Arial" w:hAnsi="Arial" w:cs="Arial"/>
        </w:rPr>
        <w:t xml:space="preserve"> Főváros által</w:t>
      </w:r>
      <w:r w:rsidR="002C0D15">
        <w:rPr>
          <w:rFonts w:ascii="Arial" w:hAnsi="Arial" w:cs="Arial"/>
        </w:rPr>
        <w:t xml:space="preserve"> módosított </w:t>
      </w:r>
      <w:r w:rsidR="00376F51">
        <w:rPr>
          <w:rFonts w:ascii="Arial" w:hAnsi="Arial" w:cs="Arial"/>
        </w:rPr>
        <w:t xml:space="preserve">tervezési </w:t>
      </w:r>
      <w:r w:rsidR="002C0D15">
        <w:rPr>
          <w:rFonts w:ascii="Arial" w:hAnsi="Arial" w:cs="Arial"/>
        </w:rPr>
        <w:t>peremfeltétel</w:t>
      </w:r>
      <w:r w:rsidR="00376F51">
        <w:rPr>
          <w:rFonts w:ascii="Arial" w:hAnsi="Arial" w:cs="Arial"/>
        </w:rPr>
        <w:t>ek</w:t>
      </w:r>
      <w:r w:rsidR="002C0D15">
        <w:rPr>
          <w:rFonts w:ascii="Arial" w:hAnsi="Arial" w:cs="Arial"/>
        </w:rPr>
        <w:t xml:space="preserve"> alapján az üzemanyagok esetén nettó 250 Ft/l gázolaj ár került figyelembe vételre.</w:t>
      </w:r>
      <w:r w:rsidRPr="00471E1D">
        <w:rPr>
          <w:rFonts w:ascii="Arial" w:hAnsi="Arial" w:cs="Arial"/>
        </w:rPr>
        <w:t xml:space="preserve"> Főváros iránymutatása alapján a 2015-16. évre vonatkozó tervben a 2014-es bázisnak megfelelően – bérfejlesztés nélkül – kerülnek a bérek tervezésre</w:t>
      </w:r>
      <w:r w:rsidR="00BC1D48">
        <w:rPr>
          <w:rFonts w:ascii="Arial" w:hAnsi="Arial" w:cs="Arial"/>
        </w:rPr>
        <w:t xml:space="preserve">. </w:t>
      </w:r>
      <w:r w:rsidRPr="00471E1D">
        <w:rPr>
          <w:rFonts w:ascii="Arial" w:hAnsi="Arial" w:cs="Arial"/>
        </w:rPr>
        <w:t>A központilag meghatározott tervezési irányelveken felül a BKK a 2015. évi üzleti tervének összeállításakor az alábbi peremfeltételeket alkalmazta.</w:t>
      </w:r>
    </w:p>
    <w:p w:rsidR="004345FC" w:rsidRPr="00471E1D" w:rsidRDefault="004345FC" w:rsidP="00471E1D">
      <w:pPr>
        <w:spacing w:line="276" w:lineRule="auto"/>
        <w:rPr>
          <w:rFonts w:ascii="Arial" w:hAnsi="Arial" w:cs="Arial"/>
        </w:rPr>
      </w:pPr>
      <w:r w:rsidRPr="00471E1D">
        <w:rPr>
          <w:rFonts w:ascii="Arial" w:hAnsi="Arial" w:cs="Arial"/>
        </w:rPr>
        <w:t>A BKK Zrt. 201</w:t>
      </w:r>
      <w:r w:rsidR="00346CD2" w:rsidRPr="00471E1D">
        <w:rPr>
          <w:rFonts w:ascii="Arial" w:hAnsi="Arial" w:cs="Arial"/>
        </w:rPr>
        <w:t>5</w:t>
      </w:r>
      <w:r w:rsidRPr="00471E1D">
        <w:rPr>
          <w:rFonts w:ascii="Arial" w:hAnsi="Arial" w:cs="Arial"/>
        </w:rPr>
        <w:t>. évi üzleti tervének összeállítása során az alábbi peremfeltételek kerültek figyelembe vételre:</w:t>
      </w:r>
    </w:p>
    <w:p w:rsidR="004345FC" w:rsidRPr="00471E1D" w:rsidRDefault="004345FC" w:rsidP="00F45C27">
      <w:pPr>
        <w:pStyle w:val="Szvegtrzs"/>
        <w:numPr>
          <w:ilvl w:val="0"/>
          <w:numId w:val="10"/>
        </w:numPr>
        <w:suppressAutoHyphens/>
        <w:spacing w:beforeLines="60" w:afterLines="60" w:line="276" w:lineRule="auto"/>
        <w:jc w:val="both"/>
        <w:rPr>
          <w:kern w:val="24"/>
          <w:sz w:val="22"/>
          <w:szCs w:val="22"/>
        </w:rPr>
      </w:pPr>
      <w:r w:rsidRPr="00471E1D">
        <w:rPr>
          <w:kern w:val="24"/>
          <w:sz w:val="22"/>
          <w:szCs w:val="22"/>
        </w:rPr>
        <w:t>A</w:t>
      </w:r>
      <w:r w:rsidR="00566007">
        <w:rPr>
          <w:kern w:val="24"/>
          <w:sz w:val="22"/>
          <w:szCs w:val="22"/>
        </w:rPr>
        <w:t xml:space="preserve"> Főváros által tervezés peremfeltételként megszabott </w:t>
      </w:r>
      <w:r w:rsidR="00BB0509">
        <w:rPr>
          <w:kern w:val="24"/>
          <w:sz w:val="22"/>
          <w:szCs w:val="22"/>
        </w:rPr>
        <w:t xml:space="preserve">1,15 </w:t>
      </w:r>
      <w:r w:rsidR="00566007">
        <w:rPr>
          <w:kern w:val="24"/>
          <w:sz w:val="22"/>
          <w:szCs w:val="22"/>
        </w:rPr>
        <w:t xml:space="preserve">%-os inflációs hatás ellenére a </w:t>
      </w:r>
      <w:r w:rsidRPr="00471E1D">
        <w:rPr>
          <w:kern w:val="24"/>
          <w:sz w:val="22"/>
          <w:szCs w:val="22"/>
        </w:rPr>
        <w:t>működési költségek dologi kiadásainak tervezésénél</w:t>
      </w:r>
      <w:r w:rsidR="00566007">
        <w:rPr>
          <w:kern w:val="24"/>
          <w:sz w:val="22"/>
          <w:szCs w:val="22"/>
        </w:rPr>
        <w:t xml:space="preserve"> </w:t>
      </w:r>
      <w:r w:rsidRPr="00471E1D">
        <w:rPr>
          <w:kern w:val="24"/>
          <w:sz w:val="22"/>
          <w:szCs w:val="22"/>
        </w:rPr>
        <w:t>főszabályként inflációval nem számol a terv, ez alól azok a tételek képeznek kivételt, ahol szerződéses kötelezettségként szerepel az áremelés.</w:t>
      </w:r>
    </w:p>
    <w:p w:rsidR="00F67882" w:rsidRPr="00471E1D" w:rsidRDefault="004345FC" w:rsidP="001852AE">
      <w:pPr>
        <w:pStyle w:val="Listaszerbekezds"/>
        <w:numPr>
          <w:ilvl w:val="0"/>
          <w:numId w:val="10"/>
        </w:numPr>
        <w:spacing w:line="276" w:lineRule="auto"/>
        <w:jc w:val="both"/>
        <w:rPr>
          <w:rFonts w:ascii="Arial" w:hAnsi="Arial" w:cs="Arial"/>
          <w:kern w:val="24"/>
          <w:sz w:val="22"/>
          <w:szCs w:val="22"/>
          <w:lang w:eastAsia="hu-HU"/>
        </w:rPr>
      </w:pPr>
      <w:r w:rsidRPr="00471E1D">
        <w:rPr>
          <w:rFonts w:ascii="Arial" w:hAnsi="Arial" w:cs="Arial"/>
          <w:sz w:val="22"/>
          <w:szCs w:val="22"/>
        </w:rPr>
        <w:t xml:space="preserve">A közlekedésszervezői tevékenység keretében a menetdíjbevételek tervezésénél </w:t>
      </w:r>
      <w:r w:rsidR="00EB5858">
        <w:rPr>
          <w:rFonts w:ascii="Arial" w:hAnsi="Arial" w:cs="Arial"/>
          <w:sz w:val="22"/>
          <w:szCs w:val="22"/>
        </w:rPr>
        <w:t>a</w:t>
      </w:r>
      <w:r w:rsidR="00F67882" w:rsidRPr="00471E1D">
        <w:rPr>
          <w:rFonts w:ascii="Arial" w:hAnsi="Arial" w:cs="Arial"/>
          <w:sz w:val="22"/>
          <w:szCs w:val="22"/>
        </w:rPr>
        <w:t xml:space="preserve"> BKK 2015. évre tarifaváltozással nem számol, a bevételi terv összeállításánál az üzembe helyezett jegykiadó automaták, valamint az elektronikus jegyrendszer időarányos bevételnövelő és költséghatása figyelembe vételre kerül. </w:t>
      </w:r>
      <w:r w:rsidR="00F67882" w:rsidRPr="00471E1D">
        <w:rPr>
          <w:rFonts w:ascii="Arial" w:hAnsi="Arial" w:cs="Arial"/>
          <w:kern w:val="24"/>
          <w:sz w:val="22"/>
          <w:szCs w:val="22"/>
          <w:lang w:eastAsia="hu-HU"/>
        </w:rPr>
        <w:t>A viszontértékesítés visszaszorulásával a bevételt csökkentő bizományosi díj mérséklődésével számol a terv. Az új szolgáltatási terület által hozott többlet utas többlet bevétele (Szig</w:t>
      </w:r>
      <w:r w:rsidR="00BD6AE8">
        <w:rPr>
          <w:rFonts w:ascii="Arial" w:hAnsi="Arial" w:cs="Arial"/>
          <w:kern w:val="24"/>
          <w:sz w:val="22"/>
          <w:szCs w:val="22"/>
          <w:lang w:eastAsia="hu-HU"/>
        </w:rPr>
        <w:t>etszentmiklós) beépült a tervbe</w:t>
      </w:r>
      <w:r w:rsidR="00F67882" w:rsidRPr="00471E1D">
        <w:rPr>
          <w:rFonts w:ascii="Arial" w:hAnsi="Arial" w:cs="Arial"/>
          <w:kern w:val="24"/>
          <w:sz w:val="22"/>
          <w:szCs w:val="22"/>
          <w:lang w:eastAsia="hu-HU"/>
        </w:rPr>
        <w:t>.</w:t>
      </w:r>
    </w:p>
    <w:p w:rsidR="002075EB" w:rsidRPr="00471E1D" w:rsidRDefault="002075EB" w:rsidP="00F45C27">
      <w:pPr>
        <w:pStyle w:val="Szvegtrzs"/>
        <w:numPr>
          <w:ilvl w:val="0"/>
          <w:numId w:val="10"/>
        </w:numPr>
        <w:suppressAutoHyphens/>
        <w:spacing w:beforeLines="60" w:afterLines="60" w:line="276" w:lineRule="auto"/>
        <w:jc w:val="both"/>
        <w:rPr>
          <w:kern w:val="24"/>
          <w:sz w:val="22"/>
          <w:szCs w:val="22"/>
        </w:rPr>
      </w:pPr>
      <w:r w:rsidRPr="00471E1D">
        <w:rPr>
          <w:kern w:val="24"/>
          <w:sz w:val="22"/>
          <w:szCs w:val="22"/>
        </w:rPr>
        <w:t>A menetjegy</w:t>
      </w:r>
      <w:r w:rsidR="00C0442F">
        <w:rPr>
          <w:kern w:val="24"/>
          <w:sz w:val="22"/>
          <w:szCs w:val="22"/>
        </w:rPr>
        <w:t>-</w:t>
      </w:r>
      <w:r w:rsidRPr="00471E1D">
        <w:rPr>
          <w:kern w:val="24"/>
          <w:sz w:val="22"/>
          <w:szCs w:val="22"/>
        </w:rPr>
        <w:t>értékesítési tevékenység tervezésnél figyelembe vételre került:</w:t>
      </w:r>
    </w:p>
    <w:p w:rsidR="002075EB" w:rsidRPr="00471E1D" w:rsidRDefault="002075EB" w:rsidP="00F45C27">
      <w:pPr>
        <w:pStyle w:val="Szvegtrzs"/>
        <w:numPr>
          <w:ilvl w:val="1"/>
          <w:numId w:val="10"/>
        </w:numPr>
        <w:suppressAutoHyphens/>
        <w:spacing w:afterLines="60" w:line="276" w:lineRule="auto"/>
        <w:ind w:left="1780" w:hanging="703"/>
        <w:jc w:val="both"/>
        <w:rPr>
          <w:kern w:val="24"/>
          <w:sz w:val="22"/>
          <w:szCs w:val="22"/>
        </w:rPr>
      </w:pPr>
      <w:r w:rsidRPr="00471E1D">
        <w:rPr>
          <w:kern w:val="24"/>
          <w:sz w:val="22"/>
          <w:szCs w:val="22"/>
        </w:rPr>
        <w:t xml:space="preserve">Jegykiadó automata üzemeltetési feladatok volumenének növekedése, összhangban a jegykiadó </w:t>
      </w:r>
      <w:proofErr w:type="gramStart"/>
      <w:r w:rsidRPr="00471E1D">
        <w:rPr>
          <w:kern w:val="24"/>
          <w:sz w:val="22"/>
          <w:szCs w:val="22"/>
        </w:rPr>
        <w:t>automata telepítésekkel</w:t>
      </w:r>
      <w:proofErr w:type="gramEnd"/>
      <w:r w:rsidR="00EB5858">
        <w:rPr>
          <w:kern w:val="24"/>
          <w:sz w:val="22"/>
          <w:szCs w:val="22"/>
        </w:rPr>
        <w:t>.</w:t>
      </w:r>
      <w:r w:rsidRPr="00471E1D">
        <w:rPr>
          <w:kern w:val="24"/>
          <w:sz w:val="22"/>
          <w:szCs w:val="22"/>
        </w:rPr>
        <w:t xml:space="preserve"> </w:t>
      </w:r>
    </w:p>
    <w:p w:rsidR="002075EB" w:rsidRPr="00471E1D" w:rsidRDefault="002075EB" w:rsidP="00F45C27">
      <w:pPr>
        <w:pStyle w:val="Szvegtrzs"/>
        <w:numPr>
          <w:ilvl w:val="1"/>
          <w:numId w:val="10"/>
        </w:numPr>
        <w:suppressAutoHyphens/>
        <w:spacing w:afterLines="60" w:line="276" w:lineRule="auto"/>
        <w:ind w:left="1780" w:hanging="703"/>
        <w:jc w:val="both"/>
        <w:rPr>
          <w:kern w:val="24"/>
          <w:sz w:val="22"/>
          <w:szCs w:val="22"/>
        </w:rPr>
      </w:pPr>
      <w:r w:rsidRPr="00471E1D">
        <w:rPr>
          <w:kern w:val="24"/>
          <w:sz w:val="22"/>
          <w:szCs w:val="22"/>
        </w:rPr>
        <w:t>Egyes pénztárak évközi megszűnése összhangban az új jegykiadó automaták telepítésével és ügyfélközpontok nyitásával.</w:t>
      </w:r>
    </w:p>
    <w:p w:rsidR="002075EB" w:rsidRPr="00471E1D" w:rsidRDefault="002075EB" w:rsidP="00F45C27">
      <w:pPr>
        <w:pStyle w:val="Szvegtrzs"/>
        <w:numPr>
          <w:ilvl w:val="1"/>
          <w:numId w:val="10"/>
        </w:numPr>
        <w:suppressAutoHyphens/>
        <w:spacing w:afterLines="60" w:line="276" w:lineRule="auto"/>
        <w:ind w:left="1780" w:hanging="703"/>
        <w:jc w:val="both"/>
        <w:rPr>
          <w:kern w:val="24"/>
          <w:sz w:val="22"/>
          <w:szCs w:val="22"/>
        </w:rPr>
      </w:pPr>
      <w:r w:rsidRPr="00471E1D">
        <w:rPr>
          <w:kern w:val="24"/>
          <w:sz w:val="22"/>
          <w:szCs w:val="22"/>
        </w:rPr>
        <w:t>Viszontértékesítői tevékenység csökkenése.</w:t>
      </w:r>
    </w:p>
    <w:p w:rsidR="002075EB" w:rsidRPr="00471E1D" w:rsidRDefault="002075EB" w:rsidP="00F45C27">
      <w:pPr>
        <w:pStyle w:val="Szvegtrzs"/>
        <w:numPr>
          <w:ilvl w:val="1"/>
          <w:numId w:val="10"/>
        </w:numPr>
        <w:suppressAutoHyphens/>
        <w:spacing w:afterLines="60" w:line="276" w:lineRule="auto"/>
        <w:ind w:left="1780" w:hanging="703"/>
        <w:jc w:val="both"/>
        <w:rPr>
          <w:kern w:val="24"/>
          <w:sz w:val="22"/>
          <w:szCs w:val="22"/>
        </w:rPr>
      </w:pPr>
      <w:r w:rsidRPr="00471E1D">
        <w:rPr>
          <w:kern w:val="24"/>
          <w:sz w:val="22"/>
          <w:szCs w:val="22"/>
        </w:rPr>
        <w:t>Elektronikus jegyrendszer bevezetéséhez kapcsolódó üzemeltetési feladatok megjelenése.</w:t>
      </w:r>
    </w:p>
    <w:p w:rsidR="00CB1782" w:rsidRPr="00471E1D" w:rsidRDefault="00CB1782" w:rsidP="001852AE">
      <w:pPr>
        <w:pStyle w:val="Listaszerbekezds"/>
        <w:numPr>
          <w:ilvl w:val="0"/>
          <w:numId w:val="29"/>
        </w:numPr>
        <w:spacing w:line="276" w:lineRule="auto"/>
        <w:jc w:val="both"/>
        <w:rPr>
          <w:rFonts w:ascii="Arial" w:hAnsi="Arial" w:cs="Arial"/>
          <w:b/>
          <w:bCs/>
          <w:sz w:val="22"/>
          <w:szCs w:val="22"/>
          <w:u w:val="single"/>
        </w:rPr>
      </w:pPr>
      <w:r w:rsidRPr="00471E1D">
        <w:rPr>
          <w:rFonts w:ascii="Arial" w:hAnsi="Arial" w:cs="Arial"/>
          <w:kern w:val="24"/>
          <w:sz w:val="22"/>
          <w:szCs w:val="22"/>
          <w:lang w:eastAsia="hu-HU"/>
        </w:rPr>
        <w:t xml:space="preserve">A közlekedésszervezői tevékenység teljesítmény adatainak tervezésénél figyelembe vételre került a </w:t>
      </w:r>
      <w:r w:rsidR="001466F8">
        <w:rPr>
          <w:rFonts w:ascii="Arial" w:hAnsi="Arial" w:cs="Arial"/>
          <w:kern w:val="24"/>
          <w:sz w:val="22"/>
          <w:szCs w:val="22"/>
          <w:lang w:eastAsia="hu-HU"/>
        </w:rPr>
        <w:t>Budai f</w:t>
      </w:r>
      <w:r w:rsidRPr="00471E1D">
        <w:rPr>
          <w:rFonts w:ascii="Arial" w:hAnsi="Arial" w:cs="Arial"/>
          <w:kern w:val="24"/>
          <w:sz w:val="22"/>
          <w:szCs w:val="22"/>
          <w:lang w:eastAsia="hu-HU"/>
        </w:rPr>
        <w:t xml:space="preserve">onódó </w:t>
      </w:r>
      <w:r w:rsidR="001466F8">
        <w:rPr>
          <w:rFonts w:ascii="Arial" w:hAnsi="Arial" w:cs="Arial"/>
          <w:kern w:val="24"/>
          <w:sz w:val="22"/>
          <w:szCs w:val="22"/>
          <w:lang w:eastAsia="hu-HU"/>
        </w:rPr>
        <w:t xml:space="preserve">villamos közlekedés </w:t>
      </w:r>
      <w:r w:rsidRPr="00471E1D">
        <w:rPr>
          <w:rFonts w:ascii="Arial" w:hAnsi="Arial" w:cs="Arial"/>
          <w:kern w:val="24"/>
          <w:sz w:val="22"/>
          <w:szCs w:val="22"/>
          <w:lang w:eastAsia="hu-HU"/>
        </w:rPr>
        <w:t>fejlesztések hatása, az 1-es villamos hosszabbítás hatása, az Újpesti hálózatfejlesztés hatása, Rákoskeresztúri fejlesztés hatása, a Budai hálózatfejlesztés hatása.</w:t>
      </w:r>
    </w:p>
    <w:p w:rsidR="004345FC" w:rsidRDefault="004345FC" w:rsidP="00F45C27">
      <w:pPr>
        <w:pStyle w:val="Szvegtrzs"/>
        <w:numPr>
          <w:ilvl w:val="0"/>
          <w:numId w:val="10"/>
        </w:numPr>
        <w:suppressAutoHyphens/>
        <w:spacing w:beforeLines="60" w:afterLines="60" w:line="276" w:lineRule="auto"/>
        <w:jc w:val="both"/>
        <w:rPr>
          <w:kern w:val="24"/>
          <w:sz w:val="22"/>
          <w:szCs w:val="22"/>
        </w:rPr>
      </w:pPr>
      <w:r w:rsidRPr="00471E1D">
        <w:rPr>
          <w:kern w:val="24"/>
          <w:sz w:val="22"/>
          <w:szCs w:val="22"/>
        </w:rPr>
        <w:t>A Fővárosi Közgyűlés 1266/2013. (</w:t>
      </w:r>
      <w:r w:rsidR="001466F8">
        <w:rPr>
          <w:kern w:val="24"/>
          <w:sz w:val="22"/>
          <w:szCs w:val="22"/>
        </w:rPr>
        <w:t>VI</w:t>
      </w:r>
      <w:r w:rsidRPr="00471E1D">
        <w:rPr>
          <w:kern w:val="24"/>
          <w:sz w:val="22"/>
          <w:szCs w:val="22"/>
        </w:rPr>
        <w:t xml:space="preserve">.12.) számú határozatának megfelelően további, új autóbusszal történő szolgáltatásra irányuló, </w:t>
      </w:r>
      <w:r w:rsidR="00FD0741" w:rsidRPr="00471E1D">
        <w:rPr>
          <w:kern w:val="24"/>
          <w:sz w:val="22"/>
          <w:szCs w:val="22"/>
        </w:rPr>
        <w:t xml:space="preserve">illetve a </w:t>
      </w:r>
      <w:r w:rsidRPr="00471E1D">
        <w:rPr>
          <w:kern w:val="24"/>
          <w:sz w:val="22"/>
          <w:szCs w:val="22"/>
        </w:rPr>
        <w:t>megkezdett autóbusztenderek hatásai figyelembe vételre</w:t>
      </w:r>
      <w:r w:rsidR="00FD0741" w:rsidRPr="00471E1D">
        <w:rPr>
          <w:kern w:val="24"/>
          <w:sz w:val="22"/>
          <w:szCs w:val="22"/>
        </w:rPr>
        <w:t xml:space="preserve"> kerültek</w:t>
      </w:r>
      <w:r w:rsidRPr="00471E1D">
        <w:rPr>
          <w:kern w:val="24"/>
          <w:sz w:val="22"/>
          <w:szCs w:val="22"/>
        </w:rPr>
        <w:t>.</w:t>
      </w:r>
    </w:p>
    <w:p w:rsidR="00C36A37" w:rsidRPr="00471E1D" w:rsidRDefault="00C36A37" w:rsidP="00F45C27">
      <w:pPr>
        <w:pStyle w:val="Szvegtrzs"/>
        <w:numPr>
          <w:ilvl w:val="0"/>
          <w:numId w:val="10"/>
        </w:numPr>
        <w:suppressAutoHyphens/>
        <w:spacing w:beforeLines="60" w:afterLines="60" w:line="276" w:lineRule="auto"/>
        <w:jc w:val="both"/>
        <w:rPr>
          <w:kern w:val="24"/>
          <w:sz w:val="22"/>
          <w:szCs w:val="22"/>
        </w:rPr>
      </w:pPr>
      <w:r w:rsidRPr="00C36A37">
        <w:rPr>
          <w:kern w:val="24"/>
          <w:sz w:val="22"/>
          <w:szCs w:val="22"/>
        </w:rPr>
        <w:t xml:space="preserve">A BKK üzleti terve a MOL Bubi kerékpárrendszer bővülésével, 2015. év végére </w:t>
      </w:r>
      <w:r w:rsidR="00FD5D2C">
        <w:rPr>
          <w:kern w:val="24"/>
          <w:sz w:val="22"/>
          <w:szCs w:val="22"/>
        </w:rPr>
        <w:t>97</w:t>
      </w:r>
      <w:r>
        <w:rPr>
          <w:kern w:val="24"/>
          <w:sz w:val="22"/>
          <w:szCs w:val="22"/>
        </w:rPr>
        <w:t xml:space="preserve"> gyűjtőállomással számol.</w:t>
      </w:r>
    </w:p>
    <w:p w:rsidR="00346CD2" w:rsidRPr="00471E1D" w:rsidRDefault="00346CD2" w:rsidP="00F45C27">
      <w:pPr>
        <w:pStyle w:val="Szvegtrzs"/>
        <w:numPr>
          <w:ilvl w:val="0"/>
          <w:numId w:val="10"/>
        </w:numPr>
        <w:suppressAutoHyphens/>
        <w:spacing w:beforeLines="60" w:afterLines="60" w:line="276" w:lineRule="auto"/>
        <w:jc w:val="both"/>
        <w:rPr>
          <w:kern w:val="24"/>
          <w:sz w:val="22"/>
          <w:szCs w:val="22"/>
        </w:rPr>
      </w:pPr>
      <w:r w:rsidRPr="00471E1D">
        <w:rPr>
          <w:kern w:val="24"/>
          <w:sz w:val="22"/>
          <w:szCs w:val="22"/>
        </w:rPr>
        <w:t xml:space="preserve">A taxiállomás-üzemeltetési és </w:t>
      </w:r>
      <w:proofErr w:type="spellStart"/>
      <w:r w:rsidRPr="00471E1D">
        <w:rPr>
          <w:kern w:val="24"/>
          <w:sz w:val="22"/>
          <w:szCs w:val="22"/>
        </w:rPr>
        <w:t>taxiellenőrzési</w:t>
      </w:r>
      <w:proofErr w:type="spellEnd"/>
      <w:r w:rsidRPr="00471E1D">
        <w:rPr>
          <w:kern w:val="24"/>
          <w:sz w:val="22"/>
          <w:szCs w:val="22"/>
        </w:rPr>
        <w:t xml:space="preserve"> feladatok tervezett</w:t>
      </w:r>
      <w:r w:rsidR="00EB5858">
        <w:rPr>
          <w:kern w:val="24"/>
          <w:sz w:val="22"/>
          <w:szCs w:val="22"/>
        </w:rPr>
        <w:t xml:space="preserve"> 2015. évi</w:t>
      </w:r>
      <w:r w:rsidRPr="00471E1D">
        <w:rPr>
          <w:kern w:val="24"/>
          <w:sz w:val="22"/>
          <w:szCs w:val="22"/>
        </w:rPr>
        <w:t xml:space="preserve"> költségeit az érvényben lévő taxiállomás-használati díjakból befolyó bevételek nem fedezik. A Keretmegállapodás 23.5.1 pontja alapján „Amennyiben a BKK Zrt. által beszedett Taxiállomás Használati Díjak ténylegesen nem fedezik a BKK Zrt. Taxiállomás Üzemeltetési Feladatok és Ellenőrzési Feladatok ellátásával felmerülő költségeket, a BKK kezdeményezi az Önkormányzatnál a Taxiállomás Használati Díj mértékének a Taxi Rendeletben való módosítását”. A </w:t>
      </w:r>
      <w:proofErr w:type="spellStart"/>
      <w:r w:rsidRPr="00471E1D">
        <w:rPr>
          <w:kern w:val="24"/>
          <w:sz w:val="22"/>
          <w:szCs w:val="22"/>
        </w:rPr>
        <w:t>taxiellenőrzési</w:t>
      </w:r>
      <w:proofErr w:type="spellEnd"/>
      <w:r w:rsidRPr="00471E1D">
        <w:rPr>
          <w:kern w:val="24"/>
          <w:sz w:val="22"/>
          <w:szCs w:val="22"/>
        </w:rPr>
        <w:t xml:space="preserve"> feladatok pénzügyi fedezetének biztosítása érdekében 2015. évben </w:t>
      </w:r>
      <w:r w:rsidR="00BC1D48">
        <w:rPr>
          <w:kern w:val="24"/>
          <w:sz w:val="22"/>
          <w:szCs w:val="22"/>
        </w:rPr>
        <w:t xml:space="preserve">januári emelés mellett </w:t>
      </w:r>
      <w:r w:rsidRPr="00BC1D48">
        <w:rPr>
          <w:kern w:val="24"/>
          <w:sz w:val="22"/>
          <w:szCs w:val="22"/>
        </w:rPr>
        <w:t>nettó 98 ezer Ft/év/</w:t>
      </w:r>
      <w:proofErr w:type="spellStart"/>
      <w:r w:rsidRPr="00BC1D48">
        <w:rPr>
          <w:kern w:val="24"/>
          <w:sz w:val="22"/>
          <w:szCs w:val="22"/>
        </w:rPr>
        <w:t>gk</w:t>
      </w:r>
      <w:proofErr w:type="spellEnd"/>
      <w:r w:rsidR="00BC1D48">
        <w:rPr>
          <w:kern w:val="24"/>
          <w:sz w:val="22"/>
          <w:szCs w:val="22"/>
        </w:rPr>
        <w:t>, májusi emelés mellett nettó 128 ezer Ft/év/</w:t>
      </w:r>
      <w:proofErr w:type="spellStart"/>
      <w:r w:rsidR="00BC1D48">
        <w:rPr>
          <w:kern w:val="24"/>
          <w:sz w:val="22"/>
          <w:szCs w:val="22"/>
        </w:rPr>
        <w:t>gk</w:t>
      </w:r>
      <w:proofErr w:type="spellEnd"/>
      <w:r w:rsidR="00BC1D48">
        <w:rPr>
          <w:kern w:val="24"/>
          <w:sz w:val="22"/>
          <w:szCs w:val="22"/>
        </w:rPr>
        <w:t xml:space="preserve"> </w:t>
      </w:r>
      <w:r w:rsidR="00BC1D48" w:rsidRPr="00471E1D">
        <w:rPr>
          <w:kern w:val="24"/>
          <w:sz w:val="22"/>
          <w:szCs w:val="22"/>
        </w:rPr>
        <w:t xml:space="preserve">mértékű </w:t>
      </w:r>
      <w:proofErr w:type="spellStart"/>
      <w:r w:rsidR="00BC1D48" w:rsidRPr="00471E1D">
        <w:rPr>
          <w:kern w:val="24"/>
          <w:sz w:val="22"/>
          <w:szCs w:val="22"/>
        </w:rPr>
        <w:t>drosztdíjra</w:t>
      </w:r>
      <w:proofErr w:type="spellEnd"/>
      <w:r w:rsidRPr="00471E1D">
        <w:rPr>
          <w:kern w:val="24"/>
          <w:sz w:val="22"/>
          <w:szCs w:val="22"/>
        </w:rPr>
        <w:t xml:space="preserve"> lenne szükség a taxiállomás üzemeltetési és taxiszolgáltatás-ellenőrzési tevékenység fedezetének biztosításához. </w:t>
      </w:r>
      <w:r w:rsidR="00BC1D48">
        <w:rPr>
          <w:kern w:val="24"/>
          <w:sz w:val="22"/>
          <w:szCs w:val="22"/>
        </w:rPr>
        <w:t>A BKK 2015-16. évi előzetes üzleti tervének elfogadását követően kezdeményezte a drosztdíj 98 ezer Ft/é</w:t>
      </w:r>
      <w:r w:rsidR="00BD6AE8">
        <w:rPr>
          <w:kern w:val="24"/>
          <w:sz w:val="22"/>
          <w:szCs w:val="22"/>
        </w:rPr>
        <w:t>v/</w:t>
      </w:r>
      <w:proofErr w:type="spellStart"/>
      <w:r w:rsidR="00BD6AE8">
        <w:rPr>
          <w:kern w:val="24"/>
          <w:sz w:val="22"/>
          <w:szCs w:val="22"/>
        </w:rPr>
        <w:t>gk</w:t>
      </w:r>
      <w:proofErr w:type="spellEnd"/>
      <w:r w:rsidR="00BD6AE8">
        <w:rPr>
          <w:kern w:val="24"/>
          <w:sz w:val="22"/>
          <w:szCs w:val="22"/>
        </w:rPr>
        <w:t xml:space="preserve"> mértékűre történő emelését. </w:t>
      </w:r>
      <w:r w:rsidR="00EB5858">
        <w:rPr>
          <w:kern w:val="24"/>
          <w:sz w:val="22"/>
          <w:szCs w:val="22"/>
        </w:rPr>
        <w:t>Tekintettel arra, hogy a drosztdíj em</w:t>
      </w:r>
      <w:r w:rsidR="004F358F">
        <w:rPr>
          <w:kern w:val="24"/>
          <w:sz w:val="22"/>
          <w:szCs w:val="22"/>
        </w:rPr>
        <w:t>elésére vonatkozó javaslatra</w:t>
      </w:r>
      <w:r w:rsidR="00EB5858">
        <w:rPr>
          <w:kern w:val="24"/>
          <w:sz w:val="22"/>
          <w:szCs w:val="22"/>
        </w:rPr>
        <w:t xml:space="preserve"> a Főváros </w:t>
      </w:r>
      <w:r w:rsidR="004F358F">
        <w:rPr>
          <w:kern w:val="24"/>
          <w:sz w:val="22"/>
          <w:szCs w:val="22"/>
        </w:rPr>
        <w:t xml:space="preserve">részéről visszajelzés nem érkezett </w:t>
      </w:r>
      <w:r w:rsidR="00BC1D48">
        <w:rPr>
          <w:kern w:val="24"/>
          <w:sz w:val="22"/>
          <w:szCs w:val="22"/>
        </w:rPr>
        <w:t xml:space="preserve">a </w:t>
      </w:r>
      <w:r w:rsidR="004F358F">
        <w:rPr>
          <w:kern w:val="24"/>
          <w:sz w:val="22"/>
          <w:szCs w:val="22"/>
        </w:rPr>
        <w:t>terv lezárásái</w:t>
      </w:r>
      <w:r w:rsidR="00CB296F">
        <w:rPr>
          <w:kern w:val="24"/>
          <w:sz w:val="22"/>
          <w:szCs w:val="22"/>
        </w:rPr>
        <w:t>g</w:t>
      </w:r>
      <w:r w:rsidR="00EB5858">
        <w:rPr>
          <w:kern w:val="24"/>
          <w:sz w:val="22"/>
          <w:szCs w:val="22"/>
        </w:rPr>
        <w:t xml:space="preserve">, </w:t>
      </w:r>
      <w:r w:rsidR="004F358F">
        <w:rPr>
          <w:kern w:val="24"/>
          <w:sz w:val="22"/>
          <w:szCs w:val="22"/>
        </w:rPr>
        <w:t>ezért a</w:t>
      </w:r>
      <w:r w:rsidR="00471E1D">
        <w:rPr>
          <w:kern w:val="24"/>
          <w:sz w:val="22"/>
          <w:szCs w:val="22"/>
        </w:rPr>
        <w:t xml:space="preserve"> </w:t>
      </w:r>
      <w:r w:rsidRPr="00471E1D">
        <w:rPr>
          <w:kern w:val="24"/>
          <w:sz w:val="22"/>
          <w:szCs w:val="22"/>
        </w:rPr>
        <w:t>2015-2016. évi üzleti terv a taxiállomás üzemeltetési és taxiszolgáltatás-ellenőrzési tevékenység esetén a</w:t>
      </w:r>
      <w:r w:rsidR="00471E1D">
        <w:rPr>
          <w:kern w:val="24"/>
          <w:sz w:val="22"/>
          <w:szCs w:val="22"/>
        </w:rPr>
        <w:t xml:space="preserve"> drosztdíj</w:t>
      </w:r>
      <w:r w:rsidR="0001678F">
        <w:rPr>
          <w:kern w:val="24"/>
          <w:sz w:val="22"/>
          <w:szCs w:val="22"/>
        </w:rPr>
        <w:t xml:space="preserve"> bevételekkel nem fedezett indokolt költségek fedezetéül </w:t>
      </w:r>
      <w:r w:rsidRPr="00471E1D">
        <w:rPr>
          <w:kern w:val="24"/>
          <w:sz w:val="22"/>
          <w:szCs w:val="22"/>
        </w:rPr>
        <w:t xml:space="preserve">taxiállomás üzemeltetési és taxiszolgáltatás-ellenőrzési kompenzációval számol. </w:t>
      </w:r>
    </w:p>
    <w:p w:rsidR="004345FC" w:rsidRPr="00471E1D" w:rsidRDefault="004345FC" w:rsidP="00F45C27">
      <w:pPr>
        <w:pStyle w:val="Szvegtrzs"/>
        <w:numPr>
          <w:ilvl w:val="0"/>
          <w:numId w:val="10"/>
        </w:numPr>
        <w:suppressAutoHyphens/>
        <w:spacing w:beforeLines="60" w:afterLines="60" w:line="276" w:lineRule="auto"/>
        <w:jc w:val="both"/>
        <w:rPr>
          <w:kern w:val="24"/>
          <w:sz w:val="22"/>
          <w:szCs w:val="22"/>
        </w:rPr>
      </w:pPr>
      <w:r w:rsidRPr="00471E1D">
        <w:rPr>
          <w:kern w:val="24"/>
          <w:sz w:val="22"/>
          <w:szCs w:val="22"/>
        </w:rPr>
        <w:t xml:space="preserve">2013. január 1-jén hatályba lépett Magyarország helyi önkormányzatairól szóló 2011. évi CLXXXIX. törvény (továbbiakban </w:t>
      </w:r>
      <w:proofErr w:type="spellStart"/>
      <w:r w:rsidRPr="00471E1D">
        <w:rPr>
          <w:kern w:val="24"/>
          <w:sz w:val="22"/>
          <w:szCs w:val="22"/>
        </w:rPr>
        <w:t>Mötv</w:t>
      </w:r>
      <w:proofErr w:type="spellEnd"/>
      <w:r w:rsidRPr="00471E1D">
        <w:rPr>
          <w:kern w:val="24"/>
          <w:sz w:val="22"/>
          <w:szCs w:val="22"/>
        </w:rPr>
        <w:t xml:space="preserve">.), mely a parkolási tevékenységekhez kapcsolódó feladatok ellátásának újraelosztásáról rendelkezett. A parkolás üzemeltetés a kerületi önkormányzatok feladata lett, de hosszabb-rövidebb ideig 2013-ban a BKK </w:t>
      </w:r>
      <w:proofErr w:type="spellStart"/>
      <w:r w:rsidRPr="00471E1D">
        <w:rPr>
          <w:kern w:val="24"/>
          <w:sz w:val="22"/>
          <w:szCs w:val="22"/>
        </w:rPr>
        <w:t>Zrt.-t</w:t>
      </w:r>
      <w:proofErr w:type="spellEnd"/>
      <w:r w:rsidRPr="00471E1D">
        <w:rPr>
          <w:kern w:val="24"/>
          <w:sz w:val="22"/>
          <w:szCs w:val="22"/>
        </w:rPr>
        <w:t xml:space="preserve"> bízták meg a feladat ellátásával. A közterületi parkolás gazdálkodás terén a BKK Zrt. egyfelől a 2012. év végéig kivetett pótdíjak, másfelől a 2013. évben a kerületi önkormányzatok megbízásából, a Fővárosi Önkormányzat nevében kivetett pótdíjak behajtásával tervez.</w:t>
      </w:r>
    </w:p>
    <w:p w:rsidR="004345FC" w:rsidRPr="00471E1D" w:rsidRDefault="004345FC" w:rsidP="00F45C27">
      <w:pPr>
        <w:pStyle w:val="Szvegtrzs"/>
        <w:numPr>
          <w:ilvl w:val="0"/>
          <w:numId w:val="10"/>
        </w:numPr>
        <w:suppressAutoHyphens/>
        <w:spacing w:beforeLines="60" w:afterLines="60" w:line="276" w:lineRule="auto"/>
        <w:jc w:val="both"/>
        <w:rPr>
          <w:kern w:val="24"/>
          <w:sz w:val="22"/>
          <w:szCs w:val="22"/>
        </w:rPr>
      </w:pPr>
      <w:r w:rsidRPr="00471E1D">
        <w:rPr>
          <w:kern w:val="24"/>
          <w:sz w:val="22"/>
          <w:szCs w:val="22"/>
        </w:rPr>
        <w:t xml:space="preserve">A parkolók, mint forgalomszabályozó eszközök, bevételének tervezésénél a jelenlegi díjszabásokkal, a jelenleg ismert férőhelyszámokkal és </w:t>
      </w:r>
      <w:proofErr w:type="spellStart"/>
      <w:r w:rsidRPr="00471E1D">
        <w:rPr>
          <w:kern w:val="24"/>
          <w:sz w:val="22"/>
          <w:szCs w:val="22"/>
        </w:rPr>
        <w:t>kihasználtsági</w:t>
      </w:r>
      <w:proofErr w:type="spellEnd"/>
      <w:r w:rsidRPr="00471E1D">
        <w:rPr>
          <w:kern w:val="24"/>
          <w:sz w:val="22"/>
          <w:szCs w:val="22"/>
        </w:rPr>
        <w:t xml:space="preserve"> adatokkal kalkulál a terv.</w:t>
      </w:r>
    </w:p>
    <w:p w:rsidR="006C54D5" w:rsidRPr="00471E1D" w:rsidRDefault="006C54D5" w:rsidP="001852AE">
      <w:pPr>
        <w:pStyle w:val="Listaszerbekezds"/>
        <w:numPr>
          <w:ilvl w:val="0"/>
          <w:numId w:val="15"/>
        </w:numPr>
        <w:spacing w:line="276" w:lineRule="auto"/>
        <w:jc w:val="both"/>
        <w:rPr>
          <w:rFonts w:ascii="Arial" w:hAnsi="Arial" w:cs="Arial"/>
          <w:sz w:val="22"/>
          <w:szCs w:val="22"/>
        </w:rPr>
      </w:pPr>
      <w:r w:rsidRPr="00471E1D">
        <w:rPr>
          <w:rFonts w:ascii="Arial" w:hAnsi="Arial" w:cs="Arial"/>
          <w:sz w:val="22"/>
          <w:szCs w:val="22"/>
        </w:rPr>
        <w:t xml:space="preserve">A 2015. év folyamán </w:t>
      </w:r>
      <w:r w:rsidR="001466F8">
        <w:rPr>
          <w:rFonts w:ascii="Arial" w:hAnsi="Arial" w:cs="Arial"/>
          <w:sz w:val="22"/>
          <w:szCs w:val="22"/>
        </w:rPr>
        <w:t>hét</w:t>
      </w:r>
      <w:r w:rsidRPr="00471E1D">
        <w:rPr>
          <w:rFonts w:ascii="Arial" w:hAnsi="Arial" w:cs="Arial"/>
          <w:sz w:val="22"/>
          <w:szCs w:val="22"/>
        </w:rPr>
        <w:t xml:space="preserve"> további P+R parkoló üzemeltetésének átvételét tervezi a BKK, és 2016-ben pedig további négy parkolóét. Ezek a BKK Stratégia, Fejlesztés és Beruházás Divízió szakterületének irányításával valósulnak meg. A parkolók jelenleg tervezési fázisban vannak – kivéve a Kaszásdűlő P+R parkolót mely elkészült. Az új parkolók közül </w:t>
      </w:r>
      <w:r w:rsidR="00EC0A8D">
        <w:rPr>
          <w:rFonts w:ascii="Arial" w:hAnsi="Arial" w:cs="Arial"/>
          <w:sz w:val="22"/>
          <w:szCs w:val="22"/>
        </w:rPr>
        <w:t>öt</w:t>
      </w:r>
      <w:r w:rsidRPr="00471E1D">
        <w:rPr>
          <w:rFonts w:ascii="Arial" w:hAnsi="Arial" w:cs="Arial"/>
          <w:sz w:val="22"/>
          <w:szCs w:val="22"/>
        </w:rPr>
        <w:t xml:space="preserve"> lesz fizetős, a többi ingyenes. A </w:t>
      </w:r>
      <w:proofErr w:type="gramStart"/>
      <w:r w:rsidR="00EC0A8D">
        <w:rPr>
          <w:rFonts w:ascii="Arial" w:hAnsi="Arial" w:cs="Arial"/>
          <w:sz w:val="22"/>
          <w:szCs w:val="22"/>
        </w:rPr>
        <w:t>öt</w:t>
      </w:r>
      <w:r w:rsidR="00BD6AE8">
        <w:rPr>
          <w:rFonts w:ascii="Arial" w:hAnsi="Arial" w:cs="Arial"/>
          <w:sz w:val="22"/>
          <w:szCs w:val="22"/>
        </w:rPr>
        <w:t xml:space="preserve"> </w:t>
      </w:r>
      <w:r w:rsidRPr="00471E1D">
        <w:rPr>
          <w:rFonts w:ascii="Arial" w:hAnsi="Arial" w:cs="Arial"/>
          <w:sz w:val="22"/>
          <w:szCs w:val="22"/>
        </w:rPr>
        <w:t>fizetős</w:t>
      </w:r>
      <w:proofErr w:type="gramEnd"/>
      <w:r w:rsidRPr="00471E1D">
        <w:rPr>
          <w:rFonts w:ascii="Arial" w:hAnsi="Arial" w:cs="Arial"/>
          <w:sz w:val="22"/>
          <w:szCs w:val="22"/>
        </w:rPr>
        <w:t xml:space="preserve"> közül </w:t>
      </w:r>
      <w:proofErr w:type="spellStart"/>
      <w:r w:rsidR="00EC0A8D">
        <w:rPr>
          <w:rFonts w:ascii="Arial" w:hAnsi="Arial" w:cs="Arial"/>
          <w:sz w:val="22"/>
          <w:szCs w:val="22"/>
        </w:rPr>
        <w:t>árom</w:t>
      </w:r>
      <w:proofErr w:type="spellEnd"/>
      <w:r w:rsidRPr="00471E1D">
        <w:rPr>
          <w:rFonts w:ascii="Arial" w:hAnsi="Arial" w:cs="Arial"/>
          <w:sz w:val="22"/>
          <w:szCs w:val="22"/>
        </w:rPr>
        <w:t xml:space="preserve"> 2016-ra várható, így a 2015-ös bevételeknél csak a Pillangó utca és Örs Vezér tere  parkolók bevétele került tervezésre. </w:t>
      </w:r>
    </w:p>
    <w:p w:rsidR="004345FC" w:rsidRPr="00471E1D" w:rsidRDefault="004345FC" w:rsidP="00F45C27">
      <w:pPr>
        <w:pStyle w:val="Listaszerbekezds"/>
        <w:numPr>
          <w:ilvl w:val="0"/>
          <w:numId w:val="10"/>
        </w:numPr>
        <w:suppressAutoHyphens/>
        <w:spacing w:beforeLines="60" w:afterLines="60" w:line="276" w:lineRule="auto"/>
        <w:jc w:val="both"/>
        <w:rPr>
          <w:rFonts w:ascii="Arial" w:hAnsi="Arial" w:cs="Arial"/>
          <w:kern w:val="24"/>
          <w:sz w:val="22"/>
          <w:szCs w:val="22"/>
        </w:rPr>
      </w:pPr>
      <w:r w:rsidRPr="00471E1D">
        <w:rPr>
          <w:rFonts w:ascii="Arial" w:hAnsi="Arial" w:cs="Arial"/>
          <w:kern w:val="24"/>
          <w:sz w:val="22"/>
          <w:szCs w:val="22"/>
        </w:rPr>
        <w:t xml:space="preserve">A </w:t>
      </w:r>
      <w:r w:rsidR="0001678F">
        <w:rPr>
          <w:rFonts w:ascii="Arial" w:hAnsi="Arial" w:cs="Arial"/>
          <w:kern w:val="24"/>
          <w:sz w:val="22"/>
          <w:szCs w:val="22"/>
        </w:rPr>
        <w:t>t</w:t>
      </w:r>
      <w:r w:rsidRPr="00471E1D">
        <w:rPr>
          <w:rFonts w:ascii="Arial" w:hAnsi="Arial" w:cs="Arial"/>
          <w:kern w:val="24"/>
          <w:sz w:val="22"/>
          <w:szCs w:val="22"/>
        </w:rPr>
        <w:t xml:space="preserve">eherforgalmi tevékenység bevételei tervezésekor a Budapest főváros közigazgatási területén a teherforgalom közlekedésének szabályozásáról szóló 92/2011. (XII.30.) számú Főv. Kgy. rendeletben (továbbiakban </w:t>
      </w:r>
      <w:proofErr w:type="spellStart"/>
      <w:r w:rsidRPr="00471E1D">
        <w:rPr>
          <w:rFonts w:ascii="Arial" w:hAnsi="Arial" w:cs="Arial"/>
          <w:kern w:val="24"/>
          <w:sz w:val="22"/>
          <w:szCs w:val="22"/>
        </w:rPr>
        <w:t>Tfr</w:t>
      </w:r>
      <w:proofErr w:type="spellEnd"/>
      <w:r w:rsidRPr="00471E1D">
        <w:rPr>
          <w:rFonts w:ascii="Arial" w:hAnsi="Arial" w:cs="Arial"/>
          <w:kern w:val="24"/>
          <w:sz w:val="22"/>
          <w:szCs w:val="22"/>
        </w:rPr>
        <w:t xml:space="preserve">.) meghatározott behajtási díjak </w:t>
      </w:r>
      <w:r w:rsidR="00FF2855" w:rsidRPr="00471E1D">
        <w:rPr>
          <w:rFonts w:ascii="Arial" w:hAnsi="Arial" w:cs="Arial"/>
          <w:kern w:val="24"/>
          <w:sz w:val="22"/>
          <w:szCs w:val="22"/>
        </w:rPr>
        <w:t>a 2014-es tervszintet tartva 2015. évi emelésével nem tervezünk</w:t>
      </w:r>
      <w:r w:rsidR="005E744A">
        <w:rPr>
          <w:rFonts w:ascii="Arial" w:hAnsi="Arial" w:cs="Arial"/>
          <w:kern w:val="24"/>
          <w:sz w:val="22"/>
          <w:szCs w:val="22"/>
        </w:rPr>
        <w:t>.</w:t>
      </w:r>
    </w:p>
    <w:p w:rsidR="0001678F" w:rsidRPr="00367DBA" w:rsidRDefault="004345FC" w:rsidP="00F45C27">
      <w:pPr>
        <w:pStyle w:val="Szvegtrzs"/>
        <w:numPr>
          <w:ilvl w:val="0"/>
          <w:numId w:val="10"/>
        </w:numPr>
        <w:suppressAutoHyphens/>
        <w:spacing w:beforeLines="60" w:afterLines="60" w:line="276" w:lineRule="auto"/>
        <w:jc w:val="both"/>
        <w:rPr>
          <w:kern w:val="24"/>
          <w:sz w:val="22"/>
          <w:szCs w:val="22"/>
        </w:rPr>
      </w:pPr>
      <w:r w:rsidRPr="00471E1D">
        <w:rPr>
          <w:kern w:val="24"/>
          <w:sz w:val="22"/>
          <w:szCs w:val="22"/>
        </w:rPr>
        <w:t xml:space="preserve">A túlsúlyos, </w:t>
      </w:r>
      <w:proofErr w:type="spellStart"/>
      <w:r w:rsidRPr="00471E1D">
        <w:rPr>
          <w:kern w:val="24"/>
          <w:sz w:val="22"/>
          <w:szCs w:val="22"/>
        </w:rPr>
        <w:t>túlméretes</w:t>
      </w:r>
      <w:proofErr w:type="spellEnd"/>
      <w:r w:rsidRPr="00471E1D">
        <w:rPr>
          <w:kern w:val="24"/>
          <w:sz w:val="22"/>
          <w:szCs w:val="22"/>
        </w:rPr>
        <w:t xml:space="preserve"> járművek számára kiadott közútkezelői hozzájárulások bevételénél a jelenleg hatá</w:t>
      </w:r>
      <w:r w:rsidRPr="00471E1D">
        <w:rPr>
          <w:sz w:val="22"/>
          <w:szCs w:val="22"/>
        </w:rPr>
        <w:t>lyos jogszabályban rögzített díjakkal számol a terv</w:t>
      </w:r>
      <w:r w:rsidR="0001678F">
        <w:rPr>
          <w:sz w:val="22"/>
          <w:szCs w:val="22"/>
        </w:rPr>
        <w:t>.</w:t>
      </w:r>
    </w:p>
    <w:p w:rsidR="002C0D15" w:rsidRPr="00C36A37" w:rsidRDefault="002C0D15" w:rsidP="00F45C27">
      <w:pPr>
        <w:pStyle w:val="Szvegtrzs"/>
        <w:numPr>
          <w:ilvl w:val="0"/>
          <w:numId w:val="10"/>
        </w:numPr>
        <w:suppressAutoHyphens/>
        <w:spacing w:beforeLines="60" w:afterLines="60" w:line="276" w:lineRule="auto"/>
        <w:jc w:val="both"/>
        <w:rPr>
          <w:kern w:val="24"/>
          <w:sz w:val="22"/>
          <w:szCs w:val="22"/>
        </w:rPr>
      </w:pPr>
      <w:r>
        <w:rPr>
          <w:sz w:val="22"/>
          <w:szCs w:val="22"/>
        </w:rPr>
        <w:t>A B</w:t>
      </w:r>
      <w:r w:rsidR="001A50AC">
        <w:rPr>
          <w:sz w:val="22"/>
          <w:szCs w:val="22"/>
        </w:rPr>
        <w:t>KK közszolgáltatási feladatainak</w:t>
      </w:r>
      <w:r>
        <w:rPr>
          <w:sz w:val="22"/>
          <w:szCs w:val="22"/>
        </w:rPr>
        <w:t xml:space="preserve"> ésszerű nyereség</w:t>
      </w:r>
      <w:r w:rsidR="001A50AC">
        <w:rPr>
          <w:sz w:val="22"/>
          <w:szCs w:val="22"/>
        </w:rPr>
        <w:t>e</w:t>
      </w:r>
      <w:r>
        <w:rPr>
          <w:sz w:val="22"/>
          <w:szCs w:val="22"/>
        </w:rPr>
        <w:t xml:space="preserve"> </w:t>
      </w:r>
      <w:r w:rsidR="00376F51">
        <w:rPr>
          <w:sz w:val="22"/>
          <w:szCs w:val="22"/>
        </w:rPr>
        <w:t>a Keretmegállapodásban foglalt</w:t>
      </w:r>
      <w:r>
        <w:rPr>
          <w:sz w:val="22"/>
          <w:szCs w:val="22"/>
        </w:rPr>
        <w:t xml:space="preserve"> szabályok szerint került megállapításra, </w:t>
      </w:r>
      <w:r w:rsidRPr="002C0D15">
        <w:rPr>
          <w:sz w:val="22"/>
          <w:szCs w:val="22"/>
        </w:rPr>
        <w:t>figyelembe véve a 21/2012/EK Bizottsági határozat 5. cikkében szereplő felső korlátot.</w:t>
      </w:r>
      <w:r>
        <w:rPr>
          <w:sz w:val="22"/>
          <w:szCs w:val="22"/>
        </w:rPr>
        <w:t xml:space="preserve"> Az</w:t>
      </w:r>
      <w:r w:rsidR="001A50AC">
        <w:rPr>
          <w:sz w:val="22"/>
          <w:szCs w:val="22"/>
        </w:rPr>
        <w:t xml:space="preserve"> ésszerű nyereség számításakor az</w:t>
      </w:r>
      <w:r>
        <w:rPr>
          <w:sz w:val="22"/>
          <w:szCs w:val="22"/>
        </w:rPr>
        <w:t xml:space="preserve"> Európai Bizottság által közzétett Magyarországra vonatkozó 2015. január 1-től 1 éves </w:t>
      </w:r>
      <w:proofErr w:type="spellStart"/>
      <w:r>
        <w:rPr>
          <w:sz w:val="22"/>
          <w:szCs w:val="22"/>
        </w:rPr>
        <w:t>swap</w:t>
      </w:r>
      <w:proofErr w:type="spellEnd"/>
      <w:r w:rsidR="001A50AC">
        <w:rPr>
          <w:sz w:val="22"/>
          <w:szCs w:val="22"/>
        </w:rPr>
        <w:t xml:space="preserve"> kamatláb (</w:t>
      </w:r>
      <w:r>
        <w:rPr>
          <w:sz w:val="22"/>
          <w:szCs w:val="22"/>
        </w:rPr>
        <w:t>2,16</w:t>
      </w:r>
      <w:r w:rsidR="001A50AC">
        <w:rPr>
          <w:sz w:val="22"/>
          <w:szCs w:val="22"/>
        </w:rPr>
        <w:t xml:space="preserve"> </w:t>
      </w:r>
      <w:r>
        <w:rPr>
          <w:sz w:val="22"/>
          <w:szCs w:val="22"/>
        </w:rPr>
        <w:t>%</w:t>
      </w:r>
      <w:r w:rsidR="001A50AC">
        <w:rPr>
          <w:sz w:val="22"/>
          <w:szCs w:val="22"/>
        </w:rPr>
        <w:t>) 100 bázisponttal növelt mértéke került figyelembe vételre.</w:t>
      </w:r>
    </w:p>
    <w:p w:rsidR="004345FC" w:rsidRPr="00471E1D" w:rsidRDefault="004345FC" w:rsidP="006C480D">
      <w:pPr>
        <w:pStyle w:val="Cmsor1"/>
        <w:numPr>
          <w:ilvl w:val="0"/>
          <w:numId w:val="3"/>
        </w:numPr>
        <w:spacing w:line="276" w:lineRule="auto"/>
        <w:rPr>
          <w:rFonts w:ascii="Arial" w:hAnsi="Arial" w:cs="Arial"/>
          <w:sz w:val="22"/>
          <w:szCs w:val="22"/>
        </w:rPr>
      </w:pPr>
      <w:bookmarkStart w:id="5" w:name="_Toc377074732"/>
      <w:bookmarkStart w:id="6" w:name="_Toc377075198"/>
      <w:bookmarkStart w:id="7" w:name="_Toc377075446"/>
      <w:bookmarkStart w:id="8" w:name="_Toc377075697"/>
      <w:bookmarkStart w:id="9" w:name="_Toc377077662"/>
      <w:bookmarkStart w:id="10" w:name="_Toc377078530"/>
      <w:bookmarkStart w:id="11" w:name="_Toc377079162"/>
      <w:bookmarkStart w:id="12" w:name="_Toc377080690"/>
      <w:bookmarkStart w:id="13" w:name="_Toc377081321"/>
      <w:bookmarkStart w:id="14" w:name="_Toc377083136"/>
      <w:bookmarkStart w:id="15" w:name="_Toc377083774"/>
      <w:bookmarkStart w:id="16" w:name="_Toc377084414"/>
      <w:bookmarkStart w:id="17" w:name="_Toc377085054"/>
      <w:bookmarkStart w:id="18" w:name="_Toc377085910"/>
      <w:bookmarkStart w:id="19" w:name="_Toc377088145"/>
      <w:bookmarkStart w:id="20" w:name="_Toc377074733"/>
      <w:bookmarkStart w:id="21" w:name="_Toc377075199"/>
      <w:bookmarkStart w:id="22" w:name="_Toc377075447"/>
      <w:bookmarkStart w:id="23" w:name="_Toc377075698"/>
      <w:bookmarkStart w:id="24" w:name="_Toc377077663"/>
      <w:bookmarkStart w:id="25" w:name="_Toc377078531"/>
      <w:bookmarkStart w:id="26" w:name="_Toc377079163"/>
      <w:bookmarkStart w:id="27" w:name="_Toc377080691"/>
      <w:bookmarkStart w:id="28" w:name="_Toc377081322"/>
      <w:bookmarkStart w:id="29" w:name="_Toc377083137"/>
      <w:bookmarkStart w:id="30" w:name="_Toc377083775"/>
      <w:bookmarkStart w:id="31" w:name="_Toc377084415"/>
      <w:bookmarkStart w:id="32" w:name="_Toc377085055"/>
      <w:bookmarkStart w:id="33" w:name="_Toc377085911"/>
      <w:bookmarkStart w:id="34" w:name="_Toc377088146"/>
      <w:bookmarkStart w:id="35" w:name="_Toc377074735"/>
      <w:bookmarkStart w:id="36" w:name="_Toc377075201"/>
      <w:bookmarkStart w:id="37" w:name="_Toc377075449"/>
      <w:bookmarkStart w:id="38" w:name="_Toc377075700"/>
      <w:bookmarkStart w:id="39" w:name="_Toc377077665"/>
      <w:bookmarkStart w:id="40" w:name="_Toc377078533"/>
      <w:bookmarkStart w:id="41" w:name="_Toc377079165"/>
      <w:bookmarkStart w:id="42" w:name="_Toc377080693"/>
      <w:bookmarkStart w:id="43" w:name="_Toc377081324"/>
      <w:bookmarkStart w:id="44" w:name="_Toc377083139"/>
      <w:bookmarkStart w:id="45" w:name="_Toc377083777"/>
      <w:bookmarkStart w:id="46" w:name="_Toc377084417"/>
      <w:bookmarkStart w:id="47" w:name="_Toc377085057"/>
      <w:bookmarkStart w:id="48" w:name="_Toc377085913"/>
      <w:bookmarkStart w:id="49" w:name="_Toc377088148"/>
      <w:bookmarkStart w:id="50" w:name="_Toc377074736"/>
      <w:bookmarkStart w:id="51" w:name="_Toc377075202"/>
      <w:bookmarkStart w:id="52" w:name="_Toc377075450"/>
      <w:bookmarkStart w:id="53" w:name="_Toc377075701"/>
      <w:bookmarkStart w:id="54" w:name="_Toc377077666"/>
      <w:bookmarkStart w:id="55" w:name="_Toc377078534"/>
      <w:bookmarkStart w:id="56" w:name="_Toc377079166"/>
      <w:bookmarkStart w:id="57" w:name="_Toc377080694"/>
      <w:bookmarkStart w:id="58" w:name="_Toc377081325"/>
      <w:bookmarkStart w:id="59" w:name="_Toc377083140"/>
      <w:bookmarkStart w:id="60" w:name="_Toc377083778"/>
      <w:bookmarkStart w:id="61" w:name="_Toc377084418"/>
      <w:bookmarkStart w:id="62" w:name="_Toc377085058"/>
      <w:bookmarkStart w:id="63" w:name="_Toc377085914"/>
      <w:bookmarkStart w:id="64" w:name="_Toc377088149"/>
      <w:bookmarkStart w:id="65" w:name="_Toc377074737"/>
      <w:bookmarkStart w:id="66" w:name="_Toc377075203"/>
      <w:bookmarkStart w:id="67" w:name="_Toc377075451"/>
      <w:bookmarkStart w:id="68" w:name="_Toc377075702"/>
      <w:bookmarkStart w:id="69" w:name="_Toc377077667"/>
      <w:bookmarkStart w:id="70" w:name="_Toc377078535"/>
      <w:bookmarkStart w:id="71" w:name="_Toc377079167"/>
      <w:bookmarkStart w:id="72" w:name="_Toc377080695"/>
      <w:bookmarkStart w:id="73" w:name="_Toc377081326"/>
      <w:bookmarkStart w:id="74" w:name="_Toc377083141"/>
      <w:bookmarkStart w:id="75" w:name="_Toc377083779"/>
      <w:bookmarkStart w:id="76" w:name="_Toc377084419"/>
      <w:bookmarkStart w:id="77" w:name="_Toc377085059"/>
      <w:bookmarkStart w:id="78" w:name="_Toc377085915"/>
      <w:bookmarkStart w:id="79" w:name="_Toc377088150"/>
      <w:bookmarkStart w:id="80" w:name="_Toc377074738"/>
      <w:bookmarkStart w:id="81" w:name="_Toc377075204"/>
      <w:bookmarkStart w:id="82" w:name="_Toc377075452"/>
      <w:bookmarkStart w:id="83" w:name="_Toc377075703"/>
      <w:bookmarkStart w:id="84" w:name="_Toc377077668"/>
      <w:bookmarkStart w:id="85" w:name="_Toc377078536"/>
      <w:bookmarkStart w:id="86" w:name="_Toc377079168"/>
      <w:bookmarkStart w:id="87" w:name="_Toc377080696"/>
      <w:bookmarkStart w:id="88" w:name="_Toc377081327"/>
      <w:bookmarkStart w:id="89" w:name="_Toc377083142"/>
      <w:bookmarkStart w:id="90" w:name="_Toc377083780"/>
      <w:bookmarkStart w:id="91" w:name="_Toc377084420"/>
      <w:bookmarkStart w:id="92" w:name="_Toc377085060"/>
      <w:bookmarkStart w:id="93" w:name="_Toc377085916"/>
      <w:bookmarkStart w:id="94" w:name="_Toc377088151"/>
      <w:bookmarkStart w:id="95" w:name="_Toc377074739"/>
      <w:bookmarkStart w:id="96" w:name="_Toc377075205"/>
      <w:bookmarkStart w:id="97" w:name="_Toc377075453"/>
      <w:bookmarkStart w:id="98" w:name="_Toc377075704"/>
      <w:bookmarkStart w:id="99" w:name="_Toc377077669"/>
      <w:bookmarkStart w:id="100" w:name="_Toc377078537"/>
      <w:bookmarkStart w:id="101" w:name="_Toc377079169"/>
      <w:bookmarkStart w:id="102" w:name="_Toc377080697"/>
      <w:bookmarkStart w:id="103" w:name="_Toc377081328"/>
      <w:bookmarkStart w:id="104" w:name="_Toc377083143"/>
      <w:bookmarkStart w:id="105" w:name="_Toc377083781"/>
      <w:bookmarkStart w:id="106" w:name="_Toc377084421"/>
      <w:bookmarkStart w:id="107" w:name="_Toc377085061"/>
      <w:bookmarkStart w:id="108" w:name="_Toc377085917"/>
      <w:bookmarkStart w:id="109" w:name="_Toc377088152"/>
      <w:bookmarkStart w:id="110" w:name="_Toc377074740"/>
      <w:bookmarkStart w:id="111" w:name="_Toc377075206"/>
      <w:bookmarkStart w:id="112" w:name="_Toc377075454"/>
      <w:bookmarkStart w:id="113" w:name="_Toc377075705"/>
      <w:bookmarkStart w:id="114" w:name="_Toc377077670"/>
      <w:bookmarkStart w:id="115" w:name="_Toc377078538"/>
      <w:bookmarkStart w:id="116" w:name="_Toc377079170"/>
      <w:bookmarkStart w:id="117" w:name="_Toc377080698"/>
      <w:bookmarkStart w:id="118" w:name="_Toc377081329"/>
      <w:bookmarkStart w:id="119" w:name="_Toc377083144"/>
      <w:bookmarkStart w:id="120" w:name="_Toc377083782"/>
      <w:bookmarkStart w:id="121" w:name="_Toc377084422"/>
      <w:bookmarkStart w:id="122" w:name="_Toc377085062"/>
      <w:bookmarkStart w:id="123" w:name="_Toc377085918"/>
      <w:bookmarkStart w:id="124" w:name="_Toc377088153"/>
      <w:bookmarkStart w:id="125" w:name="_Toc377074742"/>
      <w:bookmarkStart w:id="126" w:name="_Toc377075208"/>
      <w:bookmarkStart w:id="127" w:name="_Toc377075456"/>
      <w:bookmarkStart w:id="128" w:name="_Toc377075707"/>
      <w:bookmarkStart w:id="129" w:name="_Toc377077672"/>
      <w:bookmarkStart w:id="130" w:name="_Toc377078540"/>
      <w:bookmarkStart w:id="131" w:name="_Toc377079172"/>
      <w:bookmarkStart w:id="132" w:name="_Toc377080700"/>
      <w:bookmarkStart w:id="133" w:name="_Toc377081331"/>
      <w:bookmarkStart w:id="134" w:name="_Toc377083146"/>
      <w:bookmarkStart w:id="135" w:name="_Toc377083784"/>
      <w:bookmarkStart w:id="136" w:name="_Toc377084424"/>
      <w:bookmarkStart w:id="137" w:name="_Toc377085064"/>
      <w:bookmarkStart w:id="138" w:name="_Toc377085920"/>
      <w:bookmarkStart w:id="139" w:name="_Toc377088155"/>
      <w:bookmarkStart w:id="140" w:name="_Toc377074744"/>
      <w:bookmarkStart w:id="141" w:name="_Toc377075210"/>
      <w:bookmarkStart w:id="142" w:name="_Toc377075458"/>
      <w:bookmarkStart w:id="143" w:name="_Toc377075709"/>
      <w:bookmarkStart w:id="144" w:name="_Toc377077674"/>
      <w:bookmarkStart w:id="145" w:name="_Toc377078542"/>
      <w:bookmarkStart w:id="146" w:name="_Toc377079174"/>
      <w:bookmarkStart w:id="147" w:name="_Toc377080702"/>
      <w:bookmarkStart w:id="148" w:name="_Toc377081333"/>
      <w:bookmarkStart w:id="149" w:name="_Toc377083148"/>
      <w:bookmarkStart w:id="150" w:name="_Toc377083786"/>
      <w:bookmarkStart w:id="151" w:name="_Toc377084426"/>
      <w:bookmarkStart w:id="152" w:name="_Toc377085066"/>
      <w:bookmarkStart w:id="153" w:name="_Toc377085922"/>
      <w:bookmarkStart w:id="154" w:name="_Toc377088157"/>
      <w:bookmarkStart w:id="155" w:name="_Toc377074745"/>
      <w:bookmarkStart w:id="156" w:name="_Toc377075211"/>
      <w:bookmarkStart w:id="157" w:name="_Toc377075459"/>
      <w:bookmarkStart w:id="158" w:name="_Toc377075710"/>
      <w:bookmarkStart w:id="159" w:name="_Toc377077675"/>
      <w:bookmarkStart w:id="160" w:name="_Toc377078543"/>
      <w:bookmarkStart w:id="161" w:name="_Toc377079175"/>
      <w:bookmarkStart w:id="162" w:name="_Toc377080703"/>
      <w:bookmarkStart w:id="163" w:name="_Toc377081334"/>
      <w:bookmarkStart w:id="164" w:name="_Toc377083149"/>
      <w:bookmarkStart w:id="165" w:name="_Toc377083787"/>
      <w:bookmarkStart w:id="166" w:name="_Toc377084427"/>
      <w:bookmarkStart w:id="167" w:name="_Toc377085067"/>
      <w:bookmarkStart w:id="168" w:name="_Toc377085923"/>
      <w:bookmarkStart w:id="169" w:name="_Toc377088158"/>
      <w:bookmarkStart w:id="170" w:name="_Toc377074746"/>
      <w:bookmarkStart w:id="171" w:name="_Toc377075212"/>
      <w:bookmarkStart w:id="172" w:name="_Toc377075460"/>
      <w:bookmarkStart w:id="173" w:name="_Toc377075711"/>
      <w:bookmarkStart w:id="174" w:name="_Toc377077676"/>
      <w:bookmarkStart w:id="175" w:name="_Toc377078544"/>
      <w:bookmarkStart w:id="176" w:name="_Toc377079176"/>
      <w:bookmarkStart w:id="177" w:name="_Toc377080704"/>
      <w:bookmarkStart w:id="178" w:name="_Toc377081335"/>
      <w:bookmarkStart w:id="179" w:name="_Toc377083150"/>
      <w:bookmarkStart w:id="180" w:name="_Toc377083788"/>
      <w:bookmarkStart w:id="181" w:name="_Toc377084428"/>
      <w:bookmarkStart w:id="182" w:name="_Toc377085068"/>
      <w:bookmarkStart w:id="183" w:name="_Toc377085924"/>
      <w:bookmarkStart w:id="184" w:name="_Toc377088159"/>
      <w:bookmarkStart w:id="185" w:name="_Toc377074747"/>
      <w:bookmarkStart w:id="186" w:name="_Toc377075213"/>
      <w:bookmarkStart w:id="187" w:name="_Toc377075461"/>
      <w:bookmarkStart w:id="188" w:name="_Toc377075712"/>
      <w:bookmarkStart w:id="189" w:name="_Toc377077677"/>
      <w:bookmarkStart w:id="190" w:name="_Toc377078545"/>
      <w:bookmarkStart w:id="191" w:name="_Toc377079177"/>
      <w:bookmarkStart w:id="192" w:name="_Toc377080705"/>
      <w:bookmarkStart w:id="193" w:name="_Toc377081336"/>
      <w:bookmarkStart w:id="194" w:name="_Toc377083151"/>
      <w:bookmarkStart w:id="195" w:name="_Toc377083789"/>
      <w:bookmarkStart w:id="196" w:name="_Toc377084429"/>
      <w:bookmarkStart w:id="197" w:name="_Toc377085069"/>
      <w:bookmarkStart w:id="198" w:name="_Toc377085925"/>
      <w:bookmarkStart w:id="199" w:name="_Toc377088160"/>
      <w:bookmarkStart w:id="200" w:name="_Toc377074748"/>
      <w:bookmarkStart w:id="201" w:name="_Toc377075214"/>
      <w:bookmarkStart w:id="202" w:name="_Toc377075462"/>
      <w:bookmarkStart w:id="203" w:name="_Toc377075713"/>
      <w:bookmarkStart w:id="204" w:name="_Toc377077678"/>
      <w:bookmarkStart w:id="205" w:name="_Toc377078546"/>
      <w:bookmarkStart w:id="206" w:name="_Toc377079178"/>
      <w:bookmarkStart w:id="207" w:name="_Toc377080706"/>
      <w:bookmarkStart w:id="208" w:name="_Toc377081337"/>
      <w:bookmarkStart w:id="209" w:name="_Toc377083152"/>
      <w:bookmarkStart w:id="210" w:name="_Toc377083790"/>
      <w:bookmarkStart w:id="211" w:name="_Toc377084430"/>
      <w:bookmarkStart w:id="212" w:name="_Toc377085070"/>
      <w:bookmarkStart w:id="213" w:name="_Toc377085926"/>
      <w:bookmarkStart w:id="214" w:name="_Toc377088161"/>
      <w:bookmarkStart w:id="215" w:name="_Toc377074750"/>
      <w:bookmarkStart w:id="216" w:name="_Toc377075216"/>
      <w:bookmarkStart w:id="217" w:name="_Toc377075464"/>
      <w:bookmarkStart w:id="218" w:name="_Toc377075715"/>
      <w:bookmarkStart w:id="219" w:name="_Toc377077680"/>
      <w:bookmarkStart w:id="220" w:name="_Toc377078548"/>
      <w:bookmarkStart w:id="221" w:name="_Toc377079180"/>
      <w:bookmarkStart w:id="222" w:name="_Toc377080708"/>
      <w:bookmarkStart w:id="223" w:name="_Toc377081339"/>
      <w:bookmarkStart w:id="224" w:name="_Toc377083154"/>
      <w:bookmarkStart w:id="225" w:name="_Toc377083792"/>
      <w:bookmarkStart w:id="226" w:name="_Toc377084432"/>
      <w:bookmarkStart w:id="227" w:name="_Toc377085072"/>
      <w:bookmarkStart w:id="228" w:name="_Toc377085928"/>
      <w:bookmarkStart w:id="229" w:name="_Toc377088163"/>
      <w:bookmarkStart w:id="230" w:name="_Toc377074751"/>
      <w:bookmarkStart w:id="231" w:name="_Toc377075217"/>
      <w:bookmarkStart w:id="232" w:name="_Toc377075465"/>
      <w:bookmarkStart w:id="233" w:name="_Toc377075716"/>
      <w:bookmarkStart w:id="234" w:name="_Toc377077681"/>
      <w:bookmarkStart w:id="235" w:name="_Toc377078549"/>
      <w:bookmarkStart w:id="236" w:name="_Toc377079181"/>
      <w:bookmarkStart w:id="237" w:name="_Toc377080709"/>
      <w:bookmarkStart w:id="238" w:name="_Toc377081340"/>
      <w:bookmarkStart w:id="239" w:name="_Toc377083155"/>
      <w:bookmarkStart w:id="240" w:name="_Toc377083793"/>
      <w:bookmarkStart w:id="241" w:name="_Toc377084433"/>
      <w:bookmarkStart w:id="242" w:name="_Toc377085073"/>
      <w:bookmarkStart w:id="243" w:name="_Toc377085929"/>
      <w:bookmarkStart w:id="244" w:name="_Toc377088164"/>
      <w:bookmarkStart w:id="245" w:name="_Toc377074752"/>
      <w:bookmarkStart w:id="246" w:name="_Toc377075218"/>
      <w:bookmarkStart w:id="247" w:name="_Toc377075466"/>
      <w:bookmarkStart w:id="248" w:name="_Toc377075717"/>
      <w:bookmarkStart w:id="249" w:name="_Toc377077682"/>
      <w:bookmarkStart w:id="250" w:name="_Toc377078550"/>
      <w:bookmarkStart w:id="251" w:name="_Toc377079182"/>
      <w:bookmarkStart w:id="252" w:name="_Toc377080710"/>
      <w:bookmarkStart w:id="253" w:name="_Toc377081341"/>
      <w:bookmarkStart w:id="254" w:name="_Toc377083156"/>
      <w:bookmarkStart w:id="255" w:name="_Toc377083794"/>
      <w:bookmarkStart w:id="256" w:name="_Toc377084434"/>
      <w:bookmarkStart w:id="257" w:name="_Toc377085074"/>
      <w:bookmarkStart w:id="258" w:name="_Toc377085930"/>
      <w:bookmarkStart w:id="259" w:name="_Toc377088165"/>
      <w:bookmarkStart w:id="260" w:name="_Toc377074753"/>
      <w:bookmarkStart w:id="261" w:name="_Toc377075219"/>
      <w:bookmarkStart w:id="262" w:name="_Toc377075467"/>
      <w:bookmarkStart w:id="263" w:name="_Toc377075718"/>
      <w:bookmarkStart w:id="264" w:name="_Toc377077683"/>
      <w:bookmarkStart w:id="265" w:name="_Toc377078551"/>
      <w:bookmarkStart w:id="266" w:name="_Toc377079183"/>
      <w:bookmarkStart w:id="267" w:name="_Toc377080711"/>
      <w:bookmarkStart w:id="268" w:name="_Toc377081342"/>
      <w:bookmarkStart w:id="269" w:name="_Toc377083157"/>
      <w:bookmarkStart w:id="270" w:name="_Toc377083795"/>
      <w:bookmarkStart w:id="271" w:name="_Toc377084435"/>
      <w:bookmarkStart w:id="272" w:name="_Toc377085075"/>
      <w:bookmarkStart w:id="273" w:name="_Toc377085931"/>
      <w:bookmarkStart w:id="274" w:name="_Toc377088166"/>
      <w:bookmarkStart w:id="275" w:name="_Toc377074799"/>
      <w:bookmarkStart w:id="276" w:name="_Toc377075265"/>
      <w:bookmarkStart w:id="277" w:name="_Toc377075513"/>
      <w:bookmarkStart w:id="278" w:name="_Toc377075764"/>
      <w:bookmarkStart w:id="279" w:name="_Toc377077729"/>
      <w:bookmarkStart w:id="280" w:name="_Toc377078597"/>
      <w:bookmarkStart w:id="281" w:name="_Toc377079229"/>
      <w:bookmarkStart w:id="282" w:name="_Toc377080757"/>
      <w:bookmarkStart w:id="283" w:name="_Toc377081388"/>
      <w:bookmarkStart w:id="284" w:name="_Toc377083203"/>
      <w:bookmarkStart w:id="285" w:name="_Toc377083841"/>
      <w:bookmarkStart w:id="286" w:name="_Toc377084481"/>
      <w:bookmarkStart w:id="287" w:name="_Toc377085121"/>
      <w:bookmarkStart w:id="288" w:name="_Toc377085977"/>
      <w:bookmarkStart w:id="289" w:name="_Toc377088212"/>
      <w:bookmarkStart w:id="290" w:name="_Toc377074801"/>
      <w:bookmarkStart w:id="291" w:name="_Toc377075267"/>
      <w:bookmarkStart w:id="292" w:name="_Toc377075515"/>
      <w:bookmarkStart w:id="293" w:name="_Toc377075766"/>
      <w:bookmarkStart w:id="294" w:name="_Toc377077731"/>
      <w:bookmarkStart w:id="295" w:name="_Toc377078599"/>
      <w:bookmarkStart w:id="296" w:name="_Toc377079231"/>
      <w:bookmarkStart w:id="297" w:name="_Toc377080759"/>
      <w:bookmarkStart w:id="298" w:name="_Toc377081390"/>
      <w:bookmarkStart w:id="299" w:name="_Toc377083205"/>
      <w:bookmarkStart w:id="300" w:name="_Toc377083843"/>
      <w:bookmarkStart w:id="301" w:name="_Toc377084483"/>
      <w:bookmarkStart w:id="302" w:name="_Toc377085123"/>
      <w:bookmarkStart w:id="303" w:name="_Toc377085979"/>
      <w:bookmarkStart w:id="304" w:name="_Toc377088214"/>
      <w:bookmarkStart w:id="305" w:name="_Toc41323348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sidRPr="00471E1D">
        <w:rPr>
          <w:rFonts w:ascii="Arial" w:hAnsi="Arial" w:cs="Arial"/>
          <w:sz w:val="22"/>
          <w:szCs w:val="22"/>
        </w:rPr>
        <w:t>A BKK TEVÉKENYSÉGEINEK FEDEZETEI</w:t>
      </w:r>
      <w:bookmarkEnd w:id="305"/>
    </w:p>
    <w:p w:rsidR="004345FC" w:rsidRPr="00471E1D" w:rsidRDefault="004345FC" w:rsidP="00471E1D">
      <w:pPr>
        <w:spacing w:line="276" w:lineRule="auto"/>
        <w:rPr>
          <w:rFonts w:ascii="Arial" w:hAnsi="Arial" w:cs="Arial"/>
        </w:rPr>
      </w:pPr>
      <w:r w:rsidRPr="00471E1D">
        <w:rPr>
          <w:rFonts w:ascii="Arial" w:hAnsi="Arial" w:cs="Arial"/>
        </w:rPr>
        <w:t>Ebben a fejezetben a BKK tevékenységeinek bontásában kerülnek bemutatásra a tevékenységek ellátásának kereteiben (gazdasági jellemzőkben, külső feltételrendszerben) bekövetkező változások, a tevékenységek bevételei, ráfordításai és fedezetei.</w:t>
      </w:r>
    </w:p>
    <w:p w:rsidR="004345FC" w:rsidRPr="00471E1D" w:rsidRDefault="004345FC" w:rsidP="006C480D">
      <w:pPr>
        <w:pStyle w:val="Cmsor2"/>
        <w:numPr>
          <w:ilvl w:val="1"/>
          <w:numId w:val="3"/>
        </w:numPr>
        <w:spacing w:line="276" w:lineRule="auto"/>
        <w:ind w:left="0" w:firstLine="0"/>
        <w:rPr>
          <w:rFonts w:ascii="Arial" w:hAnsi="Arial" w:cs="Arial"/>
          <w:sz w:val="22"/>
          <w:szCs w:val="22"/>
        </w:rPr>
      </w:pPr>
      <w:bookmarkStart w:id="306" w:name="_Toc413233483"/>
      <w:r w:rsidRPr="00471E1D">
        <w:rPr>
          <w:rFonts w:ascii="Arial" w:hAnsi="Arial" w:cs="Arial"/>
          <w:sz w:val="22"/>
          <w:szCs w:val="22"/>
        </w:rPr>
        <w:t>Közlekedésszervezői feladatellátás</w:t>
      </w:r>
      <w:bookmarkEnd w:id="306"/>
    </w:p>
    <w:p w:rsidR="004345FC" w:rsidRPr="00471E1D" w:rsidRDefault="004345FC" w:rsidP="00471E1D">
      <w:pPr>
        <w:spacing w:line="276" w:lineRule="auto"/>
        <w:rPr>
          <w:rFonts w:ascii="Arial" w:hAnsi="Arial" w:cs="Arial"/>
          <w:kern w:val="0"/>
        </w:rPr>
      </w:pPr>
      <w:r w:rsidRPr="00471E1D">
        <w:rPr>
          <w:rFonts w:ascii="Arial" w:hAnsi="Arial" w:cs="Arial"/>
          <w:kern w:val="0"/>
        </w:rPr>
        <w:t xml:space="preserve">A BKK a </w:t>
      </w:r>
      <w:r w:rsidRPr="00471E1D">
        <w:rPr>
          <w:rFonts w:ascii="Arial" w:hAnsi="Arial" w:cs="Arial"/>
        </w:rPr>
        <w:t>tömegközlekedés</w:t>
      </w:r>
      <w:r w:rsidRPr="00471E1D">
        <w:rPr>
          <w:rFonts w:ascii="Arial" w:hAnsi="Arial" w:cs="Arial"/>
          <w:kern w:val="0"/>
        </w:rPr>
        <w:t xml:space="preserve"> területén a 201</w:t>
      </w:r>
      <w:r w:rsidR="006C54D5" w:rsidRPr="00471E1D">
        <w:rPr>
          <w:rFonts w:ascii="Arial" w:hAnsi="Arial" w:cs="Arial"/>
          <w:kern w:val="0"/>
        </w:rPr>
        <w:t>5</w:t>
      </w:r>
      <w:r w:rsidRPr="00471E1D">
        <w:rPr>
          <w:rFonts w:ascii="Arial" w:hAnsi="Arial" w:cs="Arial"/>
          <w:kern w:val="0"/>
        </w:rPr>
        <w:t>-1</w:t>
      </w:r>
      <w:r w:rsidR="006C54D5" w:rsidRPr="00471E1D">
        <w:rPr>
          <w:rFonts w:ascii="Arial" w:hAnsi="Arial" w:cs="Arial"/>
          <w:kern w:val="0"/>
        </w:rPr>
        <w:t>6</w:t>
      </w:r>
      <w:r w:rsidRPr="00471E1D">
        <w:rPr>
          <w:rFonts w:ascii="Arial" w:hAnsi="Arial" w:cs="Arial"/>
          <w:kern w:val="0"/>
        </w:rPr>
        <w:t>. években az alábbi közlekedésszervezői feladatok megvalósítását tervezi:</w:t>
      </w:r>
    </w:p>
    <w:p w:rsidR="004345FC" w:rsidRPr="00471E1D" w:rsidRDefault="004345FC" w:rsidP="001852AE">
      <w:pPr>
        <w:numPr>
          <w:ilvl w:val="0"/>
          <w:numId w:val="11"/>
        </w:numPr>
        <w:spacing w:line="276" w:lineRule="auto"/>
        <w:ind w:left="714" w:hanging="357"/>
        <w:rPr>
          <w:rFonts w:ascii="Arial" w:hAnsi="Arial" w:cs="Arial"/>
        </w:rPr>
      </w:pPr>
      <w:r w:rsidRPr="00471E1D">
        <w:rPr>
          <w:rFonts w:ascii="Arial" w:hAnsi="Arial" w:cs="Arial"/>
        </w:rPr>
        <w:t>hálózat és menetrend tervezése, szervezése,</w:t>
      </w:r>
    </w:p>
    <w:p w:rsidR="004345FC" w:rsidRPr="00471E1D" w:rsidRDefault="004345FC" w:rsidP="001852AE">
      <w:pPr>
        <w:numPr>
          <w:ilvl w:val="0"/>
          <w:numId w:val="11"/>
        </w:numPr>
        <w:spacing w:line="276" w:lineRule="auto"/>
        <w:ind w:left="714" w:hanging="357"/>
        <w:rPr>
          <w:rFonts w:ascii="Arial" w:hAnsi="Arial" w:cs="Arial"/>
        </w:rPr>
      </w:pPr>
      <w:r w:rsidRPr="00471E1D">
        <w:rPr>
          <w:rFonts w:ascii="Arial" w:hAnsi="Arial" w:cs="Arial"/>
        </w:rPr>
        <w:t>tarifakoncepció kidolgozása, tervezése,</w:t>
      </w:r>
    </w:p>
    <w:p w:rsidR="004345FC" w:rsidRPr="00471E1D" w:rsidRDefault="004345FC" w:rsidP="001852AE">
      <w:pPr>
        <w:numPr>
          <w:ilvl w:val="0"/>
          <w:numId w:val="11"/>
        </w:numPr>
        <w:spacing w:line="276" w:lineRule="auto"/>
        <w:ind w:left="714" w:hanging="357"/>
        <w:rPr>
          <w:rFonts w:ascii="Arial" w:hAnsi="Arial" w:cs="Arial"/>
        </w:rPr>
      </w:pPr>
      <w:r w:rsidRPr="00471E1D">
        <w:rPr>
          <w:rFonts w:ascii="Arial" w:hAnsi="Arial" w:cs="Arial"/>
        </w:rPr>
        <w:t>megrendelői kompetenciák, feladatok ellátása, közszolgáltatási szerződés menedzsmentje, elszámolási rendszerének működtetése,</w:t>
      </w:r>
    </w:p>
    <w:p w:rsidR="004345FC" w:rsidRPr="00471E1D" w:rsidRDefault="004345FC" w:rsidP="001852AE">
      <w:pPr>
        <w:numPr>
          <w:ilvl w:val="0"/>
          <w:numId w:val="11"/>
        </w:numPr>
        <w:spacing w:line="276" w:lineRule="auto"/>
        <w:ind w:left="714" w:hanging="357"/>
        <w:rPr>
          <w:rFonts w:ascii="Arial" w:hAnsi="Arial" w:cs="Arial"/>
        </w:rPr>
      </w:pPr>
      <w:r w:rsidRPr="00471E1D">
        <w:rPr>
          <w:rFonts w:ascii="Arial" w:hAnsi="Arial" w:cs="Arial"/>
        </w:rPr>
        <w:t>közösségi közlekedéssel kapcsolatos minőségi elvárások definiálása, nyomon követése, végrehajtás ellenőrzése,</w:t>
      </w:r>
    </w:p>
    <w:p w:rsidR="004345FC" w:rsidRPr="00471E1D" w:rsidRDefault="004345FC" w:rsidP="001852AE">
      <w:pPr>
        <w:numPr>
          <w:ilvl w:val="0"/>
          <w:numId w:val="11"/>
        </w:numPr>
        <w:spacing w:line="276" w:lineRule="auto"/>
        <w:ind w:left="714" w:hanging="357"/>
        <w:rPr>
          <w:rFonts w:ascii="Arial" w:hAnsi="Arial" w:cs="Arial"/>
        </w:rPr>
      </w:pPr>
      <w:r w:rsidRPr="00471E1D">
        <w:rPr>
          <w:rFonts w:ascii="Arial" w:hAnsi="Arial" w:cs="Arial"/>
        </w:rPr>
        <w:t>ügyfélkapcsolati feladatok ellátása,</w:t>
      </w:r>
    </w:p>
    <w:p w:rsidR="004345FC" w:rsidRPr="00471E1D" w:rsidRDefault="004345FC" w:rsidP="001852AE">
      <w:pPr>
        <w:numPr>
          <w:ilvl w:val="0"/>
          <w:numId w:val="11"/>
        </w:numPr>
        <w:spacing w:line="276" w:lineRule="auto"/>
        <w:ind w:left="714" w:hanging="357"/>
        <w:rPr>
          <w:rFonts w:ascii="Arial" w:hAnsi="Arial" w:cs="Arial"/>
        </w:rPr>
      </w:pPr>
      <w:r w:rsidRPr="00471E1D">
        <w:rPr>
          <w:rFonts w:ascii="Arial" w:hAnsi="Arial" w:cs="Arial"/>
        </w:rPr>
        <w:t>jegyek és bérletek kibocsátása, értékesítése, ellenőrzése,</w:t>
      </w:r>
    </w:p>
    <w:p w:rsidR="004345FC" w:rsidRPr="00471E1D" w:rsidRDefault="004345FC" w:rsidP="001852AE">
      <w:pPr>
        <w:numPr>
          <w:ilvl w:val="0"/>
          <w:numId w:val="11"/>
        </w:numPr>
        <w:spacing w:line="276" w:lineRule="auto"/>
        <w:ind w:left="714" w:hanging="357"/>
        <w:rPr>
          <w:rFonts w:ascii="Arial" w:hAnsi="Arial" w:cs="Arial"/>
        </w:rPr>
      </w:pPr>
      <w:r w:rsidRPr="00471E1D">
        <w:rPr>
          <w:rFonts w:ascii="Arial" w:hAnsi="Arial" w:cs="Arial"/>
        </w:rPr>
        <w:t xml:space="preserve">integrált </w:t>
      </w:r>
      <w:proofErr w:type="spellStart"/>
      <w:r w:rsidRPr="00471E1D">
        <w:rPr>
          <w:rFonts w:ascii="Arial" w:hAnsi="Arial" w:cs="Arial"/>
        </w:rPr>
        <w:t>utastájékoztatási</w:t>
      </w:r>
      <w:proofErr w:type="spellEnd"/>
      <w:r w:rsidRPr="00471E1D">
        <w:rPr>
          <w:rFonts w:ascii="Arial" w:hAnsi="Arial" w:cs="Arial"/>
        </w:rPr>
        <w:t xml:space="preserve"> feladatok ellátása,</w:t>
      </w:r>
    </w:p>
    <w:p w:rsidR="004345FC" w:rsidRPr="00471E1D" w:rsidRDefault="004345FC" w:rsidP="001852AE">
      <w:pPr>
        <w:numPr>
          <w:ilvl w:val="0"/>
          <w:numId w:val="11"/>
        </w:numPr>
        <w:spacing w:line="276" w:lineRule="auto"/>
        <w:ind w:left="714" w:hanging="357"/>
        <w:rPr>
          <w:rFonts w:ascii="Arial" w:hAnsi="Arial" w:cs="Arial"/>
        </w:rPr>
      </w:pPr>
      <w:r w:rsidRPr="00471E1D">
        <w:rPr>
          <w:rFonts w:ascii="Arial" w:hAnsi="Arial" w:cs="Arial"/>
        </w:rPr>
        <w:t>a közösségi közlekedés egységes, fővárosi szemléletű forgalomirányítása,</w:t>
      </w:r>
    </w:p>
    <w:p w:rsidR="004345FC" w:rsidRPr="00471E1D" w:rsidRDefault="004345FC" w:rsidP="001852AE">
      <w:pPr>
        <w:numPr>
          <w:ilvl w:val="0"/>
          <w:numId w:val="11"/>
        </w:numPr>
        <w:spacing w:line="276" w:lineRule="auto"/>
        <w:ind w:left="714" w:hanging="357"/>
        <w:rPr>
          <w:rFonts w:ascii="Arial" w:hAnsi="Arial" w:cs="Arial"/>
        </w:rPr>
      </w:pPr>
      <w:r w:rsidRPr="00471E1D">
        <w:rPr>
          <w:rFonts w:ascii="Arial" w:hAnsi="Arial" w:cs="Arial"/>
        </w:rPr>
        <w:t>hajózással, kikötőkkel kapcsolatos feladatok ellátása,</w:t>
      </w:r>
    </w:p>
    <w:p w:rsidR="00A91591" w:rsidRPr="00471E1D" w:rsidRDefault="004345FC" w:rsidP="001852AE">
      <w:pPr>
        <w:numPr>
          <w:ilvl w:val="0"/>
          <w:numId w:val="11"/>
        </w:numPr>
        <w:spacing w:line="276" w:lineRule="auto"/>
        <w:ind w:left="714" w:hanging="357"/>
        <w:rPr>
          <w:rFonts w:ascii="Arial" w:hAnsi="Arial" w:cs="Arial"/>
        </w:rPr>
      </w:pPr>
      <w:r w:rsidRPr="00471E1D">
        <w:rPr>
          <w:rFonts w:ascii="Arial" w:hAnsi="Arial" w:cs="Arial"/>
        </w:rPr>
        <w:t>a regionális szereplőkkel való együttműködés</w:t>
      </w:r>
      <w:r w:rsidR="001466F8">
        <w:rPr>
          <w:rFonts w:ascii="Arial" w:hAnsi="Arial" w:cs="Arial"/>
        </w:rPr>
        <w:t>,</w:t>
      </w:r>
    </w:p>
    <w:p w:rsidR="00A91591" w:rsidRPr="00471E1D" w:rsidRDefault="00A91591" w:rsidP="001852AE">
      <w:pPr>
        <w:numPr>
          <w:ilvl w:val="0"/>
          <w:numId w:val="21"/>
        </w:numPr>
        <w:spacing w:line="276" w:lineRule="auto"/>
        <w:ind w:left="714" w:hanging="357"/>
        <w:rPr>
          <w:rFonts w:ascii="Arial" w:hAnsi="Arial" w:cs="Arial"/>
        </w:rPr>
      </w:pPr>
      <w:r w:rsidRPr="00471E1D">
        <w:rPr>
          <w:rFonts w:ascii="Arial" w:hAnsi="Arial" w:cs="Arial"/>
        </w:rPr>
        <w:t>FUTÁR rendszer üzemeltetése.</w:t>
      </w:r>
    </w:p>
    <w:p w:rsidR="004345FC" w:rsidRPr="00471E1D" w:rsidRDefault="004345FC" w:rsidP="00471E1D">
      <w:pPr>
        <w:spacing w:line="276" w:lineRule="auto"/>
        <w:rPr>
          <w:rFonts w:ascii="Arial" w:hAnsi="Arial" w:cs="Arial"/>
        </w:rPr>
      </w:pPr>
    </w:p>
    <w:p w:rsidR="004345FC" w:rsidRPr="00471E1D" w:rsidRDefault="004345FC" w:rsidP="006C480D">
      <w:pPr>
        <w:pStyle w:val="Cmsor3"/>
        <w:numPr>
          <w:ilvl w:val="2"/>
          <w:numId w:val="3"/>
        </w:numPr>
        <w:spacing w:line="276" w:lineRule="auto"/>
        <w:ind w:left="0" w:firstLine="0"/>
        <w:rPr>
          <w:rFonts w:ascii="Arial" w:hAnsi="Arial" w:cs="Arial"/>
          <w:spacing w:val="-4"/>
        </w:rPr>
      </w:pPr>
      <w:bookmarkStart w:id="307" w:name="_Toc413233484"/>
      <w:r w:rsidRPr="00471E1D">
        <w:rPr>
          <w:rFonts w:ascii="Arial" w:hAnsi="Arial" w:cs="Arial"/>
          <w:spacing w:val="-4"/>
        </w:rPr>
        <w:t>A Közlekedésszervezői tevékenység 201</w:t>
      </w:r>
      <w:r w:rsidR="00A91591" w:rsidRPr="00471E1D">
        <w:rPr>
          <w:rFonts w:ascii="Arial" w:hAnsi="Arial" w:cs="Arial"/>
          <w:spacing w:val="-4"/>
        </w:rPr>
        <w:t>5</w:t>
      </w:r>
      <w:r w:rsidRPr="00471E1D">
        <w:rPr>
          <w:rFonts w:ascii="Arial" w:hAnsi="Arial" w:cs="Arial"/>
          <w:spacing w:val="-4"/>
        </w:rPr>
        <w:t>-201</w:t>
      </w:r>
      <w:r w:rsidR="00A91591" w:rsidRPr="00471E1D">
        <w:rPr>
          <w:rFonts w:ascii="Arial" w:hAnsi="Arial" w:cs="Arial"/>
          <w:spacing w:val="-4"/>
        </w:rPr>
        <w:t>6</w:t>
      </w:r>
      <w:r w:rsidRPr="00471E1D">
        <w:rPr>
          <w:rFonts w:ascii="Arial" w:hAnsi="Arial" w:cs="Arial"/>
          <w:spacing w:val="-4"/>
        </w:rPr>
        <w:t>. évi fontosabb feladatai és keretei</w:t>
      </w:r>
      <w:bookmarkEnd w:id="307"/>
    </w:p>
    <w:p w:rsidR="00CB7D5B" w:rsidRPr="00471E1D" w:rsidRDefault="00CB7D5B" w:rsidP="00CB7D5B">
      <w:pPr>
        <w:spacing w:line="276" w:lineRule="auto"/>
        <w:rPr>
          <w:rFonts w:ascii="Arial" w:hAnsi="Arial" w:cs="Arial"/>
        </w:rPr>
      </w:pPr>
      <w:r w:rsidRPr="00471E1D">
        <w:rPr>
          <w:rFonts w:ascii="Arial" w:hAnsi="Arial" w:cs="Arial"/>
        </w:rPr>
        <w:t>Közlekedésszervezői feladatainak részeként a BKK Zrt. az elkövetkező években arra törekszik, hogy a közösségi közlekedési szolgáltatások minősége és költséghatékonysága a szolgáltatásokban érintett igénylő- és használó szereplők számára továbbra is kedvező irányban változzon.</w:t>
      </w:r>
    </w:p>
    <w:p w:rsidR="00CB7D5B" w:rsidRPr="00471E1D" w:rsidRDefault="00BD6AE8" w:rsidP="00CB7D5B">
      <w:pPr>
        <w:spacing w:line="276" w:lineRule="auto"/>
        <w:rPr>
          <w:rFonts w:ascii="Arial" w:hAnsi="Arial" w:cs="Arial"/>
        </w:rPr>
      </w:pPr>
      <w:r>
        <w:rPr>
          <w:rFonts w:ascii="Arial" w:hAnsi="Arial" w:cs="Arial"/>
        </w:rPr>
        <w:t>Az M4 metróvonal és a FUTÁR</w:t>
      </w:r>
      <w:r w:rsidR="00CB7D5B" w:rsidRPr="00471E1D">
        <w:rPr>
          <w:rFonts w:ascii="Arial" w:hAnsi="Arial" w:cs="Arial"/>
        </w:rPr>
        <w:t xml:space="preserve"> forgalomirányítási és </w:t>
      </w:r>
      <w:proofErr w:type="spellStart"/>
      <w:r w:rsidR="00CB7D5B" w:rsidRPr="00471E1D">
        <w:rPr>
          <w:rFonts w:ascii="Arial" w:hAnsi="Arial" w:cs="Arial"/>
        </w:rPr>
        <w:t>utastájékoztatási</w:t>
      </w:r>
      <w:proofErr w:type="spellEnd"/>
      <w:r w:rsidR="00CB7D5B" w:rsidRPr="00471E1D">
        <w:rPr>
          <w:rFonts w:ascii="Arial" w:hAnsi="Arial" w:cs="Arial"/>
        </w:rPr>
        <w:t xml:space="preserve"> rendszer 2014. évi átadásait követően olyan még befejezés előtt álló újabb projektek is előtérbe kerültek, kerülnek – a teljesség igénye nélkül pl.: 1-es és 3-as villamos vonalak felújítása, ill</w:t>
      </w:r>
      <w:r w:rsidR="001466F8">
        <w:rPr>
          <w:rFonts w:ascii="Arial" w:hAnsi="Arial" w:cs="Arial"/>
        </w:rPr>
        <w:t>etve</w:t>
      </w:r>
      <w:r w:rsidR="00CB7D5B" w:rsidRPr="00471E1D">
        <w:rPr>
          <w:rFonts w:ascii="Arial" w:hAnsi="Arial" w:cs="Arial"/>
        </w:rPr>
        <w:t xml:space="preserve"> továbbfejlesztése, budai fonódó villamos hálózat kialakítása, villamosok beszerzése stb. – amelyek a megvalósítás alatt és vagy a megvalósítást követően alapjaiban befolyásolják a közlekedési hálózat és a biztosított közlekedési szolgáltatások alakulását. </w:t>
      </w:r>
    </w:p>
    <w:p w:rsidR="00CB7D5B" w:rsidRPr="00471E1D" w:rsidRDefault="00CB7D5B" w:rsidP="00CB7D5B">
      <w:pPr>
        <w:spacing w:line="276" w:lineRule="auto"/>
        <w:rPr>
          <w:rFonts w:ascii="Arial" w:hAnsi="Arial" w:cs="Arial"/>
        </w:rPr>
      </w:pPr>
      <w:r w:rsidRPr="00471E1D">
        <w:rPr>
          <w:rFonts w:ascii="Arial" w:hAnsi="Arial" w:cs="Arial"/>
        </w:rPr>
        <w:t>Az autóbusz-ágazatot tekintve kijelenthető, hogy a budapesti közösségi közlekedés működőképességéhez a 201</w:t>
      </w:r>
      <w:r>
        <w:rPr>
          <w:rFonts w:ascii="Arial" w:hAnsi="Arial" w:cs="Arial"/>
        </w:rPr>
        <w:t>5</w:t>
      </w:r>
      <w:r w:rsidRPr="00471E1D">
        <w:rPr>
          <w:rFonts w:ascii="Arial" w:hAnsi="Arial" w:cs="Arial"/>
        </w:rPr>
        <w:t xml:space="preserve">. </w:t>
      </w:r>
      <w:r>
        <w:rPr>
          <w:rFonts w:ascii="Arial" w:hAnsi="Arial" w:cs="Arial"/>
        </w:rPr>
        <w:t>február</w:t>
      </w:r>
      <w:r w:rsidRPr="00471E1D">
        <w:rPr>
          <w:rFonts w:ascii="Arial" w:hAnsi="Arial" w:cs="Arial"/>
        </w:rPr>
        <w:t xml:space="preserve">i állományi adatok alapján több mint </w:t>
      </w:r>
      <w:r>
        <w:rPr>
          <w:rFonts w:ascii="Arial" w:hAnsi="Arial" w:cs="Arial"/>
        </w:rPr>
        <w:t>650</w:t>
      </w:r>
      <w:r w:rsidRPr="00471E1D">
        <w:rPr>
          <w:rFonts w:ascii="Arial" w:hAnsi="Arial" w:cs="Arial"/>
        </w:rPr>
        <w:t xml:space="preserve"> darab, 15 év feletti életkorú, </w:t>
      </w:r>
      <w:proofErr w:type="spellStart"/>
      <w:r w:rsidRPr="00471E1D">
        <w:rPr>
          <w:rFonts w:ascii="Arial" w:hAnsi="Arial" w:cs="Arial"/>
        </w:rPr>
        <w:t>magaspadlós</w:t>
      </w:r>
      <w:proofErr w:type="spellEnd"/>
      <w:r w:rsidRPr="00471E1D">
        <w:rPr>
          <w:rFonts w:ascii="Arial" w:hAnsi="Arial" w:cs="Arial"/>
        </w:rPr>
        <w:t xml:space="preserve">, környezetszennyező autóbusz cseréje szükséges a következő 2-4 évben, melyeket követően (várhatóan 2018-tól kezdődően) az idősebb alacsonypadlós autóbuszok – IK 412 típusú autóbuszok és a használtan beszerzett járművek, összesen mintegy </w:t>
      </w:r>
      <w:r>
        <w:rPr>
          <w:rFonts w:ascii="Arial" w:hAnsi="Arial" w:cs="Arial"/>
        </w:rPr>
        <w:t> 150-200</w:t>
      </w:r>
      <w:r w:rsidRPr="00471E1D">
        <w:rPr>
          <w:rFonts w:ascii="Arial" w:hAnsi="Arial" w:cs="Arial"/>
        </w:rPr>
        <w:t xml:space="preserve"> db jármű – cseréjé</w:t>
      </w:r>
      <w:r>
        <w:rPr>
          <w:rFonts w:ascii="Arial" w:hAnsi="Arial" w:cs="Arial"/>
        </w:rPr>
        <w:t>nek</w:t>
      </w:r>
      <w:r w:rsidRPr="00471E1D">
        <w:rPr>
          <w:rFonts w:ascii="Arial" w:hAnsi="Arial" w:cs="Arial"/>
        </w:rPr>
        <w:t xml:space="preserve"> is fokozatosan meg kell majd kezdődnie. </w:t>
      </w:r>
    </w:p>
    <w:p w:rsidR="00CB7D5B" w:rsidRPr="00471E1D" w:rsidRDefault="00CB7D5B" w:rsidP="00CB7D5B">
      <w:pPr>
        <w:spacing w:line="276" w:lineRule="auto"/>
        <w:rPr>
          <w:rFonts w:ascii="Arial" w:hAnsi="Arial" w:cs="Arial"/>
        </w:rPr>
      </w:pPr>
      <w:r w:rsidRPr="00471E1D">
        <w:rPr>
          <w:rFonts w:ascii="Arial" w:hAnsi="Arial" w:cs="Arial"/>
        </w:rPr>
        <w:t>Az autóbuszflotta megújítására irányuló elvárásoknak való minimális megfelelés érdekében a tervezési időszak végéig nagyságrendileg 400-500 darab új autóbusz forgalomba állítása szükséges. A továbbiakban előre jelzett darabszámok erre az alapra támaszkodnak.</w:t>
      </w:r>
    </w:p>
    <w:p w:rsidR="00CB7D5B" w:rsidRPr="00471E1D" w:rsidRDefault="00CB7D5B" w:rsidP="00F45C27">
      <w:pPr>
        <w:suppressAutoHyphens/>
        <w:spacing w:beforeLines="60" w:afterLines="60" w:line="276" w:lineRule="auto"/>
        <w:rPr>
          <w:rFonts w:ascii="Arial" w:hAnsi="Arial" w:cs="Arial"/>
          <w:kern w:val="0"/>
        </w:rPr>
      </w:pPr>
      <w:r w:rsidRPr="00471E1D">
        <w:rPr>
          <w:rFonts w:ascii="Arial" w:hAnsi="Arial" w:cs="Arial"/>
          <w:kern w:val="0"/>
        </w:rPr>
        <w:t>2015-ben tervek szerint 200-300 új, korszerű, környezetkímélő autóbusz forgalomba állása történik meg, mely megújítási folyamat 2016-ban tervezetten tovább folytatódik.</w:t>
      </w:r>
    </w:p>
    <w:p w:rsidR="00CB7D5B" w:rsidRPr="00471E1D" w:rsidRDefault="00CB7D5B" w:rsidP="00CB7D5B">
      <w:pPr>
        <w:spacing w:line="276" w:lineRule="auto"/>
        <w:rPr>
          <w:rFonts w:ascii="Arial" w:hAnsi="Arial" w:cs="Arial"/>
        </w:rPr>
      </w:pPr>
    </w:p>
    <w:p w:rsidR="00CB7D5B" w:rsidRPr="0090119B" w:rsidRDefault="00CB7D5B" w:rsidP="00CB7D5B">
      <w:pPr>
        <w:pStyle w:val="Cmsor4"/>
        <w:spacing w:before="120" w:after="120" w:line="276" w:lineRule="auto"/>
      </w:pPr>
      <w:r w:rsidRPr="00471E1D">
        <w:t>BKV autóbusz</w:t>
      </w:r>
      <w:r>
        <w:t xml:space="preserve"> beszerzések és felújítások</w:t>
      </w:r>
    </w:p>
    <w:p w:rsidR="00CB7D5B" w:rsidRPr="00471E1D" w:rsidRDefault="00CB7D5B" w:rsidP="00CB7D5B">
      <w:pPr>
        <w:suppressAutoHyphens/>
        <w:spacing w:line="276" w:lineRule="auto"/>
        <w:rPr>
          <w:rFonts w:ascii="Arial" w:hAnsi="Arial" w:cs="Arial"/>
          <w:kern w:val="0"/>
        </w:rPr>
      </w:pPr>
      <w:r w:rsidRPr="00471E1D">
        <w:rPr>
          <w:rFonts w:ascii="Arial" w:hAnsi="Arial" w:cs="Arial"/>
          <w:kern w:val="0"/>
        </w:rPr>
        <w:t>A BKV Zrt. autóbusz állományát illetően új autóbuszok beszerzése, bérlése került tervezésre.</w:t>
      </w:r>
    </w:p>
    <w:p w:rsidR="00CB7D5B" w:rsidRPr="00471E1D" w:rsidRDefault="00CB7D5B" w:rsidP="001852AE">
      <w:pPr>
        <w:numPr>
          <w:ilvl w:val="0"/>
          <w:numId w:val="11"/>
        </w:numPr>
        <w:spacing w:before="0" w:after="0" w:line="276" w:lineRule="auto"/>
        <w:ind w:left="714" w:hanging="357"/>
        <w:rPr>
          <w:rFonts w:ascii="Arial" w:hAnsi="Arial" w:cs="Arial"/>
        </w:rPr>
      </w:pPr>
      <w:r w:rsidRPr="00471E1D">
        <w:rPr>
          <w:rFonts w:ascii="Arial" w:hAnsi="Arial" w:cs="Arial"/>
        </w:rPr>
        <w:t>A PKD (</w:t>
      </w:r>
      <w:proofErr w:type="spellStart"/>
      <w:r w:rsidRPr="00471E1D">
        <w:rPr>
          <w:rFonts w:ascii="Arial" w:hAnsi="Arial" w:cs="Arial"/>
        </w:rPr>
        <w:t>Partially</w:t>
      </w:r>
      <w:proofErr w:type="spellEnd"/>
      <w:r w:rsidRPr="00471E1D">
        <w:rPr>
          <w:rFonts w:ascii="Arial" w:hAnsi="Arial" w:cs="Arial"/>
        </w:rPr>
        <w:t xml:space="preserve"> </w:t>
      </w:r>
      <w:proofErr w:type="spellStart"/>
      <w:r w:rsidRPr="00471E1D">
        <w:rPr>
          <w:rFonts w:ascii="Arial" w:hAnsi="Arial" w:cs="Arial"/>
        </w:rPr>
        <w:t>Knocked</w:t>
      </w:r>
      <w:proofErr w:type="spellEnd"/>
      <w:r w:rsidRPr="00471E1D">
        <w:rPr>
          <w:rFonts w:ascii="Arial" w:hAnsi="Arial" w:cs="Arial"/>
        </w:rPr>
        <w:t xml:space="preserve"> Down kit konstrukció) pilot projekt (</w:t>
      </w:r>
      <w:r>
        <w:rPr>
          <w:rFonts w:ascii="Arial" w:hAnsi="Arial" w:cs="Arial"/>
        </w:rPr>
        <w:t>18</w:t>
      </w:r>
      <w:r w:rsidRPr="00471E1D">
        <w:rPr>
          <w:rFonts w:ascii="Arial" w:hAnsi="Arial" w:cs="Arial"/>
        </w:rPr>
        <w:t xml:space="preserve"> db jármű) pozitív eredményei alapján, további 1</w:t>
      </w:r>
      <w:r>
        <w:rPr>
          <w:rFonts w:ascii="Arial" w:hAnsi="Arial" w:cs="Arial"/>
        </w:rPr>
        <w:t>0</w:t>
      </w:r>
      <w:r w:rsidRPr="00471E1D">
        <w:rPr>
          <w:rFonts w:ascii="Arial" w:hAnsi="Arial" w:cs="Arial"/>
        </w:rPr>
        <w:t xml:space="preserve"> db </w:t>
      </w:r>
      <w:r>
        <w:rPr>
          <w:rFonts w:ascii="Arial" w:hAnsi="Arial" w:cs="Arial"/>
        </w:rPr>
        <w:t>szóló és 5 db midi alacsonypadlós autóbusz alap</w:t>
      </w:r>
      <w:r w:rsidRPr="00471E1D">
        <w:rPr>
          <w:rFonts w:ascii="Arial" w:hAnsi="Arial" w:cs="Arial"/>
        </w:rPr>
        <w:t xml:space="preserve">mennyiség </w:t>
      </w:r>
      <w:r>
        <w:rPr>
          <w:rFonts w:ascii="Arial" w:hAnsi="Arial" w:cs="Arial"/>
        </w:rPr>
        <w:t>beszerzése szerepel a megvalósítási tervekben, járműtípusonkénti 400% opciós kitétellel</w:t>
      </w:r>
      <w:r w:rsidRPr="00471E1D">
        <w:rPr>
          <w:rFonts w:ascii="Arial" w:hAnsi="Arial" w:cs="Arial"/>
        </w:rPr>
        <w:t>.</w:t>
      </w:r>
    </w:p>
    <w:p w:rsidR="00CB7D5B" w:rsidRPr="00471E1D" w:rsidRDefault="00CB7D5B" w:rsidP="001852AE">
      <w:pPr>
        <w:numPr>
          <w:ilvl w:val="0"/>
          <w:numId w:val="11"/>
        </w:numPr>
        <w:spacing w:before="0" w:after="0" w:line="276" w:lineRule="auto"/>
        <w:ind w:left="714" w:hanging="357"/>
        <w:rPr>
          <w:rFonts w:ascii="Arial" w:hAnsi="Arial" w:cs="Arial"/>
        </w:rPr>
      </w:pPr>
      <w:r w:rsidRPr="00471E1D">
        <w:rPr>
          <w:rFonts w:ascii="Arial" w:hAnsi="Arial" w:cs="Arial"/>
        </w:rPr>
        <w:t xml:space="preserve">Lefolytatott beszerzési eljárást (15 db + 400% szóló buszbeszerzés) követően </w:t>
      </w:r>
      <w:r w:rsidRPr="00471E1D">
        <w:rPr>
          <w:rFonts w:ascii="Arial" w:hAnsi="Arial" w:cs="Arial"/>
        </w:rPr>
        <w:br/>
        <w:t>BKV Zrt. üzemeltetésben legalább 15 db új, szóló autóbusz fog forgalomba állni 2015-ben.</w:t>
      </w:r>
    </w:p>
    <w:p w:rsidR="00CB7D5B" w:rsidRPr="00471E1D" w:rsidRDefault="00CB7D5B" w:rsidP="001852AE">
      <w:pPr>
        <w:numPr>
          <w:ilvl w:val="0"/>
          <w:numId w:val="11"/>
        </w:numPr>
        <w:spacing w:before="0" w:after="0" w:line="276" w:lineRule="auto"/>
        <w:rPr>
          <w:rFonts w:ascii="Arial" w:hAnsi="Arial" w:cs="Arial"/>
        </w:rPr>
      </w:pPr>
      <w:r w:rsidRPr="00471E1D">
        <w:rPr>
          <w:rFonts w:ascii="Arial" w:hAnsi="Arial" w:cs="Arial"/>
        </w:rPr>
        <w:t>Fentiek mellett a Fővárosi Közgyűlés – 1079/2014.</w:t>
      </w:r>
      <w:r w:rsidR="001466F8">
        <w:rPr>
          <w:rFonts w:ascii="Arial" w:hAnsi="Arial" w:cs="Arial"/>
        </w:rPr>
        <w:t xml:space="preserve"> </w:t>
      </w:r>
      <w:r w:rsidRPr="00471E1D">
        <w:rPr>
          <w:rFonts w:ascii="Arial" w:hAnsi="Arial" w:cs="Arial"/>
        </w:rPr>
        <w:t>(</w:t>
      </w:r>
      <w:r w:rsidR="001466F8">
        <w:rPr>
          <w:rFonts w:ascii="Arial" w:hAnsi="Arial" w:cs="Arial"/>
        </w:rPr>
        <w:t>VI</w:t>
      </w:r>
      <w:r w:rsidRPr="00471E1D">
        <w:rPr>
          <w:rFonts w:ascii="Arial" w:hAnsi="Arial" w:cs="Arial"/>
        </w:rPr>
        <w:t xml:space="preserve">.30.) sz. határozat szerinti – előzetes jóváhagyását 75 db autóbusz tartós bérletére vonatkozóan megkapva (melyből 5 db-nak elektromos üzeműnek kell lennie) a BKV Zrt nyilvános hirdetmény közzétételével induló tárgyalásos közbeszerzési eljárás lefolytatásával 17 db + 3 db </w:t>
      </w:r>
      <w:proofErr w:type="gramStart"/>
      <w:r w:rsidRPr="00471E1D">
        <w:rPr>
          <w:rFonts w:ascii="Arial" w:hAnsi="Arial" w:cs="Arial"/>
        </w:rPr>
        <w:t>opció szóló</w:t>
      </w:r>
      <w:proofErr w:type="gramEnd"/>
      <w:r w:rsidRPr="00471E1D">
        <w:rPr>
          <w:rFonts w:ascii="Arial" w:hAnsi="Arial" w:cs="Arial"/>
        </w:rPr>
        <w:t xml:space="preserve"> és 46 db + 4 db opció csuklós dízel, valamint 5 db + 7 db opció szóló elektromos autóbusz rendelkezésre tartására tervez szolgáltatási szerződést kötni 8+2 éves időtartamra.</w:t>
      </w:r>
    </w:p>
    <w:p w:rsidR="00CB7D5B" w:rsidRDefault="00CB7D5B" w:rsidP="00CB7D5B">
      <w:pPr>
        <w:suppressAutoHyphens/>
        <w:spacing w:before="0" w:after="0" w:line="276" w:lineRule="auto"/>
        <w:rPr>
          <w:rFonts w:ascii="Arial" w:hAnsi="Arial" w:cs="Arial"/>
          <w:kern w:val="0"/>
        </w:rPr>
      </w:pPr>
    </w:p>
    <w:p w:rsidR="00CB7D5B" w:rsidRPr="00471E1D" w:rsidRDefault="00CB7D5B" w:rsidP="00CB7D5B">
      <w:pPr>
        <w:suppressAutoHyphens/>
        <w:spacing w:before="0" w:after="0" w:line="276" w:lineRule="auto"/>
        <w:rPr>
          <w:rFonts w:ascii="Arial" w:hAnsi="Arial" w:cs="Arial"/>
          <w:kern w:val="0"/>
        </w:rPr>
      </w:pPr>
      <w:r w:rsidRPr="00471E1D">
        <w:rPr>
          <w:rFonts w:ascii="Arial" w:hAnsi="Arial" w:cs="Arial"/>
          <w:kern w:val="0"/>
        </w:rPr>
        <w:t>Beruházási forrásainak terhére a BKV Zrt. 2015-ben folytatja a Volvo 7700A autóbuszok felújítását a 2014. évben végzett 1 db prototípus-felújítás tapasztalatainak alapján.</w:t>
      </w:r>
    </w:p>
    <w:p w:rsidR="00CB7D5B" w:rsidRPr="00471E1D" w:rsidRDefault="00CB7D5B" w:rsidP="00CB7D5B">
      <w:pPr>
        <w:pStyle w:val="Cmsor4"/>
        <w:spacing w:line="276" w:lineRule="auto"/>
      </w:pPr>
      <w:r w:rsidRPr="00471E1D">
        <w:t>Autóbuszos szolgáltatás-beszerzések</w:t>
      </w:r>
    </w:p>
    <w:p w:rsidR="00CB7D5B" w:rsidRPr="00471E1D" w:rsidRDefault="00CB7D5B" w:rsidP="00F45C27">
      <w:pPr>
        <w:suppressAutoHyphens/>
        <w:spacing w:beforeLines="60" w:afterLines="60" w:line="276" w:lineRule="auto"/>
        <w:rPr>
          <w:rFonts w:ascii="Arial" w:hAnsi="Arial" w:cs="Arial"/>
          <w:kern w:val="0"/>
        </w:rPr>
      </w:pPr>
      <w:r w:rsidRPr="00471E1D">
        <w:rPr>
          <w:rFonts w:ascii="Arial" w:hAnsi="Arial" w:cs="Arial"/>
          <w:kern w:val="0"/>
        </w:rPr>
        <w:t>A Fővárosi Önkormányzat Közgyűlése 2013. június 12-ei ülésén a „Javaslat a BKK Budapesti Közlekedési Központ Zrt. 2013-14 évi üzleti tervének elfogadására” tárgyú előterjesztéshez kapcsolódó 1266/2013. (</w:t>
      </w:r>
      <w:r w:rsidR="001466F8">
        <w:rPr>
          <w:rFonts w:ascii="Arial" w:hAnsi="Arial" w:cs="Arial"/>
          <w:kern w:val="0"/>
        </w:rPr>
        <w:t>VI</w:t>
      </w:r>
      <w:r w:rsidRPr="00471E1D">
        <w:rPr>
          <w:rFonts w:ascii="Arial" w:hAnsi="Arial" w:cs="Arial"/>
          <w:kern w:val="0"/>
        </w:rPr>
        <w:t xml:space="preserve">.12.) érdemi határozatában felkérte a BKK </w:t>
      </w:r>
      <w:proofErr w:type="spellStart"/>
      <w:r w:rsidRPr="00471E1D">
        <w:rPr>
          <w:rFonts w:ascii="Arial" w:hAnsi="Arial" w:cs="Arial"/>
          <w:kern w:val="0"/>
        </w:rPr>
        <w:t>Zrt.-t</w:t>
      </w:r>
      <w:proofErr w:type="spellEnd"/>
      <w:r w:rsidRPr="00471E1D">
        <w:rPr>
          <w:rFonts w:ascii="Arial" w:hAnsi="Arial" w:cs="Arial"/>
          <w:kern w:val="0"/>
        </w:rPr>
        <w:t xml:space="preserve">, hogy haladéktalanul folytassa az új buszüzemeltetési modell megvalósítását új, teljesen alacsonypadlós autóbuszok forgalomba állításával, annak érdekében, hogy a következő években is legalább a 2013. évi ütemhez hasonló mértékben állhassanak forgalomba új buszok Budapesten. </w:t>
      </w:r>
    </w:p>
    <w:p w:rsidR="00CB7D5B" w:rsidRPr="00471E1D" w:rsidRDefault="00CB7D5B" w:rsidP="00F45C27">
      <w:pPr>
        <w:suppressAutoHyphens/>
        <w:spacing w:beforeLines="60" w:afterLines="60" w:line="276" w:lineRule="auto"/>
        <w:rPr>
          <w:rFonts w:ascii="Arial" w:hAnsi="Arial" w:cs="Arial"/>
          <w:kern w:val="0"/>
        </w:rPr>
      </w:pPr>
      <w:r w:rsidRPr="00471E1D">
        <w:rPr>
          <w:rFonts w:ascii="Arial" w:hAnsi="Arial" w:cs="Arial"/>
          <w:kern w:val="0"/>
        </w:rPr>
        <w:t>A fenti elvárás teljesítésének érdekében a B</w:t>
      </w:r>
      <w:r>
        <w:rPr>
          <w:rFonts w:ascii="Arial" w:hAnsi="Arial" w:cs="Arial"/>
          <w:kern w:val="0"/>
        </w:rPr>
        <w:t xml:space="preserve">KK </w:t>
      </w:r>
      <w:r w:rsidRPr="00471E1D">
        <w:rPr>
          <w:rFonts w:ascii="Arial" w:hAnsi="Arial" w:cs="Arial"/>
          <w:kern w:val="0"/>
        </w:rPr>
        <w:t>versenyeztetett operátori szerződések megkötésével 2015-ben is folytatni kívánja az autóbusz járműállomány korszerűsítését,</w:t>
      </w:r>
      <w:r>
        <w:rPr>
          <w:rFonts w:ascii="Arial" w:hAnsi="Arial" w:cs="Arial"/>
          <w:kern w:val="0"/>
        </w:rPr>
        <w:t xml:space="preserve"> akadálymentesítését,</w:t>
      </w:r>
      <w:r w:rsidRPr="00471E1D">
        <w:rPr>
          <w:rFonts w:ascii="Arial" w:hAnsi="Arial" w:cs="Arial"/>
          <w:kern w:val="0"/>
        </w:rPr>
        <w:t xml:space="preserve"> a károsanyag-kibocsátás jelentős csökkentését és a közösségi közlekedési hálózat utazási igényekhez történő fokozatos átalakítását.</w:t>
      </w:r>
    </w:p>
    <w:p w:rsidR="00CB7D5B" w:rsidRPr="00471E1D" w:rsidRDefault="00CB7D5B" w:rsidP="00F45C27">
      <w:pPr>
        <w:suppressAutoHyphens/>
        <w:spacing w:beforeLines="60" w:afterLines="60" w:line="276" w:lineRule="auto"/>
        <w:rPr>
          <w:rFonts w:ascii="Arial" w:hAnsi="Arial" w:cs="Arial"/>
          <w:kern w:val="0"/>
        </w:rPr>
      </w:pPr>
      <w:r w:rsidRPr="00471E1D">
        <w:rPr>
          <w:rFonts w:ascii="Arial" w:hAnsi="Arial" w:cs="Arial"/>
          <w:kern w:val="0"/>
        </w:rPr>
        <w:t>Az elindított tenderkiírások alapján az alábbiakban részletezett változások várhatóa</w:t>
      </w:r>
      <w:r w:rsidR="001466F8">
        <w:rPr>
          <w:rFonts w:ascii="Arial" w:hAnsi="Arial" w:cs="Arial"/>
          <w:kern w:val="0"/>
        </w:rPr>
        <w:t>k:</w:t>
      </w:r>
    </w:p>
    <w:p w:rsidR="00CB7D5B" w:rsidRPr="00F450F7" w:rsidRDefault="00CB7D5B" w:rsidP="00F45C27">
      <w:pPr>
        <w:pStyle w:val="Listaszerbekezds"/>
        <w:numPr>
          <w:ilvl w:val="0"/>
          <w:numId w:val="12"/>
        </w:numPr>
        <w:suppressAutoHyphens/>
        <w:spacing w:beforeLines="60" w:beforeAutospacing="0" w:afterLines="60" w:afterAutospacing="0" w:line="276" w:lineRule="auto"/>
        <w:ind w:left="731" w:hanging="374"/>
        <w:jc w:val="both"/>
        <w:rPr>
          <w:rFonts w:ascii="Arial" w:hAnsi="Arial" w:cs="Arial"/>
          <w:sz w:val="22"/>
          <w:szCs w:val="22"/>
        </w:rPr>
      </w:pPr>
      <w:r w:rsidRPr="00CA0B82">
        <w:rPr>
          <w:rFonts w:ascii="Arial" w:hAnsi="Arial" w:cs="Arial"/>
          <w:sz w:val="22"/>
          <w:szCs w:val="22"/>
        </w:rPr>
        <w:t xml:space="preserve">Elindításra került egy 25 db, plusz opcionálisan további 10 db midi autóbusz üzemeltetésére szóló pályázat (B9 tender) 1.500.000 + 60% opció hasznos vonali </w:t>
      </w:r>
      <w:proofErr w:type="spellStart"/>
      <w:r w:rsidRPr="00CA0B82">
        <w:rPr>
          <w:rFonts w:ascii="Arial" w:hAnsi="Arial" w:cs="Arial"/>
          <w:sz w:val="22"/>
          <w:szCs w:val="22"/>
        </w:rPr>
        <w:t>kocsikilométerrel</w:t>
      </w:r>
      <w:proofErr w:type="spellEnd"/>
      <w:r w:rsidRPr="00CA0B82">
        <w:rPr>
          <w:rFonts w:ascii="Arial" w:hAnsi="Arial" w:cs="Arial"/>
          <w:sz w:val="22"/>
          <w:szCs w:val="22"/>
        </w:rPr>
        <w:t xml:space="preserve">. </w:t>
      </w:r>
      <w:r w:rsidRPr="008225B5">
        <w:rPr>
          <w:rFonts w:ascii="Arial" w:hAnsi="Arial" w:cs="Arial"/>
          <w:sz w:val="22"/>
          <w:szCs w:val="22"/>
        </w:rPr>
        <w:t xml:space="preserve">Ezzel a lépéssel a jelentős üzemanyag-megtakarítás mellett az alacsonypadlós, minőségi szolgáltatás részaránya tovább növekedhet. </w:t>
      </w:r>
      <w:r w:rsidRPr="00CA0B82">
        <w:rPr>
          <w:rFonts w:ascii="Arial" w:hAnsi="Arial" w:cs="Arial"/>
          <w:sz w:val="22"/>
          <w:szCs w:val="22"/>
        </w:rPr>
        <w:t>A főváros levegőminőségének javítása érdekében a BKK Zrt. hibrid üzemű autóbuszok forgalomba állítását is tervezte. Ennek érdekében lezárásra került a szolgáltatás beszerzésre vonatkozó B2 jelű tender, a sze</w:t>
      </w:r>
      <w:r w:rsidRPr="00C57B3C">
        <w:rPr>
          <w:rFonts w:ascii="Arial" w:hAnsi="Arial" w:cs="Arial"/>
          <w:sz w:val="22"/>
          <w:szCs w:val="22"/>
        </w:rPr>
        <w:t>rződés 25 db hibrid csuklós autóbusszal, 1 900 000 km + 20% opció teljesítménnyel 2014. április 7-én aláírásra került. A Vállalkozó a szolgáltatást 2015. január közepétől fokozatosan megkezdte, az összes jármű 2015. március 1-jén áll forgalomba</w:t>
      </w:r>
      <w:r w:rsidRPr="00F450F7">
        <w:rPr>
          <w:rFonts w:ascii="Arial" w:hAnsi="Arial" w:cs="Arial"/>
          <w:sz w:val="22"/>
          <w:szCs w:val="22"/>
        </w:rPr>
        <w:t xml:space="preserve">. </w:t>
      </w:r>
    </w:p>
    <w:p w:rsidR="00CB7D5B" w:rsidRPr="00A47DDB" w:rsidRDefault="00CB7D5B" w:rsidP="00F45C27">
      <w:pPr>
        <w:pStyle w:val="Listaszerbekezds"/>
        <w:numPr>
          <w:ilvl w:val="0"/>
          <w:numId w:val="12"/>
        </w:numPr>
        <w:suppressAutoHyphens/>
        <w:spacing w:beforeLines="60" w:beforeAutospacing="0" w:afterLines="60" w:afterAutospacing="0" w:line="276" w:lineRule="auto"/>
        <w:ind w:left="731" w:hanging="374"/>
        <w:jc w:val="both"/>
        <w:rPr>
          <w:rFonts w:ascii="Arial" w:hAnsi="Arial" w:cs="Arial"/>
          <w:sz w:val="22"/>
          <w:szCs w:val="22"/>
        </w:rPr>
      </w:pPr>
      <w:r w:rsidRPr="00471E1D">
        <w:rPr>
          <w:rFonts w:ascii="Arial" w:hAnsi="Arial" w:cs="Arial"/>
          <w:sz w:val="22"/>
          <w:szCs w:val="22"/>
        </w:rPr>
        <w:t xml:space="preserve">A </w:t>
      </w:r>
      <w:r w:rsidRPr="0090119B">
        <w:rPr>
          <w:rFonts w:ascii="Arial" w:hAnsi="Arial" w:cs="Arial"/>
          <w:sz w:val="22"/>
          <w:szCs w:val="22"/>
        </w:rPr>
        <w:t>1266/2013.</w:t>
      </w:r>
      <w:r w:rsidRPr="00D724AA">
        <w:rPr>
          <w:rFonts w:ascii="Arial" w:hAnsi="Arial" w:cs="Arial"/>
          <w:sz w:val="22"/>
          <w:szCs w:val="22"/>
        </w:rPr>
        <w:t xml:space="preserve"> (</w:t>
      </w:r>
      <w:r w:rsidR="001466F8">
        <w:rPr>
          <w:rFonts w:ascii="Arial" w:hAnsi="Arial" w:cs="Arial"/>
          <w:sz w:val="22"/>
          <w:szCs w:val="22"/>
        </w:rPr>
        <w:t>VI</w:t>
      </w:r>
      <w:r w:rsidRPr="00D724AA">
        <w:rPr>
          <w:rFonts w:ascii="Arial" w:hAnsi="Arial" w:cs="Arial"/>
          <w:sz w:val="22"/>
          <w:szCs w:val="22"/>
        </w:rPr>
        <w:t>.30)</w:t>
      </w:r>
      <w:r w:rsidRPr="00A47DDB">
        <w:rPr>
          <w:rFonts w:ascii="Arial" w:hAnsi="Arial" w:cs="Arial"/>
          <w:sz w:val="22"/>
          <w:szCs w:val="22"/>
        </w:rPr>
        <w:t xml:space="preserve"> Főv. Kgy. hat. </w:t>
      </w:r>
      <w:proofErr w:type="gramStart"/>
      <w:r w:rsidRPr="00A47DDB">
        <w:rPr>
          <w:rFonts w:ascii="Arial" w:hAnsi="Arial" w:cs="Arial"/>
          <w:sz w:val="22"/>
          <w:szCs w:val="22"/>
        </w:rPr>
        <w:t>szerint</w:t>
      </w:r>
      <w:proofErr w:type="gramEnd"/>
      <w:r w:rsidRPr="00A47DDB">
        <w:rPr>
          <w:rFonts w:ascii="Arial" w:hAnsi="Arial" w:cs="Arial"/>
          <w:sz w:val="22"/>
          <w:szCs w:val="22"/>
        </w:rPr>
        <w:t xml:space="preserve"> elindításra került több szolgáltatás-beszerzési pályázat a következő paraméterekkel:</w:t>
      </w:r>
    </w:p>
    <w:p w:rsidR="00CB7D5B" w:rsidRPr="00BD6AE8" w:rsidRDefault="00CB7D5B" w:rsidP="00F45C27">
      <w:pPr>
        <w:pStyle w:val="Listaszerbekezds"/>
        <w:numPr>
          <w:ilvl w:val="1"/>
          <w:numId w:val="12"/>
        </w:numPr>
        <w:suppressAutoHyphens/>
        <w:spacing w:beforeLines="60" w:beforeAutospacing="0" w:afterLines="60" w:afterAutospacing="0" w:line="276" w:lineRule="auto"/>
        <w:ind w:left="1134" w:hanging="196"/>
        <w:rPr>
          <w:rFonts w:ascii="Arial" w:hAnsi="Arial" w:cs="Arial"/>
          <w:sz w:val="22"/>
          <w:szCs w:val="22"/>
        </w:rPr>
      </w:pPr>
      <w:r w:rsidRPr="00BD6AE8">
        <w:rPr>
          <w:rFonts w:ascii="Arial" w:hAnsi="Arial" w:cs="Arial"/>
          <w:sz w:val="22"/>
          <w:szCs w:val="22"/>
        </w:rPr>
        <w:t>szóló autóbusz: 75 db + 45 db opció, 3 960 000 km + 130% opció (B3 tender);</w:t>
      </w:r>
    </w:p>
    <w:p w:rsidR="00CB7D5B" w:rsidRPr="00BD6AE8" w:rsidRDefault="00CB7D5B" w:rsidP="00F45C27">
      <w:pPr>
        <w:pStyle w:val="Listaszerbekezds"/>
        <w:numPr>
          <w:ilvl w:val="1"/>
          <w:numId w:val="12"/>
        </w:numPr>
        <w:suppressAutoHyphens/>
        <w:spacing w:beforeLines="60" w:beforeAutospacing="0" w:afterLines="60" w:afterAutospacing="0" w:line="276" w:lineRule="auto"/>
        <w:ind w:left="1134" w:hanging="196"/>
        <w:rPr>
          <w:rFonts w:ascii="Arial" w:hAnsi="Arial" w:cs="Arial"/>
          <w:sz w:val="22"/>
          <w:szCs w:val="22"/>
        </w:rPr>
      </w:pPr>
      <w:r w:rsidRPr="00BD6AE8">
        <w:rPr>
          <w:rFonts w:ascii="Arial" w:hAnsi="Arial" w:cs="Arial"/>
          <w:sz w:val="22"/>
          <w:szCs w:val="22"/>
        </w:rPr>
        <w:t>csuklós autóbusz: 75 db + 45 db opció, 3 960 000 km + 130% opció (B4 tender);</w:t>
      </w:r>
    </w:p>
    <w:p w:rsidR="00CB7D5B" w:rsidRPr="00471E1D" w:rsidRDefault="00CB7D5B" w:rsidP="00F45C27">
      <w:pPr>
        <w:pStyle w:val="Listaszerbekezds"/>
        <w:suppressAutoHyphens/>
        <w:spacing w:beforeLines="60" w:beforeAutospacing="0" w:afterLines="60" w:afterAutospacing="0" w:line="276" w:lineRule="auto"/>
        <w:ind w:left="731"/>
        <w:jc w:val="both"/>
        <w:rPr>
          <w:rFonts w:ascii="Arial" w:hAnsi="Arial" w:cs="Arial"/>
          <w:sz w:val="22"/>
          <w:szCs w:val="22"/>
        </w:rPr>
      </w:pPr>
      <w:r w:rsidRPr="00471E1D">
        <w:rPr>
          <w:rFonts w:ascii="Arial" w:hAnsi="Arial" w:cs="Arial"/>
          <w:sz w:val="22"/>
          <w:szCs w:val="22"/>
        </w:rPr>
        <w:t xml:space="preserve">A szerződéskötés 2014 novemberében </w:t>
      </w:r>
      <w:r>
        <w:rPr>
          <w:rFonts w:ascii="Arial" w:hAnsi="Arial" w:cs="Arial"/>
          <w:sz w:val="22"/>
          <w:szCs w:val="22"/>
        </w:rPr>
        <w:t>meg</w:t>
      </w:r>
      <w:r w:rsidRPr="00471E1D">
        <w:rPr>
          <w:rFonts w:ascii="Arial" w:hAnsi="Arial" w:cs="Arial"/>
          <w:sz w:val="22"/>
          <w:szCs w:val="22"/>
        </w:rPr>
        <w:t xml:space="preserve">történt, a nyertes szolgáltató ütemezetten (ütemenként 25 db </w:t>
      </w:r>
      <w:r>
        <w:rPr>
          <w:rFonts w:ascii="Arial" w:hAnsi="Arial" w:cs="Arial"/>
          <w:sz w:val="22"/>
          <w:szCs w:val="22"/>
        </w:rPr>
        <w:t>autóbusszal</w:t>
      </w:r>
      <w:r w:rsidRPr="00471E1D">
        <w:rPr>
          <w:rFonts w:ascii="Arial" w:hAnsi="Arial" w:cs="Arial"/>
          <w:sz w:val="22"/>
          <w:szCs w:val="22"/>
        </w:rPr>
        <w:t xml:space="preserve">) </w:t>
      </w:r>
      <w:r>
        <w:rPr>
          <w:rFonts w:ascii="Arial" w:hAnsi="Arial" w:cs="Arial"/>
          <w:sz w:val="22"/>
          <w:szCs w:val="22"/>
        </w:rPr>
        <w:t xml:space="preserve">szóló jármű esetén </w:t>
      </w:r>
      <w:r w:rsidRPr="00471E1D">
        <w:rPr>
          <w:rFonts w:ascii="Arial" w:hAnsi="Arial" w:cs="Arial"/>
          <w:sz w:val="22"/>
          <w:szCs w:val="22"/>
        </w:rPr>
        <w:t>2015</w:t>
      </w:r>
      <w:r w:rsidR="00CA0B82">
        <w:rPr>
          <w:rFonts w:ascii="Arial" w:hAnsi="Arial" w:cs="Arial"/>
          <w:sz w:val="22"/>
          <w:szCs w:val="22"/>
        </w:rPr>
        <w:t>.</w:t>
      </w:r>
      <w:r w:rsidRPr="00471E1D">
        <w:rPr>
          <w:rFonts w:ascii="Arial" w:hAnsi="Arial" w:cs="Arial"/>
          <w:sz w:val="22"/>
          <w:szCs w:val="22"/>
        </w:rPr>
        <w:t xml:space="preserve"> </w:t>
      </w:r>
      <w:r>
        <w:rPr>
          <w:rFonts w:ascii="Arial" w:hAnsi="Arial" w:cs="Arial"/>
          <w:sz w:val="22"/>
          <w:szCs w:val="22"/>
        </w:rPr>
        <w:t>május 1-jével, csuklós jármű esetén június 1-jével</w:t>
      </w:r>
      <w:r w:rsidRPr="00471E1D">
        <w:rPr>
          <w:rFonts w:ascii="Arial" w:hAnsi="Arial" w:cs="Arial"/>
          <w:sz w:val="22"/>
          <w:szCs w:val="22"/>
        </w:rPr>
        <w:t xml:space="preserve"> kezdi meg a szolgáltatást.</w:t>
      </w:r>
      <w:r>
        <w:rPr>
          <w:rFonts w:ascii="Arial" w:hAnsi="Arial" w:cs="Arial"/>
          <w:sz w:val="22"/>
          <w:szCs w:val="22"/>
        </w:rPr>
        <w:t xml:space="preserve"> Mindkét típus esetében 2015 novemberére a 75 db alapmennyiség tervezetten forgalomba fog állni, a már a szerződésben lehívott csuklós opciós mennyiség beindulása 2016. év elején várható.</w:t>
      </w:r>
      <w:r w:rsidRPr="00471E1D">
        <w:rPr>
          <w:rFonts w:ascii="Arial" w:hAnsi="Arial" w:cs="Arial"/>
          <w:sz w:val="22"/>
          <w:szCs w:val="22"/>
        </w:rPr>
        <w:t xml:space="preserve"> </w:t>
      </w:r>
    </w:p>
    <w:p w:rsidR="00CB7D5B" w:rsidRPr="00471E1D" w:rsidRDefault="00CB7D5B" w:rsidP="00F45C27">
      <w:pPr>
        <w:pStyle w:val="Listaszerbekezds"/>
        <w:numPr>
          <w:ilvl w:val="0"/>
          <w:numId w:val="12"/>
        </w:numPr>
        <w:suppressAutoHyphens/>
        <w:spacing w:beforeLines="60" w:beforeAutospacing="0" w:afterLines="60" w:afterAutospacing="0" w:line="276" w:lineRule="auto"/>
        <w:jc w:val="both"/>
        <w:rPr>
          <w:rFonts w:ascii="Arial" w:hAnsi="Arial" w:cs="Arial"/>
          <w:sz w:val="22"/>
          <w:szCs w:val="22"/>
        </w:rPr>
      </w:pPr>
      <w:r w:rsidRPr="00471E1D">
        <w:rPr>
          <w:rFonts w:ascii="Arial" w:hAnsi="Arial" w:cs="Arial"/>
          <w:sz w:val="22"/>
          <w:szCs w:val="22"/>
        </w:rPr>
        <w:t xml:space="preserve">A 2012 tavaszán és nyarán indult, használt autóbusszal történő szolgáltatásokból a 20 db autóbuszra vonatkozó A5 jelű </w:t>
      </w:r>
      <w:r>
        <w:rPr>
          <w:rFonts w:ascii="Arial" w:hAnsi="Arial" w:cs="Arial"/>
          <w:sz w:val="22"/>
          <w:szCs w:val="22"/>
        </w:rPr>
        <w:t>szerződés 2014 tavaszán lejárt,</w:t>
      </w:r>
      <w:r w:rsidRPr="00471E1D">
        <w:rPr>
          <w:rFonts w:ascii="Arial" w:hAnsi="Arial" w:cs="Arial"/>
          <w:sz w:val="22"/>
          <w:szCs w:val="22"/>
        </w:rPr>
        <w:t xml:space="preserve"> további 80 db autóbuszra vonatkozó (B7, A2 és A3 jelű) szerződés pedig 2015 májusában jár le. A lejáró A5 és B7 jelű szerződések pótlására kiírásra került két, alacsonypadlós, használt járművekkel történő szolgáltatásra vonatkozó pályázat (B5 és B6 tender), amely a szerződések lejárta után, azokkal megegyező mennyiségben venné át a szolgáltatást. A B5 tender 2014.07.01-én mind a 20 db járművel elind</w:t>
      </w:r>
      <w:r>
        <w:rPr>
          <w:rFonts w:ascii="Arial" w:hAnsi="Arial" w:cs="Arial"/>
          <w:sz w:val="22"/>
          <w:szCs w:val="22"/>
        </w:rPr>
        <w:t>ult, a B6 tender eredménytelenül zárult</w:t>
      </w:r>
      <w:r w:rsidRPr="00471E1D">
        <w:rPr>
          <w:rFonts w:ascii="Arial" w:hAnsi="Arial" w:cs="Arial"/>
          <w:sz w:val="22"/>
          <w:szCs w:val="22"/>
        </w:rPr>
        <w:t xml:space="preserve">, a </w:t>
      </w:r>
      <w:r>
        <w:rPr>
          <w:rFonts w:ascii="Arial" w:hAnsi="Arial" w:cs="Arial"/>
          <w:sz w:val="22"/>
          <w:szCs w:val="22"/>
        </w:rPr>
        <w:t>B7 jelű szerződés</w:t>
      </w:r>
      <w:r w:rsidRPr="00471E1D">
        <w:rPr>
          <w:rFonts w:ascii="Arial" w:hAnsi="Arial" w:cs="Arial"/>
          <w:sz w:val="22"/>
          <w:szCs w:val="22"/>
        </w:rPr>
        <w:t xml:space="preserve"> meghosszabbításra kerül</w:t>
      </w:r>
      <w:r>
        <w:rPr>
          <w:rFonts w:ascii="Arial" w:hAnsi="Arial" w:cs="Arial"/>
          <w:sz w:val="22"/>
          <w:szCs w:val="22"/>
        </w:rPr>
        <w:t>t 2015. május 25-ig</w:t>
      </w:r>
      <w:r w:rsidRPr="00471E1D">
        <w:rPr>
          <w:rFonts w:ascii="Arial" w:hAnsi="Arial" w:cs="Arial"/>
          <w:sz w:val="22"/>
          <w:szCs w:val="22"/>
        </w:rPr>
        <w:t xml:space="preserve">. A szintén 2015 májusában lejáró, összesen 50 db járműre vonatkozó A2 és A3 jelű szerződések kiváltására vonatkozó B10 és B11 jelű tenderek előkészítése folyamatban van. </w:t>
      </w:r>
    </w:p>
    <w:p w:rsidR="00482CF4" w:rsidRPr="00471E1D" w:rsidRDefault="00482CF4" w:rsidP="00F45C27">
      <w:pPr>
        <w:suppressAutoHyphens/>
        <w:spacing w:beforeLines="60" w:afterLines="60" w:line="276" w:lineRule="auto"/>
        <w:rPr>
          <w:rFonts w:ascii="Arial" w:hAnsi="Arial" w:cs="Arial"/>
        </w:rPr>
      </w:pPr>
    </w:p>
    <w:p w:rsidR="00482CF4" w:rsidRPr="002A2041" w:rsidRDefault="00482CF4" w:rsidP="002A2041">
      <w:pPr>
        <w:pStyle w:val="Cmsor3"/>
        <w:numPr>
          <w:ilvl w:val="0"/>
          <w:numId w:val="0"/>
        </w:numPr>
        <w:spacing w:line="276" w:lineRule="auto"/>
        <w:rPr>
          <w:rFonts w:ascii="Arial" w:hAnsi="Arial" w:cs="Arial"/>
          <w:spacing w:val="-4"/>
        </w:rPr>
      </w:pPr>
      <w:bookmarkStart w:id="308" w:name="_Toc403182424"/>
      <w:bookmarkStart w:id="309" w:name="_Toc413233485"/>
      <w:r w:rsidRPr="002A2041">
        <w:rPr>
          <w:rFonts w:ascii="Arial" w:hAnsi="Arial" w:cs="Arial"/>
          <w:spacing w:val="-4"/>
        </w:rPr>
        <w:t>Értékesítési tevékenység</w:t>
      </w:r>
      <w:bookmarkEnd w:id="308"/>
      <w:bookmarkEnd w:id="309"/>
    </w:p>
    <w:p w:rsidR="00482CF4" w:rsidRPr="00471E1D" w:rsidRDefault="00482CF4" w:rsidP="00F45C27">
      <w:pPr>
        <w:suppressAutoHyphens/>
        <w:spacing w:beforeLines="60" w:afterLines="60" w:line="276" w:lineRule="auto"/>
        <w:rPr>
          <w:rFonts w:ascii="Arial" w:hAnsi="Arial" w:cs="Arial"/>
          <w:kern w:val="0"/>
        </w:rPr>
      </w:pPr>
      <w:r w:rsidRPr="00471E1D">
        <w:rPr>
          <w:rFonts w:ascii="Arial" w:hAnsi="Arial" w:cs="Arial"/>
          <w:kern w:val="0"/>
        </w:rPr>
        <w:t>2015. évben folytatódik az értékesítési rendszer 2014. évben megkezdett átalakítása. A fővárosi elektronikus jegyrendszer kiépítésére és üzemeltetésére vonatkozó szerződés 2014. évben történt megkötésével pedig megkezdődik az elektronikus jegyrendszer lépcsőzetes, több ütemben történő megvalósítása.</w:t>
      </w:r>
    </w:p>
    <w:p w:rsidR="00482CF4" w:rsidRPr="00471E1D" w:rsidRDefault="00482CF4" w:rsidP="00F45C27">
      <w:pPr>
        <w:suppressAutoHyphens/>
        <w:spacing w:beforeLines="60" w:afterLines="60" w:line="276" w:lineRule="auto"/>
        <w:rPr>
          <w:rFonts w:ascii="Arial" w:hAnsi="Arial" w:cs="Arial"/>
          <w:kern w:val="0"/>
        </w:rPr>
      </w:pPr>
      <w:r w:rsidRPr="00471E1D">
        <w:rPr>
          <w:rFonts w:ascii="Arial" w:hAnsi="Arial" w:cs="Arial"/>
          <w:kern w:val="0"/>
        </w:rPr>
        <w:t xml:space="preserve">2015. évben a jegy- és bérletértékesítés területén </w:t>
      </w:r>
    </w:p>
    <w:p w:rsidR="00A34BF5" w:rsidRDefault="00482CF4" w:rsidP="00F45C27">
      <w:pPr>
        <w:numPr>
          <w:ilvl w:val="0"/>
          <w:numId w:val="13"/>
        </w:numPr>
        <w:suppressAutoHyphens/>
        <w:spacing w:beforeLines="60" w:afterLines="60" w:line="276" w:lineRule="auto"/>
        <w:rPr>
          <w:rFonts w:ascii="Arial" w:hAnsi="Arial" w:cs="Arial"/>
          <w:kern w:val="0"/>
        </w:rPr>
      </w:pPr>
      <w:r w:rsidRPr="003C24EF">
        <w:rPr>
          <w:rFonts w:ascii="Arial" w:hAnsi="Arial" w:cs="Arial"/>
          <w:kern w:val="0"/>
        </w:rPr>
        <w:t>a korábbi hagyományos jegypénztárak helyét fokozatosan átveszik a modern, feladatok széles spektrumát ellátó ügyfélközpontok. 2015. év végére</w:t>
      </w:r>
      <w:r w:rsidR="002D53EE" w:rsidRPr="003C24EF">
        <w:rPr>
          <w:rFonts w:ascii="Arial" w:hAnsi="Arial" w:cs="Arial"/>
          <w:kern w:val="0"/>
        </w:rPr>
        <w:t xml:space="preserve"> a személyes értékesítést</w:t>
      </w:r>
      <w:r w:rsidRPr="003C24EF">
        <w:rPr>
          <w:rFonts w:ascii="Arial" w:hAnsi="Arial" w:cs="Arial"/>
          <w:kern w:val="0"/>
        </w:rPr>
        <w:t xml:space="preserve">, összhangban az új jegykiadó automaták telepítésével és </w:t>
      </w:r>
      <w:r w:rsidR="00CA0B82">
        <w:rPr>
          <w:rFonts w:ascii="Arial" w:hAnsi="Arial" w:cs="Arial"/>
          <w:kern w:val="0"/>
        </w:rPr>
        <w:t>ü</w:t>
      </w:r>
      <w:r w:rsidR="00CA0B82" w:rsidRPr="003C24EF">
        <w:rPr>
          <w:rFonts w:ascii="Arial" w:hAnsi="Arial" w:cs="Arial"/>
          <w:kern w:val="0"/>
        </w:rPr>
        <w:t xml:space="preserve">gyfélközpontok </w:t>
      </w:r>
      <w:r w:rsidRPr="003C24EF">
        <w:rPr>
          <w:rFonts w:ascii="Arial" w:hAnsi="Arial" w:cs="Arial"/>
          <w:kern w:val="0"/>
        </w:rPr>
        <w:t xml:space="preserve">nyitásával, </w:t>
      </w:r>
      <w:r w:rsidR="002D53EE" w:rsidRPr="003C24EF">
        <w:rPr>
          <w:rFonts w:ascii="Arial" w:hAnsi="Arial" w:cs="Arial"/>
          <w:kern w:val="0"/>
        </w:rPr>
        <w:t xml:space="preserve">az ügyfélközpontok mellett </w:t>
      </w:r>
      <w:r w:rsidR="003C24EF" w:rsidRPr="003C24EF">
        <w:rPr>
          <w:rFonts w:ascii="Arial" w:hAnsi="Arial" w:cs="Arial"/>
          <w:kern w:val="0"/>
        </w:rPr>
        <w:t xml:space="preserve">kisebb számú </w:t>
      </w:r>
      <w:r w:rsidRPr="003772A3">
        <w:rPr>
          <w:rFonts w:ascii="Arial" w:hAnsi="Arial" w:cs="Arial"/>
          <w:kern w:val="0"/>
        </w:rPr>
        <w:t>nagy forgalmú pénztár</w:t>
      </w:r>
      <w:r w:rsidR="003C24EF">
        <w:rPr>
          <w:rFonts w:ascii="Arial" w:hAnsi="Arial" w:cs="Arial"/>
          <w:kern w:val="0"/>
        </w:rPr>
        <w:t xml:space="preserve"> biztosítja</w:t>
      </w:r>
      <w:r w:rsidR="00A34BF5">
        <w:rPr>
          <w:rFonts w:ascii="Arial" w:hAnsi="Arial" w:cs="Arial"/>
          <w:kern w:val="0"/>
        </w:rPr>
        <w:t>.</w:t>
      </w:r>
    </w:p>
    <w:p w:rsidR="00482CF4" w:rsidRPr="003C24EF" w:rsidRDefault="00482CF4" w:rsidP="00F45C27">
      <w:pPr>
        <w:numPr>
          <w:ilvl w:val="0"/>
          <w:numId w:val="13"/>
        </w:numPr>
        <w:suppressAutoHyphens/>
        <w:spacing w:beforeLines="60" w:afterLines="60" w:line="276" w:lineRule="auto"/>
        <w:rPr>
          <w:rFonts w:ascii="Arial" w:hAnsi="Arial" w:cs="Arial"/>
          <w:kern w:val="0"/>
        </w:rPr>
      </w:pPr>
      <w:r w:rsidRPr="003C24EF">
        <w:rPr>
          <w:rFonts w:ascii="Arial" w:hAnsi="Arial" w:cs="Arial"/>
          <w:kern w:val="0"/>
        </w:rPr>
        <w:t xml:space="preserve">a pénztárakban foglalkoztatott munkavállalók folyamatosan átvételre </w:t>
      </w:r>
      <w:proofErr w:type="gramStart"/>
      <w:r w:rsidRPr="003C24EF">
        <w:rPr>
          <w:rFonts w:ascii="Arial" w:hAnsi="Arial" w:cs="Arial"/>
          <w:kern w:val="0"/>
        </w:rPr>
        <w:t>kerülnek</w:t>
      </w:r>
      <w:proofErr w:type="gramEnd"/>
      <w:r w:rsidRPr="003C24EF">
        <w:rPr>
          <w:rFonts w:ascii="Arial" w:hAnsi="Arial" w:cs="Arial"/>
          <w:kern w:val="0"/>
        </w:rPr>
        <w:t xml:space="preserve"> az ügyfélközpontok által, oly módon, hogy az létszámleépítést ne tegyen szükségessé.</w:t>
      </w:r>
    </w:p>
    <w:p w:rsidR="00482CF4" w:rsidRPr="00471E1D" w:rsidRDefault="00482CF4" w:rsidP="00F45C27">
      <w:pPr>
        <w:numPr>
          <w:ilvl w:val="0"/>
          <w:numId w:val="13"/>
        </w:numPr>
        <w:suppressAutoHyphens/>
        <w:spacing w:beforeLines="60" w:afterLines="60" w:line="276" w:lineRule="auto"/>
        <w:rPr>
          <w:rFonts w:ascii="Arial" w:hAnsi="Arial" w:cs="Arial"/>
          <w:kern w:val="0"/>
        </w:rPr>
      </w:pPr>
      <w:r w:rsidRPr="00471E1D">
        <w:rPr>
          <w:rFonts w:ascii="Arial" w:hAnsi="Arial" w:cs="Arial"/>
          <w:kern w:val="0"/>
        </w:rPr>
        <w:t xml:space="preserve">a tisztán jegy- és bérletértékesítési feladatok jelentős részét átveszi a nap 24 órájában működő a város számos pontján megtalálható, több száz jegykiadó automata. A 2015. évre tervezett további 112 db </w:t>
      </w:r>
      <w:r w:rsidR="00F15279">
        <w:rPr>
          <w:rFonts w:ascii="Arial" w:hAnsi="Arial" w:cs="Arial"/>
          <w:kern w:val="0"/>
        </w:rPr>
        <w:t>jegy és bérletautomata</w:t>
      </w:r>
      <w:r w:rsidRPr="00471E1D">
        <w:rPr>
          <w:rFonts w:ascii="Arial" w:hAnsi="Arial" w:cs="Arial"/>
          <w:kern w:val="0"/>
        </w:rPr>
        <w:t xml:space="preserve"> üzembe helyezésével a teljes automata állomány 2015. évben 400 db fölé emelkedik, melyek </w:t>
      </w:r>
      <w:proofErr w:type="spellStart"/>
      <w:r w:rsidRPr="00471E1D">
        <w:rPr>
          <w:rFonts w:ascii="Arial" w:hAnsi="Arial" w:cs="Arial"/>
          <w:kern w:val="0"/>
        </w:rPr>
        <w:t>teljeskörű</w:t>
      </w:r>
      <w:proofErr w:type="spellEnd"/>
      <w:r w:rsidRPr="00471E1D">
        <w:rPr>
          <w:rFonts w:ascii="Arial" w:hAnsi="Arial" w:cs="Arial"/>
          <w:kern w:val="0"/>
        </w:rPr>
        <w:t xml:space="preserve"> üzemeltetési feladatait a </w:t>
      </w:r>
      <w:r w:rsidR="00B62BF8">
        <w:rPr>
          <w:rFonts w:ascii="Arial" w:hAnsi="Arial" w:cs="Arial"/>
          <w:kern w:val="0"/>
        </w:rPr>
        <w:t>BKK</w:t>
      </w:r>
      <w:r w:rsidRPr="00471E1D">
        <w:rPr>
          <w:rFonts w:ascii="Arial" w:hAnsi="Arial" w:cs="Arial"/>
          <w:kern w:val="0"/>
        </w:rPr>
        <w:t xml:space="preserve"> látja el. </w:t>
      </w:r>
    </w:p>
    <w:p w:rsidR="00482CF4" w:rsidRPr="00471E1D" w:rsidRDefault="00482CF4" w:rsidP="00F45C27">
      <w:pPr>
        <w:numPr>
          <w:ilvl w:val="0"/>
          <w:numId w:val="13"/>
        </w:numPr>
        <w:suppressAutoHyphens/>
        <w:spacing w:beforeLines="60" w:afterLines="60" w:line="276" w:lineRule="auto"/>
        <w:rPr>
          <w:rFonts w:ascii="Arial" w:hAnsi="Arial" w:cs="Arial"/>
          <w:kern w:val="0"/>
        </w:rPr>
      </w:pPr>
      <w:r w:rsidRPr="00471E1D">
        <w:rPr>
          <w:rFonts w:ascii="Arial" w:hAnsi="Arial" w:cs="Arial"/>
          <w:kern w:val="0"/>
        </w:rPr>
        <w:t>a klasszikus viszontértékesítők szerepe a BKK által kibocsátott jegyekre korlátozódik azokon a helyszíneken, ahol a BKK által biztosított vásárlási lehetőségek nem állnak az utasok rendelkezésére.</w:t>
      </w:r>
    </w:p>
    <w:p w:rsidR="00482CF4" w:rsidRPr="00471E1D" w:rsidRDefault="00482CF4" w:rsidP="00F45C27">
      <w:pPr>
        <w:numPr>
          <w:ilvl w:val="0"/>
          <w:numId w:val="13"/>
        </w:numPr>
        <w:suppressAutoHyphens/>
        <w:spacing w:beforeLines="60" w:afterLines="60" w:line="276" w:lineRule="auto"/>
        <w:rPr>
          <w:rFonts w:ascii="Arial" w:hAnsi="Arial" w:cs="Arial"/>
          <w:kern w:val="0"/>
        </w:rPr>
      </w:pPr>
      <w:r w:rsidRPr="00471E1D">
        <w:rPr>
          <w:rFonts w:ascii="Arial" w:hAnsi="Arial" w:cs="Arial"/>
          <w:kern w:val="0"/>
        </w:rPr>
        <w:t xml:space="preserve">felfut ugyanakkor a BKK operátor partnerei által járművezetői jegyértékesítés keretein belül végzett árusítás. </w:t>
      </w:r>
    </w:p>
    <w:p w:rsidR="00482CF4" w:rsidRPr="00471E1D" w:rsidRDefault="00482CF4" w:rsidP="00F45C27">
      <w:pPr>
        <w:suppressAutoHyphens/>
        <w:spacing w:beforeLines="60" w:afterLines="60" w:line="276" w:lineRule="auto"/>
        <w:rPr>
          <w:rFonts w:ascii="Arial" w:hAnsi="Arial" w:cs="Arial"/>
          <w:kern w:val="0"/>
        </w:rPr>
      </w:pPr>
      <w:r w:rsidRPr="00471E1D">
        <w:rPr>
          <w:rFonts w:ascii="Arial" w:hAnsi="Arial" w:cs="Arial"/>
          <w:kern w:val="0"/>
        </w:rPr>
        <w:t>2015. évben elindul Budapesten az elektronikus jegyrendszer megvalósítása, amelynek keretein belül fokozatosan, egy több éves folyamat keretein belül teljes mértékben kiváltásra kerülnek a papír alapú jegyek. 2015. évben a jelenleg ingyenes utazásra jogosultak kapnak utazásra jogosító kártyákat, 2016. évben kerülnek kiváltásra a hagyományos havi bérletek, a teljes rendszer bevezetése 2017. évben tervezett.</w:t>
      </w:r>
    </w:p>
    <w:p w:rsidR="00482CF4" w:rsidRPr="00471E1D" w:rsidRDefault="00482CF4" w:rsidP="00F45C27">
      <w:pPr>
        <w:suppressAutoHyphens/>
        <w:spacing w:beforeLines="60" w:afterLines="60" w:line="276" w:lineRule="auto"/>
        <w:rPr>
          <w:rFonts w:ascii="Arial" w:hAnsi="Arial" w:cs="Arial"/>
          <w:kern w:val="0"/>
        </w:rPr>
      </w:pPr>
    </w:p>
    <w:p w:rsidR="00787282" w:rsidRPr="00471E1D" w:rsidRDefault="00787282" w:rsidP="00471E1D">
      <w:pPr>
        <w:pStyle w:val="Cmsor2"/>
        <w:numPr>
          <w:ilvl w:val="0"/>
          <w:numId w:val="0"/>
        </w:numPr>
        <w:spacing w:line="276" w:lineRule="auto"/>
        <w:rPr>
          <w:rFonts w:ascii="Arial" w:hAnsi="Arial" w:cs="Arial"/>
          <w:sz w:val="22"/>
          <w:szCs w:val="22"/>
          <w:u w:val="single"/>
        </w:rPr>
      </w:pPr>
      <w:bookmarkStart w:id="310" w:name="_Toc403182306"/>
      <w:bookmarkStart w:id="311" w:name="_Toc403182425"/>
      <w:bookmarkStart w:id="312" w:name="_Toc413233486"/>
      <w:r w:rsidRPr="00471E1D">
        <w:rPr>
          <w:rFonts w:ascii="Arial" w:hAnsi="Arial" w:cs="Arial"/>
          <w:sz w:val="22"/>
          <w:szCs w:val="22"/>
          <w:u w:val="single"/>
        </w:rPr>
        <w:t>Üzletfejlesztés</w:t>
      </w:r>
      <w:bookmarkEnd w:id="310"/>
      <w:bookmarkEnd w:id="311"/>
      <w:bookmarkEnd w:id="312"/>
    </w:p>
    <w:p w:rsidR="00787282" w:rsidRPr="00471E1D" w:rsidRDefault="00787282" w:rsidP="00471E1D">
      <w:pPr>
        <w:pStyle w:val="Cmsor3"/>
        <w:numPr>
          <w:ilvl w:val="0"/>
          <w:numId w:val="0"/>
        </w:numPr>
        <w:spacing w:line="276" w:lineRule="auto"/>
        <w:rPr>
          <w:rFonts w:ascii="Arial" w:hAnsi="Arial" w:cs="Arial"/>
        </w:rPr>
      </w:pPr>
      <w:bookmarkStart w:id="313" w:name="_Toc403182307"/>
      <w:bookmarkStart w:id="314" w:name="_Toc403182426"/>
      <w:bookmarkStart w:id="315" w:name="_Toc413233487"/>
      <w:r w:rsidRPr="00471E1D">
        <w:rPr>
          <w:rFonts w:ascii="Arial" w:hAnsi="Arial" w:cs="Arial"/>
        </w:rPr>
        <w:t>Elektronikus jegyrendszer</w:t>
      </w:r>
      <w:bookmarkEnd w:id="313"/>
      <w:bookmarkEnd w:id="314"/>
      <w:bookmarkEnd w:id="315"/>
    </w:p>
    <w:p w:rsidR="00787282" w:rsidRPr="00471E1D" w:rsidRDefault="00787282" w:rsidP="00471E1D">
      <w:pPr>
        <w:pStyle w:val="BPszvegtest"/>
        <w:spacing w:line="276" w:lineRule="auto"/>
      </w:pPr>
      <w:r w:rsidRPr="00471E1D">
        <w:t>A „Budapesti Elektronikus Jegyrendszer tervezése, kivitelezése, üzemeltetése és karbantartása” tárgyú beszerzési eljárás 2014. október 8-án lezárult a vállalkozói szerződés megkötésével.</w:t>
      </w:r>
    </w:p>
    <w:p w:rsidR="00787282" w:rsidRPr="00471E1D" w:rsidRDefault="00787282" w:rsidP="00471E1D">
      <w:pPr>
        <w:pStyle w:val="BPszvegtest"/>
        <w:spacing w:line="276" w:lineRule="auto"/>
      </w:pPr>
      <w:r w:rsidRPr="00471E1D">
        <w:t xml:space="preserve">A rendszer tervezésével, a bevezetésével és 2015-ben üzembe álló fázisokkal kapcsolatos feladatok </w:t>
      </w:r>
      <w:r w:rsidR="006B71E2" w:rsidRPr="00471E1D">
        <w:t xml:space="preserve">miatt </w:t>
      </w:r>
      <w:r w:rsidRPr="00471E1D">
        <w:t>10 új fő felvétele vált</w:t>
      </w:r>
      <w:r w:rsidR="005926C4">
        <w:t xml:space="preserve"> szükségessé</w:t>
      </w:r>
      <w:r w:rsidR="006B71E2" w:rsidRPr="00471E1D">
        <w:t>.</w:t>
      </w:r>
      <w:r w:rsidRPr="00471E1D">
        <w:t xml:space="preserve"> A projekt kivitelezésével kapcsolatos költségek forrása alapvetően az </w:t>
      </w:r>
      <w:proofErr w:type="spellStart"/>
      <w:r w:rsidRPr="00471E1D">
        <w:t>EBRD-vel</w:t>
      </w:r>
      <w:proofErr w:type="spellEnd"/>
      <w:r w:rsidRPr="00471E1D">
        <w:t xml:space="preserve"> megkötött kölcsönszerződés és a Főváros által biztosított önerő (Fejlesztési Megállapodás), az üzleti tervben a kölcsönszerződéssel kapcsolatos, illetve a várhatóan felmerülő és FM terhére el nem számolható költségek kerültek tervezésre.</w:t>
      </w:r>
    </w:p>
    <w:p w:rsidR="00787282" w:rsidRPr="00471E1D" w:rsidRDefault="00787282" w:rsidP="00471E1D">
      <w:pPr>
        <w:spacing w:line="276" w:lineRule="auto"/>
        <w:rPr>
          <w:rFonts w:ascii="Arial" w:hAnsi="Arial" w:cs="Arial"/>
        </w:rPr>
      </w:pPr>
    </w:p>
    <w:p w:rsidR="00482CF4" w:rsidRPr="00471E1D" w:rsidRDefault="00482CF4" w:rsidP="00471E1D">
      <w:pPr>
        <w:pStyle w:val="Cmsor4"/>
        <w:spacing w:line="276" w:lineRule="auto"/>
      </w:pPr>
      <w:r w:rsidRPr="00471E1D">
        <w:t>Jegy- és bérletellenőrzés</w:t>
      </w:r>
    </w:p>
    <w:p w:rsidR="00482CF4" w:rsidRPr="00471E1D" w:rsidRDefault="00482CF4" w:rsidP="00F45C27">
      <w:pPr>
        <w:suppressAutoHyphens/>
        <w:spacing w:beforeLines="60" w:afterLines="60" w:line="276" w:lineRule="auto"/>
        <w:rPr>
          <w:rFonts w:ascii="Arial" w:hAnsi="Arial" w:cs="Arial"/>
          <w:color w:val="000000" w:themeColor="text1"/>
          <w:kern w:val="0"/>
        </w:rPr>
      </w:pPr>
      <w:r w:rsidRPr="00471E1D">
        <w:rPr>
          <w:rFonts w:ascii="Arial" w:hAnsi="Arial" w:cs="Arial"/>
          <w:kern w:val="0"/>
        </w:rPr>
        <w:t xml:space="preserve">A </w:t>
      </w:r>
      <w:r w:rsidRPr="00471E1D">
        <w:rPr>
          <w:rFonts w:ascii="Arial" w:hAnsi="Arial" w:cs="Arial"/>
          <w:iCs/>
        </w:rPr>
        <w:t>„Jegyellenőri, személy- és vagyonőrzési, valamint értékcikk-szállítási biztosítási tevékenység ellátása és eseti jelleggel értékcikk-értékesítés” tárgyú</w:t>
      </w:r>
      <w:r w:rsidRPr="00471E1D">
        <w:rPr>
          <w:rFonts w:ascii="Arial" w:hAnsi="Arial" w:cs="Arial"/>
          <w:kern w:val="0"/>
        </w:rPr>
        <w:t xml:space="preserve"> keretszerződés a PFM Kont</w:t>
      </w:r>
      <w:r w:rsidR="005926C4">
        <w:rPr>
          <w:rFonts w:ascii="Arial" w:hAnsi="Arial" w:cs="Arial"/>
          <w:kern w:val="0"/>
        </w:rPr>
        <w:t xml:space="preserve">roll </w:t>
      </w:r>
      <w:proofErr w:type="spellStart"/>
      <w:r w:rsidR="005926C4">
        <w:rPr>
          <w:rFonts w:ascii="Arial" w:hAnsi="Arial" w:cs="Arial"/>
          <w:kern w:val="0"/>
        </w:rPr>
        <w:t>Kft.-vel</w:t>
      </w:r>
      <w:proofErr w:type="spellEnd"/>
      <w:r w:rsidR="005926C4">
        <w:rPr>
          <w:rFonts w:ascii="Arial" w:hAnsi="Arial" w:cs="Arial"/>
          <w:kern w:val="0"/>
        </w:rPr>
        <w:t xml:space="preserve"> 2014. </w:t>
      </w:r>
      <w:r w:rsidR="001E7A3F">
        <w:rPr>
          <w:rFonts w:ascii="Arial" w:hAnsi="Arial" w:cs="Arial"/>
          <w:kern w:val="0"/>
        </w:rPr>
        <w:t>december 10</w:t>
      </w:r>
      <w:r w:rsidR="005926C4">
        <w:rPr>
          <w:rFonts w:ascii="Arial" w:hAnsi="Arial" w:cs="Arial"/>
          <w:kern w:val="0"/>
        </w:rPr>
        <w:t>-én</w:t>
      </w:r>
      <w:r w:rsidR="001E7A3F">
        <w:rPr>
          <w:rFonts w:ascii="Arial" w:hAnsi="Arial" w:cs="Arial"/>
          <w:kern w:val="0"/>
        </w:rPr>
        <w:t xml:space="preserve"> a szerződésben szereplő opció szerint</w:t>
      </w:r>
      <w:r w:rsidRPr="00471E1D">
        <w:rPr>
          <w:rFonts w:ascii="Arial" w:hAnsi="Arial" w:cs="Arial"/>
          <w:kern w:val="0"/>
        </w:rPr>
        <w:t xml:space="preserve"> </w:t>
      </w:r>
      <w:r w:rsidR="001E7A3F">
        <w:rPr>
          <w:rFonts w:ascii="Arial" w:hAnsi="Arial" w:cs="Arial"/>
          <w:kern w:val="0"/>
        </w:rPr>
        <w:t xml:space="preserve">meghosszabbításra </w:t>
      </w:r>
      <w:r w:rsidR="00CD312B">
        <w:rPr>
          <w:rFonts w:ascii="Arial" w:hAnsi="Arial" w:cs="Arial"/>
          <w:kern w:val="0"/>
        </w:rPr>
        <w:t>került</w:t>
      </w:r>
      <w:r w:rsidR="00CA0B82">
        <w:rPr>
          <w:rFonts w:ascii="Arial" w:hAnsi="Arial" w:cs="Arial"/>
          <w:kern w:val="0"/>
        </w:rPr>
        <w:t xml:space="preserve"> </w:t>
      </w:r>
      <w:r w:rsidR="001E7A3F">
        <w:rPr>
          <w:rFonts w:ascii="Arial" w:hAnsi="Arial" w:cs="Arial"/>
          <w:color w:val="000000" w:themeColor="text1"/>
          <w:kern w:val="0"/>
        </w:rPr>
        <w:t>2015. december 31-ig</w:t>
      </w:r>
      <w:r w:rsidRPr="00471E1D">
        <w:rPr>
          <w:rFonts w:ascii="Arial" w:hAnsi="Arial" w:cs="Arial"/>
          <w:color w:val="000000" w:themeColor="text1"/>
          <w:kern w:val="0"/>
        </w:rPr>
        <w:t xml:space="preserve">. </w:t>
      </w:r>
    </w:p>
    <w:p w:rsidR="00482CF4" w:rsidRPr="00471E1D" w:rsidRDefault="00482CF4" w:rsidP="00F45C27">
      <w:pPr>
        <w:suppressAutoHyphens/>
        <w:spacing w:beforeLines="60" w:afterLines="60" w:line="276" w:lineRule="auto"/>
        <w:rPr>
          <w:rFonts w:ascii="Arial" w:hAnsi="Arial" w:cs="Arial"/>
          <w:kern w:val="0"/>
        </w:rPr>
      </w:pPr>
      <w:r w:rsidRPr="00471E1D">
        <w:rPr>
          <w:rFonts w:ascii="Arial" w:hAnsi="Arial" w:cs="Arial"/>
          <w:kern w:val="0"/>
        </w:rPr>
        <w:t xml:space="preserve">Az M4 átadását követően alapfeladattá vált a biztonsági őrök által történő beléptetéses jegyellenőrzés a teljes vonalhosszon. Az egyre bővülő számban megnyíló ügyfélközpontok őrzési feladatai és a felmerülő egyéb feladatok is – a BKK szintjén – szintén a </w:t>
      </w:r>
      <w:proofErr w:type="spellStart"/>
      <w:r w:rsidRPr="00471E1D">
        <w:rPr>
          <w:rFonts w:ascii="Arial" w:hAnsi="Arial" w:cs="Arial"/>
          <w:kern w:val="0"/>
        </w:rPr>
        <w:t>PFM-szerződés</w:t>
      </w:r>
      <w:proofErr w:type="spellEnd"/>
      <w:r w:rsidRPr="00471E1D">
        <w:rPr>
          <w:rFonts w:ascii="Arial" w:hAnsi="Arial" w:cs="Arial"/>
          <w:kern w:val="0"/>
        </w:rPr>
        <w:t xml:space="preserve"> terhére kerülnek megrendelésre.</w:t>
      </w:r>
    </w:p>
    <w:p w:rsidR="00482CF4" w:rsidRPr="00471E1D" w:rsidRDefault="00482CF4" w:rsidP="00F45C27">
      <w:pPr>
        <w:suppressAutoHyphens/>
        <w:spacing w:beforeLines="60" w:afterLines="60" w:line="276" w:lineRule="auto"/>
        <w:rPr>
          <w:rFonts w:ascii="Arial" w:hAnsi="Arial" w:cs="Arial"/>
          <w:kern w:val="0"/>
        </w:rPr>
      </w:pPr>
      <w:r w:rsidRPr="00471E1D">
        <w:rPr>
          <w:rFonts w:ascii="Arial" w:hAnsi="Arial" w:cs="Arial"/>
          <w:kern w:val="0"/>
        </w:rPr>
        <w:t xml:space="preserve">A megnövekedett feladatellátás következtében szükséges volt a 2014. évi </w:t>
      </w:r>
      <w:proofErr w:type="spellStart"/>
      <w:r w:rsidRPr="00471E1D">
        <w:rPr>
          <w:rFonts w:ascii="Arial" w:hAnsi="Arial" w:cs="Arial"/>
          <w:kern w:val="0"/>
        </w:rPr>
        <w:t>bázisköltségkeret</w:t>
      </w:r>
      <w:proofErr w:type="spellEnd"/>
      <w:r w:rsidRPr="00471E1D">
        <w:rPr>
          <w:rFonts w:ascii="Arial" w:hAnsi="Arial" w:cs="Arial"/>
          <w:kern w:val="0"/>
        </w:rPr>
        <w:t xml:space="preserve"> megemelése. A </w:t>
      </w:r>
      <w:proofErr w:type="spellStart"/>
      <w:r w:rsidRPr="00471E1D">
        <w:rPr>
          <w:rFonts w:ascii="Arial" w:hAnsi="Arial" w:cs="Arial"/>
          <w:kern w:val="0"/>
        </w:rPr>
        <w:t>bázisköltségkeret</w:t>
      </w:r>
      <w:proofErr w:type="spellEnd"/>
      <w:r w:rsidRPr="00471E1D">
        <w:rPr>
          <w:rFonts w:ascii="Arial" w:hAnsi="Arial" w:cs="Arial"/>
          <w:kern w:val="0"/>
        </w:rPr>
        <w:t xml:space="preserve"> a 201</w:t>
      </w:r>
      <w:r w:rsidR="00F03D43">
        <w:rPr>
          <w:rFonts w:ascii="Arial" w:hAnsi="Arial" w:cs="Arial"/>
          <w:kern w:val="0"/>
        </w:rPr>
        <w:t>5</w:t>
      </w:r>
      <w:r w:rsidRPr="00471E1D">
        <w:rPr>
          <w:rFonts w:ascii="Arial" w:hAnsi="Arial" w:cs="Arial"/>
          <w:kern w:val="0"/>
        </w:rPr>
        <w:t xml:space="preserve">. évben </w:t>
      </w:r>
      <w:r w:rsidR="00F03D43">
        <w:rPr>
          <w:rFonts w:ascii="Arial" w:hAnsi="Arial" w:cs="Arial"/>
          <w:kern w:val="0"/>
        </w:rPr>
        <w:t>1.950.000</w:t>
      </w:r>
      <w:r w:rsidRPr="00471E1D">
        <w:rPr>
          <w:rFonts w:ascii="Arial" w:hAnsi="Arial" w:cs="Arial"/>
          <w:kern w:val="0"/>
        </w:rPr>
        <w:t xml:space="preserve"> e</w:t>
      </w:r>
      <w:r w:rsidR="00305167">
        <w:rPr>
          <w:rFonts w:ascii="Arial" w:hAnsi="Arial" w:cs="Arial"/>
          <w:kern w:val="0"/>
        </w:rPr>
        <w:t xml:space="preserve">zer </w:t>
      </w:r>
      <w:r w:rsidRPr="00471E1D">
        <w:rPr>
          <w:rFonts w:ascii="Arial" w:hAnsi="Arial" w:cs="Arial"/>
          <w:kern w:val="0"/>
        </w:rPr>
        <w:t>Ft. Ennek megfelelően az alapfeladat további ellátásához éves szinten 1.950.000 e</w:t>
      </w:r>
      <w:r w:rsidR="00305167">
        <w:rPr>
          <w:rFonts w:ascii="Arial" w:hAnsi="Arial" w:cs="Arial"/>
          <w:kern w:val="0"/>
        </w:rPr>
        <w:t xml:space="preserve">zer </w:t>
      </w:r>
      <w:r w:rsidRPr="00471E1D">
        <w:rPr>
          <w:rFonts w:ascii="Arial" w:hAnsi="Arial" w:cs="Arial"/>
          <w:kern w:val="0"/>
        </w:rPr>
        <w:t>Ft bázisösszeggel tervez a szakterület 201</w:t>
      </w:r>
      <w:r w:rsidR="00F03D43">
        <w:rPr>
          <w:rFonts w:ascii="Arial" w:hAnsi="Arial" w:cs="Arial"/>
          <w:kern w:val="0"/>
        </w:rPr>
        <w:t>6</w:t>
      </w:r>
      <w:r w:rsidRPr="00471E1D">
        <w:rPr>
          <w:rFonts w:ascii="Arial" w:hAnsi="Arial" w:cs="Arial"/>
          <w:kern w:val="0"/>
        </w:rPr>
        <w:t>. és 201</w:t>
      </w:r>
      <w:r w:rsidR="00F03D43">
        <w:rPr>
          <w:rFonts w:ascii="Arial" w:hAnsi="Arial" w:cs="Arial"/>
          <w:kern w:val="0"/>
        </w:rPr>
        <w:t>7</w:t>
      </w:r>
      <w:r w:rsidRPr="00471E1D">
        <w:rPr>
          <w:rFonts w:ascii="Arial" w:hAnsi="Arial" w:cs="Arial"/>
          <w:kern w:val="0"/>
        </w:rPr>
        <w:t>. évekre.</w:t>
      </w:r>
    </w:p>
    <w:p w:rsidR="00482CF4" w:rsidRPr="00471E1D" w:rsidRDefault="00482CF4" w:rsidP="00F45C27">
      <w:pPr>
        <w:suppressAutoHyphens/>
        <w:spacing w:beforeLines="60" w:afterLines="60" w:line="276" w:lineRule="auto"/>
        <w:rPr>
          <w:rFonts w:ascii="Arial" w:hAnsi="Arial" w:cs="Arial"/>
          <w:kern w:val="0"/>
        </w:rPr>
      </w:pPr>
      <w:r w:rsidRPr="00471E1D">
        <w:rPr>
          <w:rFonts w:ascii="Arial" w:hAnsi="Arial" w:cs="Arial"/>
          <w:kern w:val="0"/>
        </w:rPr>
        <w:t xml:space="preserve">A 2016. évre új szerződés megkötése szükséges. A biztonsági őri jegyellenőrzési tevékenység és az ezzel járó költség az elektronikus jegyrendszer bevezetését követően jelentős mértékben csökkenni fog. A beléptető rendszerek kiépítését követően </w:t>
      </w:r>
      <w:r w:rsidR="00F03D43">
        <w:rPr>
          <w:rFonts w:ascii="Arial" w:hAnsi="Arial" w:cs="Arial"/>
          <w:kern w:val="0"/>
        </w:rPr>
        <w:t>kisebb</w:t>
      </w:r>
      <w:r w:rsidRPr="00471E1D">
        <w:rPr>
          <w:rFonts w:ascii="Arial" w:hAnsi="Arial" w:cs="Arial"/>
          <w:kern w:val="0"/>
        </w:rPr>
        <w:t xml:space="preserve"> számú biztonsági őr foglalkoztatása lesz indokolt. Ez előreláthatólag a 2017. évben valósulhat meg.</w:t>
      </w:r>
    </w:p>
    <w:p w:rsidR="00482CF4" w:rsidRPr="00471E1D" w:rsidRDefault="00482CF4" w:rsidP="00F45C27">
      <w:pPr>
        <w:suppressAutoHyphens/>
        <w:spacing w:beforeLines="60" w:afterLines="60" w:line="276" w:lineRule="auto"/>
        <w:rPr>
          <w:rFonts w:ascii="Arial" w:eastAsia="Calibri" w:hAnsi="Arial" w:cs="Arial"/>
          <w:kern w:val="0"/>
          <w:lang w:eastAsia="en-US"/>
        </w:rPr>
      </w:pPr>
      <w:r w:rsidRPr="00471E1D">
        <w:rPr>
          <w:rFonts w:ascii="Arial" w:eastAsia="Calibri" w:hAnsi="Arial" w:cs="Arial"/>
          <w:kern w:val="0"/>
          <w:lang w:eastAsia="en-US"/>
        </w:rPr>
        <w:t>A BKK továbbra is próbavásárlásokat végeztet, amellyel az elvárt egységes szolgáltatási színvonal, az utasok elégedettségének növelése, valamint a tevékenységben részt vevők ösztönzése a célja, illetve az, hogy feladatukat a BKK frontemberei mindig az előírásoknak megfelelően végezzék. A próbavásárlások lebonyolítására kiírt</w:t>
      </w:r>
      <w:r w:rsidR="00BD6AE8">
        <w:rPr>
          <w:rFonts w:ascii="Arial" w:eastAsia="Calibri" w:hAnsi="Arial" w:cs="Arial"/>
          <w:kern w:val="0"/>
          <w:lang w:eastAsia="en-US"/>
        </w:rPr>
        <w:t xml:space="preserve"> beszerzési eljárás nyertesével</w:t>
      </w:r>
      <w:r w:rsidRPr="00471E1D">
        <w:rPr>
          <w:rFonts w:ascii="Arial" w:eastAsia="Calibri" w:hAnsi="Arial" w:cs="Arial"/>
          <w:kern w:val="0"/>
          <w:lang w:eastAsia="en-US"/>
        </w:rPr>
        <w:t xml:space="preserve"> kötött keretszerződés 2015. december 31-ig vagy a szerződéses keretösszeg kimerüléséig hatályban van. </w:t>
      </w:r>
      <w:r w:rsidRPr="00471E1D">
        <w:rPr>
          <w:rFonts w:ascii="Arial" w:hAnsi="Arial" w:cs="Arial"/>
          <w:kern w:val="0"/>
        </w:rPr>
        <w:t>A BKK 2016-ban is tervezi a jegyellenőrzési tevékenységet végző személyek e konstrukció keretében történő ellenőriztetését.</w:t>
      </w:r>
    </w:p>
    <w:p w:rsidR="00482CF4" w:rsidRPr="00471E1D" w:rsidRDefault="00482CF4" w:rsidP="00471E1D">
      <w:pPr>
        <w:spacing w:after="0" w:line="276" w:lineRule="auto"/>
        <w:rPr>
          <w:rFonts w:ascii="Arial" w:hAnsi="Arial" w:cs="Arial"/>
        </w:rPr>
      </w:pPr>
      <w:r w:rsidRPr="00471E1D">
        <w:rPr>
          <w:rFonts w:ascii="Arial" w:hAnsi="Arial" w:cs="Arial"/>
        </w:rPr>
        <w:t>A 2013. július 31-én, a segéd-jegyellenőri feladatok ellátására kötött vállalkozási szerződés hatálya – a 12 hónapos hosszabbítási opció 2014. március 4-i lehívását követően – 2015. március 31-én fog lejárni</w:t>
      </w:r>
      <w:r w:rsidR="00F03D43">
        <w:rPr>
          <w:rFonts w:ascii="Arial" w:hAnsi="Arial" w:cs="Arial"/>
        </w:rPr>
        <w:t xml:space="preserve">. A Jegy- és bérletellenőrzés nem tervezi új közbeszerzés indítását. </w:t>
      </w:r>
      <w:r w:rsidR="00F03D43" w:rsidRPr="00F03D43">
        <w:rPr>
          <w:rFonts w:ascii="Arial" w:hAnsi="Arial" w:cs="Arial"/>
        </w:rPr>
        <w:t xml:space="preserve">A jelenlegi </w:t>
      </w:r>
      <w:proofErr w:type="spellStart"/>
      <w:r w:rsidR="00F03D43" w:rsidRPr="00F03D43">
        <w:rPr>
          <w:rFonts w:ascii="Arial" w:hAnsi="Arial" w:cs="Arial"/>
        </w:rPr>
        <w:t>segédjegyellenőri</w:t>
      </w:r>
      <w:proofErr w:type="spellEnd"/>
      <w:r w:rsidR="00F03D43" w:rsidRPr="00F03D43">
        <w:rPr>
          <w:rFonts w:ascii="Arial" w:hAnsi="Arial" w:cs="Arial"/>
        </w:rPr>
        <w:t xml:space="preserve"> állományból a jól teljesítőket a szerződés lejárta után jegyellenőrként alkalmazzuk.</w:t>
      </w:r>
      <w:r w:rsidR="00826F87">
        <w:rPr>
          <w:rFonts w:ascii="Arial" w:hAnsi="Arial" w:cs="Arial"/>
        </w:rPr>
        <w:t xml:space="preserve"> </w:t>
      </w:r>
    </w:p>
    <w:p w:rsidR="00482CF4" w:rsidRPr="00471E1D" w:rsidRDefault="00482CF4" w:rsidP="00471E1D">
      <w:pPr>
        <w:spacing w:after="0" w:line="276" w:lineRule="auto"/>
        <w:rPr>
          <w:rFonts w:ascii="Arial" w:hAnsi="Arial" w:cs="Arial"/>
        </w:rPr>
      </w:pPr>
      <w:r w:rsidRPr="00471E1D">
        <w:rPr>
          <w:rFonts w:ascii="Arial" w:hAnsi="Arial" w:cs="Arial"/>
        </w:rPr>
        <w:t>A Jegy- és Bérletellenőrzés, valamint a Pótdíjkezelés szakterületen dolgozó diákmunkaerőt a biztosít</w:t>
      </w:r>
      <w:r w:rsidR="00D15FE5">
        <w:rPr>
          <w:rFonts w:ascii="Arial" w:hAnsi="Arial" w:cs="Arial"/>
        </w:rPr>
        <w:t>ó</w:t>
      </w:r>
      <w:r w:rsidRPr="00471E1D">
        <w:rPr>
          <w:rFonts w:ascii="Arial" w:hAnsi="Arial" w:cs="Arial"/>
        </w:rPr>
        <w:t xml:space="preserve"> szerződés 2015 júniusában lejár, ezért az idegen nyelvű </w:t>
      </w:r>
      <w:proofErr w:type="spellStart"/>
      <w:r w:rsidRPr="00471E1D">
        <w:rPr>
          <w:rFonts w:ascii="Arial" w:hAnsi="Arial" w:cs="Arial"/>
        </w:rPr>
        <w:t>utastájékoztatásra</w:t>
      </w:r>
      <w:proofErr w:type="spellEnd"/>
      <w:r w:rsidRPr="00471E1D">
        <w:rPr>
          <w:rFonts w:ascii="Arial" w:hAnsi="Arial" w:cs="Arial"/>
        </w:rPr>
        <w:t xml:space="preserve"> és </w:t>
      </w:r>
      <w:r w:rsidRPr="00400391">
        <w:rPr>
          <w:rFonts w:ascii="Arial" w:hAnsi="Arial" w:cs="Arial"/>
        </w:rPr>
        <w:t xml:space="preserve">adminisztratív munka végzésére új közbeszerzési eljárás kezdeményezésére lesz szükség, amelyre éves szinten </w:t>
      </w:r>
      <w:r w:rsidR="0090096A" w:rsidRPr="00400391">
        <w:rPr>
          <w:rFonts w:ascii="Arial" w:hAnsi="Arial" w:cs="Arial"/>
        </w:rPr>
        <w:t>27</w:t>
      </w:r>
      <w:r w:rsidRPr="00400391">
        <w:rPr>
          <w:rFonts w:ascii="Arial" w:hAnsi="Arial" w:cs="Arial"/>
        </w:rPr>
        <w:t xml:space="preserve"> millió Ft-ot</w:t>
      </w:r>
      <w:r w:rsidRPr="00471E1D">
        <w:rPr>
          <w:rFonts w:ascii="Arial" w:hAnsi="Arial" w:cs="Arial"/>
        </w:rPr>
        <w:t xml:space="preserve"> tervezünk.</w:t>
      </w:r>
    </w:p>
    <w:p w:rsidR="00482CF4" w:rsidRPr="00471E1D" w:rsidRDefault="00482CF4" w:rsidP="00471E1D">
      <w:pPr>
        <w:spacing w:after="0" w:line="276" w:lineRule="auto"/>
        <w:rPr>
          <w:rFonts w:ascii="Arial" w:hAnsi="Arial" w:cs="Arial"/>
        </w:rPr>
      </w:pPr>
      <w:r w:rsidRPr="00471E1D">
        <w:rPr>
          <w:rFonts w:ascii="Arial" w:hAnsi="Arial" w:cs="Arial"/>
        </w:rPr>
        <w:t xml:space="preserve">A 2014. évben tovább folytatódott a </w:t>
      </w:r>
      <w:r w:rsidR="00B62BF8">
        <w:rPr>
          <w:rFonts w:ascii="Arial" w:hAnsi="Arial" w:cs="Arial"/>
        </w:rPr>
        <w:t>hév</w:t>
      </w:r>
      <w:r w:rsidRPr="00471E1D">
        <w:rPr>
          <w:rFonts w:ascii="Arial" w:hAnsi="Arial" w:cs="Arial"/>
        </w:rPr>
        <w:t xml:space="preserve">-jegyellenőri létszám bővítése, azonban a 13 fő sikeresen vizsgázott </w:t>
      </w:r>
      <w:r w:rsidR="00B62BF8">
        <w:rPr>
          <w:rFonts w:ascii="Arial" w:hAnsi="Arial" w:cs="Arial"/>
        </w:rPr>
        <w:t>hév</w:t>
      </w:r>
      <w:r w:rsidRPr="00471E1D">
        <w:rPr>
          <w:rFonts w:ascii="Arial" w:hAnsi="Arial" w:cs="Arial"/>
        </w:rPr>
        <w:t xml:space="preserve">-jegyellenőr felvételével a létszám feltöltése nem valósult meg kilépés, passzív állományba helyezés, áthelyezés és munkafegyelmi vétségből adódó munkaviszony-megszüntetés miatt. A következő </w:t>
      </w:r>
      <w:r w:rsidR="00B62BF8">
        <w:rPr>
          <w:rFonts w:ascii="Arial" w:hAnsi="Arial" w:cs="Arial"/>
        </w:rPr>
        <w:t>hév</w:t>
      </w:r>
      <w:r w:rsidRPr="00471E1D">
        <w:rPr>
          <w:rFonts w:ascii="Arial" w:hAnsi="Arial" w:cs="Arial"/>
        </w:rPr>
        <w:t xml:space="preserve">-jegyellenőri tanfolyamra 2015. év </w:t>
      </w:r>
      <w:r w:rsidR="0090096A">
        <w:rPr>
          <w:rFonts w:ascii="Arial" w:hAnsi="Arial" w:cs="Arial"/>
        </w:rPr>
        <w:t>II. negyedévében</w:t>
      </w:r>
      <w:r w:rsidRPr="00471E1D">
        <w:rPr>
          <w:rFonts w:ascii="Arial" w:hAnsi="Arial" w:cs="Arial"/>
        </w:rPr>
        <w:t xml:space="preserve"> </w:t>
      </w:r>
      <w:r w:rsidR="00C0442F">
        <w:rPr>
          <w:rFonts w:ascii="Arial" w:hAnsi="Arial" w:cs="Arial"/>
        </w:rPr>
        <w:t>kerül majd sor</w:t>
      </w:r>
      <w:r w:rsidRPr="00471E1D">
        <w:rPr>
          <w:rFonts w:ascii="Arial" w:hAnsi="Arial" w:cs="Arial"/>
        </w:rPr>
        <w:t xml:space="preserve">. A szükséges létszám eléréséig folyamatosan tervezünk </w:t>
      </w:r>
      <w:r w:rsidR="00B62BF8">
        <w:rPr>
          <w:rFonts w:ascii="Arial" w:hAnsi="Arial" w:cs="Arial"/>
        </w:rPr>
        <w:t>hév</w:t>
      </w:r>
      <w:r w:rsidRPr="00471E1D">
        <w:rPr>
          <w:rFonts w:ascii="Arial" w:hAnsi="Arial" w:cs="Arial"/>
        </w:rPr>
        <w:t>-jegyellenőri tanfolyamokat indítani (2x15 fő).</w:t>
      </w:r>
    </w:p>
    <w:p w:rsidR="00482CF4" w:rsidRDefault="00482CF4" w:rsidP="00471E1D">
      <w:pPr>
        <w:spacing w:after="0" w:line="276" w:lineRule="auto"/>
        <w:rPr>
          <w:rFonts w:ascii="Arial" w:hAnsi="Arial" w:cs="Arial"/>
        </w:rPr>
      </w:pPr>
      <w:r w:rsidRPr="00471E1D">
        <w:rPr>
          <w:rFonts w:ascii="Arial" w:hAnsi="Arial" w:cs="Arial"/>
        </w:rPr>
        <w:t xml:space="preserve">A fluktuáció </w:t>
      </w:r>
      <w:r w:rsidR="00B62BF8">
        <w:rPr>
          <w:rFonts w:ascii="Arial" w:hAnsi="Arial" w:cs="Arial"/>
        </w:rPr>
        <w:t>miatt</w:t>
      </w:r>
      <w:r w:rsidRPr="00471E1D">
        <w:rPr>
          <w:rFonts w:ascii="Arial" w:hAnsi="Arial" w:cs="Arial"/>
        </w:rPr>
        <w:t xml:space="preserve"> a létszám pótlása a jegyellenőrök esetében is folyamatos. A 2015. és 2016. évben </w:t>
      </w:r>
      <w:r w:rsidR="0090096A">
        <w:rPr>
          <w:rFonts w:ascii="Arial" w:hAnsi="Arial" w:cs="Arial"/>
        </w:rPr>
        <w:t>1x20, és 1x30</w:t>
      </w:r>
      <w:r w:rsidRPr="00471E1D">
        <w:rPr>
          <w:rFonts w:ascii="Arial" w:hAnsi="Arial" w:cs="Arial"/>
        </w:rPr>
        <w:t xml:space="preserve"> főt tervezünk felvenni.</w:t>
      </w:r>
    </w:p>
    <w:p w:rsidR="00367DBA" w:rsidRDefault="00B65C2F" w:rsidP="00471E1D">
      <w:pPr>
        <w:spacing w:after="0" w:line="276" w:lineRule="auto"/>
        <w:rPr>
          <w:rFonts w:ascii="Arial" w:hAnsi="Arial" w:cs="Arial"/>
        </w:rPr>
      </w:pPr>
      <w:r w:rsidRPr="00367DBA">
        <w:rPr>
          <w:rFonts w:ascii="Arial" w:hAnsi="Arial" w:cs="Arial"/>
        </w:rPr>
        <w:t xml:space="preserve">A TVM monitoring feladatok 2015. január hónaptól fokozatosan átvételre </w:t>
      </w:r>
      <w:proofErr w:type="gramStart"/>
      <w:r w:rsidRPr="00367DBA">
        <w:rPr>
          <w:rFonts w:ascii="Arial" w:hAnsi="Arial" w:cs="Arial"/>
        </w:rPr>
        <w:t>kerültek</w:t>
      </w:r>
      <w:proofErr w:type="gramEnd"/>
      <w:r w:rsidRPr="00367DBA">
        <w:rPr>
          <w:rFonts w:ascii="Arial" w:hAnsi="Arial" w:cs="Arial"/>
        </w:rPr>
        <w:t xml:space="preserve"> a Jegy- és Bérletértékesítés szakterülettől. </w:t>
      </w:r>
    </w:p>
    <w:p w:rsidR="00482CF4" w:rsidRPr="00471E1D" w:rsidRDefault="00482CF4" w:rsidP="00471E1D">
      <w:pPr>
        <w:spacing w:after="0" w:line="276" w:lineRule="auto"/>
        <w:rPr>
          <w:rFonts w:ascii="Arial" w:hAnsi="Arial" w:cs="Arial"/>
        </w:rPr>
      </w:pPr>
      <w:r w:rsidRPr="00367DBA">
        <w:rPr>
          <w:rFonts w:ascii="Arial" w:hAnsi="Arial" w:cs="Arial"/>
        </w:rPr>
        <w:t>A fentieken túl az elektronikus jegyrendszer bevezetése kapcsán az ellenőrzési feladatok</w:t>
      </w:r>
      <w:r w:rsidRPr="00471E1D">
        <w:rPr>
          <w:rFonts w:ascii="Arial" w:hAnsi="Arial" w:cs="Arial"/>
        </w:rPr>
        <w:t xml:space="preserve"> ellátásához szükség lesz ú</w:t>
      </w:r>
      <w:r w:rsidR="00B65C2F">
        <w:rPr>
          <w:rFonts w:ascii="Arial" w:hAnsi="Arial" w:cs="Arial"/>
        </w:rPr>
        <w:t>gy</w:t>
      </w:r>
      <w:r w:rsidRPr="00471E1D">
        <w:rPr>
          <w:rFonts w:ascii="Arial" w:hAnsi="Arial" w:cs="Arial"/>
        </w:rPr>
        <w:t>n</w:t>
      </w:r>
      <w:r w:rsidR="00B65C2F">
        <w:rPr>
          <w:rFonts w:ascii="Arial" w:hAnsi="Arial" w:cs="Arial"/>
        </w:rPr>
        <w:t>evezett</w:t>
      </w:r>
      <w:r w:rsidRPr="00471E1D">
        <w:rPr>
          <w:rFonts w:ascii="Arial" w:hAnsi="Arial" w:cs="Arial"/>
        </w:rPr>
        <w:t xml:space="preserve"> jegyellenőri készülékek beszerzésére is. </w:t>
      </w:r>
    </w:p>
    <w:p w:rsidR="00482CF4" w:rsidRPr="002A2041" w:rsidRDefault="00482CF4" w:rsidP="002A2041">
      <w:pPr>
        <w:pStyle w:val="Cmsor3"/>
        <w:numPr>
          <w:ilvl w:val="0"/>
          <w:numId w:val="0"/>
        </w:numPr>
        <w:spacing w:line="276" w:lineRule="auto"/>
        <w:rPr>
          <w:rFonts w:ascii="Arial" w:hAnsi="Arial" w:cs="Arial"/>
          <w:spacing w:val="-4"/>
        </w:rPr>
      </w:pPr>
      <w:bookmarkStart w:id="316" w:name="_Toc403182427"/>
      <w:bookmarkStart w:id="317" w:name="_Toc413233488"/>
      <w:r w:rsidRPr="002A2041">
        <w:rPr>
          <w:rFonts w:ascii="Arial" w:hAnsi="Arial" w:cs="Arial"/>
          <w:spacing w:val="-4"/>
        </w:rPr>
        <w:t>Pótdíjkezelés</w:t>
      </w:r>
      <w:bookmarkEnd w:id="316"/>
      <w:bookmarkEnd w:id="317"/>
    </w:p>
    <w:p w:rsidR="00482CF4" w:rsidRPr="00471E1D" w:rsidRDefault="00482CF4" w:rsidP="00471E1D">
      <w:pPr>
        <w:spacing w:line="276" w:lineRule="auto"/>
        <w:rPr>
          <w:rFonts w:ascii="Arial" w:eastAsia="Calibri" w:hAnsi="Arial" w:cs="Arial"/>
        </w:rPr>
      </w:pPr>
      <w:r w:rsidRPr="00471E1D">
        <w:rPr>
          <w:rFonts w:ascii="Arial" w:eastAsia="Calibri" w:hAnsi="Arial" w:cs="Arial"/>
        </w:rPr>
        <w:t xml:space="preserve">A partneri behajtási tevékenység keretében a követelések behajtásában – szerződése alapján – 2014. június 30. napjáig közreműködött </w:t>
      </w:r>
      <w:r w:rsidR="00D15FE5">
        <w:rPr>
          <w:rFonts w:ascii="Arial" w:eastAsia="Calibri" w:hAnsi="Arial" w:cs="Arial"/>
        </w:rPr>
        <w:t>ü</w:t>
      </w:r>
      <w:r w:rsidRPr="00471E1D">
        <w:rPr>
          <w:rFonts w:ascii="Arial" w:eastAsia="Calibri" w:hAnsi="Arial" w:cs="Arial"/>
        </w:rPr>
        <w:t xml:space="preserve">gyvédi </w:t>
      </w:r>
      <w:r w:rsidR="00D15FE5">
        <w:rPr>
          <w:rFonts w:ascii="Arial" w:eastAsia="Calibri" w:hAnsi="Arial" w:cs="Arial"/>
        </w:rPr>
        <w:t>i</w:t>
      </w:r>
      <w:r w:rsidRPr="00471E1D">
        <w:rPr>
          <w:rFonts w:ascii="Arial" w:eastAsia="Calibri" w:hAnsi="Arial" w:cs="Arial"/>
        </w:rPr>
        <w:t xml:space="preserve">roda </w:t>
      </w:r>
      <w:r w:rsidR="00D15FE5">
        <w:rPr>
          <w:rFonts w:ascii="Arial" w:eastAsia="Calibri" w:hAnsi="Arial" w:cs="Arial"/>
        </w:rPr>
        <w:t>k</w:t>
      </w:r>
      <w:r w:rsidRPr="00471E1D">
        <w:rPr>
          <w:rFonts w:ascii="Arial" w:eastAsia="Calibri" w:hAnsi="Arial" w:cs="Arial"/>
        </w:rPr>
        <w:t xml:space="preserve">ezelésében 203.348 db pótdíjazási esemény volt 6,6 milliárd Ft követelésösszeggel. </w:t>
      </w:r>
    </w:p>
    <w:p w:rsidR="00482CF4" w:rsidRDefault="00482CF4" w:rsidP="00F45C27">
      <w:pPr>
        <w:suppressAutoHyphens/>
        <w:spacing w:beforeLines="60" w:afterLines="60" w:line="276" w:lineRule="auto"/>
        <w:rPr>
          <w:rFonts w:ascii="Arial" w:eastAsia="Calibri" w:hAnsi="Arial" w:cs="Arial"/>
        </w:rPr>
      </w:pPr>
      <w:r w:rsidRPr="00471E1D">
        <w:rPr>
          <w:rFonts w:ascii="Arial" w:eastAsia="Calibri" w:hAnsi="Arial" w:cs="Arial"/>
        </w:rPr>
        <w:t xml:space="preserve">A BKK Igazgatóságának 2014. január 28-án hozott, pótdíjkezelést érintő döntéseivel összhangban megkezdődött a fizetési felszólításokat követően is rendezetlen pótdíjak esetében a fizetési meghagyások </w:t>
      </w:r>
      <w:r w:rsidR="00C0442F">
        <w:rPr>
          <w:rFonts w:ascii="Arial" w:eastAsia="Calibri" w:hAnsi="Arial" w:cs="Arial"/>
        </w:rPr>
        <w:t>(</w:t>
      </w:r>
      <w:proofErr w:type="spellStart"/>
      <w:r w:rsidR="00C0442F">
        <w:rPr>
          <w:rFonts w:ascii="Arial" w:eastAsia="Calibri" w:hAnsi="Arial" w:cs="Arial"/>
        </w:rPr>
        <w:t>FMH-k</w:t>
      </w:r>
      <w:proofErr w:type="spellEnd"/>
      <w:r w:rsidR="00C0442F">
        <w:rPr>
          <w:rFonts w:ascii="Arial" w:eastAsia="Calibri" w:hAnsi="Arial" w:cs="Arial"/>
        </w:rPr>
        <w:t xml:space="preserve">) </w:t>
      </w:r>
      <w:r w:rsidRPr="00471E1D">
        <w:rPr>
          <w:rFonts w:ascii="Arial" w:eastAsia="Calibri" w:hAnsi="Arial" w:cs="Arial"/>
        </w:rPr>
        <w:t xml:space="preserve">előkészítése, illetve kezdeményezése a </w:t>
      </w:r>
      <w:proofErr w:type="spellStart"/>
      <w:r w:rsidRPr="00471E1D">
        <w:rPr>
          <w:rFonts w:ascii="Arial" w:eastAsia="Calibri" w:hAnsi="Arial" w:cs="Arial"/>
        </w:rPr>
        <w:t>MOKK-nál</w:t>
      </w:r>
      <w:proofErr w:type="spellEnd"/>
      <w:r w:rsidRPr="00471E1D">
        <w:rPr>
          <w:rFonts w:ascii="Arial" w:eastAsia="Calibri" w:hAnsi="Arial" w:cs="Arial"/>
        </w:rPr>
        <w:t xml:space="preserve">. </w:t>
      </w:r>
      <w:r w:rsidRPr="00471E1D">
        <w:rPr>
          <w:rFonts w:ascii="Arial" w:hAnsi="Arial" w:cs="Arial"/>
        </w:rPr>
        <w:t xml:space="preserve">A várható pótdíjazási eseményszám és térülés alapján – éves szinten – kb. </w:t>
      </w:r>
      <w:r w:rsidR="00E67B4B">
        <w:rPr>
          <w:rFonts w:ascii="Arial" w:hAnsi="Arial" w:cs="Arial"/>
          <w:bCs/>
        </w:rPr>
        <w:t>52</w:t>
      </w:r>
      <w:r w:rsidRPr="00471E1D">
        <w:rPr>
          <w:rFonts w:ascii="Arial" w:hAnsi="Arial" w:cs="Arial"/>
          <w:bCs/>
        </w:rPr>
        <w:t>.000 utas</w:t>
      </w:r>
      <w:r w:rsidRPr="00471E1D">
        <w:rPr>
          <w:rFonts w:ascii="Arial" w:hAnsi="Arial" w:cs="Arial"/>
        </w:rPr>
        <w:t xml:space="preserve"> pótdíjazási eseményeinek fizetési meghagyás keretében történő behajtásával számolunk. </w:t>
      </w:r>
    </w:p>
    <w:p w:rsidR="00367DBA" w:rsidRDefault="00367DBA" w:rsidP="00B969C0">
      <w:pPr>
        <w:rPr>
          <w:rFonts w:ascii="Arial" w:hAnsi="Arial" w:cs="Arial"/>
          <w:b/>
          <w:bCs/>
        </w:rPr>
      </w:pPr>
    </w:p>
    <w:p w:rsidR="00B969C0" w:rsidRDefault="00B969C0" w:rsidP="00B969C0">
      <w:r>
        <w:rPr>
          <w:rFonts w:ascii="Arial" w:hAnsi="Arial" w:cs="Arial"/>
          <w:b/>
          <w:bCs/>
        </w:rPr>
        <w:t>A jogi eljárások  bevételi hatása az alábbi lehet:</w:t>
      </w:r>
    </w:p>
    <w:p w:rsidR="005926C4" w:rsidRDefault="005926C4" w:rsidP="005926C4">
      <w:pPr>
        <w:pStyle w:val="Listaszerbekezds"/>
        <w:spacing w:before="0" w:beforeAutospacing="0" w:after="0" w:afterAutospacing="0" w:line="276" w:lineRule="auto"/>
        <w:ind w:left="714"/>
        <w:jc w:val="both"/>
        <w:rPr>
          <w:rFonts w:ascii="Arial" w:hAnsi="Arial" w:cs="Arial"/>
          <w:kern w:val="24"/>
          <w:sz w:val="22"/>
          <w:szCs w:val="22"/>
          <w:lang w:eastAsia="hu-HU"/>
        </w:rPr>
      </w:pPr>
    </w:p>
    <w:p w:rsidR="005926C4" w:rsidRPr="005926C4" w:rsidRDefault="005926C4" w:rsidP="001852AE">
      <w:pPr>
        <w:numPr>
          <w:ilvl w:val="0"/>
          <w:numId w:val="31"/>
        </w:numPr>
        <w:spacing w:before="0" w:after="0" w:line="276" w:lineRule="auto"/>
        <w:ind w:left="714" w:hanging="357"/>
        <w:rPr>
          <w:rFonts w:ascii="Arial" w:hAnsi="Arial" w:cs="Arial"/>
        </w:rPr>
      </w:pPr>
      <w:proofErr w:type="gramStart"/>
      <w:r w:rsidRPr="005926C4">
        <w:rPr>
          <w:rFonts w:ascii="Arial" w:hAnsi="Arial" w:cs="Arial"/>
        </w:rPr>
        <w:t xml:space="preserve">csak </w:t>
      </w:r>
      <w:proofErr w:type="spellStart"/>
      <w:r w:rsidRPr="005926C4">
        <w:rPr>
          <w:rFonts w:ascii="Arial" w:hAnsi="Arial" w:cs="Arial"/>
        </w:rPr>
        <w:t>FMH-val</w:t>
      </w:r>
      <w:proofErr w:type="spellEnd"/>
      <w:r w:rsidRPr="005926C4">
        <w:rPr>
          <w:rFonts w:ascii="Arial" w:hAnsi="Arial" w:cs="Arial"/>
        </w:rPr>
        <w:t xml:space="preserve"> számolunk: a költség </w:t>
      </w:r>
      <w:r w:rsidR="008969CA">
        <w:rPr>
          <w:rFonts w:ascii="Arial" w:hAnsi="Arial" w:cs="Arial"/>
        </w:rPr>
        <w:t>52.</w:t>
      </w:r>
      <w:r w:rsidRPr="005926C4">
        <w:rPr>
          <w:rFonts w:ascii="Arial" w:hAnsi="Arial" w:cs="Arial"/>
        </w:rPr>
        <w:t>000*5</w:t>
      </w:r>
      <w:r w:rsidR="00A06FC9">
        <w:rPr>
          <w:rFonts w:ascii="Arial" w:hAnsi="Arial" w:cs="Arial"/>
        </w:rPr>
        <w:t>.</w:t>
      </w:r>
      <w:r w:rsidRPr="005926C4">
        <w:rPr>
          <w:rFonts w:ascii="Arial" w:hAnsi="Arial" w:cs="Arial"/>
        </w:rPr>
        <w:t xml:space="preserve">000 Ft (minimum közjegyzői díj) azaz </w:t>
      </w:r>
      <w:r w:rsidR="008969CA">
        <w:rPr>
          <w:rFonts w:ascii="Arial" w:hAnsi="Arial" w:cs="Arial"/>
        </w:rPr>
        <w:t>260</w:t>
      </w:r>
      <w:r w:rsidRPr="005926C4">
        <w:rPr>
          <w:rFonts w:ascii="Arial" w:hAnsi="Arial" w:cs="Arial"/>
        </w:rPr>
        <w:t xml:space="preserve"> millió Ft (feltételezve, hogy ellentmondásból származó perköltség, egyéb költség (lakcímkutatás, végrehajtói kézbesítés)  nem merül fel – azonban a tapasztalatok szerint legalább 2%-kal (5</w:t>
      </w:r>
      <w:r w:rsidR="008969CA">
        <w:rPr>
          <w:rFonts w:ascii="Arial" w:hAnsi="Arial" w:cs="Arial"/>
        </w:rPr>
        <w:t>,2</w:t>
      </w:r>
      <w:r w:rsidRPr="005926C4">
        <w:rPr>
          <w:rFonts w:ascii="Arial" w:hAnsi="Arial" w:cs="Arial"/>
        </w:rPr>
        <w:t xml:space="preserve"> millió Ft) számolhatunk), akkor ezzel egy kb. 50 m</w:t>
      </w:r>
      <w:r w:rsidR="00367DBA">
        <w:rPr>
          <w:rFonts w:ascii="Arial" w:hAnsi="Arial" w:cs="Arial"/>
        </w:rPr>
        <w:t xml:space="preserve">illió </w:t>
      </w:r>
      <w:r w:rsidRPr="005926C4">
        <w:rPr>
          <w:rFonts w:ascii="Arial" w:hAnsi="Arial" w:cs="Arial"/>
        </w:rPr>
        <w:t>Ft-os – hamar realizálódó közvetlen – bevétel állítható szembe (2% az FMH után a tapasztalataink alapján már fizető pótdíjazott).</w:t>
      </w:r>
      <w:proofErr w:type="gramEnd"/>
      <w:r w:rsidRPr="005926C4">
        <w:rPr>
          <w:rFonts w:ascii="Arial" w:hAnsi="Arial" w:cs="Arial"/>
        </w:rPr>
        <w:t xml:space="preserve">  </w:t>
      </w:r>
    </w:p>
    <w:p w:rsidR="005926C4" w:rsidRPr="005926C4" w:rsidRDefault="005926C4" w:rsidP="001852AE">
      <w:pPr>
        <w:numPr>
          <w:ilvl w:val="0"/>
          <w:numId w:val="31"/>
        </w:numPr>
        <w:spacing w:before="0" w:after="0" w:line="276" w:lineRule="auto"/>
        <w:ind w:left="714" w:hanging="357"/>
        <w:rPr>
          <w:rFonts w:ascii="Arial" w:hAnsi="Arial" w:cs="Arial"/>
        </w:rPr>
      </w:pPr>
      <w:proofErr w:type="gramStart"/>
      <w:r w:rsidRPr="005926C4">
        <w:rPr>
          <w:rFonts w:ascii="Arial" w:hAnsi="Arial" w:cs="Arial"/>
        </w:rPr>
        <w:t xml:space="preserve">végrehajtás (továbbiakban: VH) </w:t>
      </w:r>
      <w:r w:rsidR="008969CA">
        <w:rPr>
          <w:rFonts w:ascii="Arial" w:hAnsi="Arial" w:cs="Arial"/>
        </w:rPr>
        <w:t>esetén</w:t>
      </w:r>
      <w:r w:rsidRPr="005926C4">
        <w:rPr>
          <w:rFonts w:ascii="Arial" w:hAnsi="Arial" w:cs="Arial"/>
        </w:rPr>
        <w:t xml:space="preserve">): a költség már duplázódhat is, a várható bevétel pedig a következők szerint alakulhat: az </w:t>
      </w:r>
      <w:proofErr w:type="spellStart"/>
      <w:r w:rsidRPr="005926C4">
        <w:rPr>
          <w:rFonts w:ascii="Arial" w:hAnsi="Arial" w:cs="Arial"/>
        </w:rPr>
        <w:t>FMH-hoz</w:t>
      </w:r>
      <w:proofErr w:type="spellEnd"/>
      <w:r w:rsidRPr="005926C4">
        <w:rPr>
          <w:rFonts w:ascii="Arial" w:hAnsi="Arial" w:cs="Arial"/>
        </w:rPr>
        <w:t xml:space="preserve"> hasonló arányban (2%) lehet fizetésre számítani az FMH után, ez kb. 20 m</w:t>
      </w:r>
      <w:r w:rsidR="00A45F14">
        <w:rPr>
          <w:rFonts w:ascii="Arial" w:hAnsi="Arial" w:cs="Arial"/>
        </w:rPr>
        <w:t xml:space="preserve">illió </w:t>
      </w:r>
      <w:r w:rsidRPr="005926C4">
        <w:rPr>
          <w:rFonts w:ascii="Arial" w:hAnsi="Arial" w:cs="Arial"/>
        </w:rPr>
        <w:t>Ft kvázi azonnali, tehát az adott évben figyelembe vehető bevételt jelenthet, illetve számolhatunk egy kb. 30</w:t>
      </w:r>
      <w:r w:rsidR="00A45F14">
        <w:rPr>
          <w:rFonts w:ascii="Arial" w:hAnsi="Arial" w:cs="Arial"/>
        </w:rPr>
        <w:t xml:space="preserve"> </w:t>
      </w:r>
      <w:r w:rsidRPr="005926C4">
        <w:rPr>
          <w:rFonts w:ascii="Arial" w:hAnsi="Arial" w:cs="Arial"/>
        </w:rPr>
        <w:t>%-os, VH utáni térülési értékkel is, de ez idősáv szempontjából már meghatározhatatlan tartamú, de 2015-ben szinte biztosan nem hozna ekkora bevételt.</w:t>
      </w:r>
      <w:proofErr w:type="gramEnd"/>
      <w:r w:rsidRPr="005926C4">
        <w:rPr>
          <w:rFonts w:ascii="Arial" w:hAnsi="Arial" w:cs="Arial"/>
        </w:rPr>
        <w:t xml:space="preserve">  </w:t>
      </w:r>
    </w:p>
    <w:p w:rsidR="005926C4" w:rsidRPr="005926C4" w:rsidRDefault="00C0442F" w:rsidP="001852AE">
      <w:pPr>
        <w:numPr>
          <w:ilvl w:val="0"/>
          <w:numId w:val="31"/>
        </w:numPr>
        <w:spacing w:before="0" w:after="0" w:line="276" w:lineRule="auto"/>
        <w:ind w:left="714" w:hanging="357"/>
        <w:rPr>
          <w:rFonts w:ascii="Arial" w:hAnsi="Arial" w:cs="Arial"/>
        </w:rPr>
      </w:pPr>
      <w:r>
        <w:rPr>
          <w:rFonts w:ascii="Arial" w:hAnsi="Arial" w:cs="Arial"/>
        </w:rPr>
        <w:t xml:space="preserve">az </w:t>
      </w:r>
      <w:r w:rsidR="005926C4" w:rsidRPr="005926C4">
        <w:rPr>
          <w:rFonts w:ascii="Arial" w:hAnsi="Arial" w:cs="Arial"/>
        </w:rPr>
        <w:t>FMH kibocsátás eredményeként befo</w:t>
      </w:r>
      <w:r w:rsidR="00F11EBF">
        <w:rPr>
          <w:rFonts w:ascii="Arial" w:hAnsi="Arial" w:cs="Arial"/>
        </w:rPr>
        <w:t xml:space="preserve">lyt összegből fordítunk vissza </w:t>
      </w:r>
      <w:proofErr w:type="spellStart"/>
      <w:r w:rsidR="005926C4" w:rsidRPr="005926C4">
        <w:rPr>
          <w:rFonts w:ascii="Arial" w:hAnsi="Arial" w:cs="Arial"/>
        </w:rPr>
        <w:t>VH-ra</w:t>
      </w:r>
      <w:proofErr w:type="spellEnd"/>
      <w:r w:rsidR="005926C4" w:rsidRPr="005926C4">
        <w:rPr>
          <w:rFonts w:ascii="Arial" w:hAnsi="Arial" w:cs="Arial"/>
        </w:rPr>
        <w:t xml:space="preserve">, amely kb. 20 000 db VH indítására lehet elegendő): hatására a bevétel  várhatóan szintén nem több a 2 %-os aránynál azonnal, nagyobb része időben - akár évekig – széthúzódó lehet. </w:t>
      </w:r>
    </w:p>
    <w:p w:rsidR="005926C4" w:rsidRPr="00791BD0" w:rsidRDefault="005926C4" w:rsidP="005926C4">
      <w:pPr>
        <w:pStyle w:val="Listaszerbekezds"/>
        <w:spacing w:before="0" w:beforeAutospacing="0" w:after="0" w:afterAutospacing="0" w:line="276" w:lineRule="auto"/>
        <w:ind w:left="714"/>
        <w:jc w:val="both"/>
        <w:rPr>
          <w:rFonts w:ascii="Arial" w:hAnsi="Arial" w:cs="Arial"/>
          <w:kern w:val="24"/>
          <w:sz w:val="22"/>
          <w:szCs w:val="22"/>
          <w:lang w:eastAsia="hu-HU"/>
        </w:rPr>
      </w:pPr>
    </w:p>
    <w:p w:rsidR="00482CF4" w:rsidRPr="00471E1D" w:rsidRDefault="00482CF4" w:rsidP="005926C4">
      <w:pPr>
        <w:spacing w:before="0" w:after="0" w:line="276" w:lineRule="auto"/>
        <w:rPr>
          <w:rFonts w:ascii="Arial" w:eastAsia="Calibri" w:hAnsi="Arial" w:cs="Arial"/>
        </w:rPr>
      </w:pPr>
      <w:r w:rsidRPr="00471E1D">
        <w:rPr>
          <w:rFonts w:ascii="Arial" w:eastAsia="Calibri" w:hAnsi="Arial" w:cs="Arial"/>
        </w:rPr>
        <w:t xml:space="preserve">A pótdíjbehajtás, </w:t>
      </w:r>
      <w:proofErr w:type="spellStart"/>
      <w:r w:rsidRPr="00471E1D">
        <w:rPr>
          <w:rFonts w:ascii="Arial" w:eastAsia="Calibri" w:hAnsi="Arial" w:cs="Arial"/>
        </w:rPr>
        <w:t>-kezelés</w:t>
      </w:r>
      <w:proofErr w:type="spellEnd"/>
      <w:r w:rsidRPr="00471E1D">
        <w:rPr>
          <w:rFonts w:ascii="Arial" w:eastAsia="Calibri" w:hAnsi="Arial" w:cs="Arial"/>
        </w:rPr>
        <w:t xml:space="preserve"> hatékonyságának javítása miatt megindított, a </w:t>
      </w:r>
      <w:r w:rsidR="008969CA">
        <w:rPr>
          <w:rFonts w:ascii="Arial" w:eastAsia="Calibri" w:hAnsi="Arial" w:cs="Arial"/>
        </w:rPr>
        <w:t>korábbi</w:t>
      </w:r>
      <w:r w:rsidRPr="00471E1D">
        <w:rPr>
          <w:rFonts w:ascii="Arial" w:eastAsia="Calibri" w:hAnsi="Arial" w:cs="Arial"/>
        </w:rPr>
        <w:t>, „</w:t>
      </w:r>
      <w:proofErr w:type="spellStart"/>
      <w:r w:rsidRPr="00471E1D">
        <w:rPr>
          <w:rFonts w:ascii="Arial" w:eastAsia="Calibri" w:hAnsi="Arial" w:cs="Arial"/>
        </w:rPr>
        <w:t>Walkür</w:t>
      </w:r>
      <w:proofErr w:type="spellEnd"/>
      <w:r w:rsidRPr="00471E1D">
        <w:rPr>
          <w:rFonts w:ascii="Arial" w:eastAsia="Calibri" w:hAnsi="Arial" w:cs="Arial"/>
        </w:rPr>
        <w:t xml:space="preserve">” pótdíjnyilvántartó rendszer kiváltása érdekében folytatott beszerzési eljárás eredményeként elkészült az új, </w:t>
      </w:r>
      <w:proofErr w:type="spellStart"/>
      <w:r w:rsidRPr="00471E1D">
        <w:rPr>
          <w:rFonts w:ascii="Arial" w:eastAsia="Calibri" w:hAnsi="Arial" w:cs="Arial"/>
        </w:rPr>
        <w:t>FusionR</w:t>
      </w:r>
      <w:proofErr w:type="spellEnd"/>
      <w:r w:rsidRPr="00471E1D">
        <w:rPr>
          <w:rFonts w:ascii="Arial" w:eastAsia="Calibri" w:hAnsi="Arial" w:cs="Arial"/>
        </w:rPr>
        <w:t xml:space="preserve"> néven futó pótdíjkezelő szoftver, amelynek üzembe állítása 2014. </w:t>
      </w:r>
      <w:r w:rsidR="008969CA">
        <w:rPr>
          <w:rFonts w:ascii="Arial" w:eastAsia="Calibri" w:hAnsi="Arial" w:cs="Arial"/>
        </w:rPr>
        <w:t xml:space="preserve">október 13-án </w:t>
      </w:r>
      <w:r w:rsidRPr="00471E1D">
        <w:rPr>
          <w:rFonts w:ascii="Arial" w:eastAsia="Calibri" w:hAnsi="Arial" w:cs="Arial"/>
        </w:rPr>
        <w:t>megtörtént.</w:t>
      </w:r>
      <w:r w:rsidR="008969CA">
        <w:rPr>
          <w:rFonts w:ascii="Arial" w:eastAsia="Calibri" w:hAnsi="Arial" w:cs="Arial"/>
        </w:rPr>
        <w:t xml:space="preserve"> </w:t>
      </w:r>
      <w:r w:rsidR="008969CA" w:rsidRPr="008969CA">
        <w:rPr>
          <w:rFonts w:ascii="Arial" w:eastAsia="Calibri" w:hAnsi="Arial" w:cs="Arial"/>
        </w:rPr>
        <w:t xml:space="preserve">Jelenleg is folyik a rendszer „finomhangolása” a hiányosságok pótlása, a működés során észlelt hibák kijavítása. </w:t>
      </w:r>
      <w:r w:rsidR="00A77549">
        <w:rPr>
          <w:rFonts w:ascii="Arial" w:eastAsia="Calibri" w:hAnsi="Arial" w:cs="Arial"/>
        </w:rPr>
        <w:t>A</w:t>
      </w:r>
      <w:r w:rsidR="008969CA" w:rsidRPr="008969CA">
        <w:rPr>
          <w:rFonts w:ascii="Arial" w:eastAsia="Calibri" w:hAnsi="Arial" w:cs="Arial"/>
        </w:rPr>
        <w:t>z eredményes pótdíjbehajtási tevékenység hatékony informatikai támogatásához</w:t>
      </w:r>
      <w:r w:rsidR="00A77549">
        <w:rPr>
          <w:rFonts w:ascii="Arial" w:eastAsia="Calibri" w:hAnsi="Arial" w:cs="Arial"/>
        </w:rPr>
        <w:t xml:space="preserve"> </w:t>
      </w:r>
      <w:r w:rsidR="00A77549" w:rsidRPr="008969CA">
        <w:rPr>
          <w:rFonts w:ascii="Arial" w:eastAsia="Calibri" w:hAnsi="Arial" w:cs="Arial"/>
        </w:rPr>
        <w:t>további fejlesztések szükségesek</w:t>
      </w:r>
      <w:r w:rsidR="008969CA" w:rsidRPr="008969CA">
        <w:rPr>
          <w:rFonts w:ascii="Arial" w:eastAsia="Calibri" w:hAnsi="Arial" w:cs="Arial"/>
        </w:rPr>
        <w:t>.</w:t>
      </w:r>
      <w:r w:rsidRPr="00471E1D">
        <w:rPr>
          <w:rFonts w:ascii="Arial" w:eastAsia="Calibri" w:hAnsi="Arial" w:cs="Arial"/>
        </w:rPr>
        <w:t xml:space="preserve"> Tervben van a Jegy- és Bérletellenőrzés szakterületen az adminisztratív háttérmunka egyszerűsítését és átláthatóságát elősegítő modulok beépítése </w:t>
      </w:r>
      <w:r w:rsidR="008969CA">
        <w:rPr>
          <w:rFonts w:ascii="Arial" w:eastAsia="Calibri" w:hAnsi="Arial" w:cs="Arial"/>
        </w:rPr>
        <w:t xml:space="preserve">is </w:t>
      </w:r>
      <w:r w:rsidRPr="00471E1D">
        <w:rPr>
          <w:rFonts w:ascii="Arial" w:eastAsia="Calibri" w:hAnsi="Arial" w:cs="Arial"/>
        </w:rPr>
        <w:t>a szoftverbe.</w:t>
      </w:r>
    </w:p>
    <w:p w:rsidR="00482CF4" w:rsidRPr="00471E1D" w:rsidRDefault="00482CF4" w:rsidP="00471E1D">
      <w:pPr>
        <w:spacing w:line="276" w:lineRule="auto"/>
        <w:rPr>
          <w:rFonts w:ascii="Arial" w:eastAsia="Calibri" w:hAnsi="Arial" w:cs="Arial"/>
        </w:rPr>
      </w:pPr>
      <w:r w:rsidRPr="00471E1D">
        <w:rPr>
          <w:rFonts w:ascii="Arial" w:eastAsia="Calibri" w:hAnsi="Arial" w:cs="Arial"/>
        </w:rPr>
        <w:t>Az elektronikus jegyrendszer bevezetésének hatásai nem számszerűsíthetők a Pótdíjkezelés szakterületen: többek közt hat a bliccelésre, a fizetési morálra, illetve az ellenőri adatfelvétel technikájának korszerűsítése (mobil, helyszíni kártyás fizetésre alkalmazott eszközökkel) hatni fog a pótdíjkezelés, feldolgozás módszereire, a bevételek alakulására is.</w:t>
      </w:r>
    </w:p>
    <w:p w:rsidR="00D6179A" w:rsidRPr="00471E1D" w:rsidRDefault="00D6179A" w:rsidP="00BE1EE5">
      <w:pPr>
        <w:spacing w:line="276" w:lineRule="auto"/>
        <w:rPr>
          <w:b/>
          <w:bCs/>
          <w:kern w:val="0"/>
        </w:rPr>
      </w:pPr>
    </w:p>
    <w:p w:rsidR="00482CF4" w:rsidRPr="00471E1D" w:rsidRDefault="00482CF4" w:rsidP="00471E1D">
      <w:pPr>
        <w:pStyle w:val="Cmsor4"/>
        <w:spacing w:line="276" w:lineRule="auto"/>
      </w:pPr>
      <w:r w:rsidRPr="00471E1D">
        <w:t>FUTÁR projekt</w:t>
      </w:r>
    </w:p>
    <w:p w:rsidR="00482CF4" w:rsidRPr="00471E1D" w:rsidRDefault="00482CF4" w:rsidP="00F45C27">
      <w:pPr>
        <w:suppressAutoHyphens/>
        <w:autoSpaceDE w:val="0"/>
        <w:autoSpaceDN w:val="0"/>
        <w:adjustRightInd w:val="0"/>
        <w:spacing w:beforeLines="60" w:afterLines="60" w:line="276" w:lineRule="auto"/>
        <w:rPr>
          <w:rFonts w:ascii="Arial" w:hAnsi="Arial" w:cs="Arial"/>
          <w:kern w:val="0"/>
        </w:rPr>
      </w:pPr>
      <w:r w:rsidRPr="00471E1D">
        <w:rPr>
          <w:rFonts w:ascii="Arial" w:hAnsi="Arial" w:cs="Arial"/>
          <w:kern w:val="0"/>
        </w:rPr>
        <w:t xml:space="preserve">A FUTÁR (Forgalomirányítási és </w:t>
      </w:r>
      <w:proofErr w:type="spellStart"/>
      <w:r w:rsidRPr="00471E1D">
        <w:rPr>
          <w:rFonts w:ascii="Arial" w:hAnsi="Arial" w:cs="Arial"/>
          <w:kern w:val="0"/>
        </w:rPr>
        <w:t>UtasTÁjékoztatási</w:t>
      </w:r>
      <w:proofErr w:type="spellEnd"/>
      <w:r w:rsidRPr="00471E1D">
        <w:rPr>
          <w:rFonts w:ascii="Arial" w:hAnsi="Arial" w:cs="Arial"/>
          <w:kern w:val="0"/>
        </w:rPr>
        <w:t xml:space="preserve"> Rendszer) projekt európai uniós pályázati támogatás eredményeképpen létrejött integrált közösségi közlekedési informatikai rendszer, melyet a BKK a BKV közreműködésével, összesen 6,7 milliárd forint tervezett összköltségvetéssel építtetett ki a Synergon </w:t>
      </w:r>
      <w:proofErr w:type="spellStart"/>
      <w:r w:rsidRPr="00471E1D">
        <w:rPr>
          <w:rFonts w:ascii="Arial" w:hAnsi="Arial" w:cs="Arial"/>
          <w:kern w:val="0"/>
        </w:rPr>
        <w:t>Integrator</w:t>
      </w:r>
      <w:proofErr w:type="spellEnd"/>
      <w:r w:rsidRPr="00471E1D">
        <w:rPr>
          <w:rFonts w:ascii="Arial" w:hAnsi="Arial" w:cs="Arial"/>
          <w:kern w:val="0"/>
        </w:rPr>
        <w:t xml:space="preserve"> Rendszerszolgáltató </w:t>
      </w:r>
      <w:proofErr w:type="spellStart"/>
      <w:r w:rsidRPr="00471E1D">
        <w:rPr>
          <w:rFonts w:ascii="Arial" w:hAnsi="Arial" w:cs="Arial"/>
          <w:kern w:val="0"/>
        </w:rPr>
        <w:t>Kft</w:t>
      </w:r>
      <w:r w:rsidR="00B969C0">
        <w:rPr>
          <w:rFonts w:ascii="Arial" w:hAnsi="Arial" w:cs="Arial"/>
          <w:kern w:val="0"/>
        </w:rPr>
        <w:t>.</w:t>
      </w:r>
      <w:r w:rsidRPr="00471E1D">
        <w:rPr>
          <w:rFonts w:ascii="Arial" w:hAnsi="Arial" w:cs="Arial"/>
          <w:kern w:val="0"/>
        </w:rPr>
        <w:t>-vel</w:t>
      </w:r>
      <w:proofErr w:type="spellEnd"/>
      <w:r w:rsidRPr="00471E1D">
        <w:rPr>
          <w:rFonts w:ascii="Arial" w:hAnsi="Arial" w:cs="Arial"/>
          <w:kern w:val="0"/>
        </w:rPr>
        <w:t xml:space="preserve"> mint Vállalkozóval.</w:t>
      </w:r>
    </w:p>
    <w:p w:rsidR="00482CF4" w:rsidRPr="00471E1D" w:rsidRDefault="00482CF4" w:rsidP="00F45C27">
      <w:pPr>
        <w:suppressAutoHyphens/>
        <w:autoSpaceDE w:val="0"/>
        <w:autoSpaceDN w:val="0"/>
        <w:adjustRightInd w:val="0"/>
        <w:spacing w:beforeLines="60" w:afterLines="60" w:line="276" w:lineRule="auto"/>
        <w:rPr>
          <w:rFonts w:ascii="Arial" w:hAnsi="Arial" w:cs="Arial"/>
          <w:kern w:val="0"/>
        </w:rPr>
      </w:pPr>
      <w:r w:rsidRPr="00471E1D">
        <w:rPr>
          <w:rFonts w:ascii="Arial" w:hAnsi="Arial" w:cs="Arial"/>
          <w:kern w:val="0"/>
        </w:rPr>
        <w:t xml:space="preserve">A költségek 2012. első háromnegyed évében a BKV-nál, ezt követően pedig – a Budapest közlekedésszervezési feladatainak ellátásról szóló 20/2012. (III.14.) Főv. </w:t>
      </w:r>
      <w:proofErr w:type="spellStart"/>
      <w:r w:rsidRPr="00471E1D">
        <w:rPr>
          <w:rFonts w:ascii="Arial" w:hAnsi="Arial" w:cs="Arial"/>
          <w:kern w:val="0"/>
        </w:rPr>
        <w:t>KGy</w:t>
      </w:r>
      <w:proofErr w:type="spellEnd"/>
      <w:r w:rsidRPr="00471E1D">
        <w:rPr>
          <w:rFonts w:ascii="Arial" w:hAnsi="Arial" w:cs="Arial"/>
          <w:kern w:val="0"/>
        </w:rPr>
        <w:t xml:space="preserve">. </w:t>
      </w:r>
      <w:proofErr w:type="gramStart"/>
      <w:r w:rsidRPr="00471E1D">
        <w:rPr>
          <w:rFonts w:ascii="Arial" w:hAnsi="Arial" w:cs="Arial"/>
          <w:kern w:val="0"/>
        </w:rPr>
        <w:t>rendelet</w:t>
      </w:r>
      <w:proofErr w:type="gramEnd"/>
      <w:r w:rsidRPr="00471E1D">
        <w:rPr>
          <w:rFonts w:ascii="Arial" w:hAnsi="Arial" w:cs="Arial"/>
          <w:kern w:val="0"/>
        </w:rPr>
        <w:t xml:space="preserve"> hatályba lépését követő TSZ módosítással létrejött Konzorciumi Megállapodás értelmében – a </w:t>
      </w:r>
      <w:proofErr w:type="spellStart"/>
      <w:r w:rsidRPr="00471E1D">
        <w:rPr>
          <w:rFonts w:ascii="Arial" w:hAnsi="Arial" w:cs="Arial"/>
          <w:kern w:val="0"/>
        </w:rPr>
        <w:t>BKK-nál</w:t>
      </w:r>
      <w:proofErr w:type="spellEnd"/>
      <w:r w:rsidRPr="00471E1D">
        <w:rPr>
          <w:rFonts w:ascii="Arial" w:hAnsi="Arial" w:cs="Arial"/>
          <w:kern w:val="0"/>
        </w:rPr>
        <w:t xml:space="preserve"> jelentkeztek. </w:t>
      </w:r>
    </w:p>
    <w:p w:rsidR="00482CF4" w:rsidRPr="00471E1D" w:rsidRDefault="00482CF4" w:rsidP="00F45C27">
      <w:pPr>
        <w:suppressAutoHyphens/>
        <w:autoSpaceDE w:val="0"/>
        <w:autoSpaceDN w:val="0"/>
        <w:adjustRightInd w:val="0"/>
        <w:spacing w:beforeLines="60" w:afterLines="60" w:line="276" w:lineRule="auto"/>
        <w:rPr>
          <w:rFonts w:ascii="Arial" w:hAnsi="Arial" w:cs="Arial"/>
          <w:kern w:val="0"/>
        </w:rPr>
      </w:pPr>
      <w:r w:rsidRPr="00471E1D">
        <w:rPr>
          <w:rFonts w:ascii="Arial" w:hAnsi="Arial" w:cs="Arial"/>
          <w:kern w:val="0"/>
        </w:rPr>
        <w:t xml:space="preserve">A közel 4 milliárd Ft értékű európai uniós támogatás mellett az önerőt a 989/2013. (V.29.) Főv. Kgy. </w:t>
      </w:r>
      <w:proofErr w:type="gramStart"/>
      <w:r w:rsidRPr="00471E1D">
        <w:rPr>
          <w:rFonts w:ascii="Arial" w:hAnsi="Arial" w:cs="Arial"/>
          <w:kern w:val="0"/>
        </w:rPr>
        <w:t>határozatnak</w:t>
      </w:r>
      <w:proofErr w:type="gramEnd"/>
      <w:r w:rsidRPr="00471E1D">
        <w:rPr>
          <w:rFonts w:ascii="Arial" w:hAnsi="Arial" w:cs="Arial"/>
          <w:kern w:val="0"/>
        </w:rPr>
        <w:t xml:space="preserve"> megfelelően aláírt – és időközben többször módosított – Fejlesztési Megállapodás biztosította.</w:t>
      </w:r>
    </w:p>
    <w:p w:rsidR="00482CF4" w:rsidRPr="00471E1D" w:rsidRDefault="00482CF4" w:rsidP="00F45C27">
      <w:pPr>
        <w:suppressAutoHyphens/>
        <w:autoSpaceDE w:val="0"/>
        <w:autoSpaceDN w:val="0"/>
        <w:adjustRightInd w:val="0"/>
        <w:spacing w:beforeLines="60" w:afterLines="60" w:line="276" w:lineRule="auto"/>
        <w:rPr>
          <w:rFonts w:ascii="Arial" w:hAnsi="Arial" w:cs="Arial"/>
          <w:kern w:val="0"/>
        </w:rPr>
      </w:pPr>
      <w:r w:rsidRPr="00471E1D">
        <w:rPr>
          <w:rFonts w:ascii="Arial" w:hAnsi="Arial" w:cs="Arial"/>
          <w:kern w:val="0"/>
        </w:rPr>
        <w:t xml:space="preserve">A FUTÁR egy integrált forgalomirányítási és </w:t>
      </w:r>
      <w:proofErr w:type="spellStart"/>
      <w:r w:rsidRPr="00471E1D">
        <w:rPr>
          <w:rFonts w:ascii="Arial" w:hAnsi="Arial" w:cs="Arial"/>
          <w:kern w:val="0"/>
        </w:rPr>
        <w:t>utastájékoztatási</w:t>
      </w:r>
      <w:proofErr w:type="spellEnd"/>
      <w:r w:rsidRPr="00471E1D">
        <w:rPr>
          <w:rFonts w:ascii="Arial" w:hAnsi="Arial" w:cs="Arial"/>
          <w:kern w:val="0"/>
        </w:rPr>
        <w:t xml:space="preserve"> informatikai rendszer, mely létrejöttével teljes mértékben kiváltotta a korábbi korszerűtlen, valós idejű adatokat megfelelő szinten kezelni nem tudó, cserére szoruló </w:t>
      </w:r>
      <w:proofErr w:type="spellStart"/>
      <w:r w:rsidRPr="00471E1D">
        <w:rPr>
          <w:rFonts w:ascii="Arial" w:hAnsi="Arial" w:cs="Arial"/>
          <w:kern w:val="0"/>
        </w:rPr>
        <w:t>utastájékoztatási</w:t>
      </w:r>
      <w:proofErr w:type="spellEnd"/>
      <w:r w:rsidRPr="00471E1D">
        <w:rPr>
          <w:rFonts w:ascii="Arial" w:hAnsi="Arial" w:cs="Arial"/>
          <w:kern w:val="0"/>
        </w:rPr>
        <w:t xml:space="preserve"> és forgalomirányítási rendszereket. A FUTÁR bevezetésével a Társaság forgalomirányító és </w:t>
      </w:r>
      <w:proofErr w:type="spellStart"/>
      <w:r w:rsidRPr="00471E1D">
        <w:rPr>
          <w:rFonts w:ascii="Arial" w:hAnsi="Arial" w:cs="Arial"/>
          <w:kern w:val="0"/>
        </w:rPr>
        <w:t>utastájékoztató</w:t>
      </w:r>
      <w:proofErr w:type="spellEnd"/>
      <w:r w:rsidRPr="00471E1D">
        <w:rPr>
          <w:rFonts w:ascii="Arial" w:hAnsi="Arial" w:cs="Arial"/>
          <w:kern w:val="0"/>
        </w:rPr>
        <w:t xml:space="preserve"> tevékenysége teljesen átalakult. Mind a járművek közlekedésének felügyelete, mind a rendkívüli forgalmi helyzetekben szükséges beavatkozások hatékonyabbá váltak. Utasainkat új csatornák bevonásával minden korábbinál gyorsabban és pontosabban tájékoztathatjuk járműveink közlekedéséről akár menetrendszerű, akár attól eltérő forgalom esetén. </w:t>
      </w:r>
    </w:p>
    <w:p w:rsidR="00482CF4" w:rsidRPr="00471E1D" w:rsidRDefault="00482CF4" w:rsidP="00F45C27">
      <w:pPr>
        <w:suppressAutoHyphens/>
        <w:autoSpaceDE w:val="0"/>
        <w:autoSpaceDN w:val="0"/>
        <w:adjustRightInd w:val="0"/>
        <w:spacing w:beforeLines="60" w:afterLines="60" w:line="276" w:lineRule="auto"/>
        <w:rPr>
          <w:rFonts w:ascii="Arial" w:hAnsi="Arial" w:cs="Arial"/>
          <w:kern w:val="0"/>
        </w:rPr>
      </w:pPr>
      <w:r w:rsidRPr="00471E1D">
        <w:rPr>
          <w:rFonts w:ascii="Arial" w:hAnsi="Arial" w:cs="Arial"/>
          <w:kern w:val="0"/>
        </w:rPr>
        <w:t xml:space="preserve">A Szabó Ervin téri diszpécserközpont felújítása kapcsán a feladatok egy része a korábbi üzleti években lezárult. A szoftverek tekintetében lezárult a központi rendszer átadás-átvételi eljárása. Jelzőlámpa-befolyásolás esetében a 30 db csomópont szerelése megtörtént, a szükséges jóváhagyásokkal együtt. </w:t>
      </w:r>
    </w:p>
    <w:p w:rsidR="00482CF4" w:rsidRPr="00471E1D" w:rsidRDefault="00482CF4" w:rsidP="00471E1D">
      <w:pPr>
        <w:pStyle w:val="BPszvegtest"/>
        <w:spacing w:line="276" w:lineRule="auto"/>
      </w:pPr>
      <w:r w:rsidRPr="00471E1D">
        <w:t xml:space="preserve">A vállalkozó a SELEX rádiós rendszer kiépítését követően a jogszabályváltozások adta lehetőséggel élve egy minőségileg magasabb szintű, ún. </w:t>
      </w:r>
      <w:proofErr w:type="gramStart"/>
      <w:r w:rsidRPr="00471E1D">
        <w:t>privát</w:t>
      </w:r>
      <w:proofErr w:type="gramEnd"/>
      <w:r w:rsidRPr="00471E1D">
        <w:t xml:space="preserve"> TETRA rádiós rendszert épített ki. A végleges rádióengedélyt már kiadta a Nemzeti Média- és Hírközlési Hatóság (NMHH), amely 2018-ig érvényes. 2015. évben az új rádiós rendszer hálózati lefedettségének növelése kerül megvalósításra. A forgalmi zavarelhárításban résztvevő valamennyi gépjárműbe beépítésre kerül a rádiós egység.</w:t>
      </w:r>
    </w:p>
    <w:p w:rsidR="00482CF4" w:rsidRPr="00471E1D" w:rsidRDefault="00482CF4" w:rsidP="00F45C27">
      <w:pPr>
        <w:suppressAutoHyphens/>
        <w:autoSpaceDE w:val="0"/>
        <w:autoSpaceDN w:val="0"/>
        <w:adjustRightInd w:val="0"/>
        <w:spacing w:beforeLines="60" w:afterLines="60" w:line="276" w:lineRule="auto"/>
        <w:rPr>
          <w:rFonts w:ascii="Arial" w:hAnsi="Arial" w:cs="Arial"/>
          <w:kern w:val="0"/>
        </w:rPr>
      </w:pPr>
      <w:r w:rsidRPr="00471E1D">
        <w:rPr>
          <w:rFonts w:ascii="Arial" w:hAnsi="Arial" w:cs="Arial"/>
          <w:kern w:val="0"/>
        </w:rPr>
        <w:t xml:space="preserve">A járműves </w:t>
      </w:r>
      <w:proofErr w:type="spellStart"/>
      <w:r w:rsidRPr="00471E1D">
        <w:rPr>
          <w:rFonts w:ascii="Arial" w:hAnsi="Arial" w:cs="Arial"/>
          <w:kern w:val="0"/>
        </w:rPr>
        <w:t>alprojekt</w:t>
      </w:r>
      <w:proofErr w:type="spellEnd"/>
      <w:r w:rsidRPr="00471E1D">
        <w:rPr>
          <w:rFonts w:ascii="Arial" w:hAnsi="Arial" w:cs="Arial"/>
          <w:kern w:val="0"/>
        </w:rPr>
        <w:t xml:space="preserve"> keretében 2014. </w:t>
      </w:r>
      <w:r w:rsidR="001C2B6F">
        <w:rPr>
          <w:rFonts w:ascii="Arial" w:hAnsi="Arial" w:cs="Arial"/>
          <w:kern w:val="0"/>
        </w:rPr>
        <w:t>november</w:t>
      </w:r>
      <w:r w:rsidRPr="00471E1D">
        <w:rPr>
          <w:rFonts w:ascii="Arial" w:hAnsi="Arial" w:cs="Arial"/>
          <w:kern w:val="0"/>
        </w:rPr>
        <w:t xml:space="preserve"> 30-ig valamennyi gumi- és vaskerekes jármű FUTÁR rendszerrel való felszerelése befejeződött.</w:t>
      </w:r>
    </w:p>
    <w:p w:rsidR="00482CF4" w:rsidRPr="00471E1D" w:rsidRDefault="00482CF4" w:rsidP="00F45C27">
      <w:pPr>
        <w:suppressAutoHyphens/>
        <w:autoSpaceDE w:val="0"/>
        <w:autoSpaceDN w:val="0"/>
        <w:adjustRightInd w:val="0"/>
        <w:spacing w:beforeLines="60" w:afterLines="60" w:line="276" w:lineRule="auto"/>
        <w:rPr>
          <w:rFonts w:ascii="Arial" w:hAnsi="Arial" w:cs="Arial"/>
          <w:kern w:val="0"/>
        </w:rPr>
      </w:pPr>
      <w:r w:rsidRPr="00471E1D">
        <w:rPr>
          <w:rFonts w:ascii="Arial" w:hAnsi="Arial" w:cs="Arial"/>
          <w:kern w:val="0"/>
        </w:rPr>
        <w:t xml:space="preserve">A közterületi </w:t>
      </w:r>
      <w:proofErr w:type="spellStart"/>
      <w:r w:rsidRPr="00471E1D">
        <w:rPr>
          <w:rFonts w:ascii="Arial" w:hAnsi="Arial" w:cs="Arial"/>
          <w:kern w:val="0"/>
        </w:rPr>
        <w:t>alprojektben</w:t>
      </w:r>
      <w:proofErr w:type="spellEnd"/>
      <w:r w:rsidRPr="00471E1D">
        <w:rPr>
          <w:rFonts w:ascii="Arial" w:hAnsi="Arial" w:cs="Arial"/>
          <w:kern w:val="0"/>
        </w:rPr>
        <w:t xml:space="preserve">, valamint a projekt kötbéreiből megvalósított rendszerbővítések keretében csaknem </w:t>
      </w:r>
      <w:r w:rsidR="001C2B6F">
        <w:rPr>
          <w:rFonts w:ascii="Arial" w:hAnsi="Arial" w:cs="Arial"/>
          <w:kern w:val="0"/>
        </w:rPr>
        <w:t>290</w:t>
      </w:r>
      <w:r w:rsidRPr="00471E1D">
        <w:rPr>
          <w:rFonts w:ascii="Arial" w:hAnsi="Arial" w:cs="Arial"/>
        </w:rPr>
        <w:t xml:space="preserve"> db kihelyezett közterületi </w:t>
      </w:r>
      <w:r w:rsidRPr="00471E1D">
        <w:rPr>
          <w:rFonts w:ascii="Arial" w:hAnsi="Arial" w:cs="Arial"/>
          <w:kern w:val="0"/>
        </w:rPr>
        <w:t xml:space="preserve">kijelző kiépítése és FUTÁR rendszerbe történő illesztése is megtörtént 2014-ben. </w:t>
      </w:r>
    </w:p>
    <w:p w:rsidR="00482CF4" w:rsidRPr="00471E1D" w:rsidRDefault="00482CF4" w:rsidP="00F45C27">
      <w:pPr>
        <w:suppressAutoHyphens/>
        <w:autoSpaceDE w:val="0"/>
        <w:autoSpaceDN w:val="0"/>
        <w:adjustRightInd w:val="0"/>
        <w:spacing w:beforeLines="60" w:afterLines="60" w:line="276" w:lineRule="auto"/>
        <w:rPr>
          <w:rFonts w:ascii="Arial" w:hAnsi="Arial" w:cs="Arial"/>
          <w:kern w:val="0"/>
        </w:rPr>
      </w:pPr>
      <w:r w:rsidRPr="00471E1D">
        <w:rPr>
          <w:rFonts w:ascii="Arial" w:hAnsi="Arial" w:cs="Arial"/>
          <w:kern w:val="0"/>
        </w:rPr>
        <w:t>A FUTÁR projekt megvalósítása tehát a rendszer teljes kiépítésével befejeződött, üzembe helyezése 2014-ben megtörtént és a FUTÁR az üzemeltetési időszakba lépett. A műszaki átadás-átvételi folyamatok 2014-ben lezárultak</w:t>
      </w:r>
      <w:r w:rsidR="001C2B6F">
        <w:rPr>
          <w:rFonts w:ascii="Arial" w:hAnsi="Arial" w:cs="Arial"/>
          <w:kern w:val="0"/>
        </w:rPr>
        <w:t>,</w:t>
      </w:r>
      <w:r w:rsidRPr="00471E1D">
        <w:rPr>
          <w:rFonts w:ascii="Arial" w:hAnsi="Arial" w:cs="Arial"/>
          <w:kern w:val="0"/>
        </w:rPr>
        <w:t xml:space="preserve"> a végszámla </w:t>
      </w:r>
      <w:proofErr w:type="spellStart"/>
      <w:r w:rsidRPr="00471E1D">
        <w:rPr>
          <w:rFonts w:ascii="Arial" w:hAnsi="Arial" w:cs="Arial"/>
          <w:kern w:val="0"/>
        </w:rPr>
        <w:t>FM-ben</w:t>
      </w:r>
      <w:proofErr w:type="spellEnd"/>
      <w:r w:rsidRPr="00471E1D">
        <w:rPr>
          <w:rFonts w:ascii="Arial" w:hAnsi="Arial" w:cs="Arial"/>
          <w:kern w:val="0"/>
        </w:rPr>
        <w:t xml:space="preserve"> történő elszámolása </w:t>
      </w:r>
      <w:r w:rsidR="001C2B6F">
        <w:rPr>
          <w:rFonts w:ascii="Arial" w:hAnsi="Arial" w:cs="Arial"/>
          <w:kern w:val="0"/>
        </w:rPr>
        <w:t>a 2015. évben történik meg</w:t>
      </w:r>
      <w:r w:rsidRPr="00471E1D">
        <w:rPr>
          <w:rFonts w:ascii="Arial" w:hAnsi="Arial" w:cs="Arial"/>
          <w:kern w:val="0"/>
        </w:rPr>
        <w:t>. A Projekt uniós zárása várhatóan 2015. első negyedévében befejeződik.</w:t>
      </w:r>
    </w:p>
    <w:p w:rsidR="00482CF4" w:rsidRPr="00471E1D" w:rsidRDefault="00482CF4" w:rsidP="00F45C27">
      <w:pPr>
        <w:suppressAutoHyphens/>
        <w:autoSpaceDE w:val="0"/>
        <w:autoSpaceDN w:val="0"/>
        <w:adjustRightInd w:val="0"/>
        <w:spacing w:beforeLines="60" w:afterLines="60" w:line="276" w:lineRule="auto"/>
        <w:rPr>
          <w:rFonts w:ascii="Arial" w:hAnsi="Arial" w:cs="Arial"/>
          <w:kern w:val="0"/>
        </w:rPr>
      </w:pPr>
      <w:r w:rsidRPr="00471E1D">
        <w:rPr>
          <w:rFonts w:ascii="Arial" w:hAnsi="Arial" w:cs="Arial"/>
          <w:kern w:val="0"/>
        </w:rPr>
        <w:t xml:space="preserve">A BKK valamennyi felszíni tömegközlekedési jármű integrálása és a rendszer teljes működéséhez elengedhetetlenül szükséges továbbfejlesztések biztosítása érdekében kiegészítő szerződést kötött a Synergon </w:t>
      </w:r>
      <w:proofErr w:type="spellStart"/>
      <w:r w:rsidRPr="00471E1D">
        <w:rPr>
          <w:rFonts w:ascii="Arial" w:hAnsi="Arial" w:cs="Arial"/>
          <w:kern w:val="0"/>
        </w:rPr>
        <w:t>Integrator</w:t>
      </w:r>
      <w:proofErr w:type="spellEnd"/>
      <w:r w:rsidRPr="00471E1D">
        <w:rPr>
          <w:rFonts w:ascii="Arial" w:hAnsi="Arial" w:cs="Arial"/>
          <w:kern w:val="0"/>
        </w:rPr>
        <w:t xml:space="preserve"> </w:t>
      </w:r>
      <w:proofErr w:type="spellStart"/>
      <w:r w:rsidRPr="00471E1D">
        <w:rPr>
          <w:rFonts w:ascii="Arial" w:hAnsi="Arial" w:cs="Arial"/>
          <w:kern w:val="0"/>
        </w:rPr>
        <w:t>Kft.-vel</w:t>
      </w:r>
      <w:proofErr w:type="spellEnd"/>
      <w:r w:rsidRPr="00471E1D">
        <w:rPr>
          <w:rFonts w:ascii="Arial" w:hAnsi="Arial" w:cs="Arial"/>
          <w:kern w:val="0"/>
        </w:rPr>
        <w:t xml:space="preserve"> összesen mintegy 591 millió Ft értékben. A kiegészítő szerződésekből 2015. évre áthúzódó feladatok:</w:t>
      </w:r>
    </w:p>
    <w:p w:rsidR="00482CF4" w:rsidRPr="00471E1D" w:rsidRDefault="00482CF4" w:rsidP="001852AE">
      <w:pPr>
        <w:numPr>
          <w:ilvl w:val="0"/>
          <w:numId w:val="18"/>
        </w:numPr>
        <w:tabs>
          <w:tab w:val="left" w:pos="426"/>
        </w:tabs>
        <w:spacing w:line="276" w:lineRule="auto"/>
        <w:ind w:left="426" w:hanging="426"/>
        <w:rPr>
          <w:rFonts w:ascii="Arial" w:hAnsi="Arial" w:cs="Arial"/>
        </w:rPr>
      </w:pPr>
      <w:r w:rsidRPr="00471E1D">
        <w:rPr>
          <w:rFonts w:ascii="Arial" w:hAnsi="Arial" w:cs="Arial"/>
        </w:rPr>
        <w:t xml:space="preserve">40 db Siemens </w:t>
      </w:r>
      <w:proofErr w:type="spellStart"/>
      <w:r w:rsidRPr="00471E1D">
        <w:rPr>
          <w:rFonts w:ascii="Arial" w:hAnsi="Arial" w:cs="Arial"/>
        </w:rPr>
        <w:t>Combino</w:t>
      </w:r>
      <w:proofErr w:type="spellEnd"/>
      <w:r w:rsidRPr="00471E1D">
        <w:rPr>
          <w:rFonts w:ascii="Arial" w:hAnsi="Arial" w:cs="Arial"/>
        </w:rPr>
        <w:t xml:space="preserve"> villamos </w:t>
      </w:r>
      <w:proofErr w:type="spellStart"/>
      <w:r w:rsidRPr="00471E1D">
        <w:rPr>
          <w:rFonts w:ascii="Arial" w:hAnsi="Arial" w:cs="Arial"/>
        </w:rPr>
        <w:t>FUTÁR-ral</w:t>
      </w:r>
      <w:proofErr w:type="spellEnd"/>
      <w:r w:rsidRPr="00471E1D">
        <w:rPr>
          <w:rFonts w:ascii="Arial" w:hAnsi="Arial" w:cs="Arial"/>
        </w:rPr>
        <w:t xml:space="preserve"> történő felszerelése.</w:t>
      </w:r>
    </w:p>
    <w:p w:rsidR="00482CF4" w:rsidRPr="00471E1D" w:rsidRDefault="00482CF4" w:rsidP="001852AE">
      <w:pPr>
        <w:numPr>
          <w:ilvl w:val="0"/>
          <w:numId w:val="18"/>
        </w:numPr>
        <w:tabs>
          <w:tab w:val="left" w:pos="426"/>
        </w:tabs>
        <w:spacing w:line="276" w:lineRule="auto"/>
        <w:ind w:left="426" w:hanging="426"/>
        <w:rPr>
          <w:rFonts w:ascii="Arial" w:hAnsi="Arial" w:cs="Arial"/>
        </w:rPr>
      </w:pPr>
      <w:r w:rsidRPr="00471E1D">
        <w:rPr>
          <w:rFonts w:ascii="Arial" w:hAnsi="Arial" w:cs="Arial"/>
        </w:rPr>
        <w:t xml:space="preserve">40 db Siemens </w:t>
      </w:r>
      <w:proofErr w:type="spellStart"/>
      <w:r w:rsidRPr="00471E1D">
        <w:rPr>
          <w:rFonts w:ascii="Arial" w:hAnsi="Arial" w:cs="Arial"/>
        </w:rPr>
        <w:t>Combino</w:t>
      </w:r>
      <w:proofErr w:type="spellEnd"/>
      <w:r w:rsidRPr="00471E1D">
        <w:rPr>
          <w:rFonts w:ascii="Arial" w:hAnsi="Arial" w:cs="Arial"/>
        </w:rPr>
        <w:t xml:space="preserve"> villamos utastéri biztonsági kamerákkal történő felszerelése.</w:t>
      </w:r>
    </w:p>
    <w:p w:rsidR="00482CF4" w:rsidRPr="00471E1D" w:rsidRDefault="00482CF4" w:rsidP="001852AE">
      <w:pPr>
        <w:numPr>
          <w:ilvl w:val="0"/>
          <w:numId w:val="18"/>
        </w:numPr>
        <w:tabs>
          <w:tab w:val="left" w:pos="426"/>
        </w:tabs>
        <w:spacing w:line="276" w:lineRule="auto"/>
        <w:ind w:left="426" w:hanging="426"/>
        <w:rPr>
          <w:rFonts w:ascii="Arial" w:hAnsi="Arial" w:cs="Arial"/>
        </w:rPr>
      </w:pPr>
      <w:r w:rsidRPr="00471E1D">
        <w:rPr>
          <w:rFonts w:ascii="Arial" w:hAnsi="Arial" w:cs="Arial"/>
        </w:rPr>
        <w:t xml:space="preserve">40 db Siemens </w:t>
      </w:r>
      <w:proofErr w:type="spellStart"/>
      <w:r w:rsidRPr="00471E1D">
        <w:rPr>
          <w:rFonts w:ascii="Arial" w:hAnsi="Arial" w:cs="Arial"/>
        </w:rPr>
        <w:t>Combino</w:t>
      </w:r>
      <w:proofErr w:type="spellEnd"/>
      <w:r w:rsidRPr="00471E1D">
        <w:rPr>
          <w:rFonts w:ascii="Arial" w:hAnsi="Arial" w:cs="Arial"/>
        </w:rPr>
        <w:t xml:space="preserve"> villamoson a kamerarendszer központi vezérlő- és adattároló egységeinek beépítése.</w:t>
      </w:r>
    </w:p>
    <w:p w:rsidR="00482CF4" w:rsidRPr="00471E1D" w:rsidRDefault="00482CF4" w:rsidP="001852AE">
      <w:pPr>
        <w:numPr>
          <w:ilvl w:val="0"/>
          <w:numId w:val="18"/>
        </w:numPr>
        <w:tabs>
          <w:tab w:val="left" w:pos="426"/>
        </w:tabs>
        <w:spacing w:line="276" w:lineRule="auto"/>
        <w:ind w:left="426" w:hanging="426"/>
        <w:rPr>
          <w:rFonts w:ascii="Arial" w:hAnsi="Arial" w:cs="Arial"/>
        </w:rPr>
      </w:pPr>
      <w:r w:rsidRPr="00471E1D">
        <w:rPr>
          <w:rFonts w:ascii="Arial" w:hAnsi="Arial" w:cs="Arial"/>
        </w:rPr>
        <w:t xml:space="preserve">A Siemens </w:t>
      </w:r>
      <w:proofErr w:type="spellStart"/>
      <w:r w:rsidRPr="00471E1D">
        <w:rPr>
          <w:rFonts w:ascii="Arial" w:hAnsi="Arial" w:cs="Arial"/>
        </w:rPr>
        <w:t>Combino</w:t>
      </w:r>
      <w:proofErr w:type="spellEnd"/>
      <w:r w:rsidRPr="00471E1D">
        <w:rPr>
          <w:rFonts w:ascii="Arial" w:hAnsi="Arial" w:cs="Arial"/>
        </w:rPr>
        <w:t xml:space="preserve"> villamosok szereléséhez kapcsolódó hatósági engedélyeztetési feladatok elvégzése.</w:t>
      </w:r>
    </w:p>
    <w:p w:rsidR="00482CF4" w:rsidRDefault="00482CF4" w:rsidP="001852AE">
      <w:pPr>
        <w:numPr>
          <w:ilvl w:val="0"/>
          <w:numId w:val="18"/>
        </w:numPr>
        <w:tabs>
          <w:tab w:val="left" w:pos="426"/>
        </w:tabs>
        <w:spacing w:line="276" w:lineRule="auto"/>
        <w:ind w:left="426" w:hanging="426"/>
        <w:rPr>
          <w:rFonts w:ascii="Arial" w:hAnsi="Arial" w:cs="Arial"/>
        </w:rPr>
      </w:pPr>
      <w:r w:rsidRPr="00471E1D">
        <w:rPr>
          <w:rFonts w:ascii="Arial" w:hAnsi="Arial" w:cs="Arial"/>
        </w:rPr>
        <w:t xml:space="preserve">A Siemens </w:t>
      </w:r>
      <w:proofErr w:type="spellStart"/>
      <w:r w:rsidRPr="00471E1D">
        <w:rPr>
          <w:rFonts w:ascii="Arial" w:hAnsi="Arial" w:cs="Arial"/>
        </w:rPr>
        <w:t>Combino</w:t>
      </w:r>
      <w:proofErr w:type="spellEnd"/>
      <w:r w:rsidRPr="00471E1D">
        <w:rPr>
          <w:rFonts w:ascii="Arial" w:hAnsi="Arial" w:cs="Arial"/>
        </w:rPr>
        <w:t xml:space="preserve"> villamosok kamera- és FUTÁR rendszerének illesztése.</w:t>
      </w:r>
    </w:p>
    <w:p w:rsidR="001C2B6F" w:rsidRPr="00471E1D" w:rsidRDefault="001C2B6F" w:rsidP="001852AE">
      <w:pPr>
        <w:numPr>
          <w:ilvl w:val="0"/>
          <w:numId w:val="18"/>
        </w:numPr>
        <w:tabs>
          <w:tab w:val="left" w:pos="426"/>
        </w:tabs>
        <w:spacing w:line="276" w:lineRule="auto"/>
        <w:ind w:left="426" w:hanging="426"/>
        <w:rPr>
          <w:rFonts w:ascii="Arial" w:hAnsi="Arial" w:cs="Arial"/>
        </w:rPr>
      </w:pPr>
      <w:r>
        <w:rPr>
          <w:rFonts w:ascii="Arial" w:hAnsi="Arial" w:cs="Arial"/>
        </w:rPr>
        <w:t>A BKK járműtenderek során szállított új járműveire FUTÁR eszközök beszerzése</w:t>
      </w:r>
      <w:r w:rsidR="00CA0B82">
        <w:rPr>
          <w:rFonts w:ascii="Arial" w:hAnsi="Arial" w:cs="Arial"/>
        </w:rPr>
        <w:t>.</w:t>
      </w:r>
    </w:p>
    <w:p w:rsidR="00482CF4" w:rsidRPr="00471E1D" w:rsidRDefault="00482CF4" w:rsidP="00F45C27">
      <w:pPr>
        <w:suppressAutoHyphens/>
        <w:autoSpaceDE w:val="0"/>
        <w:autoSpaceDN w:val="0"/>
        <w:adjustRightInd w:val="0"/>
        <w:spacing w:beforeLines="60" w:afterLines="60" w:line="276" w:lineRule="auto"/>
        <w:rPr>
          <w:rFonts w:ascii="Arial" w:hAnsi="Arial" w:cs="Arial"/>
        </w:rPr>
      </w:pPr>
      <w:r w:rsidRPr="00471E1D">
        <w:rPr>
          <w:rFonts w:ascii="Arial" w:hAnsi="Arial" w:cs="Arial"/>
          <w:kern w:val="0"/>
        </w:rPr>
        <w:t xml:space="preserve">2014. május 22-én aláírásra került a FUTÁR rendszer Üzemetetési Szerződése, amely 5 éves határozott időre szól, de lehetőséget teremt a BKK számára arra, hogy lejáratakor egyoldalú döntéssel a szerződés időtartamát további 3+2 évvel meghosszabbítsa, amennyiben az üzemeltetési tapasztalatok kedvezőek. Az üzemeltetést a T-Systems Magyarország Zrt. és a Synergon </w:t>
      </w:r>
      <w:proofErr w:type="spellStart"/>
      <w:r w:rsidRPr="00471E1D">
        <w:rPr>
          <w:rFonts w:ascii="Arial" w:hAnsi="Arial" w:cs="Arial"/>
          <w:kern w:val="0"/>
        </w:rPr>
        <w:t>Integrator</w:t>
      </w:r>
      <w:proofErr w:type="spellEnd"/>
      <w:r w:rsidRPr="00471E1D">
        <w:rPr>
          <w:rFonts w:ascii="Arial" w:hAnsi="Arial" w:cs="Arial"/>
          <w:kern w:val="0"/>
        </w:rPr>
        <w:t xml:space="preserve"> Kft. alkotta konzorcium látja el. A megkötött szerződés teljes üzemeltetési költsége az 5 éves időszakra vonatkozóan 5,4 milliárd Ft-ot tesz ki. Az üzemeltetést a BKK éven túli kötelezettségvállalás terhére finanszírozza, mellyel a 2015-ös </w:t>
      </w:r>
      <w:r w:rsidR="001C2B6F">
        <w:rPr>
          <w:rFonts w:ascii="Arial" w:hAnsi="Arial" w:cs="Arial"/>
          <w:kern w:val="0"/>
        </w:rPr>
        <w:t xml:space="preserve">és a 2016-os </w:t>
      </w:r>
      <w:r w:rsidRPr="00471E1D">
        <w:rPr>
          <w:rFonts w:ascii="Arial" w:hAnsi="Arial" w:cs="Arial"/>
          <w:kern w:val="0"/>
        </w:rPr>
        <w:t xml:space="preserve">üzleti terv időarányosan számol. Az üzemeltetési díj fedezetet nyújt valamennyi </w:t>
      </w:r>
      <w:r w:rsidRPr="00471E1D">
        <w:rPr>
          <w:rFonts w:ascii="Arial" w:hAnsi="Arial" w:cs="Arial"/>
        </w:rPr>
        <w:t>rendszerelem szigorú SLA szintek mellett történő működésének biztosítására, az üzemeltetést érintő szolgáltatási díjakra (pl. energia díjak, frekvencia díjak, antenna bázisállomások bérleti díja) továbbá a járműállomány változás miatt fellépő átszerelések költségére 40 db jármű erejéig. Ezen felül az üzleti terv számol a FUTÁR projekt bővítése során beszerzett eszközök (pl. új közterületi kijelzők) üzemeltetési díjával évi 21,6 m</w:t>
      </w:r>
      <w:r w:rsidR="00BE1EE5">
        <w:rPr>
          <w:rFonts w:ascii="Arial" w:hAnsi="Arial" w:cs="Arial"/>
        </w:rPr>
        <w:t xml:space="preserve">illió </w:t>
      </w:r>
      <w:r w:rsidRPr="00471E1D">
        <w:rPr>
          <w:rFonts w:ascii="Arial" w:hAnsi="Arial" w:cs="Arial"/>
        </w:rPr>
        <w:t xml:space="preserve">Ft értékben, továbbá az említett 40 db jármű átszerelésen felül várható átszerelések </w:t>
      </w:r>
      <w:r w:rsidR="00F11EBF">
        <w:rPr>
          <w:rFonts w:ascii="Arial" w:hAnsi="Arial" w:cs="Arial"/>
        </w:rPr>
        <w:br/>
      </w:r>
      <w:r w:rsidRPr="00471E1D">
        <w:rPr>
          <w:rFonts w:ascii="Arial" w:hAnsi="Arial" w:cs="Arial"/>
        </w:rPr>
        <w:t>81,42 m</w:t>
      </w:r>
      <w:r w:rsidR="00BE1EE5">
        <w:rPr>
          <w:rFonts w:ascii="Arial" w:hAnsi="Arial" w:cs="Arial"/>
        </w:rPr>
        <w:t xml:space="preserve">illió </w:t>
      </w:r>
      <w:r w:rsidRPr="00471E1D">
        <w:rPr>
          <w:rFonts w:ascii="Arial" w:hAnsi="Arial" w:cs="Arial"/>
        </w:rPr>
        <w:t>Ft költségével.</w:t>
      </w:r>
    </w:p>
    <w:p w:rsidR="00482CF4" w:rsidRPr="00471E1D" w:rsidRDefault="00482CF4" w:rsidP="00F45C27">
      <w:pPr>
        <w:suppressAutoHyphens/>
        <w:autoSpaceDE w:val="0"/>
        <w:autoSpaceDN w:val="0"/>
        <w:adjustRightInd w:val="0"/>
        <w:spacing w:beforeLines="60" w:afterLines="60" w:line="276" w:lineRule="auto"/>
        <w:rPr>
          <w:rFonts w:ascii="Arial" w:hAnsi="Arial" w:cs="Arial"/>
          <w:kern w:val="0"/>
        </w:rPr>
      </w:pPr>
      <w:r w:rsidRPr="00471E1D">
        <w:rPr>
          <w:rFonts w:ascii="Arial" w:hAnsi="Arial" w:cs="Arial"/>
        </w:rPr>
        <w:t>Előzőeken túl a</w:t>
      </w:r>
      <w:r w:rsidRPr="00471E1D">
        <w:rPr>
          <w:rFonts w:ascii="Arial" w:hAnsi="Arial" w:cs="Arial"/>
          <w:kern w:val="0"/>
        </w:rPr>
        <w:t xml:space="preserve"> FUTÁR vállalkozási szerződése értelmében a Társaságnak 2600 mérnöknapnyi keretben van lehetősége szoftverfejlesztéseket megvalósíttatni a vállalkozóval a következő négy évben 260 millió Ft értékben és rendelkezésünkre áll a szoftverkövetési szolgáltatás 67,2 millió Ft értékben, mely költségek a 2015-ös</w:t>
      </w:r>
      <w:r w:rsidR="001C2B6F">
        <w:rPr>
          <w:rFonts w:ascii="Arial" w:hAnsi="Arial" w:cs="Arial"/>
          <w:kern w:val="0"/>
        </w:rPr>
        <w:t xml:space="preserve"> és a 2016-os</w:t>
      </w:r>
      <w:r w:rsidRPr="00471E1D">
        <w:rPr>
          <w:rFonts w:ascii="Arial" w:hAnsi="Arial" w:cs="Arial"/>
          <w:kern w:val="0"/>
        </w:rPr>
        <w:t xml:space="preserve"> üzleti tervben időarányosan figyelembe vételre kerültek.</w:t>
      </w:r>
    </w:p>
    <w:p w:rsidR="00482CF4" w:rsidRPr="00471E1D" w:rsidRDefault="00482CF4" w:rsidP="00F45C27">
      <w:pPr>
        <w:suppressAutoHyphens/>
        <w:autoSpaceDE w:val="0"/>
        <w:autoSpaceDN w:val="0"/>
        <w:adjustRightInd w:val="0"/>
        <w:spacing w:beforeLines="60" w:afterLines="60" w:line="276" w:lineRule="auto"/>
        <w:rPr>
          <w:rFonts w:ascii="Arial" w:hAnsi="Arial" w:cs="Arial"/>
          <w:kern w:val="0"/>
        </w:rPr>
      </w:pPr>
      <w:r w:rsidRPr="00471E1D">
        <w:rPr>
          <w:rFonts w:ascii="Arial" w:hAnsi="Arial" w:cs="Arial"/>
          <w:kern w:val="0"/>
        </w:rPr>
        <w:t xml:space="preserve">A FUTÁR bevezetése új üzemeltetési feladatokat rótt a BKK </w:t>
      </w:r>
      <w:proofErr w:type="spellStart"/>
      <w:r w:rsidRPr="00471E1D">
        <w:rPr>
          <w:rFonts w:ascii="Arial" w:hAnsi="Arial" w:cs="Arial"/>
          <w:kern w:val="0"/>
        </w:rPr>
        <w:t>Zrt-re</w:t>
      </w:r>
      <w:proofErr w:type="spellEnd"/>
      <w:r w:rsidRPr="00471E1D">
        <w:rPr>
          <w:rFonts w:ascii="Arial" w:hAnsi="Arial" w:cs="Arial"/>
          <w:kern w:val="0"/>
        </w:rPr>
        <w:t xml:space="preserve"> informatikai-, és eszközüzemeltetés tekintetében. Ugyanakkor számottevő megtakarításokat eredményez, a GPS adatok alapján kiaknázható menetrendi ésszerűsítések, a jelzőlámpás </w:t>
      </w:r>
      <w:proofErr w:type="gramStart"/>
      <w:r w:rsidRPr="00471E1D">
        <w:rPr>
          <w:rFonts w:ascii="Arial" w:hAnsi="Arial" w:cs="Arial"/>
          <w:kern w:val="0"/>
        </w:rPr>
        <w:t>csomópontokban előnyben</w:t>
      </w:r>
      <w:proofErr w:type="gramEnd"/>
      <w:r w:rsidRPr="00471E1D">
        <w:rPr>
          <w:rFonts w:ascii="Arial" w:hAnsi="Arial" w:cs="Arial"/>
          <w:kern w:val="0"/>
        </w:rPr>
        <w:t xml:space="preserve"> részesített járművek okán mérséklődő költségek, továbbá a hatékonyabb forgalomfelügyelet révén. Költségmegtakarításként jelentkezik a korábbi, BKV által üzemeltetett rádiórendszer és forgalomirányító eszközpark üzemeltetésének megszüntetése is, mellyel a terv számol.</w:t>
      </w:r>
    </w:p>
    <w:p w:rsidR="00B34765" w:rsidRDefault="00B34765" w:rsidP="00B34765">
      <w:pPr>
        <w:rPr>
          <w:b/>
        </w:rPr>
      </w:pPr>
    </w:p>
    <w:p w:rsidR="00B34765" w:rsidRDefault="00B34765" w:rsidP="00B34765">
      <w:pPr>
        <w:rPr>
          <w:rFonts w:ascii="Arial" w:hAnsi="Arial" w:cs="Arial"/>
          <w:b/>
        </w:rPr>
      </w:pPr>
      <w:r w:rsidRPr="007A5A71">
        <w:rPr>
          <w:rFonts w:ascii="Arial" w:hAnsi="Arial" w:cs="Arial"/>
          <w:b/>
        </w:rPr>
        <w:t>Egységes forgalmi modell üzemeltetési költségei</w:t>
      </w:r>
    </w:p>
    <w:p w:rsidR="00681013" w:rsidRPr="001C5EC8" w:rsidRDefault="00681013" w:rsidP="001C5EC8">
      <w:pPr>
        <w:spacing w:line="276" w:lineRule="auto"/>
        <w:rPr>
          <w:rFonts w:ascii="Arial" w:hAnsi="Arial" w:cs="Arial"/>
          <w:iCs/>
        </w:rPr>
      </w:pPr>
      <w:r w:rsidRPr="001C5EC8">
        <w:rPr>
          <w:rFonts w:ascii="Arial" w:hAnsi="Arial" w:cs="Arial"/>
          <w:iCs/>
        </w:rPr>
        <w:t xml:space="preserve">A közlekedésfejlesztési tervezés célja, hogy a közlekedés fejlett infrastruktúrával, korszerű személy- és áruszállítással tervezett módon, rövid, közép- és hosszútávon megfelelő mértékben járulhasson hozzá a gazdaság növekedéséhez, versenyképességéhez, szem előtt tartva a társadalom érdekeit, az arra gyakorolt hatásait, a környezeti és kulturális értékek minél nagyobb fokú megóvása és megőrzése mellett. A stratégiaalkotás, a projektek programozása, megvalósítása és azok értékelési folyamatában szükséges a hatások számszerűsítése és együttes értékelése a </w:t>
      </w:r>
      <w:proofErr w:type="spellStart"/>
      <w:r w:rsidRPr="001C5EC8">
        <w:rPr>
          <w:rFonts w:ascii="Arial" w:hAnsi="Arial" w:cs="Arial"/>
          <w:iCs/>
        </w:rPr>
        <w:t>tér-idő-költség</w:t>
      </w:r>
      <w:proofErr w:type="spellEnd"/>
      <w:r w:rsidRPr="001C5EC8">
        <w:rPr>
          <w:rFonts w:ascii="Arial" w:hAnsi="Arial" w:cs="Arial"/>
          <w:iCs/>
        </w:rPr>
        <w:t xml:space="preserve"> rendszerben, amelynek egyik lehetséges eszközrendszere az egymásra épülő </w:t>
      </w:r>
      <w:r w:rsidRPr="001C5EC8">
        <w:rPr>
          <w:rFonts w:ascii="Arial" w:hAnsi="Arial" w:cs="Arial"/>
          <w:bCs/>
          <w:iCs/>
        </w:rPr>
        <w:t xml:space="preserve">modellrendszerek </w:t>
      </w:r>
      <w:r w:rsidRPr="001C5EC8">
        <w:rPr>
          <w:rFonts w:ascii="Arial" w:hAnsi="Arial" w:cs="Arial"/>
          <w:iCs/>
        </w:rPr>
        <w:t>alkalmazása. Az Egységes Forgalmi Modell a hozzá csatlakoztatható hatásmodellekkel és értékelő eljárásokkal egy olyan eszközrendszert alkot, amellyel ezek a feladatok elvégezhetőek.</w:t>
      </w:r>
    </w:p>
    <w:p w:rsidR="00B34765" w:rsidRPr="00B34765" w:rsidRDefault="00B34765" w:rsidP="001852AE">
      <w:pPr>
        <w:pStyle w:val="Listaszerbekezds"/>
        <w:numPr>
          <w:ilvl w:val="0"/>
          <w:numId w:val="37"/>
        </w:numPr>
        <w:spacing w:before="0" w:beforeAutospacing="0" w:after="200" w:afterAutospacing="0" w:line="276" w:lineRule="auto"/>
        <w:contextualSpacing/>
        <w:jc w:val="both"/>
        <w:rPr>
          <w:rFonts w:ascii="Arial" w:hAnsi="Arial" w:cs="Arial"/>
          <w:sz w:val="22"/>
          <w:szCs w:val="22"/>
          <w:lang w:eastAsia="hu-HU"/>
        </w:rPr>
      </w:pPr>
      <w:r w:rsidRPr="00B34765">
        <w:rPr>
          <w:rFonts w:ascii="Arial" w:hAnsi="Arial" w:cs="Arial"/>
          <w:sz w:val="22"/>
          <w:szCs w:val="22"/>
          <w:lang w:eastAsia="hu-HU"/>
        </w:rPr>
        <w:t>2015 márciusára el kell készíteni a BKK Zrt. –én belül az online hozzáférést biztosító weblapot. Ennek költségeiről még egyeztetés folyik az érintett Szakterülettel.</w:t>
      </w:r>
    </w:p>
    <w:p w:rsidR="00B34765" w:rsidRPr="00B34765" w:rsidRDefault="00B34765" w:rsidP="001852AE">
      <w:pPr>
        <w:pStyle w:val="Listaszerbekezds"/>
        <w:numPr>
          <w:ilvl w:val="0"/>
          <w:numId w:val="37"/>
        </w:numPr>
        <w:spacing w:before="0" w:beforeAutospacing="0" w:after="200" w:afterAutospacing="0" w:line="276" w:lineRule="auto"/>
        <w:contextualSpacing/>
        <w:jc w:val="both"/>
        <w:rPr>
          <w:rFonts w:ascii="Arial" w:hAnsi="Arial" w:cs="Arial"/>
          <w:sz w:val="22"/>
          <w:szCs w:val="22"/>
          <w:lang w:eastAsia="hu-HU"/>
        </w:rPr>
      </w:pPr>
      <w:r w:rsidRPr="00B34765">
        <w:rPr>
          <w:rFonts w:ascii="Arial" w:hAnsi="Arial" w:cs="Arial"/>
          <w:sz w:val="22"/>
          <w:szCs w:val="22"/>
          <w:lang w:eastAsia="hu-HU"/>
        </w:rPr>
        <w:t>2015 őszétől: az EFM üzemeltetési feladataihoz első lépésben szükséges +1 fő</w:t>
      </w:r>
    </w:p>
    <w:p w:rsidR="00B34765" w:rsidRDefault="00B34765" w:rsidP="001852AE">
      <w:pPr>
        <w:pStyle w:val="Listaszerbekezds"/>
        <w:numPr>
          <w:ilvl w:val="0"/>
          <w:numId w:val="37"/>
        </w:numPr>
        <w:spacing w:before="0" w:beforeAutospacing="0" w:after="200" w:afterAutospacing="0" w:line="276" w:lineRule="auto"/>
        <w:contextualSpacing/>
        <w:jc w:val="both"/>
        <w:rPr>
          <w:rFonts w:ascii="Arial" w:hAnsi="Arial" w:cs="Arial"/>
          <w:sz w:val="22"/>
          <w:szCs w:val="22"/>
          <w:lang w:eastAsia="hu-HU"/>
        </w:rPr>
      </w:pPr>
      <w:r w:rsidRPr="00B34765">
        <w:rPr>
          <w:rFonts w:ascii="Arial" w:hAnsi="Arial" w:cs="Arial"/>
          <w:sz w:val="22"/>
          <w:szCs w:val="22"/>
          <w:lang w:eastAsia="hu-HU"/>
        </w:rPr>
        <w:t>Az Egységes forgalmi modell frissítési feladatainak költségei 2015 őszétől:</w:t>
      </w:r>
    </w:p>
    <w:tbl>
      <w:tblPr>
        <w:tblW w:w="5933" w:type="dxa"/>
        <w:jc w:val="center"/>
        <w:tblCellMar>
          <w:left w:w="0" w:type="dxa"/>
          <w:right w:w="0" w:type="dxa"/>
        </w:tblCellMar>
        <w:tblLook w:val="04A0"/>
      </w:tblPr>
      <w:tblGrid>
        <w:gridCol w:w="640"/>
        <w:gridCol w:w="3500"/>
        <w:gridCol w:w="1793"/>
      </w:tblGrid>
      <w:tr w:rsidR="00942FC7" w:rsidRPr="00942FC7" w:rsidTr="00367DBA">
        <w:trPr>
          <w:trHeight w:val="300"/>
          <w:jc w:val="center"/>
        </w:trPr>
        <w:tc>
          <w:tcPr>
            <w:tcW w:w="64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rPr>
                <w:rFonts w:ascii="Arial" w:eastAsiaTheme="minorHAnsi" w:hAnsi="Arial" w:cs="Arial"/>
                <w:sz w:val="20"/>
                <w:szCs w:val="20"/>
                <w:lang w:eastAsia="en-US"/>
              </w:rPr>
            </w:pPr>
            <w:r w:rsidRPr="00367DBA">
              <w:rPr>
                <w:rFonts w:ascii="Arial" w:hAnsi="Arial" w:cs="Arial"/>
                <w:sz w:val="20"/>
                <w:szCs w:val="20"/>
              </w:rPr>
              <w:t> </w:t>
            </w:r>
          </w:p>
        </w:tc>
        <w:tc>
          <w:tcPr>
            <w:tcW w:w="350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rPr>
                <w:rFonts w:ascii="Arial" w:eastAsiaTheme="minorHAnsi" w:hAnsi="Arial" w:cs="Arial"/>
                <w:sz w:val="20"/>
                <w:szCs w:val="20"/>
                <w:lang w:eastAsia="en-US"/>
              </w:rPr>
            </w:pPr>
            <w:r w:rsidRPr="00367DBA">
              <w:rPr>
                <w:rFonts w:ascii="Arial" w:hAnsi="Arial" w:cs="Arial"/>
                <w:sz w:val="20"/>
                <w:szCs w:val="20"/>
              </w:rPr>
              <w:t> </w:t>
            </w:r>
          </w:p>
        </w:tc>
        <w:tc>
          <w:tcPr>
            <w:tcW w:w="1793"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jc w:val="center"/>
              <w:rPr>
                <w:rFonts w:ascii="Arial" w:eastAsiaTheme="minorHAnsi" w:hAnsi="Arial" w:cs="Arial"/>
                <w:b/>
                <w:sz w:val="20"/>
                <w:szCs w:val="20"/>
                <w:lang w:eastAsia="en-US"/>
              </w:rPr>
            </w:pPr>
            <w:r w:rsidRPr="00367DBA">
              <w:rPr>
                <w:rFonts w:ascii="Arial" w:hAnsi="Arial" w:cs="Arial"/>
                <w:b/>
                <w:sz w:val="20"/>
                <w:szCs w:val="20"/>
              </w:rPr>
              <w:t>2015</w:t>
            </w:r>
          </w:p>
        </w:tc>
      </w:tr>
      <w:tr w:rsidR="00942FC7" w:rsidRPr="00942FC7" w:rsidTr="00367DBA">
        <w:trPr>
          <w:trHeight w:val="300"/>
          <w:jc w:val="center"/>
        </w:trPr>
        <w:tc>
          <w:tcPr>
            <w:tcW w:w="6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jc w:val="center"/>
              <w:rPr>
                <w:rFonts w:ascii="Arial" w:eastAsiaTheme="minorHAnsi" w:hAnsi="Arial" w:cs="Arial"/>
                <w:sz w:val="20"/>
                <w:szCs w:val="20"/>
                <w:lang w:eastAsia="en-US"/>
              </w:rPr>
            </w:pPr>
            <w:r w:rsidRPr="00367DBA">
              <w:rPr>
                <w:rFonts w:ascii="Arial" w:hAnsi="Arial" w:cs="Arial"/>
                <w:sz w:val="20"/>
                <w:szCs w:val="20"/>
              </w:rPr>
              <w:t>2</w:t>
            </w:r>
          </w:p>
        </w:tc>
        <w:tc>
          <w:tcPr>
            <w:tcW w:w="35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rPr>
                <w:rFonts w:ascii="Arial" w:eastAsiaTheme="minorHAnsi" w:hAnsi="Arial" w:cs="Arial"/>
                <w:sz w:val="20"/>
                <w:szCs w:val="20"/>
                <w:lang w:eastAsia="en-US"/>
              </w:rPr>
            </w:pPr>
            <w:r w:rsidRPr="00367DBA">
              <w:rPr>
                <w:rFonts w:ascii="Arial" w:hAnsi="Arial" w:cs="Arial"/>
                <w:sz w:val="20"/>
                <w:szCs w:val="20"/>
              </w:rPr>
              <w:t>Őszi forgalomfelvételek</w:t>
            </w:r>
          </w:p>
        </w:tc>
        <w:tc>
          <w:tcPr>
            <w:tcW w:w="17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jc w:val="right"/>
              <w:rPr>
                <w:rFonts w:ascii="Arial" w:eastAsiaTheme="minorHAnsi" w:hAnsi="Arial" w:cs="Arial"/>
                <w:sz w:val="20"/>
                <w:szCs w:val="20"/>
                <w:lang w:eastAsia="en-US"/>
              </w:rPr>
            </w:pPr>
            <w:r w:rsidRPr="00367DBA">
              <w:rPr>
                <w:rFonts w:ascii="Arial" w:hAnsi="Arial" w:cs="Arial"/>
                <w:sz w:val="20"/>
                <w:szCs w:val="20"/>
              </w:rPr>
              <w:t>12 885 000 Ft</w:t>
            </w:r>
          </w:p>
        </w:tc>
      </w:tr>
      <w:tr w:rsidR="00942FC7" w:rsidRPr="00942FC7" w:rsidTr="00367DBA">
        <w:trPr>
          <w:trHeight w:val="300"/>
          <w:jc w:val="center"/>
        </w:trPr>
        <w:tc>
          <w:tcPr>
            <w:tcW w:w="6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jc w:val="center"/>
              <w:rPr>
                <w:rFonts w:ascii="Arial" w:eastAsiaTheme="minorHAnsi" w:hAnsi="Arial" w:cs="Arial"/>
                <w:sz w:val="20"/>
                <w:szCs w:val="20"/>
                <w:lang w:eastAsia="en-US"/>
              </w:rPr>
            </w:pPr>
            <w:r w:rsidRPr="00367DBA">
              <w:rPr>
                <w:rFonts w:ascii="Arial" w:hAnsi="Arial" w:cs="Arial"/>
                <w:sz w:val="20"/>
                <w:szCs w:val="20"/>
              </w:rPr>
              <w:t>3</w:t>
            </w:r>
          </w:p>
        </w:tc>
        <w:tc>
          <w:tcPr>
            <w:tcW w:w="35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rPr>
                <w:rFonts w:ascii="Arial" w:eastAsiaTheme="minorHAnsi" w:hAnsi="Arial" w:cs="Arial"/>
                <w:sz w:val="20"/>
                <w:szCs w:val="20"/>
                <w:lang w:eastAsia="en-US"/>
              </w:rPr>
            </w:pPr>
            <w:r w:rsidRPr="00367DBA">
              <w:rPr>
                <w:rFonts w:ascii="Arial" w:hAnsi="Arial" w:cs="Arial"/>
                <w:sz w:val="20"/>
                <w:szCs w:val="20"/>
              </w:rPr>
              <w:t>Nyári forgalomfelvételek</w:t>
            </w:r>
          </w:p>
        </w:tc>
        <w:tc>
          <w:tcPr>
            <w:tcW w:w="17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jc w:val="right"/>
              <w:rPr>
                <w:rFonts w:ascii="Arial" w:eastAsiaTheme="minorHAnsi" w:hAnsi="Arial" w:cs="Arial"/>
                <w:sz w:val="20"/>
                <w:szCs w:val="20"/>
                <w:lang w:eastAsia="en-US"/>
              </w:rPr>
            </w:pPr>
            <w:r w:rsidRPr="00367DBA">
              <w:rPr>
                <w:rFonts w:ascii="Arial" w:hAnsi="Arial" w:cs="Arial"/>
                <w:sz w:val="20"/>
                <w:szCs w:val="20"/>
              </w:rPr>
              <w:t>855 000 Ft</w:t>
            </w:r>
          </w:p>
        </w:tc>
      </w:tr>
      <w:tr w:rsidR="00942FC7" w:rsidRPr="00942FC7" w:rsidTr="00367DBA">
        <w:trPr>
          <w:trHeight w:val="300"/>
          <w:jc w:val="center"/>
        </w:trPr>
        <w:tc>
          <w:tcPr>
            <w:tcW w:w="6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jc w:val="center"/>
              <w:rPr>
                <w:rFonts w:ascii="Arial" w:eastAsiaTheme="minorHAnsi" w:hAnsi="Arial" w:cs="Arial"/>
                <w:sz w:val="20"/>
                <w:szCs w:val="20"/>
                <w:lang w:eastAsia="en-US"/>
              </w:rPr>
            </w:pPr>
            <w:r w:rsidRPr="00367DBA">
              <w:rPr>
                <w:rFonts w:ascii="Arial" w:hAnsi="Arial" w:cs="Arial"/>
                <w:sz w:val="20"/>
                <w:szCs w:val="20"/>
              </w:rPr>
              <w:t>4</w:t>
            </w:r>
          </w:p>
        </w:tc>
        <w:tc>
          <w:tcPr>
            <w:tcW w:w="35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rPr>
                <w:rFonts w:ascii="Arial" w:eastAsiaTheme="minorHAnsi" w:hAnsi="Arial" w:cs="Arial"/>
                <w:sz w:val="20"/>
                <w:szCs w:val="20"/>
                <w:lang w:eastAsia="en-US"/>
              </w:rPr>
            </w:pPr>
            <w:r w:rsidRPr="00367DBA">
              <w:rPr>
                <w:rFonts w:ascii="Arial" w:hAnsi="Arial" w:cs="Arial"/>
                <w:sz w:val="20"/>
                <w:szCs w:val="20"/>
              </w:rPr>
              <w:t>Adatszolgáltatások megvásárlása</w:t>
            </w:r>
          </w:p>
        </w:tc>
        <w:tc>
          <w:tcPr>
            <w:tcW w:w="17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jc w:val="right"/>
              <w:rPr>
                <w:rFonts w:ascii="Arial" w:eastAsiaTheme="minorHAnsi" w:hAnsi="Arial" w:cs="Arial"/>
                <w:sz w:val="20"/>
                <w:szCs w:val="20"/>
                <w:lang w:eastAsia="en-US"/>
              </w:rPr>
            </w:pPr>
            <w:r w:rsidRPr="00367DBA">
              <w:rPr>
                <w:rFonts w:ascii="Arial" w:hAnsi="Arial" w:cs="Arial"/>
                <w:sz w:val="20"/>
                <w:szCs w:val="20"/>
              </w:rPr>
              <w:t xml:space="preserve">4 000 </w:t>
            </w:r>
            <w:proofErr w:type="spellStart"/>
            <w:r w:rsidRPr="00367DBA">
              <w:rPr>
                <w:rFonts w:ascii="Arial" w:hAnsi="Arial" w:cs="Arial"/>
                <w:sz w:val="20"/>
                <w:szCs w:val="20"/>
              </w:rPr>
              <w:t>000</w:t>
            </w:r>
            <w:proofErr w:type="spellEnd"/>
            <w:r w:rsidRPr="00367DBA">
              <w:rPr>
                <w:rFonts w:ascii="Arial" w:hAnsi="Arial" w:cs="Arial"/>
                <w:sz w:val="20"/>
                <w:szCs w:val="20"/>
              </w:rPr>
              <w:t xml:space="preserve"> Ft</w:t>
            </w:r>
          </w:p>
        </w:tc>
      </w:tr>
      <w:tr w:rsidR="00942FC7" w:rsidRPr="00942FC7" w:rsidTr="00367DBA">
        <w:trPr>
          <w:trHeight w:val="300"/>
          <w:jc w:val="center"/>
        </w:trPr>
        <w:tc>
          <w:tcPr>
            <w:tcW w:w="6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jc w:val="center"/>
              <w:rPr>
                <w:rFonts w:ascii="Arial" w:eastAsiaTheme="minorHAnsi" w:hAnsi="Arial" w:cs="Arial"/>
                <w:sz w:val="20"/>
                <w:szCs w:val="20"/>
                <w:lang w:eastAsia="en-US"/>
              </w:rPr>
            </w:pPr>
            <w:r w:rsidRPr="00367DBA">
              <w:rPr>
                <w:rFonts w:ascii="Arial" w:hAnsi="Arial" w:cs="Arial"/>
                <w:sz w:val="20"/>
                <w:szCs w:val="20"/>
              </w:rPr>
              <w:t>6</w:t>
            </w:r>
          </w:p>
        </w:tc>
        <w:tc>
          <w:tcPr>
            <w:tcW w:w="35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rPr>
                <w:rFonts w:ascii="Arial" w:eastAsiaTheme="minorHAnsi" w:hAnsi="Arial" w:cs="Arial"/>
                <w:sz w:val="20"/>
                <w:szCs w:val="20"/>
                <w:lang w:eastAsia="en-US"/>
              </w:rPr>
            </w:pPr>
            <w:r w:rsidRPr="00367DBA">
              <w:rPr>
                <w:rFonts w:ascii="Arial" w:hAnsi="Arial" w:cs="Arial"/>
                <w:sz w:val="20"/>
                <w:szCs w:val="20"/>
              </w:rPr>
              <w:t>Adatfeldolgozások</w:t>
            </w:r>
          </w:p>
        </w:tc>
        <w:tc>
          <w:tcPr>
            <w:tcW w:w="17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jc w:val="right"/>
              <w:rPr>
                <w:rFonts w:ascii="Arial" w:eastAsiaTheme="minorHAnsi" w:hAnsi="Arial" w:cs="Arial"/>
                <w:sz w:val="20"/>
                <w:szCs w:val="20"/>
                <w:lang w:eastAsia="en-US"/>
              </w:rPr>
            </w:pPr>
            <w:r w:rsidRPr="00367DBA">
              <w:rPr>
                <w:rFonts w:ascii="Arial" w:hAnsi="Arial" w:cs="Arial"/>
                <w:sz w:val="20"/>
                <w:szCs w:val="20"/>
              </w:rPr>
              <w:t>1 774 000 Ft</w:t>
            </w:r>
          </w:p>
        </w:tc>
      </w:tr>
      <w:tr w:rsidR="00942FC7" w:rsidRPr="00942FC7" w:rsidTr="00367DBA">
        <w:trPr>
          <w:trHeight w:val="300"/>
          <w:jc w:val="center"/>
        </w:trPr>
        <w:tc>
          <w:tcPr>
            <w:tcW w:w="6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jc w:val="center"/>
              <w:rPr>
                <w:rFonts w:ascii="Arial" w:eastAsiaTheme="minorHAnsi" w:hAnsi="Arial" w:cs="Arial"/>
                <w:sz w:val="20"/>
                <w:szCs w:val="20"/>
                <w:lang w:eastAsia="en-US"/>
              </w:rPr>
            </w:pPr>
            <w:r w:rsidRPr="00367DBA">
              <w:rPr>
                <w:rFonts w:ascii="Arial" w:hAnsi="Arial" w:cs="Arial"/>
                <w:sz w:val="20"/>
                <w:szCs w:val="20"/>
              </w:rPr>
              <w:t>11</w:t>
            </w:r>
          </w:p>
        </w:tc>
        <w:tc>
          <w:tcPr>
            <w:tcW w:w="35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rPr>
                <w:rFonts w:ascii="Arial" w:eastAsiaTheme="minorHAnsi" w:hAnsi="Arial" w:cs="Arial"/>
                <w:sz w:val="20"/>
                <w:szCs w:val="20"/>
                <w:lang w:eastAsia="en-US"/>
              </w:rPr>
            </w:pPr>
            <w:r w:rsidRPr="00367DBA">
              <w:rPr>
                <w:rFonts w:ascii="Arial" w:hAnsi="Arial" w:cs="Arial"/>
                <w:sz w:val="20"/>
                <w:szCs w:val="20"/>
              </w:rPr>
              <w:t>Oktatás</w:t>
            </w:r>
          </w:p>
        </w:tc>
        <w:tc>
          <w:tcPr>
            <w:tcW w:w="17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jc w:val="right"/>
              <w:rPr>
                <w:rFonts w:ascii="Arial" w:eastAsiaTheme="minorHAnsi" w:hAnsi="Arial" w:cs="Arial"/>
                <w:sz w:val="20"/>
                <w:szCs w:val="20"/>
                <w:lang w:eastAsia="en-US"/>
              </w:rPr>
            </w:pPr>
            <w:r w:rsidRPr="00367DBA">
              <w:rPr>
                <w:rFonts w:ascii="Arial" w:hAnsi="Arial" w:cs="Arial"/>
                <w:sz w:val="20"/>
                <w:szCs w:val="20"/>
              </w:rPr>
              <w:t>1 395 000 Ft</w:t>
            </w:r>
          </w:p>
        </w:tc>
      </w:tr>
      <w:tr w:rsidR="00942FC7" w:rsidRPr="00942FC7" w:rsidTr="00367DBA">
        <w:trPr>
          <w:trHeight w:val="300"/>
          <w:jc w:val="center"/>
        </w:trPr>
        <w:tc>
          <w:tcPr>
            <w:tcW w:w="6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rPr>
                <w:rFonts w:ascii="Arial" w:hAnsi="Arial" w:cs="Arial"/>
                <w:sz w:val="20"/>
                <w:szCs w:val="20"/>
              </w:rPr>
            </w:pPr>
          </w:p>
        </w:tc>
        <w:tc>
          <w:tcPr>
            <w:tcW w:w="3500" w:type="dxa"/>
            <w:tcBorders>
              <w:top w:val="nil"/>
              <w:left w:val="nil"/>
              <w:bottom w:val="single" w:sz="8" w:space="0" w:color="auto"/>
              <w:right w:val="single" w:sz="8" w:space="0" w:color="auto"/>
            </w:tcBorders>
            <w:shd w:val="clear" w:color="auto" w:fill="E4DFEC"/>
            <w:noWrap/>
            <w:tcMar>
              <w:top w:w="0" w:type="dxa"/>
              <w:left w:w="70" w:type="dxa"/>
              <w:bottom w:w="0" w:type="dxa"/>
              <w:right w:w="70" w:type="dxa"/>
            </w:tcMar>
            <w:vAlign w:val="center"/>
            <w:hideMark/>
          </w:tcPr>
          <w:p w:rsidR="00942FC7" w:rsidRPr="00367DBA" w:rsidRDefault="00942FC7" w:rsidP="00367DBA">
            <w:pPr>
              <w:spacing w:before="0" w:after="0" w:line="240" w:lineRule="auto"/>
              <w:rPr>
                <w:rFonts w:ascii="Arial" w:eastAsiaTheme="minorHAnsi" w:hAnsi="Arial" w:cs="Arial"/>
                <w:b/>
                <w:bCs/>
                <w:sz w:val="20"/>
                <w:szCs w:val="20"/>
                <w:lang w:eastAsia="en-US"/>
              </w:rPr>
            </w:pPr>
            <w:r w:rsidRPr="00367DBA">
              <w:rPr>
                <w:rFonts w:ascii="Arial" w:hAnsi="Arial" w:cs="Arial"/>
                <w:b/>
                <w:bCs/>
                <w:sz w:val="20"/>
                <w:szCs w:val="20"/>
              </w:rPr>
              <w:t>Fenntartási feladatok összesen</w:t>
            </w:r>
          </w:p>
        </w:tc>
        <w:tc>
          <w:tcPr>
            <w:tcW w:w="1793" w:type="dxa"/>
            <w:tcBorders>
              <w:top w:val="nil"/>
              <w:left w:val="nil"/>
              <w:bottom w:val="single" w:sz="8" w:space="0" w:color="auto"/>
              <w:right w:val="single" w:sz="8" w:space="0" w:color="auto"/>
            </w:tcBorders>
            <w:shd w:val="clear" w:color="auto" w:fill="E4DFEC"/>
            <w:noWrap/>
            <w:tcMar>
              <w:top w:w="0" w:type="dxa"/>
              <w:left w:w="70" w:type="dxa"/>
              <w:bottom w:w="0" w:type="dxa"/>
              <w:right w:w="70" w:type="dxa"/>
            </w:tcMar>
            <w:vAlign w:val="center"/>
            <w:hideMark/>
          </w:tcPr>
          <w:p w:rsidR="00942FC7" w:rsidRPr="00367DBA" w:rsidRDefault="00942FC7" w:rsidP="00367DBA">
            <w:pPr>
              <w:spacing w:before="0" w:after="0" w:line="240" w:lineRule="auto"/>
              <w:jc w:val="right"/>
              <w:rPr>
                <w:rFonts w:ascii="Arial" w:eastAsiaTheme="minorHAnsi" w:hAnsi="Arial" w:cs="Arial"/>
                <w:b/>
                <w:bCs/>
                <w:sz w:val="20"/>
                <w:szCs w:val="20"/>
                <w:lang w:eastAsia="en-US"/>
              </w:rPr>
            </w:pPr>
            <w:r w:rsidRPr="00367DBA">
              <w:rPr>
                <w:rFonts w:ascii="Arial" w:hAnsi="Arial" w:cs="Arial"/>
                <w:b/>
                <w:bCs/>
                <w:sz w:val="20"/>
                <w:szCs w:val="20"/>
              </w:rPr>
              <w:t>20 909 000 Ft</w:t>
            </w:r>
          </w:p>
        </w:tc>
      </w:tr>
      <w:tr w:rsidR="00942FC7" w:rsidRPr="00942FC7" w:rsidTr="00367DBA">
        <w:trPr>
          <w:trHeight w:val="300"/>
          <w:jc w:val="center"/>
        </w:trPr>
        <w:tc>
          <w:tcPr>
            <w:tcW w:w="6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jc w:val="center"/>
              <w:rPr>
                <w:rFonts w:ascii="Arial" w:eastAsiaTheme="minorHAnsi" w:hAnsi="Arial" w:cs="Arial"/>
                <w:sz w:val="20"/>
                <w:szCs w:val="20"/>
                <w:lang w:eastAsia="en-US"/>
              </w:rPr>
            </w:pPr>
            <w:r w:rsidRPr="00367DBA">
              <w:rPr>
                <w:rFonts w:ascii="Arial" w:hAnsi="Arial" w:cs="Arial"/>
                <w:sz w:val="20"/>
                <w:szCs w:val="20"/>
              </w:rPr>
              <w:t>12</w:t>
            </w:r>
          </w:p>
        </w:tc>
        <w:tc>
          <w:tcPr>
            <w:tcW w:w="35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rPr>
                <w:rFonts w:ascii="Arial" w:eastAsiaTheme="minorHAnsi" w:hAnsi="Arial" w:cs="Arial"/>
                <w:sz w:val="20"/>
                <w:szCs w:val="20"/>
                <w:lang w:eastAsia="en-US"/>
              </w:rPr>
            </w:pPr>
            <w:proofErr w:type="spellStart"/>
            <w:r w:rsidRPr="00367DBA">
              <w:rPr>
                <w:rFonts w:ascii="Arial" w:hAnsi="Arial" w:cs="Arial"/>
                <w:sz w:val="20"/>
                <w:szCs w:val="20"/>
              </w:rPr>
              <w:t>Visum</w:t>
            </w:r>
            <w:proofErr w:type="spellEnd"/>
            <w:r w:rsidRPr="00367DBA">
              <w:rPr>
                <w:rFonts w:ascii="Arial" w:hAnsi="Arial" w:cs="Arial"/>
                <w:sz w:val="20"/>
                <w:szCs w:val="20"/>
              </w:rPr>
              <w:t xml:space="preserve"> licenc díj</w:t>
            </w:r>
          </w:p>
        </w:tc>
        <w:tc>
          <w:tcPr>
            <w:tcW w:w="17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jc w:val="right"/>
              <w:rPr>
                <w:rFonts w:ascii="Arial" w:eastAsiaTheme="minorHAnsi" w:hAnsi="Arial" w:cs="Arial"/>
                <w:sz w:val="20"/>
                <w:szCs w:val="20"/>
                <w:lang w:eastAsia="en-US"/>
              </w:rPr>
            </w:pPr>
            <w:r w:rsidRPr="00367DBA">
              <w:rPr>
                <w:rFonts w:ascii="Arial" w:hAnsi="Arial" w:cs="Arial"/>
                <w:sz w:val="20"/>
                <w:szCs w:val="20"/>
              </w:rPr>
              <w:t>640 977 Ft</w:t>
            </w:r>
          </w:p>
        </w:tc>
      </w:tr>
      <w:tr w:rsidR="00942FC7" w:rsidRPr="00942FC7" w:rsidTr="00367DBA">
        <w:trPr>
          <w:trHeight w:val="300"/>
          <w:jc w:val="center"/>
        </w:trPr>
        <w:tc>
          <w:tcPr>
            <w:tcW w:w="6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jc w:val="center"/>
              <w:rPr>
                <w:rFonts w:ascii="Arial" w:eastAsiaTheme="minorHAnsi" w:hAnsi="Arial" w:cs="Arial"/>
                <w:sz w:val="20"/>
                <w:szCs w:val="20"/>
                <w:lang w:eastAsia="en-US"/>
              </w:rPr>
            </w:pPr>
            <w:r w:rsidRPr="00367DBA">
              <w:rPr>
                <w:rFonts w:ascii="Arial" w:hAnsi="Arial" w:cs="Arial"/>
                <w:sz w:val="20"/>
                <w:szCs w:val="20"/>
              </w:rPr>
              <w:t>13</w:t>
            </w:r>
          </w:p>
        </w:tc>
        <w:tc>
          <w:tcPr>
            <w:tcW w:w="35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rPr>
                <w:rFonts w:ascii="Arial" w:eastAsiaTheme="minorHAnsi" w:hAnsi="Arial" w:cs="Arial"/>
                <w:sz w:val="20"/>
                <w:szCs w:val="20"/>
                <w:lang w:eastAsia="en-US"/>
              </w:rPr>
            </w:pPr>
            <w:r w:rsidRPr="00367DBA">
              <w:rPr>
                <w:rFonts w:ascii="Arial" w:hAnsi="Arial" w:cs="Arial"/>
                <w:sz w:val="20"/>
                <w:szCs w:val="20"/>
              </w:rPr>
              <w:t>VISSIM szoftver beszerzése</w:t>
            </w:r>
          </w:p>
        </w:tc>
        <w:tc>
          <w:tcPr>
            <w:tcW w:w="17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jc w:val="right"/>
              <w:rPr>
                <w:rFonts w:ascii="Arial" w:eastAsiaTheme="minorHAnsi" w:hAnsi="Arial" w:cs="Arial"/>
                <w:sz w:val="20"/>
                <w:szCs w:val="20"/>
                <w:lang w:eastAsia="en-US"/>
              </w:rPr>
            </w:pPr>
            <w:r w:rsidRPr="00367DBA">
              <w:rPr>
                <w:rFonts w:ascii="Arial" w:hAnsi="Arial" w:cs="Arial"/>
                <w:sz w:val="20"/>
                <w:szCs w:val="20"/>
              </w:rPr>
              <w:t>6 200 000 Ft</w:t>
            </w:r>
          </w:p>
        </w:tc>
      </w:tr>
      <w:tr w:rsidR="00942FC7" w:rsidRPr="00942FC7" w:rsidTr="00367DBA">
        <w:trPr>
          <w:trHeight w:val="300"/>
          <w:jc w:val="center"/>
        </w:trPr>
        <w:tc>
          <w:tcPr>
            <w:tcW w:w="6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rPr>
                <w:rFonts w:ascii="Arial" w:eastAsiaTheme="minorHAnsi" w:hAnsi="Arial" w:cs="Arial"/>
                <w:sz w:val="20"/>
                <w:szCs w:val="20"/>
                <w:lang w:eastAsia="en-US"/>
              </w:rPr>
            </w:pPr>
            <w:r w:rsidRPr="00367DBA">
              <w:rPr>
                <w:rFonts w:ascii="Arial" w:hAnsi="Arial" w:cs="Arial"/>
                <w:sz w:val="20"/>
                <w:szCs w:val="20"/>
              </w:rPr>
              <w:t> </w:t>
            </w:r>
          </w:p>
        </w:tc>
        <w:tc>
          <w:tcPr>
            <w:tcW w:w="3500" w:type="dxa"/>
            <w:tcBorders>
              <w:top w:val="nil"/>
              <w:left w:val="nil"/>
              <w:bottom w:val="single" w:sz="8" w:space="0" w:color="auto"/>
              <w:right w:val="single" w:sz="8" w:space="0" w:color="auto"/>
            </w:tcBorders>
            <w:shd w:val="clear" w:color="auto" w:fill="E4DFEC"/>
            <w:noWrap/>
            <w:tcMar>
              <w:top w:w="0" w:type="dxa"/>
              <w:left w:w="70" w:type="dxa"/>
              <w:bottom w:w="0" w:type="dxa"/>
              <w:right w:w="70" w:type="dxa"/>
            </w:tcMar>
            <w:vAlign w:val="center"/>
            <w:hideMark/>
          </w:tcPr>
          <w:p w:rsidR="00942FC7" w:rsidRPr="00367DBA" w:rsidRDefault="00942FC7" w:rsidP="00367DBA">
            <w:pPr>
              <w:spacing w:before="0" w:after="0" w:line="240" w:lineRule="auto"/>
              <w:rPr>
                <w:rFonts w:ascii="Arial" w:eastAsiaTheme="minorHAnsi" w:hAnsi="Arial" w:cs="Arial"/>
                <w:b/>
                <w:bCs/>
                <w:sz w:val="20"/>
                <w:szCs w:val="20"/>
                <w:lang w:eastAsia="en-US"/>
              </w:rPr>
            </w:pPr>
            <w:r w:rsidRPr="00367DBA">
              <w:rPr>
                <w:rFonts w:ascii="Arial" w:hAnsi="Arial" w:cs="Arial"/>
                <w:b/>
                <w:bCs/>
                <w:sz w:val="20"/>
                <w:szCs w:val="20"/>
              </w:rPr>
              <w:t>Beruházási feladatok összesen</w:t>
            </w:r>
          </w:p>
        </w:tc>
        <w:tc>
          <w:tcPr>
            <w:tcW w:w="1793" w:type="dxa"/>
            <w:tcBorders>
              <w:top w:val="nil"/>
              <w:left w:val="nil"/>
              <w:bottom w:val="single" w:sz="8" w:space="0" w:color="auto"/>
              <w:right w:val="single" w:sz="8" w:space="0" w:color="auto"/>
            </w:tcBorders>
            <w:shd w:val="clear" w:color="auto" w:fill="E4DFEC"/>
            <w:noWrap/>
            <w:tcMar>
              <w:top w:w="0" w:type="dxa"/>
              <w:left w:w="70" w:type="dxa"/>
              <w:bottom w:w="0" w:type="dxa"/>
              <w:right w:w="70" w:type="dxa"/>
            </w:tcMar>
            <w:vAlign w:val="center"/>
            <w:hideMark/>
          </w:tcPr>
          <w:p w:rsidR="00942FC7" w:rsidRPr="00367DBA" w:rsidRDefault="00942FC7" w:rsidP="00367DBA">
            <w:pPr>
              <w:spacing w:before="0" w:after="0" w:line="240" w:lineRule="auto"/>
              <w:jc w:val="right"/>
              <w:rPr>
                <w:rFonts w:ascii="Arial" w:eastAsiaTheme="minorHAnsi" w:hAnsi="Arial" w:cs="Arial"/>
                <w:b/>
                <w:bCs/>
                <w:sz w:val="20"/>
                <w:szCs w:val="20"/>
                <w:lang w:eastAsia="en-US"/>
              </w:rPr>
            </w:pPr>
            <w:r w:rsidRPr="00367DBA">
              <w:rPr>
                <w:rFonts w:ascii="Arial" w:hAnsi="Arial" w:cs="Arial"/>
                <w:b/>
                <w:bCs/>
                <w:sz w:val="20"/>
                <w:szCs w:val="20"/>
              </w:rPr>
              <w:t>6 840 977 Ft</w:t>
            </w:r>
          </w:p>
        </w:tc>
      </w:tr>
      <w:tr w:rsidR="00942FC7" w:rsidRPr="00942FC7" w:rsidTr="00367DBA">
        <w:trPr>
          <w:trHeight w:val="300"/>
          <w:jc w:val="center"/>
        </w:trPr>
        <w:tc>
          <w:tcPr>
            <w:tcW w:w="6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42FC7" w:rsidRPr="00367DBA" w:rsidRDefault="00942FC7" w:rsidP="00367DBA">
            <w:pPr>
              <w:spacing w:before="0" w:after="0" w:line="240" w:lineRule="auto"/>
              <w:rPr>
                <w:rFonts w:ascii="Arial" w:eastAsiaTheme="minorHAnsi" w:hAnsi="Arial" w:cs="Arial"/>
                <w:sz w:val="20"/>
                <w:szCs w:val="20"/>
                <w:lang w:eastAsia="en-US"/>
              </w:rPr>
            </w:pPr>
            <w:r w:rsidRPr="00367DBA">
              <w:rPr>
                <w:rFonts w:ascii="Arial" w:hAnsi="Arial" w:cs="Arial"/>
                <w:sz w:val="20"/>
                <w:szCs w:val="20"/>
              </w:rPr>
              <w:t> </w:t>
            </w:r>
          </w:p>
        </w:tc>
        <w:tc>
          <w:tcPr>
            <w:tcW w:w="3500" w:type="dxa"/>
            <w:tcBorders>
              <w:top w:val="nil"/>
              <w:left w:val="nil"/>
              <w:bottom w:val="single" w:sz="8" w:space="0" w:color="auto"/>
              <w:right w:val="single" w:sz="8" w:space="0" w:color="auto"/>
            </w:tcBorders>
            <w:shd w:val="clear" w:color="auto" w:fill="B1A0C7"/>
            <w:noWrap/>
            <w:tcMar>
              <w:top w:w="0" w:type="dxa"/>
              <w:left w:w="70" w:type="dxa"/>
              <w:bottom w:w="0" w:type="dxa"/>
              <w:right w:w="70" w:type="dxa"/>
            </w:tcMar>
            <w:vAlign w:val="center"/>
            <w:hideMark/>
          </w:tcPr>
          <w:p w:rsidR="00942FC7" w:rsidRPr="00367DBA" w:rsidRDefault="00942FC7" w:rsidP="00367DBA">
            <w:pPr>
              <w:spacing w:before="0" w:after="0" w:line="240" w:lineRule="auto"/>
              <w:rPr>
                <w:rFonts w:ascii="Arial" w:eastAsiaTheme="minorHAnsi" w:hAnsi="Arial" w:cs="Arial"/>
                <w:b/>
                <w:bCs/>
                <w:i/>
                <w:iCs/>
                <w:sz w:val="20"/>
                <w:szCs w:val="20"/>
                <w:lang w:eastAsia="en-US"/>
              </w:rPr>
            </w:pPr>
            <w:r w:rsidRPr="00367DBA">
              <w:rPr>
                <w:rFonts w:ascii="Arial" w:hAnsi="Arial" w:cs="Arial"/>
                <w:b/>
                <w:bCs/>
                <w:i/>
                <w:iCs/>
                <w:sz w:val="20"/>
                <w:szCs w:val="20"/>
              </w:rPr>
              <w:t>EFM fenntartás összesen</w:t>
            </w:r>
          </w:p>
        </w:tc>
        <w:tc>
          <w:tcPr>
            <w:tcW w:w="1793" w:type="dxa"/>
            <w:tcBorders>
              <w:top w:val="nil"/>
              <w:left w:val="nil"/>
              <w:bottom w:val="single" w:sz="8" w:space="0" w:color="auto"/>
              <w:right w:val="single" w:sz="8" w:space="0" w:color="auto"/>
            </w:tcBorders>
            <w:shd w:val="clear" w:color="auto" w:fill="B1A0C7"/>
            <w:noWrap/>
            <w:tcMar>
              <w:top w:w="0" w:type="dxa"/>
              <w:left w:w="70" w:type="dxa"/>
              <w:bottom w:w="0" w:type="dxa"/>
              <w:right w:w="70" w:type="dxa"/>
            </w:tcMar>
            <w:vAlign w:val="center"/>
            <w:hideMark/>
          </w:tcPr>
          <w:p w:rsidR="00942FC7" w:rsidRPr="00367DBA" w:rsidRDefault="00942FC7" w:rsidP="00367DBA">
            <w:pPr>
              <w:spacing w:before="0" w:after="0" w:line="240" w:lineRule="auto"/>
              <w:jc w:val="right"/>
              <w:rPr>
                <w:rFonts w:ascii="Arial" w:eastAsiaTheme="minorHAnsi" w:hAnsi="Arial" w:cs="Arial"/>
                <w:b/>
                <w:bCs/>
                <w:i/>
                <w:iCs/>
                <w:sz w:val="20"/>
                <w:szCs w:val="20"/>
                <w:lang w:eastAsia="en-US"/>
              </w:rPr>
            </w:pPr>
            <w:r w:rsidRPr="00367DBA">
              <w:rPr>
                <w:rFonts w:ascii="Arial" w:hAnsi="Arial" w:cs="Arial"/>
                <w:b/>
                <w:bCs/>
                <w:i/>
                <w:iCs/>
                <w:sz w:val="20"/>
                <w:szCs w:val="20"/>
              </w:rPr>
              <w:t>27 749 977 Ft</w:t>
            </w:r>
          </w:p>
        </w:tc>
      </w:tr>
    </w:tbl>
    <w:p w:rsidR="00942FC7" w:rsidRDefault="00942FC7" w:rsidP="00367DBA">
      <w:pPr>
        <w:spacing w:before="0" w:after="200" w:line="276" w:lineRule="auto"/>
        <w:ind w:left="720"/>
        <w:contextualSpacing/>
        <w:rPr>
          <w:rFonts w:ascii="Arial" w:hAnsi="Arial" w:cs="Arial"/>
        </w:rPr>
      </w:pPr>
    </w:p>
    <w:p w:rsidR="00B34765" w:rsidRPr="00024955" w:rsidRDefault="00B34765" w:rsidP="00B34765"/>
    <w:p w:rsidR="004345FC" w:rsidRPr="005926C4" w:rsidRDefault="004345FC" w:rsidP="005926C4">
      <w:pPr>
        <w:spacing w:before="0" w:after="0" w:line="240" w:lineRule="auto"/>
        <w:jc w:val="left"/>
        <w:rPr>
          <w:b/>
        </w:rPr>
      </w:pPr>
      <w:r w:rsidRPr="005926C4">
        <w:rPr>
          <w:b/>
        </w:rPr>
        <w:t>Tervezett teljesítmények</w:t>
      </w:r>
    </w:p>
    <w:p w:rsidR="00482CF4" w:rsidRDefault="00482CF4" w:rsidP="00471E1D">
      <w:pPr>
        <w:autoSpaceDE w:val="0"/>
        <w:autoSpaceDN w:val="0"/>
        <w:spacing w:line="276" w:lineRule="auto"/>
        <w:rPr>
          <w:rFonts w:ascii="Arial" w:hAnsi="Arial" w:cs="Arial"/>
          <w:bCs/>
        </w:rPr>
      </w:pPr>
      <w:r w:rsidRPr="00471E1D">
        <w:rPr>
          <w:rFonts w:ascii="Arial" w:hAnsi="Arial" w:cs="Arial"/>
          <w:bCs/>
        </w:rPr>
        <w:t>A tervezés alapjául szolgáló teljesítmény-terv a 2014-16. évekre az alábbi férőhely-kilométer teljesítményeket tartalmazza:</w:t>
      </w:r>
    </w:p>
    <w:p w:rsidR="00791BD0" w:rsidRDefault="00703CA1" w:rsidP="00F20FED">
      <w:pPr>
        <w:autoSpaceDE w:val="0"/>
        <w:autoSpaceDN w:val="0"/>
        <w:spacing w:line="276" w:lineRule="auto"/>
        <w:ind w:left="4248" w:firstLine="708"/>
        <w:jc w:val="center"/>
        <w:rPr>
          <w:rFonts w:ascii="Arial" w:eastAsiaTheme="minorHAnsi" w:hAnsi="Arial" w:cs="Arial"/>
          <w:b/>
          <w:bCs/>
          <w:lang w:eastAsia="en-US"/>
        </w:rPr>
      </w:pPr>
      <w:proofErr w:type="gramStart"/>
      <w:r w:rsidRPr="00E06C5E">
        <w:rPr>
          <w:rFonts w:ascii="Arial" w:hAnsi="Arial" w:cs="Arial"/>
          <w:bCs/>
          <w:i/>
          <w:sz w:val="20"/>
          <w:szCs w:val="20"/>
        </w:rPr>
        <w:t>adatok</w:t>
      </w:r>
      <w:proofErr w:type="gramEnd"/>
      <w:r w:rsidRPr="00E06C5E">
        <w:rPr>
          <w:rFonts w:ascii="Arial" w:hAnsi="Arial" w:cs="Arial"/>
          <w:bCs/>
          <w:i/>
          <w:sz w:val="20"/>
          <w:szCs w:val="20"/>
        </w:rPr>
        <w:t xml:space="preserve"> ezer </w:t>
      </w:r>
      <w:proofErr w:type="spellStart"/>
      <w:r w:rsidRPr="00E06C5E">
        <w:rPr>
          <w:rFonts w:ascii="Arial" w:hAnsi="Arial" w:cs="Arial"/>
          <w:bCs/>
          <w:i/>
          <w:sz w:val="20"/>
          <w:szCs w:val="20"/>
        </w:rPr>
        <w:t>fhkm-ben</w:t>
      </w:r>
      <w:proofErr w:type="spellEnd"/>
    </w:p>
    <w:tbl>
      <w:tblPr>
        <w:tblW w:w="6780" w:type="dxa"/>
        <w:jc w:val="center"/>
        <w:tblInd w:w="55" w:type="dxa"/>
        <w:tblCellMar>
          <w:left w:w="70" w:type="dxa"/>
          <w:right w:w="70" w:type="dxa"/>
        </w:tblCellMar>
        <w:tblLook w:val="04A0"/>
      </w:tblPr>
      <w:tblGrid>
        <w:gridCol w:w="1380"/>
        <w:gridCol w:w="1080"/>
        <w:gridCol w:w="1080"/>
        <w:gridCol w:w="1080"/>
        <w:gridCol w:w="1080"/>
        <w:gridCol w:w="1080"/>
      </w:tblGrid>
      <w:tr w:rsidR="0030578B" w:rsidRPr="0030578B" w:rsidTr="0030578B">
        <w:trPr>
          <w:trHeight w:val="300"/>
          <w:jc w:val="center"/>
        </w:trPr>
        <w:tc>
          <w:tcPr>
            <w:tcW w:w="1380" w:type="dxa"/>
            <w:vMerge w:val="restart"/>
            <w:tcBorders>
              <w:top w:val="single" w:sz="4" w:space="0" w:color="auto"/>
              <w:left w:val="single" w:sz="4" w:space="0" w:color="auto"/>
              <w:bottom w:val="single" w:sz="4" w:space="0" w:color="auto"/>
              <w:right w:val="single" w:sz="4" w:space="0" w:color="auto"/>
            </w:tcBorders>
            <w:shd w:val="clear" w:color="000000" w:fill="7030A0"/>
            <w:noWrap/>
            <w:vAlign w:val="center"/>
            <w:hideMark/>
          </w:tcPr>
          <w:p w:rsidR="0030578B" w:rsidRPr="0030578B" w:rsidRDefault="00367DBA" w:rsidP="0030578B">
            <w:pPr>
              <w:spacing w:before="0" w:after="0" w:line="240" w:lineRule="auto"/>
              <w:jc w:val="center"/>
              <w:rPr>
                <w:rFonts w:ascii="Arial" w:hAnsi="Arial" w:cs="Arial"/>
                <w:b/>
                <w:bCs/>
                <w:color w:val="FFFFFF"/>
                <w:kern w:val="0"/>
                <w:sz w:val="18"/>
                <w:szCs w:val="18"/>
              </w:rPr>
            </w:pPr>
            <w:r>
              <w:rPr>
                <w:rFonts w:ascii="Arial" w:hAnsi="Arial" w:cs="Arial"/>
                <w:b/>
                <w:bCs/>
              </w:rPr>
              <w:br w:type="page"/>
            </w:r>
            <w:r w:rsidR="0030578B" w:rsidRPr="0030578B">
              <w:rPr>
                <w:rFonts w:ascii="Arial" w:hAnsi="Arial" w:cs="Arial"/>
                <w:b/>
                <w:bCs/>
                <w:color w:val="FFFFFF"/>
                <w:kern w:val="0"/>
                <w:sz w:val="18"/>
                <w:szCs w:val="18"/>
              </w:rPr>
              <w:t> </w:t>
            </w:r>
          </w:p>
        </w:tc>
        <w:tc>
          <w:tcPr>
            <w:tcW w:w="1080" w:type="dxa"/>
            <w:tcBorders>
              <w:top w:val="single" w:sz="4" w:space="0" w:color="auto"/>
              <w:left w:val="nil"/>
              <w:bottom w:val="single" w:sz="4" w:space="0" w:color="auto"/>
              <w:right w:val="single" w:sz="4" w:space="0" w:color="auto"/>
            </w:tcBorders>
            <w:shd w:val="clear" w:color="000000" w:fill="7030A0"/>
            <w:vAlign w:val="center"/>
            <w:hideMark/>
          </w:tcPr>
          <w:p w:rsidR="0030578B" w:rsidRPr="0030578B" w:rsidRDefault="0030578B" w:rsidP="0030578B">
            <w:pPr>
              <w:spacing w:before="0" w:after="0" w:line="240" w:lineRule="auto"/>
              <w:jc w:val="center"/>
              <w:rPr>
                <w:rFonts w:ascii="Arial" w:hAnsi="Arial" w:cs="Arial"/>
                <w:b/>
                <w:bCs/>
                <w:color w:val="FFFFFF"/>
                <w:kern w:val="0"/>
                <w:sz w:val="18"/>
                <w:szCs w:val="18"/>
              </w:rPr>
            </w:pPr>
            <w:r w:rsidRPr="0030578B">
              <w:rPr>
                <w:rFonts w:ascii="Arial" w:hAnsi="Arial" w:cs="Arial"/>
                <w:b/>
                <w:bCs/>
                <w:color w:val="FFFFFF"/>
                <w:kern w:val="0"/>
                <w:sz w:val="18"/>
                <w:szCs w:val="18"/>
              </w:rPr>
              <w:t>2014</w:t>
            </w:r>
          </w:p>
        </w:tc>
        <w:tc>
          <w:tcPr>
            <w:tcW w:w="1080" w:type="dxa"/>
            <w:tcBorders>
              <w:top w:val="single" w:sz="4" w:space="0" w:color="auto"/>
              <w:left w:val="nil"/>
              <w:bottom w:val="single" w:sz="4" w:space="0" w:color="auto"/>
              <w:right w:val="single" w:sz="4" w:space="0" w:color="auto"/>
            </w:tcBorders>
            <w:shd w:val="clear" w:color="000000" w:fill="7030A0"/>
            <w:vAlign w:val="center"/>
            <w:hideMark/>
          </w:tcPr>
          <w:p w:rsidR="0030578B" w:rsidRPr="0030578B" w:rsidRDefault="0030578B" w:rsidP="0030578B">
            <w:pPr>
              <w:spacing w:before="0" w:after="0" w:line="240" w:lineRule="auto"/>
              <w:jc w:val="center"/>
              <w:rPr>
                <w:rFonts w:ascii="Arial" w:hAnsi="Arial" w:cs="Arial"/>
                <w:b/>
                <w:bCs/>
                <w:color w:val="FFFFFF"/>
                <w:kern w:val="0"/>
                <w:sz w:val="18"/>
                <w:szCs w:val="18"/>
              </w:rPr>
            </w:pPr>
            <w:r w:rsidRPr="0030578B">
              <w:rPr>
                <w:rFonts w:ascii="Arial" w:hAnsi="Arial" w:cs="Arial"/>
                <w:b/>
                <w:bCs/>
                <w:color w:val="FFFFFF"/>
                <w:kern w:val="0"/>
                <w:sz w:val="18"/>
                <w:szCs w:val="18"/>
              </w:rPr>
              <w:t>2015</w:t>
            </w:r>
          </w:p>
        </w:tc>
        <w:tc>
          <w:tcPr>
            <w:tcW w:w="1080" w:type="dxa"/>
            <w:tcBorders>
              <w:top w:val="single" w:sz="4" w:space="0" w:color="auto"/>
              <w:left w:val="nil"/>
              <w:bottom w:val="single" w:sz="4" w:space="0" w:color="auto"/>
              <w:right w:val="single" w:sz="4" w:space="0" w:color="auto"/>
            </w:tcBorders>
            <w:shd w:val="clear" w:color="000000" w:fill="7030A0"/>
            <w:vAlign w:val="center"/>
            <w:hideMark/>
          </w:tcPr>
          <w:p w:rsidR="0030578B" w:rsidRPr="0030578B" w:rsidRDefault="0030578B" w:rsidP="0030578B">
            <w:pPr>
              <w:spacing w:before="0" w:after="0" w:line="240" w:lineRule="auto"/>
              <w:jc w:val="center"/>
              <w:rPr>
                <w:rFonts w:ascii="Arial" w:hAnsi="Arial" w:cs="Arial"/>
                <w:b/>
                <w:bCs/>
                <w:color w:val="FFFFFF"/>
                <w:kern w:val="0"/>
                <w:sz w:val="18"/>
                <w:szCs w:val="18"/>
              </w:rPr>
            </w:pPr>
            <w:r w:rsidRPr="0030578B">
              <w:rPr>
                <w:rFonts w:ascii="Arial" w:hAnsi="Arial" w:cs="Arial"/>
                <w:b/>
                <w:bCs/>
                <w:color w:val="FFFFFF"/>
                <w:kern w:val="0"/>
                <w:sz w:val="18"/>
                <w:szCs w:val="18"/>
              </w:rPr>
              <w:t>2016</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7030A0"/>
            <w:noWrap/>
            <w:vAlign w:val="center"/>
            <w:hideMark/>
          </w:tcPr>
          <w:p w:rsidR="0030578B" w:rsidRPr="0030578B" w:rsidRDefault="0030578B" w:rsidP="0030578B">
            <w:pPr>
              <w:spacing w:before="0" w:after="0" w:line="240" w:lineRule="auto"/>
              <w:jc w:val="center"/>
              <w:rPr>
                <w:rFonts w:ascii="Arial" w:hAnsi="Arial" w:cs="Arial"/>
                <w:b/>
                <w:bCs/>
                <w:color w:val="FFFFFF"/>
                <w:kern w:val="0"/>
                <w:sz w:val="18"/>
                <w:szCs w:val="18"/>
              </w:rPr>
            </w:pPr>
            <w:r w:rsidRPr="0030578B">
              <w:rPr>
                <w:rFonts w:ascii="Arial" w:hAnsi="Arial" w:cs="Arial"/>
                <w:b/>
                <w:bCs/>
                <w:color w:val="FFFFFF"/>
                <w:kern w:val="0"/>
                <w:sz w:val="18"/>
                <w:szCs w:val="18"/>
              </w:rPr>
              <w:t>2015/2014.</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7030A0"/>
            <w:noWrap/>
            <w:vAlign w:val="center"/>
            <w:hideMark/>
          </w:tcPr>
          <w:p w:rsidR="0030578B" w:rsidRPr="0030578B" w:rsidRDefault="0030578B" w:rsidP="0030578B">
            <w:pPr>
              <w:spacing w:before="0" w:after="0" w:line="240" w:lineRule="auto"/>
              <w:jc w:val="center"/>
              <w:rPr>
                <w:rFonts w:ascii="Arial" w:hAnsi="Arial" w:cs="Arial"/>
                <w:b/>
                <w:bCs/>
                <w:color w:val="FFFFFF"/>
                <w:kern w:val="0"/>
                <w:sz w:val="18"/>
                <w:szCs w:val="18"/>
              </w:rPr>
            </w:pPr>
            <w:r w:rsidRPr="0030578B">
              <w:rPr>
                <w:rFonts w:ascii="Arial" w:hAnsi="Arial" w:cs="Arial"/>
                <w:b/>
                <w:bCs/>
                <w:color w:val="FFFFFF"/>
                <w:kern w:val="0"/>
                <w:sz w:val="18"/>
                <w:szCs w:val="18"/>
              </w:rPr>
              <w:t>2016/2015.</w:t>
            </w:r>
          </w:p>
        </w:tc>
      </w:tr>
      <w:tr w:rsidR="0030578B" w:rsidRPr="0030578B" w:rsidTr="0030578B">
        <w:trPr>
          <w:trHeight w:val="300"/>
          <w:jc w:val="center"/>
        </w:trPr>
        <w:tc>
          <w:tcPr>
            <w:tcW w:w="1380" w:type="dxa"/>
            <w:vMerge/>
            <w:tcBorders>
              <w:top w:val="single" w:sz="4" w:space="0" w:color="auto"/>
              <w:left w:val="single" w:sz="4" w:space="0" w:color="auto"/>
              <w:bottom w:val="single" w:sz="4" w:space="0" w:color="auto"/>
              <w:right w:val="single" w:sz="4" w:space="0" w:color="auto"/>
            </w:tcBorders>
            <w:vAlign w:val="center"/>
            <w:hideMark/>
          </w:tcPr>
          <w:p w:rsidR="0030578B" w:rsidRPr="0030578B" w:rsidRDefault="0030578B" w:rsidP="0030578B">
            <w:pPr>
              <w:spacing w:before="0" w:after="0" w:line="240" w:lineRule="auto"/>
              <w:jc w:val="left"/>
              <w:rPr>
                <w:rFonts w:ascii="Arial" w:hAnsi="Arial" w:cs="Arial"/>
                <w:b/>
                <w:bCs/>
                <w:color w:val="FFFFFF"/>
                <w:kern w:val="0"/>
                <w:sz w:val="18"/>
                <w:szCs w:val="18"/>
              </w:rPr>
            </w:pPr>
          </w:p>
        </w:tc>
        <w:tc>
          <w:tcPr>
            <w:tcW w:w="1080" w:type="dxa"/>
            <w:tcBorders>
              <w:top w:val="nil"/>
              <w:left w:val="nil"/>
              <w:bottom w:val="single" w:sz="4" w:space="0" w:color="auto"/>
              <w:right w:val="single" w:sz="4" w:space="0" w:color="auto"/>
            </w:tcBorders>
            <w:shd w:val="clear" w:color="000000" w:fill="7030A0"/>
            <w:vAlign w:val="center"/>
            <w:hideMark/>
          </w:tcPr>
          <w:p w:rsidR="0030578B" w:rsidRPr="0030578B" w:rsidRDefault="0030578B" w:rsidP="0030578B">
            <w:pPr>
              <w:spacing w:before="0" w:after="0" w:line="240" w:lineRule="auto"/>
              <w:jc w:val="center"/>
              <w:rPr>
                <w:rFonts w:ascii="Arial" w:hAnsi="Arial" w:cs="Arial"/>
                <w:b/>
                <w:bCs/>
                <w:color w:val="FFFFFF"/>
                <w:kern w:val="0"/>
                <w:sz w:val="18"/>
                <w:szCs w:val="18"/>
              </w:rPr>
            </w:pPr>
            <w:r w:rsidRPr="0030578B">
              <w:rPr>
                <w:rFonts w:ascii="Arial" w:hAnsi="Arial" w:cs="Arial"/>
                <w:b/>
                <w:bCs/>
                <w:color w:val="FFFFFF"/>
                <w:kern w:val="0"/>
                <w:sz w:val="18"/>
                <w:szCs w:val="18"/>
              </w:rPr>
              <w:t>terv</w:t>
            </w:r>
          </w:p>
        </w:tc>
        <w:tc>
          <w:tcPr>
            <w:tcW w:w="1080" w:type="dxa"/>
            <w:tcBorders>
              <w:top w:val="nil"/>
              <w:left w:val="nil"/>
              <w:bottom w:val="single" w:sz="4" w:space="0" w:color="auto"/>
              <w:right w:val="single" w:sz="4" w:space="0" w:color="auto"/>
            </w:tcBorders>
            <w:shd w:val="clear" w:color="000000" w:fill="7030A0"/>
            <w:vAlign w:val="center"/>
            <w:hideMark/>
          </w:tcPr>
          <w:p w:rsidR="0030578B" w:rsidRPr="0030578B" w:rsidRDefault="0030578B" w:rsidP="0030578B">
            <w:pPr>
              <w:spacing w:before="0" w:after="0" w:line="240" w:lineRule="auto"/>
              <w:jc w:val="center"/>
              <w:rPr>
                <w:rFonts w:ascii="Arial" w:hAnsi="Arial" w:cs="Arial"/>
                <w:b/>
                <w:bCs/>
                <w:color w:val="FFFFFF"/>
                <w:kern w:val="0"/>
                <w:sz w:val="18"/>
                <w:szCs w:val="18"/>
              </w:rPr>
            </w:pPr>
            <w:r w:rsidRPr="0030578B">
              <w:rPr>
                <w:rFonts w:ascii="Arial" w:hAnsi="Arial" w:cs="Arial"/>
                <w:b/>
                <w:bCs/>
                <w:color w:val="FFFFFF"/>
                <w:kern w:val="0"/>
                <w:sz w:val="18"/>
                <w:szCs w:val="18"/>
              </w:rPr>
              <w:t>terv</w:t>
            </w:r>
          </w:p>
        </w:tc>
        <w:tc>
          <w:tcPr>
            <w:tcW w:w="1080" w:type="dxa"/>
            <w:tcBorders>
              <w:top w:val="nil"/>
              <w:left w:val="nil"/>
              <w:bottom w:val="single" w:sz="4" w:space="0" w:color="auto"/>
              <w:right w:val="single" w:sz="4" w:space="0" w:color="auto"/>
            </w:tcBorders>
            <w:shd w:val="clear" w:color="000000" w:fill="7030A0"/>
            <w:vAlign w:val="center"/>
            <w:hideMark/>
          </w:tcPr>
          <w:p w:rsidR="0030578B" w:rsidRPr="0030578B" w:rsidRDefault="0030578B" w:rsidP="0030578B">
            <w:pPr>
              <w:spacing w:before="0" w:after="0" w:line="240" w:lineRule="auto"/>
              <w:jc w:val="center"/>
              <w:rPr>
                <w:rFonts w:ascii="Arial" w:hAnsi="Arial" w:cs="Arial"/>
                <w:b/>
                <w:bCs/>
                <w:color w:val="FFFFFF"/>
                <w:kern w:val="0"/>
                <w:sz w:val="18"/>
                <w:szCs w:val="18"/>
              </w:rPr>
            </w:pPr>
            <w:r w:rsidRPr="0030578B">
              <w:rPr>
                <w:rFonts w:ascii="Arial" w:hAnsi="Arial" w:cs="Arial"/>
                <w:b/>
                <w:bCs/>
                <w:color w:val="FFFFFF"/>
                <w:kern w:val="0"/>
                <w:sz w:val="18"/>
                <w:szCs w:val="18"/>
              </w:rPr>
              <w:t>terv</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30578B" w:rsidRPr="0030578B" w:rsidRDefault="0030578B" w:rsidP="0030578B">
            <w:pPr>
              <w:spacing w:before="0" w:after="0" w:line="240" w:lineRule="auto"/>
              <w:jc w:val="left"/>
              <w:rPr>
                <w:rFonts w:ascii="Arial" w:hAnsi="Arial" w:cs="Arial"/>
                <w:b/>
                <w:bCs/>
                <w:color w:val="FFFFFF"/>
                <w:kern w:val="0"/>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30578B" w:rsidRPr="0030578B" w:rsidRDefault="0030578B" w:rsidP="0030578B">
            <w:pPr>
              <w:spacing w:before="0" w:after="0" w:line="240" w:lineRule="auto"/>
              <w:jc w:val="left"/>
              <w:rPr>
                <w:rFonts w:ascii="Arial" w:hAnsi="Arial" w:cs="Arial"/>
                <w:b/>
                <w:bCs/>
                <w:color w:val="FFFFFF"/>
                <w:kern w:val="0"/>
                <w:sz w:val="18"/>
                <w:szCs w:val="18"/>
              </w:rPr>
            </w:pPr>
          </w:p>
        </w:tc>
      </w:tr>
      <w:tr w:rsidR="0030578B" w:rsidRPr="0030578B" w:rsidTr="0030578B">
        <w:trPr>
          <w:trHeight w:val="315"/>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left"/>
              <w:rPr>
                <w:rFonts w:ascii="Arial" w:hAnsi="Arial" w:cs="Arial"/>
                <w:color w:val="000000"/>
                <w:kern w:val="0"/>
                <w:sz w:val="18"/>
                <w:szCs w:val="18"/>
              </w:rPr>
            </w:pPr>
            <w:r w:rsidRPr="0030578B">
              <w:rPr>
                <w:rFonts w:ascii="Arial" w:hAnsi="Arial" w:cs="Arial"/>
                <w:color w:val="000000"/>
                <w:kern w:val="0"/>
                <w:sz w:val="18"/>
                <w:szCs w:val="18"/>
              </w:rPr>
              <w:t>MFAV + Metró</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color w:val="000000"/>
                <w:kern w:val="0"/>
                <w:sz w:val="18"/>
                <w:szCs w:val="18"/>
              </w:rPr>
            </w:pPr>
            <w:r w:rsidRPr="0030578B">
              <w:rPr>
                <w:rFonts w:ascii="Arial" w:hAnsi="Arial" w:cs="Arial"/>
                <w:color w:val="000000"/>
                <w:kern w:val="0"/>
                <w:sz w:val="18"/>
                <w:szCs w:val="18"/>
              </w:rPr>
              <w:t>4 836 084</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color w:val="000000"/>
                <w:kern w:val="0"/>
                <w:sz w:val="18"/>
                <w:szCs w:val="18"/>
              </w:rPr>
            </w:pPr>
            <w:r w:rsidRPr="0030578B">
              <w:rPr>
                <w:rFonts w:ascii="Arial" w:hAnsi="Arial" w:cs="Arial"/>
                <w:color w:val="000000"/>
                <w:kern w:val="0"/>
                <w:sz w:val="18"/>
                <w:szCs w:val="18"/>
              </w:rPr>
              <w:t>5 182 799</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color w:val="000000"/>
                <w:kern w:val="0"/>
                <w:sz w:val="18"/>
                <w:szCs w:val="18"/>
              </w:rPr>
            </w:pPr>
            <w:r w:rsidRPr="0030578B">
              <w:rPr>
                <w:rFonts w:ascii="Arial" w:hAnsi="Arial" w:cs="Arial"/>
                <w:color w:val="000000"/>
                <w:kern w:val="0"/>
                <w:sz w:val="18"/>
                <w:szCs w:val="18"/>
              </w:rPr>
              <w:t>5 249 738</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color w:val="000000"/>
                <w:kern w:val="0"/>
                <w:sz w:val="18"/>
                <w:szCs w:val="18"/>
              </w:rPr>
            </w:pPr>
            <w:r w:rsidRPr="0030578B">
              <w:rPr>
                <w:rFonts w:ascii="Arial" w:hAnsi="Arial" w:cs="Arial"/>
                <w:color w:val="000000"/>
                <w:kern w:val="0"/>
                <w:sz w:val="18"/>
                <w:szCs w:val="18"/>
              </w:rPr>
              <w:t>107,17%</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color w:val="000000"/>
                <w:kern w:val="0"/>
                <w:sz w:val="18"/>
                <w:szCs w:val="18"/>
              </w:rPr>
            </w:pPr>
            <w:r w:rsidRPr="0030578B">
              <w:rPr>
                <w:rFonts w:ascii="Arial" w:hAnsi="Arial" w:cs="Arial"/>
                <w:color w:val="000000"/>
                <w:kern w:val="0"/>
                <w:sz w:val="18"/>
                <w:szCs w:val="18"/>
              </w:rPr>
              <w:t>101,29%</w:t>
            </w:r>
          </w:p>
        </w:tc>
      </w:tr>
      <w:tr w:rsidR="0030578B" w:rsidRPr="0030578B" w:rsidTr="0030578B">
        <w:trPr>
          <w:trHeight w:val="315"/>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left"/>
              <w:rPr>
                <w:rFonts w:ascii="Arial" w:hAnsi="Arial" w:cs="Arial"/>
                <w:color w:val="000000"/>
                <w:kern w:val="0"/>
                <w:sz w:val="18"/>
                <w:szCs w:val="18"/>
              </w:rPr>
            </w:pPr>
            <w:r w:rsidRPr="0030578B">
              <w:rPr>
                <w:rFonts w:ascii="Arial" w:hAnsi="Arial" w:cs="Arial"/>
                <w:color w:val="000000"/>
                <w:kern w:val="0"/>
                <w:sz w:val="18"/>
                <w:szCs w:val="18"/>
              </w:rPr>
              <w:t>Hév</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color w:val="000000"/>
                <w:kern w:val="0"/>
                <w:sz w:val="18"/>
                <w:szCs w:val="18"/>
              </w:rPr>
            </w:pPr>
            <w:r w:rsidRPr="0030578B">
              <w:rPr>
                <w:rFonts w:ascii="Arial" w:hAnsi="Arial" w:cs="Arial"/>
                <w:color w:val="000000"/>
                <w:kern w:val="0"/>
                <w:sz w:val="18"/>
                <w:szCs w:val="18"/>
              </w:rPr>
              <w:t>2 224 697</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color w:val="000000"/>
                <w:kern w:val="0"/>
                <w:sz w:val="18"/>
                <w:szCs w:val="18"/>
              </w:rPr>
            </w:pPr>
            <w:r w:rsidRPr="0030578B">
              <w:rPr>
                <w:rFonts w:ascii="Arial" w:hAnsi="Arial" w:cs="Arial"/>
                <w:color w:val="000000"/>
                <w:kern w:val="0"/>
                <w:sz w:val="18"/>
                <w:szCs w:val="18"/>
              </w:rPr>
              <w:t>2 201 612</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color w:val="000000"/>
                <w:kern w:val="0"/>
                <w:sz w:val="18"/>
                <w:szCs w:val="18"/>
              </w:rPr>
            </w:pPr>
            <w:r w:rsidRPr="0030578B">
              <w:rPr>
                <w:rFonts w:ascii="Arial" w:hAnsi="Arial" w:cs="Arial"/>
                <w:color w:val="000000"/>
                <w:kern w:val="0"/>
                <w:sz w:val="18"/>
                <w:szCs w:val="18"/>
              </w:rPr>
              <w:t>2 222 187</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color w:val="000000"/>
                <w:kern w:val="0"/>
                <w:sz w:val="18"/>
                <w:szCs w:val="18"/>
              </w:rPr>
            </w:pPr>
            <w:r w:rsidRPr="0030578B">
              <w:rPr>
                <w:rFonts w:ascii="Arial" w:hAnsi="Arial" w:cs="Arial"/>
                <w:color w:val="000000"/>
                <w:kern w:val="0"/>
                <w:sz w:val="18"/>
                <w:szCs w:val="18"/>
              </w:rPr>
              <w:t>98,96%</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color w:val="000000"/>
                <w:kern w:val="0"/>
                <w:sz w:val="18"/>
                <w:szCs w:val="18"/>
              </w:rPr>
            </w:pPr>
            <w:r w:rsidRPr="0030578B">
              <w:rPr>
                <w:rFonts w:ascii="Arial" w:hAnsi="Arial" w:cs="Arial"/>
                <w:color w:val="000000"/>
                <w:kern w:val="0"/>
                <w:sz w:val="18"/>
                <w:szCs w:val="18"/>
              </w:rPr>
              <w:t>100,93%</w:t>
            </w:r>
          </w:p>
        </w:tc>
      </w:tr>
      <w:tr w:rsidR="0030578B" w:rsidRPr="0030578B" w:rsidTr="0030578B">
        <w:trPr>
          <w:trHeight w:val="315"/>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left"/>
              <w:rPr>
                <w:rFonts w:ascii="Arial" w:hAnsi="Arial" w:cs="Arial"/>
                <w:color w:val="000000"/>
                <w:kern w:val="0"/>
                <w:sz w:val="18"/>
                <w:szCs w:val="18"/>
              </w:rPr>
            </w:pPr>
            <w:r w:rsidRPr="0030578B">
              <w:rPr>
                <w:rFonts w:ascii="Arial" w:hAnsi="Arial" w:cs="Arial"/>
                <w:color w:val="000000"/>
                <w:kern w:val="0"/>
                <w:sz w:val="18"/>
                <w:szCs w:val="18"/>
              </w:rPr>
              <w:t>Villamos</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color w:val="000000"/>
                <w:kern w:val="0"/>
                <w:sz w:val="18"/>
                <w:szCs w:val="18"/>
              </w:rPr>
            </w:pPr>
            <w:r w:rsidRPr="0030578B">
              <w:rPr>
                <w:rFonts w:ascii="Arial" w:hAnsi="Arial" w:cs="Arial"/>
                <w:color w:val="000000"/>
                <w:kern w:val="0"/>
                <w:sz w:val="18"/>
                <w:szCs w:val="18"/>
              </w:rPr>
              <w:t>3 534 907</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color w:val="000000"/>
                <w:kern w:val="0"/>
                <w:sz w:val="18"/>
                <w:szCs w:val="18"/>
              </w:rPr>
            </w:pPr>
            <w:r w:rsidRPr="0030578B">
              <w:rPr>
                <w:rFonts w:ascii="Arial" w:hAnsi="Arial" w:cs="Arial"/>
                <w:color w:val="000000"/>
                <w:kern w:val="0"/>
                <w:sz w:val="18"/>
                <w:szCs w:val="18"/>
              </w:rPr>
              <w:t>3 407 128</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color w:val="000000"/>
                <w:kern w:val="0"/>
                <w:sz w:val="18"/>
                <w:szCs w:val="18"/>
              </w:rPr>
            </w:pPr>
            <w:r w:rsidRPr="0030578B">
              <w:rPr>
                <w:rFonts w:ascii="Arial" w:hAnsi="Arial" w:cs="Arial"/>
                <w:color w:val="000000"/>
                <w:kern w:val="0"/>
                <w:sz w:val="18"/>
                <w:szCs w:val="18"/>
              </w:rPr>
              <w:t>4 236 538</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color w:val="000000"/>
                <w:kern w:val="0"/>
                <w:sz w:val="18"/>
                <w:szCs w:val="18"/>
              </w:rPr>
            </w:pPr>
            <w:r w:rsidRPr="0030578B">
              <w:rPr>
                <w:rFonts w:ascii="Arial" w:hAnsi="Arial" w:cs="Arial"/>
                <w:color w:val="000000"/>
                <w:kern w:val="0"/>
                <w:sz w:val="18"/>
                <w:szCs w:val="18"/>
              </w:rPr>
              <w:t>96,39%</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color w:val="000000"/>
                <w:kern w:val="0"/>
                <w:sz w:val="18"/>
                <w:szCs w:val="18"/>
              </w:rPr>
            </w:pPr>
            <w:r w:rsidRPr="0030578B">
              <w:rPr>
                <w:rFonts w:ascii="Arial" w:hAnsi="Arial" w:cs="Arial"/>
                <w:color w:val="000000"/>
                <w:kern w:val="0"/>
                <w:sz w:val="18"/>
                <w:szCs w:val="18"/>
              </w:rPr>
              <w:t>124,34%</w:t>
            </w:r>
          </w:p>
        </w:tc>
      </w:tr>
      <w:tr w:rsidR="0030578B" w:rsidRPr="0030578B" w:rsidTr="0030578B">
        <w:trPr>
          <w:trHeight w:val="315"/>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left"/>
              <w:rPr>
                <w:rFonts w:ascii="Arial" w:hAnsi="Arial" w:cs="Arial"/>
                <w:color w:val="000000"/>
                <w:kern w:val="0"/>
                <w:sz w:val="18"/>
                <w:szCs w:val="18"/>
              </w:rPr>
            </w:pPr>
            <w:r w:rsidRPr="0030578B">
              <w:rPr>
                <w:rFonts w:ascii="Arial" w:hAnsi="Arial" w:cs="Arial"/>
                <w:color w:val="000000"/>
                <w:kern w:val="0"/>
                <w:sz w:val="18"/>
                <w:szCs w:val="18"/>
              </w:rPr>
              <w:t>Trolibusz</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color w:val="000000"/>
                <w:kern w:val="0"/>
                <w:sz w:val="18"/>
                <w:szCs w:val="18"/>
              </w:rPr>
            </w:pPr>
            <w:r w:rsidRPr="0030578B">
              <w:rPr>
                <w:rFonts w:ascii="Arial" w:hAnsi="Arial" w:cs="Arial"/>
                <w:color w:val="000000"/>
                <w:kern w:val="0"/>
                <w:sz w:val="18"/>
                <w:szCs w:val="18"/>
              </w:rPr>
              <w:t>559 989</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color w:val="000000"/>
                <w:kern w:val="0"/>
                <w:sz w:val="18"/>
                <w:szCs w:val="18"/>
              </w:rPr>
            </w:pPr>
            <w:r w:rsidRPr="0030578B">
              <w:rPr>
                <w:rFonts w:ascii="Arial" w:hAnsi="Arial" w:cs="Arial"/>
                <w:color w:val="000000"/>
                <w:kern w:val="0"/>
                <w:sz w:val="18"/>
                <w:szCs w:val="18"/>
              </w:rPr>
              <w:t>560 636</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color w:val="000000"/>
                <w:kern w:val="0"/>
                <w:sz w:val="18"/>
                <w:szCs w:val="18"/>
              </w:rPr>
            </w:pPr>
            <w:r w:rsidRPr="0030578B">
              <w:rPr>
                <w:rFonts w:ascii="Arial" w:hAnsi="Arial" w:cs="Arial"/>
                <w:color w:val="000000"/>
                <w:kern w:val="0"/>
                <w:sz w:val="18"/>
                <w:szCs w:val="18"/>
              </w:rPr>
              <w:t>560 636</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color w:val="000000"/>
                <w:kern w:val="0"/>
                <w:sz w:val="18"/>
                <w:szCs w:val="18"/>
              </w:rPr>
            </w:pPr>
            <w:r w:rsidRPr="0030578B">
              <w:rPr>
                <w:rFonts w:ascii="Arial" w:hAnsi="Arial" w:cs="Arial"/>
                <w:color w:val="000000"/>
                <w:kern w:val="0"/>
                <w:sz w:val="18"/>
                <w:szCs w:val="18"/>
              </w:rPr>
              <w:t>100,12%</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color w:val="000000"/>
                <w:kern w:val="0"/>
                <w:sz w:val="18"/>
                <w:szCs w:val="18"/>
              </w:rPr>
            </w:pPr>
            <w:r w:rsidRPr="0030578B">
              <w:rPr>
                <w:rFonts w:ascii="Arial" w:hAnsi="Arial" w:cs="Arial"/>
                <w:color w:val="000000"/>
                <w:kern w:val="0"/>
                <w:sz w:val="18"/>
                <w:szCs w:val="18"/>
              </w:rPr>
              <w:t>100,00%</w:t>
            </w:r>
          </w:p>
        </w:tc>
      </w:tr>
      <w:tr w:rsidR="0030578B" w:rsidRPr="0030578B" w:rsidTr="0030578B">
        <w:trPr>
          <w:trHeight w:val="315"/>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left"/>
              <w:rPr>
                <w:rFonts w:ascii="Arial" w:hAnsi="Arial" w:cs="Arial"/>
                <w:color w:val="000000"/>
                <w:kern w:val="0"/>
                <w:sz w:val="18"/>
                <w:szCs w:val="18"/>
              </w:rPr>
            </w:pPr>
            <w:r w:rsidRPr="0030578B">
              <w:rPr>
                <w:rFonts w:ascii="Arial" w:hAnsi="Arial" w:cs="Arial"/>
                <w:color w:val="000000"/>
                <w:kern w:val="0"/>
                <w:sz w:val="18"/>
                <w:szCs w:val="18"/>
              </w:rPr>
              <w:t>Autóbusz</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color w:val="000000"/>
                <w:kern w:val="0"/>
                <w:sz w:val="18"/>
                <w:szCs w:val="18"/>
              </w:rPr>
            </w:pPr>
            <w:r w:rsidRPr="0030578B">
              <w:rPr>
                <w:rFonts w:ascii="Arial" w:hAnsi="Arial" w:cs="Arial"/>
                <w:color w:val="000000"/>
                <w:kern w:val="0"/>
                <w:sz w:val="18"/>
                <w:szCs w:val="18"/>
              </w:rPr>
              <w:t>7 711 920</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color w:val="000000"/>
                <w:kern w:val="0"/>
                <w:sz w:val="18"/>
                <w:szCs w:val="18"/>
              </w:rPr>
            </w:pPr>
            <w:r w:rsidRPr="0030578B">
              <w:rPr>
                <w:rFonts w:ascii="Arial" w:hAnsi="Arial" w:cs="Arial"/>
                <w:color w:val="000000"/>
                <w:kern w:val="0"/>
                <w:sz w:val="18"/>
                <w:szCs w:val="18"/>
              </w:rPr>
              <w:t>7 901 790</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color w:val="000000"/>
                <w:kern w:val="0"/>
                <w:sz w:val="18"/>
                <w:szCs w:val="18"/>
              </w:rPr>
            </w:pPr>
            <w:r w:rsidRPr="0030578B">
              <w:rPr>
                <w:rFonts w:ascii="Arial" w:hAnsi="Arial" w:cs="Arial"/>
                <w:color w:val="000000"/>
                <w:kern w:val="0"/>
                <w:sz w:val="18"/>
                <w:szCs w:val="18"/>
              </w:rPr>
              <w:t>7 397 591</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color w:val="000000"/>
                <w:kern w:val="0"/>
                <w:sz w:val="18"/>
                <w:szCs w:val="18"/>
              </w:rPr>
            </w:pPr>
            <w:r w:rsidRPr="0030578B">
              <w:rPr>
                <w:rFonts w:ascii="Arial" w:hAnsi="Arial" w:cs="Arial"/>
                <w:color w:val="000000"/>
                <w:kern w:val="0"/>
                <w:sz w:val="18"/>
                <w:szCs w:val="18"/>
              </w:rPr>
              <w:t>102,46%</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color w:val="000000"/>
                <w:kern w:val="0"/>
                <w:sz w:val="18"/>
                <w:szCs w:val="18"/>
              </w:rPr>
            </w:pPr>
            <w:r w:rsidRPr="0030578B">
              <w:rPr>
                <w:rFonts w:ascii="Arial" w:hAnsi="Arial" w:cs="Arial"/>
                <w:color w:val="000000"/>
                <w:kern w:val="0"/>
                <w:sz w:val="18"/>
                <w:szCs w:val="18"/>
              </w:rPr>
              <w:t>93,62%</w:t>
            </w:r>
          </w:p>
        </w:tc>
      </w:tr>
      <w:tr w:rsidR="0030578B" w:rsidRPr="0030578B" w:rsidTr="0030578B">
        <w:trPr>
          <w:trHeight w:val="315"/>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left"/>
              <w:rPr>
                <w:rFonts w:ascii="Arial" w:hAnsi="Arial" w:cs="Arial"/>
                <w:b/>
                <w:bCs/>
                <w:color w:val="000000"/>
                <w:kern w:val="0"/>
                <w:sz w:val="18"/>
                <w:szCs w:val="18"/>
              </w:rPr>
            </w:pPr>
            <w:r w:rsidRPr="0030578B">
              <w:rPr>
                <w:rFonts w:ascii="Arial" w:hAnsi="Arial" w:cs="Arial"/>
                <w:b/>
                <w:bCs/>
                <w:color w:val="000000"/>
                <w:kern w:val="0"/>
                <w:sz w:val="18"/>
                <w:szCs w:val="18"/>
              </w:rPr>
              <w:t>Összesen</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b/>
                <w:bCs/>
                <w:color w:val="000000"/>
                <w:kern w:val="0"/>
                <w:sz w:val="18"/>
                <w:szCs w:val="18"/>
              </w:rPr>
            </w:pPr>
            <w:r w:rsidRPr="0030578B">
              <w:rPr>
                <w:rFonts w:ascii="Arial" w:hAnsi="Arial" w:cs="Arial"/>
                <w:b/>
                <w:bCs/>
                <w:color w:val="000000"/>
                <w:kern w:val="0"/>
                <w:sz w:val="18"/>
                <w:szCs w:val="18"/>
              </w:rPr>
              <w:t>18 867 597</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b/>
                <w:bCs/>
                <w:color w:val="000000"/>
                <w:kern w:val="0"/>
                <w:sz w:val="18"/>
                <w:szCs w:val="18"/>
              </w:rPr>
            </w:pPr>
            <w:r w:rsidRPr="0030578B">
              <w:rPr>
                <w:rFonts w:ascii="Arial" w:hAnsi="Arial" w:cs="Arial"/>
                <w:b/>
                <w:bCs/>
                <w:color w:val="000000"/>
                <w:kern w:val="0"/>
                <w:sz w:val="18"/>
                <w:szCs w:val="18"/>
              </w:rPr>
              <w:t>19 253 965</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b/>
                <w:bCs/>
                <w:color w:val="000000"/>
                <w:kern w:val="0"/>
                <w:sz w:val="18"/>
                <w:szCs w:val="18"/>
              </w:rPr>
            </w:pPr>
            <w:r w:rsidRPr="0030578B">
              <w:rPr>
                <w:rFonts w:ascii="Arial" w:hAnsi="Arial" w:cs="Arial"/>
                <w:b/>
                <w:bCs/>
                <w:color w:val="000000"/>
                <w:kern w:val="0"/>
                <w:sz w:val="18"/>
                <w:szCs w:val="18"/>
              </w:rPr>
              <w:t>19 666 690</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b/>
                <w:bCs/>
                <w:color w:val="000000"/>
                <w:kern w:val="0"/>
                <w:sz w:val="18"/>
                <w:szCs w:val="18"/>
              </w:rPr>
            </w:pPr>
            <w:r w:rsidRPr="0030578B">
              <w:rPr>
                <w:rFonts w:ascii="Arial" w:hAnsi="Arial" w:cs="Arial"/>
                <w:b/>
                <w:bCs/>
                <w:color w:val="000000"/>
                <w:kern w:val="0"/>
                <w:sz w:val="18"/>
                <w:szCs w:val="18"/>
              </w:rPr>
              <w:t>102,05%</w:t>
            </w:r>
          </w:p>
        </w:tc>
        <w:tc>
          <w:tcPr>
            <w:tcW w:w="1080" w:type="dxa"/>
            <w:tcBorders>
              <w:top w:val="nil"/>
              <w:left w:val="nil"/>
              <w:bottom w:val="single" w:sz="4" w:space="0" w:color="auto"/>
              <w:right w:val="single" w:sz="4" w:space="0" w:color="auto"/>
            </w:tcBorders>
            <w:shd w:val="clear" w:color="auto" w:fill="auto"/>
            <w:noWrap/>
            <w:vAlign w:val="center"/>
            <w:hideMark/>
          </w:tcPr>
          <w:p w:rsidR="0030578B" w:rsidRPr="0030578B" w:rsidRDefault="0030578B" w:rsidP="0030578B">
            <w:pPr>
              <w:spacing w:before="0" w:after="0" w:line="240" w:lineRule="auto"/>
              <w:jc w:val="right"/>
              <w:rPr>
                <w:rFonts w:ascii="Arial" w:hAnsi="Arial" w:cs="Arial"/>
                <w:b/>
                <w:bCs/>
                <w:color w:val="000000"/>
                <w:kern w:val="0"/>
                <w:sz w:val="18"/>
                <w:szCs w:val="18"/>
              </w:rPr>
            </w:pPr>
            <w:r w:rsidRPr="0030578B">
              <w:rPr>
                <w:rFonts w:ascii="Arial" w:hAnsi="Arial" w:cs="Arial"/>
                <w:b/>
                <w:bCs/>
                <w:color w:val="000000"/>
                <w:kern w:val="0"/>
                <w:sz w:val="18"/>
                <w:szCs w:val="18"/>
              </w:rPr>
              <w:t>102,14%</w:t>
            </w:r>
          </w:p>
        </w:tc>
      </w:tr>
    </w:tbl>
    <w:p w:rsidR="00367DBA" w:rsidRDefault="00367DBA">
      <w:pPr>
        <w:spacing w:before="0" w:after="0" w:line="240" w:lineRule="auto"/>
        <w:jc w:val="left"/>
        <w:rPr>
          <w:rFonts w:ascii="Arial" w:hAnsi="Arial" w:cs="Arial"/>
          <w:b/>
          <w:bCs/>
        </w:rPr>
      </w:pPr>
    </w:p>
    <w:p w:rsidR="0030578B" w:rsidRDefault="0030578B" w:rsidP="00791BD0">
      <w:pPr>
        <w:spacing w:line="276" w:lineRule="auto"/>
        <w:jc w:val="center"/>
        <w:rPr>
          <w:rFonts w:ascii="Arial" w:hAnsi="Arial" w:cs="Arial"/>
          <w:b/>
          <w:bCs/>
        </w:rPr>
      </w:pPr>
    </w:p>
    <w:p w:rsidR="0030578B" w:rsidRDefault="0030578B" w:rsidP="00791BD0">
      <w:pPr>
        <w:spacing w:line="276" w:lineRule="auto"/>
        <w:jc w:val="center"/>
        <w:rPr>
          <w:rFonts w:ascii="Arial" w:hAnsi="Arial" w:cs="Arial"/>
          <w:b/>
          <w:bCs/>
        </w:rPr>
      </w:pPr>
      <w:r>
        <w:rPr>
          <w:rFonts w:ascii="Arial" w:hAnsi="Arial" w:cs="Arial"/>
          <w:b/>
          <w:bCs/>
        </w:rPr>
        <w:br/>
      </w:r>
    </w:p>
    <w:p w:rsidR="0030578B" w:rsidRDefault="0030578B">
      <w:pPr>
        <w:spacing w:before="0" w:after="0" w:line="240" w:lineRule="auto"/>
        <w:jc w:val="left"/>
        <w:rPr>
          <w:rFonts w:ascii="Arial" w:hAnsi="Arial" w:cs="Arial"/>
          <w:b/>
          <w:bCs/>
        </w:rPr>
      </w:pPr>
      <w:r>
        <w:rPr>
          <w:rFonts w:ascii="Arial" w:hAnsi="Arial" w:cs="Arial"/>
          <w:b/>
          <w:bCs/>
        </w:rPr>
        <w:br w:type="page"/>
      </w:r>
    </w:p>
    <w:p w:rsidR="00482CF4" w:rsidRPr="00471E1D" w:rsidRDefault="00482CF4" w:rsidP="00791BD0">
      <w:pPr>
        <w:spacing w:line="276" w:lineRule="auto"/>
        <w:jc w:val="center"/>
        <w:rPr>
          <w:rFonts w:ascii="Arial" w:hAnsi="Arial" w:cs="Arial"/>
          <w:b/>
          <w:bCs/>
        </w:rPr>
      </w:pPr>
      <w:r w:rsidRPr="00471E1D">
        <w:rPr>
          <w:rFonts w:ascii="Arial" w:hAnsi="Arial" w:cs="Arial"/>
          <w:b/>
          <w:bCs/>
        </w:rPr>
        <w:t xml:space="preserve">A tervezés alapjául szolgáló tervezett teljesítmények, 2014-16., ezer </w:t>
      </w:r>
      <w:proofErr w:type="spellStart"/>
      <w:r w:rsidRPr="00471E1D">
        <w:rPr>
          <w:rFonts w:ascii="Arial" w:hAnsi="Arial" w:cs="Arial"/>
          <w:b/>
          <w:bCs/>
        </w:rPr>
        <w:t>fhkm</w:t>
      </w:r>
      <w:proofErr w:type="spellEnd"/>
    </w:p>
    <w:p w:rsidR="00B7188A" w:rsidRDefault="0030578B" w:rsidP="00367DBA">
      <w:pPr>
        <w:pStyle w:val="Csakszveg"/>
        <w:spacing w:line="276" w:lineRule="auto"/>
        <w:jc w:val="center"/>
        <w:rPr>
          <w:rFonts w:ascii="Arial" w:hAnsi="Arial" w:cs="Arial"/>
          <w:b/>
          <w:bCs/>
          <w:color w:val="00B050"/>
        </w:rPr>
      </w:pPr>
      <w:r>
        <w:rPr>
          <w:noProof/>
          <w:lang w:eastAsia="hu-HU"/>
        </w:rPr>
        <w:drawing>
          <wp:inline distT="0" distB="0" distL="0" distR="0">
            <wp:extent cx="5038725" cy="2747963"/>
            <wp:effectExtent l="0" t="0" r="9525" b="14605"/>
            <wp:docPr id="28" name="Diagra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D6AE8" w:rsidRPr="00471E1D" w:rsidRDefault="00BD6AE8" w:rsidP="00471E1D">
      <w:pPr>
        <w:pStyle w:val="Csakszveg"/>
        <w:spacing w:line="276" w:lineRule="auto"/>
        <w:rPr>
          <w:rFonts w:ascii="Arial" w:hAnsi="Arial" w:cs="Arial"/>
          <w:b/>
          <w:bCs/>
          <w:color w:val="00B050"/>
        </w:rPr>
      </w:pPr>
    </w:p>
    <w:p w:rsidR="00482CF4" w:rsidRPr="00471E1D" w:rsidRDefault="00482CF4" w:rsidP="00471E1D">
      <w:pPr>
        <w:pStyle w:val="Csakszveg"/>
        <w:spacing w:line="276" w:lineRule="auto"/>
        <w:jc w:val="both"/>
        <w:rPr>
          <w:rFonts w:ascii="Arial" w:hAnsi="Arial" w:cs="Arial"/>
          <w:bCs/>
        </w:rPr>
      </w:pPr>
      <w:r w:rsidRPr="00471E1D">
        <w:rPr>
          <w:rFonts w:ascii="Arial" w:hAnsi="Arial" w:cs="Arial"/>
          <w:bCs/>
        </w:rPr>
        <w:t>Fontos megjegyezni, hogy 2016. évi Forgalomkorlátozási Terv hiányában a 2016-os évre vágányzári hatásokkal nem számoltunk; jórészt ez okozza, hogy 2016-ban 2015-höz képest az autóbusz ágazatnál kevesebb, a kötöttpályás ágazatoknál pedig több teljesítmény mutatkozik.</w:t>
      </w:r>
    </w:p>
    <w:p w:rsidR="00482CF4" w:rsidRPr="00471E1D" w:rsidRDefault="00482CF4" w:rsidP="00471E1D">
      <w:pPr>
        <w:spacing w:before="0" w:after="0" w:line="276" w:lineRule="auto"/>
        <w:jc w:val="left"/>
        <w:rPr>
          <w:rFonts w:ascii="Arial" w:hAnsi="Arial" w:cs="Arial"/>
          <w:kern w:val="0"/>
        </w:rPr>
      </w:pPr>
    </w:p>
    <w:p w:rsidR="0027417E" w:rsidRPr="00471E1D" w:rsidRDefault="00404881" w:rsidP="00703CA1">
      <w:pPr>
        <w:spacing w:before="0" w:after="0" w:line="276" w:lineRule="auto"/>
        <w:jc w:val="left"/>
        <w:rPr>
          <w:rFonts w:ascii="Arial" w:hAnsi="Arial" w:cs="Arial"/>
          <w:b/>
        </w:rPr>
      </w:pPr>
      <w:bookmarkStart w:id="318" w:name="_Toc284592282"/>
      <w:bookmarkStart w:id="319" w:name="_Toc286063200"/>
      <w:bookmarkStart w:id="320" w:name="_Toc286151219"/>
      <w:r w:rsidRPr="00471E1D">
        <w:rPr>
          <w:rFonts w:ascii="Arial" w:hAnsi="Arial" w:cs="Arial"/>
          <w:b/>
        </w:rPr>
        <w:t>T</w:t>
      </w:r>
      <w:r w:rsidR="0027417E" w:rsidRPr="00471E1D">
        <w:rPr>
          <w:rFonts w:ascii="Arial" w:hAnsi="Arial" w:cs="Arial"/>
          <w:b/>
        </w:rPr>
        <w:t>ervezési paraméterei</w:t>
      </w:r>
    </w:p>
    <w:bookmarkEnd w:id="318"/>
    <w:bookmarkEnd w:id="319"/>
    <w:bookmarkEnd w:id="320"/>
    <w:p w:rsidR="00A77549" w:rsidRPr="00471E1D" w:rsidRDefault="00A77549" w:rsidP="00A77549">
      <w:pPr>
        <w:spacing w:after="0" w:line="276" w:lineRule="auto"/>
        <w:rPr>
          <w:rFonts w:ascii="Arial" w:hAnsi="Arial" w:cs="Arial"/>
        </w:rPr>
      </w:pPr>
      <w:r w:rsidRPr="00471E1D">
        <w:rPr>
          <w:rFonts w:ascii="Arial" w:hAnsi="Arial" w:cs="Arial"/>
        </w:rPr>
        <w:t>Általánosságban elmondható, hogy a 2014-es (bázis), a 2015-ös és a 2016-os havi adatok is referencia napok kijelölésével és használatával kerültek meghatározásra. Mivel azonban a 2014-es (bázis) év teljesítménye 2014 jú</w:t>
      </w:r>
      <w:r>
        <w:rPr>
          <w:rFonts w:ascii="Arial" w:hAnsi="Arial" w:cs="Arial"/>
        </w:rPr>
        <w:t>n</w:t>
      </w:r>
      <w:r w:rsidRPr="00471E1D">
        <w:rPr>
          <w:rFonts w:ascii="Arial" w:hAnsi="Arial" w:cs="Arial"/>
        </w:rPr>
        <w:t xml:space="preserve">iusában, a </w:t>
      </w:r>
      <w:r>
        <w:rPr>
          <w:rFonts w:ascii="Arial" w:hAnsi="Arial" w:cs="Arial"/>
        </w:rPr>
        <w:t xml:space="preserve">2015-ös és </w:t>
      </w:r>
      <w:r w:rsidRPr="00471E1D">
        <w:rPr>
          <w:rFonts w:ascii="Arial" w:hAnsi="Arial" w:cs="Arial"/>
        </w:rPr>
        <w:t>2016-os év</w:t>
      </w:r>
      <w:r>
        <w:rPr>
          <w:rFonts w:ascii="Arial" w:hAnsi="Arial" w:cs="Arial"/>
        </w:rPr>
        <w:t>ek</w:t>
      </w:r>
      <w:r w:rsidRPr="00471E1D">
        <w:rPr>
          <w:rFonts w:ascii="Arial" w:hAnsi="Arial" w:cs="Arial"/>
        </w:rPr>
        <w:t xml:space="preserve"> teljesítménye</w:t>
      </w:r>
      <w:r>
        <w:rPr>
          <w:rFonts w:ascii="Arial" w:hAnsi="Arial" w:cs="Arial"/>
        </w:rPr>
        <w:t>i</w:t>
      </w:r>
      <w:r w:rsidRPr="00471E1D">
        <w:rPr>
          <w:rFonts w:ascii="Arial" w:hAnsi="Arial" w:cs="Arial"/>
        </w:rPr>
        <w:t xml:space="preserve"> pedig 201</w:t>
      </w:r>
      <w:r>
        <w:rPr>
          <w:rFonts w:ascii="Arial" w:hAnsi="Arial" w:cs="Arial"/>
        </w:rPr>
        <w:t>5</w:t>
      </w:r>
      <w:r w:rsidRPr="00471E1D">
        <w:rPr>
          <w:rFonts w:ascii="Arial" w:hAnsi="Arial" w:cs="Arial"/>
        </w:rPr>
        <w:t xml:space="preserve"> </w:t>
      </w:r>
      <w:r>
        <w:rPr>
          <w:rFonts w:ascii="Arial" w:hAnsi="Arial" w:cs="Arial"/>
        </w:rPr>
        <w:t>januárjában</w:t>
      </w:r>
      <w:r w:rsidRPr="00471E1D">
        <w:rPr>
          <w:rFonts w:ascii="Arial" w:hAnsi="Arial" w:cs="Arial"/>
        </w:rPr>
        <w:t xml:space="preserve"> került</w:t>
      </w:r>
      <w:r>
        <w:rPr>
          <w:rFonts w:ascii="Arial" w:hAnsi="Arial" w:cs="Arial"/>
        </w:rPr>
        <w:t>ek</w:t>
      </w:r>
      <w:r w:rsidRPr="00471E1D">
        <w:rPr>
          <w:rFonts w:ascii="Arial" w:hAnsi="Arial" w:cs="Arial"/>
        </w:rPr>
        <w:t xml:space="preserve"> meghatározásra, így a két időszakra vonatkozóan eltérőek a referencianapok és a figyelembe vett hatások sem feltétlenül azonosak, illetve az azonos hatások is adott esetben eltérő teljesítménnyel lettek figyelembe véve.</w:t>
      </w:r>
    </w:p>
    <w:p w:rsidR="00A77549" w:rsidRPr="00471E1D" w:rsidRDefault="00A77549" w:rsidP="00A77549">
      <w:pPr>
        <w:spacing w:before="0" w:after="0" w:line="276" w:lineRule="auto"/>
        <w:jc w:val="left"/>
        <w:rPr>
          <w:rFonts w:ascii="Arial" w:hAnsi="Arial" w:cs="Arial"/>
        </w:rPr>
      </w:pPr>
    </w:p>
    <w:p w:rsidR="00A77549" w:rsidRPr="00367DBA" w:rsidRDefault="00A77549" w:rsidP="00367DBA">
      <w:pPr>
        <w:spacing w:before="0" w:after="0" w:line="276" w:lineRule="auto"/>
      </w:pPr>
      <w:r w:rsidRPr="00367DBA">
        <w:rPr>
          <w:rFonts w:ascii="Arial" w:hAnsi="Arial" w:cs="Arial"/>
        </w:rPr>
        <w:t>A referencia napok a 2015. és 2016. évre vonatkozóan a következők</w:t>
      </w:r>
      <w:r w:rsidRPr="00367DBA">
        <w:t>:</w:t>
      </w:r>
    </w:p>
    <w:p w:rsidR="00A77549" w:rsidRPr="00367DBA" w:rsidRDefault="00A77549" w:rsidP="001852AE">
      <w:pPr>
        <w:pStyle w:val="Listaszerbekezds"/>
        <w:numPr>
          <w:ilvl w:val="0"/>
          <w:numId w:val="23"/>
        </w:numPr>
        <w:spacing w:before="0" w:beforeAutospacing="0" w:after="0" w:afterAutospacing="0" w:line="276" w:lineRule="auto"/>
        <w:rPr>
          <w:rFonts w:ascii="Arial" w:hAnsi="Arial" w:cs="Arial"/>
          <w:bCs/>
        </w:rPr>
      </w:pPr>
      <w:r w:rsidRPr="00367DBA">
        <w:rPr>
          <w:rFonts w:ascii="Arial" w:hAnsi="Arial" w:cs="Arial"/>
          <w:bCs/>
          <w:sz w:val="22"/>
          <w:szCs w:val="22"/>
        </w:rPr>
        <w:t>HC</w:t>
      </w:r>
      <w:r w:rsidR="00EB6375" w:rsidRPr="00367DBA">
        <w:rPr>
          <w:rFonts w:ascii="Arial" w:hAnsi="Arial" w:cs="Arial"/>
          <w:bCs/>
          <w:sz w:val="22"/>
          <w:szCs w:val="22"/>
        </w:rPr>
        <w:t xml:space="preserve"> (hétfő-csütörtök)</w:t>
      </w:r>
      <w:r w:rsidR="00EB6375" w:rsidRPr="00367DBA">
        <w:rPr>
          <w:rFonts w:ascii="Arial" w:hAnsi="Arial" w:cs="Arial"/>
          <w:bCs/>
          <w:sz w:val="22"/>
          <w:szCs w:val="22"/>
        </w:rPr>
        <w:tab/>
      </w:r>
      <w:r w:rsidR="00EB6375" w:rsidRPr="00367DBA">
        <w:rPr>
          <w:rFonts w:ascii="Arial" w:hAnsi="Arial" w:cs="Arial"/>
          <w:bCs/>
          <w:sz w:val="22"/>
          <w:szCs w:val="22"/>
        </w:rPr>
        <w:tab/>
      </w:r>
      <w:r w:rsidR="00EB6375" w:rsidRPr="00367DBA">
        <w:rPr>
          <w:rFonts w:ascii="Arial" w:hAnsi="Arial" w:cs="Arial"/>
          <w:bCs/>
          <w:sz w:val="22"/>
          <w:szCs w:val="22"/>
        </w:rPr>
        <w:tab/>
      </w:r>
      <w:r w:rsidRPr="00367DBA">
        <w:rPr>
          <w:rFonts w:ascii="Arial" w:hAnsi="Arial" w:cs="Arial"/>
          <w:bCs/>
          <w:sz w:val="22"/>
          <w:szCs w:val="22"/>
        </w:rPr>
        <w:t xml:space="preserve"> </w:t>
      </w:r>
      <w:r w:rsidR="00367DBA">
        <w:rPr>
          <w:rFonts w:ascii="Arial" w:hAnsi="Arial" w:cs="Arial"/>
          <w:bCs/>
          <w:sz w:val="22"/>
          <w:szCs w:val="22"/>
        </w:rPr>
        <w:tab/>
      </w:r>
      <w:r w:rsidRPr="00367DBA">
        <w:rPr>
          <w:rFonts w:ascii="Arial" w:hAnsi="Arial" w:cs="Arial"/>
          <w:bCs/>
          <w:sz w:val="22"/>
          <w:szCs w:val="22"/>
        </w:rPr>
        <w:t>2015. január 5.</w:t>
      </w:r>
    </w:p>
    <w:p w:rsidR="00A77549" w:rsidRPr="00367DBA" w:rsidRDefault="00A77549" w:rsidP="001852AE">
      <w:pPr>
        <w:pStyle w:val="Listaszerbekezds"/>
        <w:numPr>
          <w:ilvl w:val="0"/>
          <w:numId w:val="23"/>
        </w:numPr>
        <w:spacing w:before="0" w:beforeAutospacing="0" w:after="0" w:afterAutospacing="0" w:line="276" w:lineRule="auto"/>
        <w:rPr>
          <w:rFonts w:ascii="Arial" w:hAnsi="Arial" w:cs="Arial"/>
          <w:bCs/>
        </w:rPr>
      </w:pPr>
      <w:r w:rsidRPr="00367DBA">
        <w:rPr>
          <w:rFonts w:ascii="Arial" w:hAnsi="Arial" w:cs="Arial"/>
          <w:bCs/>
          <w:sz w:val="22"/>
          <w:szCs w:val="22"/>
        </w:rPr>
        <w:t>PP</w:t>
      </w:r>
      <w:r w:rsidR="00EB6375" w:rsidRPr="00367DBA">
        <w:rPr>
          <w:rFonts w:ascii="Arial" w:hAnsi="Arial" w:cs="Arial"/>
          <w:bCs/>
          <w:sz w:val="22"/>
          <w:szCs w:val="22"/>
        </w:rPr>
        <w:t xml:space="preserve"> (péntek)</w:t>
      </w:r>
      <w:r w:rsidR="00EB6375" w:rsidRPr="00367DBA">
        <w:rPr>
          <w:rFonts w:ascii="Arial" w:hAnsi="Arial" w:cs="Arial"/>
          <w:bCs/>
          <w:sz w:val="22"/>
          <w:szCs w:val="22"/>
        </w:rPr>
        <w:tab/>
      </w:r>
      <w:r w:rsidR="00EB6375" w:rsidRPr="00367DBA">
        <w:rPr>
          <w:rFonts w:ascii="Arial" w:hAnsi="Arial" w:cs="Arial"/>
          <w:bCs/>
          <w:sz w:val="22"/>
          <w:szCs w:val="22"/>
        </w:rPr>
        <w:tab/>
      </w:r>
      <w:r w:rsidR="00EB6375" w:rsidRPr="00367DBA">
        <w:rPr>
          <w:rFonts w:ascii="Arial" w:hAnsi="Arial" w:cs="Arial"/>
          <w:bCs/>
          <w:sz w:val="22"/>
          <w:szCs w:val="22"/>
        </w:rPr>
        <w:tab/>
      </w:r>
      <w:r w:rsidR="00EB6375" w:rsidRPr="00367DBA">
        <w:rPr>
          <w:rFonts w:ascii="Arial" w:hAnsi="Arial" w:cs="Arial"/>
          <w:bCs/>
          <w:sz w:val="22"/>
          <w:szCs w:val="22"/>
        </w:rPr>
        <w:tab/>
      </w:r>
      <w:r w:rsidR="00EB6375" w:rsidRPr="00367DBA">
        <w:rPr>
          <w:rFonts w:ascii="Arial" w:hAnsi="Arial" w:cs="Arial"/>
          <w:bCs/>
          <w:sz w:val="22"/>
          <w:szCs w:val="22"/>
        </w:rPr>
        <w:tab/>
      </w:r>
      <w:r w:rsidRPr="00367DBA">
        <w:rPr>
          <w:rFonts w:ascii="Arial" w:hAnsi="Arial" w:cs="Arial"/>
          <w:bCs/>
          <w:sz w:val="22"/>
          <w:szCs w:val="22"/>
        </w:rPr>
        <w:t>2015. január 16.</w:t>
      </w:r>
    </w:p>
    <w:p w:rsidR="00A77549" w:rsidRPr="00367DBA" w:rsidRDefault="00A77549" w:rsidP="001852AE">
      <w:pPr>
        <w:pStyle w:val="Listaszerbekezds"/>
        <w:numPr>
          <w:ilvl w:val="0"/>
          <w:numId w:val="23"/>
        </w:numPr>
        <w:spacing w:before="0" w:beforeAutospacing="0" w:after="0" w:afterAutospacing="0" w:line="276" w:lineRule="auto"/>
        <w:rPr>
          <w:rFonts w:ascii="Arial" w:hAnsi="Arial" w:cs="Arial"/>
          <w:bCs/>
        </w:rPr>
      </w:pPr>
      <w:r w:rsidRPr="00367DBA">
        <w:rPr>
          <w:rFonts w:ascii="Arial" w:hAnsi="Arial" w:cs="Arial"/>
          <w:bCs/>
          <w:sz w:val="22"/>
          <w:szCs w:val="22"/>
        </w:rPr>
        <w:t>SZ</w:t>
      </w:r>
      <w:r w:rsidR="00EB6375" w:rsidRPr="00367DBA">
        <w:rPr>
          <w:rFonts w:ascii="Arial" w:hAnsi="Arial" w:cs="Arial"/>
          <w:bCs/>
          <w:sz w:val="22"/>
          <w:szCs w:val="22"/>
        </w:rPr>
        <w:t xml:space="preserve"> (szombat)</w:t>
      </w:r>
      <w:r w:rsidR="00EB6375" w:rsidRPr="00367DBA">
        <w:rPr>
          <w:rFonts w:ascii="Arial" w:hAnsi="Arial" w:cs="Arial"/>
          <w:bCs/>
          <w:sz w:val="22"/>
          <w:szCs w:val="22"/>
        </w:rPr>
        <w:tab/>
      </w:r>
      <w:r w:rsidR="00EB6375" w:rsidRPr="00367DBA">
        <w:rPr>
          <w:rFonts w:ascii="Arial" w:hAnsi="Arial" w:cs="Arial"/>
          <w:bCs/>
          <w:sz w:val="22"/>
          <w:szCs w:val="22"/>
        </w:rPr>
        <w:tab/>
      </w:r>
      <w:r w:rsidR="00EB6375" w:rsidRPr="00367DBA">
        <w:rPr>
          <w:rFonts w:ascii="Arial" w:hAnsi="Arial" w:cs="Arial"/>
          <w:bCs/>
          <w:sz w:val="22"/>
          <w:szCs w:val="22"/>
        </w:rPr>
        <w:tab/>
      </w:r>
      <w:r w:rsidR="00EB6375" w:rsidRPr="00367DBA">
        <w:rPr>
          <w:rFonts w:ascii="Arial" w:hAnsi="Arial" w:cs="Arial"/>
          <w:bCs/>
          <w:sz w:val="22"/>
          <w:szCs w:val="22"/>
        </w:rPr>
        <w:tab/>
      </w:r>
      <w:r w:rsidR="00367DBA">
        <w:rPr>
          <w:rFonts w:ascii="Arial" w:hAnsi="Arial" w:cs="Arial"/>
          <w:bCs/>
          <w:sz w:val="22"/>
          <w:szCs w:val="22"/>
        </w:rPr>
        <w:tab/>
      </w:r>
      <w:r w:rsidRPr="00367DBA">
        <w:rPr>
          <w:rFonts w:ascii="Arial" w:hAnsi="Arial" w:cs="Arial"/>
          <w:bCs/>
          <w:sz w:val="22"/>
          <w:szCs w:val="22"/>
        </w:rPr>
        <w:t>2015. január 3.</w:t>
      </w:r>
    </w:p>
    <w:p w:rsidR="00A77549" w:rsidRPr="00367DBA" w:rsidRDefault="00A77549" w:rsidP="001852AE">
      <w:pPr>
        <w:pStyle w:val="Listaszerbekezds"/>
        <w:numPr>
          <w:ilvl w:val="0"/>
          <w:numId w:val="23"/>
        </w:numPr>
        <w:spacing w:before="0" w:beforeAutospacing="0" w:after="0" w:afterAutospacing="0" w:line="276" w:lineRule="auto"/>
        <w:rPr>
          <w:rFonts w:ascii="Arial" w:hAnsi="Arial" w:cs="Arial"/>
          <w:bCs/>
        </w:rPr>
      </w:pPr>
      <w:r w:rsidRPr="00367DBA">
        <w:rPr>
          <w:rFonts w:ascii="Arial" w:hAnsi="Arial" w:cs="Arial"/>
          <w:bCs/>
          <w:sz w:val="22"/>
          <w:szCs w:val="22"/>
        </w:rPr>
        <w:t>VV</w:t>
      </w:r>
      <w:r w:rsidR="00EB6375" w:rsidRPr="00367DBA">
        <w:rPr>
          <w:rFonts w:ascii="Arial" w:hAnsi="Arial" w:cs="Arial"/>
          <w:bCs/>
          <w:sz w:val="22"/>
          <w:szCs w:val="22"/>
        </w:rPr>
        <w:t xml:space="preserve"> (vasárna</w:t>
      </w:r>
      <w:r w:rsidR="00E15462" w:rsidRPr="00367DBA">
        <w:rPr>
          <w:rFonts w:ascii="Arial" w:hAnsi="Arial" w:cs="Arial"/>
          <w:bCs/>
          <w:sz w:val="22"/>
          <w:szCs w:val="22"/>
        </w:rPr>
        <w:t>p</w:t>
      </w:r>
      <w:r w:rsidR="00EB6375" w:rsidRPr="00367DBA">
        <w:rPr>
          <w:rFonts w:ascii="Arial" w:hAnsi="Arial" w:cs="Arial"/>
          <w:bCs/>
          <w:sz w:val="22"/>
          <w:szCs w:val="22"/>
        </w:rPr>
        <w:t>)</w:t>
      </w:r>
      <w:r w:rsidRPr="00367DBA">
        <w:rPr>
          <w:rFonts w:ascii="Arial" w:hAnsi="Arial" w:cs="Arial"/>
          <w:bCs/>
          <w:sz w:val="22"/>
          <w:szCs w:val="22"/>
        </w:rPr>
        <w:tab/>
      </w:r>
      <w:r w:rsidR="00EB6375" w:rsidRPr="00367DBA">
        <w:rPr>
          <w:rFonts w:ascii="Arial" w:hAnsi="Arial" w:cs="Arial"/>
          <w:bCs/>
          <w:sz w:val="22"/>
          <w:szCs w:val="22"/>
        </w:rPr>
        <w:tab/>
      </w:r>
      <w:r w:rsidR="00EB6375" w:rsidRPr="00367DBA">
        <w:rPr>
          <w:rFonts w:ascii="Arial" w:hAnsi="Arial" w:cs="Arial"/>
          <w:bCs/>
          <w:sz w:val="22"/>
          <w:szCs w:val="22"/>
        </w:rPr>
        <w:tab/>
      </w:r>
      <w:r w:rsidR="00EB6375" w:rsidRPr="00367DBA">
        <w:rPr>
          <w:rFonts w:ascii="Arial" w:hAnsi="Arial" w:cs="Arial"/>
          <w:bCs/>
          <w:sz w:val="22"/>
          <w:szCs w:val="22"/>
        </w:rPr>
        <w:tab/>
      </w:r>
      <w:r w:rsidRPr="00367DBA">
        <w:rPr>
          <w:rFonts w:ascii="Arial" w:hAnsi="Arial" w:cs="Arial"/>
          <w:bCs/>
          <w:sz w:val="22"/>
          <w:szCs w:val="22"/>
        </w:rPr>
        <w:t>2015. január 4.</w:t>
      </w:r>
    </w:p>
    <w:p w:rsidR="00A77549" w:rsidRPr="00367DBA" w:rsidRDefault="00A77549" w:rsidP="001852AE">
      <w:pPr>
        <w:pStyle w:val="Listaszerbekezds"/>
        <w:numPr>
          <w:ilvl w:val="0"/>
          <w:numId w:val="23"/>
        </w:numPr>
        <w:spacing w:before="0" w:beforeAutospacing="0" w:after="0" w:afterAutospacing="0" w:line="276" w:lineRule="auto"/>
        <w:rPr>
          <w:rFonts w:ascii="Arial" w:hAnsi="Arial" w:cs="Arial"/>
          <w:bCs/>
        </w:rPr>
      </w:pPr>
      <w:r w:rsidRPr="00367DBA">
        <w:rPr>
          <w:rFonts w:ascii="Arial" w:hAnsi="Arial" w:cs="Arial"/>
          <w:bCs/>
          <w:sz w:val="22"/>
          <w:szCs w:val="22"/>
        </w:rPr>
        <w:t>K1</w:t>
      </w:r>
      <w:r w:rsidR="00EB6375" w:rsidRPr="00367DBA">
        <w:rPr>
          <w:rFonts w:ascii="Arial" w:hAnsi="Arial" w:cs="Arial"/>
          <w:bCs/>
          <w:sz w:val="22"/>
          <w:szCs w:val="22"/>
        </w:rPr>
        <w:t xml:space="preserve"> (tanítási szünet munkanap)</w:t>
      </w:r>
      <w:r w:rsidRPr="00367DBA">
        <w:rPr>
          <w:rFonts w:ascii="Arial" w:hAnsi="Arial" w:cs="Arial"/>
          <w:bCs/>
          <w:sz w:val="22"/>
          <w:szCs w:val="22"/>
        </w:rPr>
        <w:tab/>
      </w:r>
      <w:r w:rsidR="00EB6375" w:rsidRPr="00367DBA">
        <w:rPr>
          <w:rFonts w:ascii="Arial" w:hAnsi="Arial" w:cs="Arial"/>
          <w:bCs/>
          <w:sz w:val="22"/>
          <w:szCs w:val="22"/>
        </w:rPr>
        <w:tab/>
      </w:r>
      <w:r w:rsidRPr="00367DBA">
        <w:rPr>
          <w:rFonts w:ascii="Arial" w:hAnsi="Arial" w:cs="Arial"/>
          <w:bCs/>
          <w:sz w:val="22"/>
          <w:szCs w:val="22"/>
        </w:rPr>
        <w:t>2015. január 10.</w:t>
      </w:r>
    </w:p>
    <w:p w:rsidR="00A77549" w:rsidRPr="00367DBA" w:rsidRDefault="00A77549" w:rsidP="001852AE">
      <w:pPr>
        <w:pStyle w:val="Listaszerbekezds"/>
        <w:numPr>
          <w:ilvl w:val="0"/>
          <w:numId w:val="23"/>
        </w:numPr>
        <w:spacing w:before="0" w:beforeAutospacing="0" w:after="0" w:afterAutospacing="0" w:line="276" w:lineRule="auto"/>
        <w:rPr>
          <w:rFonts w:ascii="Arial" w:hAnsi="Arial" w:cs="Arial"/>
          <w:bCs/>
        </w:rPr>
      </w:pPr>
      <w:r w:rsidRPr="00367DBA">
        <w:rPr>
          <w:rFonts w:ascii="Arial" w:hAnsi="Arial" w:cs="Arial"/>
          <w:bCs/>
          <w:sz w:val="22"/>
          <w:szCs w:val="22"/>
        </w:rPr>
        <w:t>K2</w:t>
      </w:r>
      <w:r w:rsidRPr="00367DBA">
        <w:rPr>
          <w:rFonts w:ascii="Arial" w:hAnsi="Arial" w:cs="Arial"/>
          <w:bCs/>
          <w:sz w:val="22"/>
          <w:szCs w:val="22"/>
        </w:rPr>
        <w:tab/>
      </w:r>
      <w:r w:rsidR="00EB6375" w:rsidRPr="00367DBA">
        <w:rPr>
          <w:rFonts w:ascii="Arial" w:hAnsi="Arial" w:cs="Arial"/>
          <w:bCs/>
          <w:sz w:val="22"/>
          <w:szCs w:val="22"/>
        </w:rPr>
        <w:tab/>
      </w:r>
      <w:r w:rsidR="00EB6375" w:rsidRPr="00367DBA">
        <w:rPr>
          <w:rFonts w:ascii="Arial" w:hAnsi="Arial" w:cs="Arial"/>
          <w:bCs/>
          <w:sz w:val="22"/>
          <w:szCs w:val="22"/>
        </w:rPr>
        <w:tab/>
      </w:r>
      <w:r w:rsidR="00EB6375" w:rsidRPr="00367DBA">
        <w:rPr>
          <w:rFonts w:ascii="Arial" w:hAnsi="Arial" w:cs="Arial"/>
          <w:bCs/>
          <w:sz w:val="22"/>
          <w:szCs w:val="22"/>
        </w:rPr>
        <w:tab/>
      </w:r>
      <w:r w:rsidR="00EB6375" w:rsidRPr="00367DBA">
        <w:rPr>
          <w:rFonts w:ascii="Arial" w:hAnsi="Arial" w:cs="Arial"/>
          <w:bCs/>
          <w:sz w:val="22"/>
          <w:szCs w:val="22"/>
        </w:rPr>
        <w:tab/>
      </w:r>
      <w:r w:rsidR="00EB6375" w:rsidRPr="00367DBA">
        <w:rPr>
          <w:rFonts w:ascii="Arial" w:hAnsi="Arial" w:cs="Arial"/>
          <w:bCs/>
          <w:sz w:val="22"/>
          <w:szCs w:val="22"/>
        </w:rPr>
        <w:tab/>
      </w:r>
      <w:r w:rsidRPr="00367DBA">
        <w:rPr>
          <w:rFonts w:ascii="Arial" w:hAnsi="Arial" w:cs="Arial"/>
          <w:bCs/>
          <w:sz w:val="22"/>
          <w:szCs w:val="22"/>
        </w:rPr>
        <w:t>2014. július 8. (csak a metró ágazatnál)</w:t>
      </w:r>
    </w:p>
    <w:p w:rsidR="00A77549" w:rsidRPr="00895792" w:rsidRDefault="00A77549" w:rsidP="00A77549">
      <w:pPr>
        <w:spacing w:after="0" w:line="240" w:lineRule="atLeast"/>
        <w:jc w:val="center"/>
        <w:rPr>
          <w:highlight w:val="yellow"/>
        </w:rPr>
      </w:pPr>
    </w:p>
    <w:p w:rsidR="00A77549" w:rsidRPr="00367DBA" w:rsidRDefault="00A77549" w:rsidP="00367DBA">
      <w:pPr>
        <w:spacing w:after="0" w:line="276" w:lineRule="auto"/>
        <w:rPr>
          <w:rFonts w:ascii="Arial" w:hAnsi="Arial" w:cs="Arial"/>
        </w:rPr>
      </w:pPr>
      <w:r w:rsidRPr="00367DBA">
        <w:rPr>
          <w:rFonts w:ascii="Arial" w:hAnsi="Arial" w:cs="Arial"/>
        </w:rPr>
        <w:t>Ezek a napok csak keretmenetrendi adatokat tartalmaznak, a fenti menetrendtípusokon kívüli összes változás (pl. vágányzárak, idénymenetrendek) különböző hatások formájában külön számítással került meghatározásra.</w:t>
      </w:r>
    </w:p>
    <w:p w:rsidR="00A77549" w:rsidRPr="00367DBA" w:rsidRDefault="00A77549" w:rsidP="00A77549">
      <w:pPr>
        <w:spacing w:before="480"/>
        <w:rPr>
          <w:rFonts w:ascii="Arial" w:hAnsi="Arial" w:cs="Arial"/>
          <w:u w:val="single"/>
        </w:rPr>
      </w:pPr>
      <w:r w:rsidRPr="00367DBA">
        <w:rPr>
          <w:rFonts w:ascii="Arial" w:hAnsi="Arial" w:cs="Arial"/>
          <w:u w:val="single"/>
        </w:rPr>
        <w:t>Idénymenetrendi hatások:</w:t>
      </w:r>
    </w:p>
    <w:p w:rsidR="00A77549" w:rsidRPr="00367DBA" w:rsidRDefault="00A77549" w:rsidP="001852AE">
      <w:pPr>
        <w:numPr>
          <w:ilvl w:val="0"/>
          <w:numId w:val="41"/>
        </w:numPr>
        <w:spacing w:before="0" w:line="240" w:lineRule="atLeast"/>
        <w:ind w:left="709" w:hanging="283"/>
        <w:rPr>
          <w:rFonts w:ascii="Arial" w:hAnsi="Arial" w:cs="Arial"/>
        </w:rPr>
      </w:pPr>
      <w:r w:rsidRPr="00367DBA">
        <w:rPr>
          <w:rFonts w:ascii="Arial" w:hAnsi="Arial" w:cs="Arial"/>
        </w:rPr>
        <w:t>Múzeumok éjszakája</w:t>
      </w:r>
    </w:p>
    <w:p w:rsidR="00A77549" w:rsidRPr="00367DBA" w:rsidRDefault="00A77549" w:rsidP="001852AE">
      <w:pPr>
        <w:numPr>
          <w:ilvl w:val="0"/>
          <w:numId w:val="41"/>
        </w:numPr>
        <w:spacing w:before="0" w:line="240" w:lineRule="atLeast"/>
        <w:ind w:left="709" w:hanging="283"/>
        <w:rPr>
          <w:rFonts w:ascii="Arial" w:hAnsi="Arial" w:cs="Arial"/>
        </w:rPr>
      </w:pPr>
      <w:r w:rsidRPr="00367DBA">
        <w:rPr>
          <w:rFonts w:ascii="Arial" w:hAnsi="Arial" w:cs="Arial"/>
        </w:rPr>
        <w:t>Sziget fesztiválhoz kapcsolódó sűrítések</w:t>
      </w:r>
    </w:p>
    <w:p w:rsidR="00A77549" w:rsidRPr="00367DBA" w:rsidRDefault="00A77549" w:rsidP="001852AE">
      <w:pPr>
        <w:numPr>
          <w:ilvl w:val="0"/>
          <w:numId w:val="41"/>
        </w:numPr>
        <w:spacing w:before="0" w:line="240" w:lineRule="atLeast"/>
        <w:ind w:left="709" w:hanging="283"/>
        <w:rPr>
          <w:rFonts w:ascii="Arial" w:hAnsi="Arial" w:cs="Arial"/>
        </w:rPr>
      </w:pPr>
      <w:r w:rsidRPr="00367DBA">
        <w:rPr>
          <w:rFonts w:ascii="Arial" w:hAnsi="Arial" w:cs="Arial"/>
        </w:rPr>
        <w:t>16-os, 22A, 26-os, 218-as, 60-as idénymenetrendek</w:t>
      </w:r>
    </w:p>
    <w:p w:rsidR="00A77549" w:rsidRPr="00367DBA" w:rsidRDefault="00A77549" w:rsidP="001852AE">
      <w:pPr>
        <w:numPr>
          <w:ilvl w:val="0"/>
          <w:numId w:val="41"/>
        </w:numPr>
        <w:spacing w:before="0" w:line="240" w:lineRule="atLeast"/>
        <w:ind w:left="709" w:hanging="283"/>
        <w:rPr>
          <w:rFonts w:ascii="Arial" w:hAnsi="Arial" w:cs="Arial"/>
        </w:rPr>
      </w:pPr>
      <w:r w:rsidRPr="00367DBA">
        <w:rPr>
          <w:rFonts w:ascii="Arial" w:hAnsi="Arial" w:cs="Arial"/>
        </w:rPr>
        <w:t>171-es és 226-os járatok</w:t>
      </w:r>
    </w:p>
    <w:p w:rsidR="00A77549" w:rsidRPr="00367DBA" w:rsidRDefault="00A77549" w:rsidP="001852AE">
      <w:pPr>
        <w:numPr>
          <w:ilvl w:val="0"/>
          <w:numId w:val="41"/>
        </w:numPr>
        <w:spacing w:before="0" w:line="240" w:lineRule="atLeast"/>
        <w:ind w:left="709" w:hanging="283"/>
        <w:rPr>
          <w:rFonts w:ascii="Arial" w:hAnsi="Arial" w:cs="Arial"/>
        </w:rPr>
      </w:pPr>
      <w:r w:rsidRPr="00367DBA">
        <w:rPr>
          <w:rFonts w:ascii="Arial" w:hAnsi="Arial" w:cs="Arial"/>
        </w:rPr>
        <w:t>Augusztus 20.</w:t>
      </w:r>
    </w:p>
    <w:p w:rsidR="00A77549" w:rsidRPr="00367DBA" w:rsidRDefault="00A77549" w:rsidP="001852AE">
      <w:pPr>
        <w:numPr>
          <w:ilvl w:val="0"/>
          <w:numId w:val="41"/>
        </w:numPr>
        <w:spacing w:before="0" w:line="240" w:lineRule="atLeast"/>
        <w:ind w:left="709" w:hanging="283"/>
        <w:rPr>
          <w:rFonts w:ascii="Arial" w:hAnsi="Arial" w:cs="Arial"/>
        </w:rPr>
      </w:pPr>
      <w:r w:rsidRPr="00367DBA">
        <w:rPr>
          <w:rFonts w:ascii="Arial" w:hAnsi="Arial" w:cs="Arial"/>
        </w:rPr>
        <w:t>December 24.</w:t>
      </w:r>
    </w:p>
    <w:p w:rsidR="00A77549" w:rsidRPr="00367DBA" w:rsidRDefault="00A77549" w:rsidP="001852AE">
      <w:pPr>
        <w:numPr>
          <w:ilvl w:val="0"/>
          <w:numId w:val="41"/>
        </w:numPr>
        <w:spacing w:before="0" w:line="240" w:lineRule="atLeast"/>
        <w:ind w:left="709" w:hanging="283"/>
        <w:rPr>
          <w:rFonts w:ascii="Arial" w:hAnsi="Arial" w:cs="Arial"/>
        </w:rPr>
      </w:pPr>
      <w:r w:rsidRPr="00367DBA">
        <w:rPr>
          <w:rFonts w:ascii="Arial" w:hAnsi="Arial" w:cs="Arial"/>
        </w:rPr>
        <w:t>December 31.</w:t>
      </w:r>
    </w:p>
    <w:p w:rsidR="00A77549" w:rsidRPr="00367DBA" w:rsidRDefault="00A77549" w:rsidP="001852AE">
      <w:pPr>
        <w:numPr>
          <w:ilvl w:val="0"/>
          <w:numId w:val="41"/>
        </w:numPr>
        <w:spacing w:before="0" w:line="240" w:lineRule="atLeast"/>
        <w:ind w:left="709" w:hanging="283"/>
        <w:rPr>
          <w:rFonts w:ascii="Arial" w:hAnsi="Arial" w:cs="Arial"/>
        </w:rPr>
      </w:pPr>
      <w:r w:rsidRPr="00367DBA">
        <w:rPr>
          <w:rFonts w:ascii="Arial" w:hAnsi="Arial" w:cs="Arial"/>
        </w:rPr>
        <w:t>EVV napok</w:t>
      </w:r>
    </w:p>
    <w:p w:rsidR="00A77549" w:rsidRPr="00367DBA" w:rsidRDefault="00A77549" w:rsidP="001852AE">
      <w:pPr>
        <w:numPr>
          <w:ilvl w:val="0"/>
          <w:numId w:val="41"/>
        </w:numPr>
        <w:spacing w:before="0" w:line="240" w:lineRule="atLeast"/>
        <w:ind w:left="709" w:hanging="283"/>
        <w:rPr>
          <w:rFonts w:ascii="Arial" w:hAnsi="Arial" w:cs="Arial"/>
        </w:rPr>
      </w:pPr>
      <w:r w:rsidRPr="00367DBA">
        <w:rPr>
          <w:rFonts w:ascii="Arial" w:hAnsi="Arial" w:cs="Arial"/>
        </w:rPr>
        <w:t>Bevásárló hétvégi sűrítések</w:t>
      </w:r>
    </w:p>
    <w:p w:rsidR="00A77549" w:rsidRPr="00367DBA" w:rsidRDefault="00A77549" w:rsidP="001852AE">
      <w:pPr>
        <w:numPr>
          <w:ilvl w:val="0"/>
          <w:numId w:val="41"/>
        </w:numPr>
        <w:spacing w:before="0" w:line="240" w:lineRule="atLeast"/>
        <w:ind w:left="709" w:hanging="283"/>
        <w:rPr>
          <w:rFonts w:ascii="Arial" w:hAnsi="Arial" w:cs="Arial"/>
        </w:rPr>
      </w:pPr>
      <w:r w:rsidRPr="00367DBA">
        <w:rPr>
          <w:rFonts w:ascii="Arial" w:hAnsi="Arial" w:cs="Arial"/>
        </w:rPr>
        <w:t>Mindenszentek környéki sűrítések</w:t>
      </w:r>
    </w:p>
    <w:p w:rsidR="00A77549" w:rsidRPr="00367DBA" w:rsidRDefault="00A77549" w:rsidP="001852AE">
      <w:pPr>
        <w:numPr>
          <w:ilvl w:val="0"/>
          <w:numId w:val="41"/>
        </w:numPr>
        <w:spacing w:before="0" w:line="240" w:lineRule="atLeast"/>
        <w:ind w:left="709" w:hanging="283"/>
        <w:rPr>
          <w:rFonts w:ascii="Arial" w:hAnsi="Arial" w:cs="Arial"/>
        </w:rPr>
      </w:pPr>
      <w:r w:rsidRPr="00367DBA">
        <w:rPr>
          <w:rFonts w:ascii="Arial" w:hAnsi="Arial" w:cs="Arial"/>
        </w:rPr>
        <w:t>Ünnepnapi menetrendi hatások (a 2015. március 15-től tervezett vasárnapi zárva tartás hatását nem tartalmazza a számítás!)</w:t>
      </w:r>
    </w:p>
    <w:p w:rsidR="00A77549" w:rsidRDefault="00A77549" w:rsidP="00A77549">
      <w:pPr>
        <w:rPr>
          <w:u w:val="single"/>
        </w:rPr>
      </w:pPr>
    </w:p>
    <w:p w:rsidR="00A77549" w:rsidRPr="00367DBA" w:rsidRDefault="00A77549" w:rsidP="00367DBA">
      <w:pPr>
        <w:pStyle w:val="Csakszveg"/>
        <w:spacing w:line="276" w:lineRule="auto"/>
        <w:jc w:val="both"/>
        <w:rPr>
          <w:rFonts w:ascii="Arial" w:hAnsi="Arial" w:cs="Arial"/>
          <w:bCs/>
        </w:rPr>
      </w:pPr>
      <w:r w:rsidRPr="00367DBA">
        <w:rPr>
          <w:rFonts w:ascii="Arial" w:hAnsi="Arial" w:cs="Arial"/>
          <w:bCs/>
        </w:rPr>
        <w:t>Vágányzári hatás:</w:t>
      </w:r>
    </w:p>
    <w:p w:rsidR="00A77549" w:rsidRDefault="00A77549" w:rsidP="00367DBA">
      <w:pPr>
        <w:pStyle w:val="Csakszveg"/>
        <w:spacing w:line="276" w:lineRule="auto"/>
        <w:jc w:val="both"/>
        <w:rPr>
          <w:rFonts w:ascii="Arial" w:hAnsi="Arial" w:cs="Arial"/>
          <w:bCs/>
        </w:rPr>
      </w:pPr>
      <w:r w:rsidRPr="00367DBA">
        <w:rPr>
          <w:rFonts w:ascii="Arial" w:hAnsi="Arial" w:cs="Arial"/>
          <w:bCs/>
        </w:rPr>
        <w:t xml:space="preserve">A jelenleg ismert vágányzárak az autóbusz ágazat esetében növekedést, míg a kötöttpályás ágazatoknál csökkenést eredményeztek a teljesítményekben. A számítást a jövőbeli vágányzárak esetében egy tervezett paramétersorban megadott járatkövetési jellemzők alapján, tapasztalati képlettel határoztuk meg, mivel ezek esetében még nem állnak rendelkezésünkre a vágányzári menetrendek. A számítás módszeréből eredhetnek pontatlanságok, az egyes hónapok eltérő arányban tartalmazzák a referencia napokat. A futó vágányzáraknál tényleges menetrendi teljesítményekkel számoltunk. </w:t>
      </w:r>
    </w:p>
    <w:p w:rsidR="00EB6375" w:rsidRPr="00367DBA" w:rsidRDefault="00EB6375" w:rsidP="00367DBA">
      <w:pPr>
        <w:pStyle w:val="Csakszveg"/>
        <w:spacing w:line="276" w:lineRule="auto"/>
        <w:jc w:val="both"/>
        <w:rPr>
          <w:rFonts w:ascii="Arial" w:hAnsi="Arial" w:cs="Arial"/>
          <w:bCs/>
        </w:rPr>
      </w:pPr>
    </w:p>
    <w:p w:rsidR="00A77549" w:rsidRPr="00367DBA" w:rsidRDefault="00A77549" w:rsidP="00367DBA">
      <w:pPr>
        <w:spacing w:before="0" w:after="0" w:line="276" w:lineRule="auto"/>
        <w:rPr>
          <w:rFonts w:ascii="Arial" w:hAnsi="Arial" w:cs="Arial"/>
          <w:u w:val="single"/>
        </w:rPr>
      </w:pPr>
      <w:r w:rsidRPr="00367DBA">
        <w:rPr>
          <w:rFonts w:ascii="Arial" w:hAnsi="Arial" w:cs="Arial"/>
          <w:u w:val="single"/>
        </w:rPr>
        <w:t>Figyelembe vett vágányzárak</w:t>
      </w:r>
      <w:r w:rsidR="00EB6375">
        <w:rPr>
          <w:rFonts w:ascii="Arial" w:hAnsi="Arial" w:cs="Arial"/>
          <w:u w:val="single"/>
        </w:rPr>
        <w:t>:</w:t>
      </w:r>
    </w:p>
    <w:p w:rsidR="00A77549" w:rsidRPr="00367DBA" w:rsidRDefault="00A77549" w:rsidP="001852AE">
      <w:pPr>
        <w:numPr>
          <w:ilvl w:val="0"/>
          <w:numId w:val="39"/>
        </w:numPr>
        <w:spacing w:before="0" w:after="0" w:line="276" w:lineRule="auto"/>
        <w:ind w:hanging="436"/>
        <w:rPr>
          <w:rFonts w:ascii="Arial" w:hAnsi="Arial" w:cs="Arial"/>
        </w:rPr>
      </w:pPr>
      <w:r w:rsidRPr="00367DBA">
        <w:rPr>
          <w:rFonts w:ascii="Arial" w:hAnsi="Arial" w:cs="Arial"/>
          <w:b/>
        </w:rPr>
        <w:t>M3-as metró</w:t>
      </w:r>
      <w:r w:rsidRPr="00367DBA">
        <w:rPr>
          <w:rFonts w:ascii="Arial" w:hAnsi="Arial" w:cs="Arial"/>
        </w:rPr>
        <w:t xml:space="preserve"> és pótlója: 2015.01.17-06.28. közötti hétvégi napokon </w:t>
      </w:r>
    </w:p>
    <w:p w:rsidR="00A77549" w:rsidRPr="00367DBA" w:rsidRDefault="00A77549" w:rsidP="001852AE">
      <w:pPr>
        <w:numPr>
          <w:ilvl w:val="0"/>
          <w:numId w:val="39"/>
        </w:numPr>
        <w:spacing w:before="0" w:after="0" w:line="276" w:lineRule="auto"/>
        <w:ind w:hanging="436"/>
        <w:rPr>
          <w:rFonts w:ascii="Arial" w:hAnsi="Arial" w:cs="Arial"/>
        </w:rPr>
      </w:pPr>
      <w:r w:rsidRPr="00367DBA">
        <w:rPr>
          <w:rFonts w:ascii="Arial" w:hAnsi="Arial" w:cs="Arial"/>
          <w:b/>
        </w:rPr>
        <w:t>17-es villamos</w:t>
      </w:r>
      <w:r w:rsidRPr="00367DBA">
        <w:rPr>
          <w:rFonts w:ascii="Arial" w:hAnsi="Arial" w:cs="Arial"/>
        </w:rPr>
        <w:t xml:space="preserve"> és pótlója (Bécsi út): 9 hónap (a 2014 júniusában történt tervezésnél csak 6 hónapra volt figyelembe véve, a projekt csúszása miatt!)</w:t>
      </w:r>
    </w:p>
    <w:p w:rsidR="00A77549" w:rsidRPr="00367DBA" w:rsidRDefault="00A77549" w:rsidP="001852AE">
      <w:pPr>
        <w:numPr>
          <w:ilvl w:val="0"/>
          <w:numId w:val="39"/>
        </w:numPr>
        <w:spacing w:before="0" w:after="0" w:line="276" w:lineRule="auto"/>
        <w:ind w:hanging="436"/>
        <w:rPr>
          <w:rFonts w:ascii="Arial" w:hAnsi="Arial" w:cs="Arial"/>
        </w:rPr>
      </w:pPr>
      <w:r w:rsidRPr="00367DBA">
        <w:rPr>
          <w:rFonts w:ascii="Arial" w:hAnsi="Arial" w:cs="Arial"/>
          <w:b/>
        </w:rPr>
        <w:t>18-as, 59-es, 59A, 61-es villamosok,</w:t>
      </w:r>
      <w:r w:rsidRPr="00367DBA">
        <w:rPr>
          <w:rFonts w:ascii="Arial" w:hAnsi="Arial" w:cs="Arial"/>
        </w:rPr>
        <w:t xml:space="preserve"> továbbá </w:t>
      </w:r>
      <w:r w:rsidRPr="00367DBA">
        <w:rPr>
          <w:rFonts w:ascii="Arial" w:hAnsi="Arial" w:cs="Arial"/>
          <w:b/>
        </w:rPr>
        <w:t>91-es és 102-es autóbuszok</w:t>
      </w:r>
      <w:r w:rsidRPr="00367DBA">
        <w:rPr>
          <w:rFonts w:ascii="Arial" w:hAnsi="Arial" w:cs="Arial"/>
        </w:rPr>
        <w:t xml:space="preserve"> (Széll Kálmán tér): 10 hónap (a 2014 júniusában történt tervezésnél csak 6 hónapra volt figyelembe véve, a projekt csúszása miatt!)</w:t>
      </w:r>
    </w:p>
    <w:p w:rsidR="00A77549" w:rsidRPr="00367DBA" w:rsidRDefault="00A77549" w:rsidP="001852AE">
      <w:pPr>
        <w:numPr>
          <w:ilvl w:val="0"/>
          <w:numId w:val="39"/>
        </w:numPr>
        <w:spacing w:before="0" w:after="0" w:line="276" w:lineRule="auto"/>
        <w:ind w:hanging="436"/>
        <w:rPr>
          <w:rFonts w:ascii="Arial" w:hAnsi="Arial" w:cs="Arial"/>
        </w:rPr>
      </w:pPr>
      <w:r w:rsidRPr="00367DBA">
        <w:rPr>
          <w:rFonts w:ascii="Arial" w:hAnsi="Arial" w:cs="Arial"/>
          <w:b/>
        </w:rPr>
        <w:t xml:space="preserve">12-es, 14-es villamosok </w:t>
      </w:r>
      <w:r w:rsidRPr="00367DBA">
        <w:rPr>
          <w:rFonts w:ascii="Arial" w:hAnsi="Arial" w:cs="Arial"/>
        </w:rPr>
        <w:t xml:space="preserve">és pótlóik, továbbá </w:t>
      </w:r>
      <w:r w:rsidRPr="00367DBA">
        <w:rPr>
          <w:rFonts w:ascii="Arial" w:hAnsi="Arial" w:cs="Arial"/>
          <w:b/>
        </w:rPr>
        <w:t>170-es és 270-es autóbuszok</w:t>
      </w:r>
      <w:r w:rsidRPr="00367DBA">
        <w:rPr>
          <w:rFonts w:ascii="Arial" w:hAnsi="Arial" w:cs="Arial"/>
        </w:rPr>
        <w:t xml:space="preserve"> (Görgey Artúr utca): 11 hónap (a 2014 júniusában történt tervezésnél csak 7 hónapra volt figyelembe véve, a projekt csúszása miatt!)</w:t>
      </w:r>
    </w:p>
    <w:p w:rsidR="00A77549" w:rsidRPr="00367DBA" w:rsidRDefault="00A77549" w:rsidP="001852AE">
      <w:pPr>
        <w:numPr>
          <w:ilvl w:val="0"/>
          <w:numId w:val="39"/>
        </w:numPr>
        <w:spacing w:before="0" w:after="0" w:line="276" w:lineRule="auto"/>
        <w:ind w:hanging="436"/>
        <w:rPr>
          <w:rFonts w:ascii="Arial" w:hAnsi="Arial" w:cs="Arial"/>
        </w:rPr>
      </w:pPr>
      <w:r w:rsidRPr="00367DBA">
        <w:rPr>
          <w:rFonts w:ascii="Arial" w:hAnsi="Arial" w:cs="Arial"/>
          <w:b/>
        </w:rPr>
        <w:t>14-es villamos</w:t>
      </w:r>
      <w:r w:rsidRPr="00367DBA">
        <w:rPr>
          <w:rFonts w:ascii="Arial" w:hAnsi="Arial" w:cs="Arial"/>
        </w:rPr>
        <w:t xml:space="preserve"> és pótlója (</w:t>
      </w:r>
      <w:proofErr w:type="spellStart"/>
      <w:r w:rsidRPr="00367DBA">
        <w:rPr>
          <w:rFonts w:ascii="Arial" w:hAnsi="Arial" w:cs="Arial"/>
        </w:rPr>
        <w:t>Frangepán</w:t>
      </w:r>
      <w:proofErr w:type="spellEnd"/>
      <w:r w:rsidRPr="00367DBA">
        <w:rPr>
          <w:rFonts w:ascii="Arial" w:hAnsi="Arial" w:cs="Arial"/>
        </w:rPr>
        <w:t xml:space="preserve"> utca): 5 nap</w:t>
      </w:r>
    </w:p>
    <w:p w:rsidR="00A77549" w:rsidRPr="00367DBA" w:rsidRDefault="00A77549" w:rsidP="001852AE">
      <w:pPr>
        <w:numPr>
          <w:ilvl w:val="0"/>
          <w:numId w:val="39"/>
        </w:numPr>
        <w:spacing w:before="0" w:after="0" w:line="276" w:lineRule="auto"/>
        <w:ind w:hanging="436"/>
        <w:rPr>
          <w:rFonts w:ascii="Arial" w:hAnsi="Arial" w:cs="Arial"/>
        </w:rPr>
      </w:pPr>
      <w:r w:rsidRPr="00367DBA">
        <w:rPr>
          <w:rFonts w:ascii="Arial" w:hAnsi="Arial" w:cs="Arial"/>
          <w:b/>
        </w:rPr>
        <w:t>19-es, 41-es villamos</w:t>
      </w:r>
      <w:r w:rsidRPr="00367DBA">
        <w:rPr>
          <w:rFonts w:ascii="Arial" w:hAnsi="Arial" w:cs="Arial"/>
        </w:rPr>
        <w:t xml:space="preserve"> és pótlója (Lánchíd aluljáró): 7 hónap</w:t>
      </w:r>
    </w:p>
    <w:p w:rsidR="00A77549" w:rsidRPr="00367DBA" w:rsidRDefault="00A77549" w:rsidP="001852AE">
      <w:pPr>
        <w:numPr>
          <w:ilvl w:val="0"/>
          <w:numId w:val="39"/>
        </w:numPr>
        <w:spacing w:before="0" w:after="0" w:line="276" w:lineRule="auto"/>
        <w:ind w:hanging="436"/>
        <w:rPr>
          <w:rFonts w:ascii="Arial" w:hAnsi="Arial" w:cs="Arial"/>
        </w:rPr>
      </w:pPr>
      <w:r w:rsidRPr="00367DBA">
        <w:rPr>
          <w:rFonts w:ascii="Arial" w:hAnsi="Arial" w:cs="Arial"/>
          <w:b/>
        </w:rPr>
        <w:t>4-es, 6-os villamos</w:t>
      </w:r>
      <w:r w:rsidRPr="00367DBA">
        <w:rPr>
          <w:rFonts w:ascii="Arial" w:hAnsi="Arial" w:cs="Arial"/>
        </w:rPr>
        <w:t xml:space="preserve"> és pótlója (Nagykörút): 2 hónap (új elem, a 2014 júniusában történt tervezésnél még 2014. évre volt figyelembe véve!)</w:t>
      </w:r>
    </w:p>
    <w:p w:rsidR="00A77549" w:rsidRPr="00367DBA" w:rsidRDefault="00A77549" w:rsidP="001852AE">
      <w:pPr>
        <w:numPr>
          <w:ilvl w:val="0"/>
          <w:numId w:val="39"/>
        </w:numPr>
        <w:spacing w:before="0" w:after="0" w:line="276" w:lineRule="auto"/>
        <w:ind w:hanging="436"/>
        <w:rPr>
          <w:rFonts w:ascii="Arial" w:hAnsi="Arial" w:cs="Arial"/>
        </w:rPr>
      </w:pPr>
      <w:r w:rsidRPr="00367DBA">
        <w:rPr>
          <w:rFonts w:ascii="Arial" w:hAnsi="Arial" w:cs="Arial"/>
          <w:b/>
        </w:rPr>
        <w:t>3-as, 62-es, 69-es villamosok</w:t>
      </w:r>
      <w:r w:rsidRPr="00367DBA">
        <w:rPr>
          <w:rFonts w:ascii="Arial" w:hAnsi="Arial" w:cs="Arial"/>
        </w:rPr>
        <w:t xml:space="preserve"> és pótlóik (Nagy Lajos király útja – Egressy út): 16 nap</w:t>
      </w:r>
    </w:p>
    <w:p w:rsidR="00A77549" w:rsidRPr="00367DBA" w:rsidRDefault="00A77549" w:rsidP="001852AE">
      <w:pPr>
        <w:numPr>
          <w:ilvl w:val="0"/>
          <w:numId w:val="39"/>
        </w:numPr>
        <w:spacing w:before="0" w:after="0" w:line="276" w:lineRule="auto"/>
        <w:ind w:hanging="436"/>
        <w:rPr>
          <w:rFonts w:ascii="Arial" w:hAnsi="Arial" w:cs="Arial"/>
        </w:rPr>
      </w:pPr>
      <w:r w:rsidRPr="00367DBA">
        <w:rPr>
          <w:rFonts w:ascii="Arial" w:hAnsi="Arial" w:cs="Arial"/>
          <w:b/>
        </w:rPr>
        <w:t>18-as, 41-es,47-es, 48-as villamosok</w:t>
      </w:r>
      <w:r w:rsidRPr="00367DBA">
        <w:rPr>
          <w:rFonts w:ascii="Arial" w:hAnsi="Arial" w:cs="Arial"/>
        </w:rPr>
        <w:t xml:space="preserve"> és pótlóik (Fehérvári úti peronok): 2 hónap</w:t>
      </w:r>
    </w:p>
    <w:p w:rsidR="00A77549" w:rsidRPr="00367DBA" w:rsidRDefault="00A77549" w:rsidP="001852AE">
      <w:pPr>
        <w:numPr>
          <w:ilvl w:val="0"/>
          <w:numId w:val="39"/>
        </w:numPr>
        <w:spacing w:before="0" w:after="0" w:line="276" w:lineRule="auto"/>
        <w:ind w:hanging="436"/>
        <w:rPr>
          <w:rFonts w:ascii="Arial" w:hAnsi="Arial" w:cs="Arial"/>
        </w:rPr>
      </w:pPr>
      <w:r w:rsidRPr="00367DBA">
        <w:rPr>
          <w:rFonts w:ascii="Arial" w:hAnsi="Arial" w:cs="Arial"/>
          <w:b/>
        </w:rPr>
        <w:t>51-es villamos</w:t>
      </w:r>
      <w:r w:rsidRPr="00367DBA">
        <w:rPr>
          <w:rFonts w:ascii="Arial" w:hAnsi="Arial" w:cs="Arial"/>
        </w:rPr>
        <w:t xml:space="preserve"> és pótlója (Közvágóhíd – Nagysándor József utca): 16 nap</w:t>
      </w:r>
    </w:p>
    <w:p w:rsidR="00A77549" w:rsidRPr="00367DBA" w:rsidRDefault="00A77549" w:rsidP="001852AE">
      <w:pPr>
        <w:numPr>
          <w:ilvl w:val="0"/>
          <w:numId w:val="39"/>
        </w:numPr>
        <w:spacing w:before="0" w:after="0" w:line="276" w:lineRule="auto"/>
        <w:ind w:hanging="436"/>
        <w:rPr>
          <w:rFonts w:ascii="Arial" w:hAnsi="Arial" w:cs="Arial"/>
        </w:rPr>
      </w:pPr>
      <w:r w:rsidRPr="00367DBA">
        <w:rPr>
          <w:rFonts w:ascii="Arial" w:hAnsi="Arial" w:cs="Arial"/>
          <w:b/>
        </w:rPr>
        <w:t>18-as, 19-es, 41-es, 47-es, 48-as villamosok</w:t>
      </w:r>
      <w:r w:rsidRPr="00367DBA">
        <w:rPr>
          <w:rFonts w:ascii="Arial" w:hAnsi="Arial" w:cs="Arial"/>
        </w:rPr>
        <w:t xml:space="preserve"> és pótlóik (Bartók Béla úti peronok): 2 hónap</w:t>
      </w:r>
    </w:p>
    <w:p w:rsidR="00A77549" w:rsidRPr="00367DBA" w:rsidRDefault="00A77549" w:rsidP="001852AE">
      <w:pPr>
        <w:numPr>
          <w:ilvl w:val="0"/>
          <w:numId w:val="39"/>
        </w:numPr>
        <w:spacing w:before="0" w:after="0" w:line="276" w:lineRule="auto"/>
        <w:ind w:hanging="436"/>
        <w:rPr>
          <w:rFonts w:ascii="Arial" w:hAnsi="Arial" w:cs="Arial"/>
        </w:rPr>
      </w:pPr>
      <w:r w:rsidRPr="00367DBA">
        <w:rPr>
          <w:rFonts w:ascii="Arial" w:hAnsi="Arial" w:cs="Arial"/>
          <w:b/>
        </w:rPr>
        <w:t>42-es villamos</w:t>
      </w:r>
      <w:r w:rsidRPr="00367DBA">
        <w:rPr>
          <w:rFonts w:ascii="Arial" w:hAnsi="Arial" w:cs="Arial"/>
        </w:rPr>
        <w:t xml:space="preserve"> és pótlója (Ady Endre úti panelek): 1 hónap</w:t>
      </w:r>
    </w:p>
    <w:p w:rsidR="00A77549" w:rsidRDefault="00A77549" w:rsidP="00A77549">
      <w:pPr>
        <w:spacing w:after="0" w:line="240" w:lineRule="atLeast"/>
        <w:rPr>
          <w:highlight w:val="yellow"/>
        </w:rPr>
      </w:pPr>
    </w:p>
    <w:p w:rsidR="00A77549" w:rsidRDefault="00A77549" w:rsidP="00367DBA">
      <w:pPr>
        <w:spacing w:before="0" w:after="0" w:line="276" w:lineRule="auto"/>
        <w:rPr>
          <w:rFonts w:ascii="Arial" w:hAnsi="Arial" w:cs="Arial"/>
        </w:rPr>
      </w:pPr>
      <w:r w:rsidRPr="00367DBA">
        <w:rPr>
          <w:rFonts w:ascii="Arial" w:hAnsi="Arial" w:cs="Arial"/>
        </w:rPr>
        <w:t>A metrópótlás autóbuszos teljesítményét a 435-ös típus soron, az összes többit pedig a 260-as és 280-as típus soron tüntettük föl.</w:t>
      </w:r>
    </w:p>
    <w:p w:rsidR="00EB6375" w:rsidRPr="00367DBA" w:rsidRDefault="00EB6375" w:rsidP="00367DBA">
      <w:pPr>
        <w:spacing w:before="0" w:after="0" w:line="276" w:lineRule="auto"/>
        <w:ind w:left="284"/>
        <w:rPr>
          <w:rFonts w:ascii="Arial" w:hAnsi="Arial" w:cs="Arial"/>
        </w:rPr>
      </w:pPr>
    </w:p>
    <w:p w:rsidR="00A77549" w:rsidRPr="00367DBA" w:rsidRDefault="00A77549" w:rsidP="00367DBA">
      <w:pPr>
        <w:spacing w:before="0" w:after="0" w:line="276" w:lineRule="auto"/>
        <w:rPr>
          <w:rFonts w:ascii="Arial" w:hAnsi="Arial" w:cs="Arial"/>
          <w:u w:val="single"/>
        </w:rPr>
      </w:pPr>
      <w:r w:rsidRPr="00367DBA">
        <w:rPr>
          <w:rFonts w:ascii="Arial" w:hAnsi="Arial" w:cs="Arial"/>
          <w:u w:val="single"/>
        </w:rPr>
        <w:t>M4-es metró utóvizsgálati hatás:</w:t>
      </w:r>
    </w:p>
    <w:p w:rsidR="00A77549" w:rsidRPr="00367DBA" w:rsidRDefault="00A77549" w:rsidP="00367DBA">
      <w:pPr>
        <w:spacing w:before="0" w:after="0" w:line="276" w:lineRule="auto"/>
        <w:rPr>
          <w:rFonts w:ascii="Arial" w:hAnsi="Arial" w:cs="Arial"/>
        </w:rPr>
      </w:pPr>
      <w:r w:rsidRPr="00367DBA">
        <w:rPr>
          <w:rFonts w:ascii="Arial" w:hAnsi="Arial" w:cs="Arial"/>
        </w:rPr>
        <w:t xml:space="preserve">Felsővezetői döntés értelmében ezzel a hatással jelenleg már nem számoltunk, a 2014 júniusában történt tervezésnél viszont még figyelembe volt véve. </w:t>
      </w:r>
    </w:p>
    <w:p w:rsidR="00A77549" w:rsidRPr="00367DBA" w:rsidRDefault="00A77549" w:rsidP="00367DBA">
      <w:pPr>
        <w:spacing w:before="0" w:after="0" w:line="276" w:lineRule="auto"/>
        <w:ind w:left="284"/>
        <w:rPr>
          <w:rFonts w:ascii="Arial" w:hAnsi="Arial" w:cs="Arial"/>
        </w:rPr>
      </w:pPr>
    </w:p>
    <w:p w:rsidR="00A77549" w:rsidRPr="00367DBA" w:rsidRDefault="00A77549" w:rsidP="00367DBA">
      <w:pPr>
        <w:spacing w:before="0" w:after="0" w:line="276" w:lineRule="auto"/>
        <w:rPr>
          <w:rFonts w:ascii="Arial" w:hAnsi="Arial" w:cs="Arial"/>
        </w:rPr>
      </w:pPr>
      <w:r w:rsidRPr="00367DBA">
        <w:rPr>
          <w:rFonts w:ascii="Arial" w:hAnsi="Arial" w:cs="Arial"/>
        </w:rPr>
        <w:t>Tenderek hatás</w:t>
      </w:r>
      <w:r w:rsidR="00EB6375">
        <w:rPr>
          <w:rFonts w:ascii="Arial" w:hAnsi="Arial" w:cs="Arial"/>
        </w:rPr>
        <w:t>:</w:t>
      </w:r>
    </w:p>
    <w:p w:rsidR="00A77549" w:rsidRPr="00367DBA" w:rsidRDefault="00A77549" w:rsidP="00367DBA">
      <w:pPr>
        <w:spacing w:before="0" w:after="0" w:line="276" w:lineRule="auto"/>
        <w:rPr>
          <w:rFonts w:ascii="Arial" w:hAnsi="Arial" w:cs="Arial"/>
        </w:rPr>
      </w:pPr>
      <w:r w:rsidRPr="00367DBA">
        <w:rPr>
          <w:rFonts w:ascii="Arial" w:hAnsi="Arial" w:cs="Arial"/>
        </w:rPr>
        <w:t>A BKV teljesítményekre gyakorolt hatások kezelésével együttesen a tervezett forgalmi teljesítményeken belül a versenyeztetett operátorok közreműködésével biztosítandó teljesítmények tartalmazzák:</w:t>
      </w:r>
    </w:p>
    <w:p w:rsidR="00A77549" w:rsidRPr="00EB6375" w:rsidRDefault="00A77549" w:rsidP="00EB6375">
      <w:pPr>
        <w:pStyle w:val="Listaszerbekezds"/>
        <w:numPr>
          <w:ilvl w:val="0"/>
          <w:numId w:val="7"/>
        </w:numPr>
        <w:spacing w:before="0" w:beforeAutospacing="0" w:after="0" w:afterAutospacing="0" w:line="276" w:lineRule="auto"/>
        <w:ind w:left="709"/>
        <w:jc w:val="both"/>
        <w:rPr>
          <w:rFonts w:ascii="Arial" w:hAnsi="Arial" w:cs="Arial"/>
          <w:sz w:val="22"/>
          <w:szCs w:val="22"/>
        </w:rPr>
      </w:pPr>
      <w:r w:rsidRPr="00EB6375">
        <w:rPr>
          <w:rFonts w:ascii="Arial" w:hAnsi="Arial" w:cs="Arial"/>
          <w:sz w:val="22"/>
          <w:szCs w:val="22"/>
        </w:rPr>
        <w:t>az egyes operátori szerződések időbeli hatályának kifutása által jelentkező hatásokat,</w:t>
      </w:r>
    </w:p>
    <w:p w:rsidR="00A77549" w:rsidRPr="00EB6375" w:rsidRDefault="00A77549" w:rsidP="00EB6375">
      <w:pPr>
        <w:pStyle w:val="Listaszerbekezds"/>
        <w:numPr>
          <w:ilvl w:val="0"/>
          <w:numId w:val="7"/>
        </w:numPr>
        <w:spacing w:before="0" w:beforeAutospacing="0" w:after="0" w:afterAutospacing="0" w:line="276" w:lineRule="auto"/>
        <w:ind w:left="709"/>
        <w:jc w:val="both"/>
        <w:rPr>
          <w:rFonts w:ascii="Arial" w:hAnsi="Arial" w:cs="Arial"/>
          <w:sz w:val="22"/>
          <w:szCs w:val="22"/>
        </w:rPr>
      </w:pPr>
      <w:r w:rsidRPr="00EB6375">
        <w:rPr>
          <w:rFonts w:ascii="Arial" w:hAnsi="Arial" w:cs="Arial"/>
          <w:sz w:val="22"/>
          <w:szCs w:val="22"/>
        </w:rPr>
        <w:t>a kifutó szerződések teljesítményeinek kiváltását jelentő hatásokat,</w:t>
      </w:r>
    </w:p>
    <w:p w:rsidR="00A77549" w:rsidRPr="00EB6375" w:rsidRDefault="00A77549" w:rsidP="00367DBA">
      <w:pPr>
        <w:pStyle w:val="Listaszerbekezds"/>
        <w:numPr>
          <w:ilvl w:val="0"/>
          <w:numId w:val="7"/>
        </w:numPr>
        <w:spacing w:before="0" w:beforeAutospacing="0" w:after="0" w:afterAutospacing="0" w:line="276" w:lineRule="auto"/>
        <w:ind w:left="709"/>
        <w:jc w:val="both"/>
        <w:rPr>
          <w:rFonts w:ascii="Arial" w:hAnsi="Arial" w:cs="Arial"/>
          <w:sz w:val="22"/>
          <w:szCs w:val="22"/>
        </w:rPr>
      </w:pPr>
      <w:r w:rsidRPr="00EB6375">
        <w:rPr>
          <w:rFonts w:ascii="Arial" w:hAnsi="Arial" w:cs="Arial"/>
          <w:sz w:val="22"/>
          <w:szCs w:val="22"/>
        </w:rPr>
        <w:t>a hatályos operátori szerződések különböző teljesítmény-korlátaira tekintettel lévő tervezési tényezőket, illetve</w:t>
      </w:r>
    </w:p>
    <w:p w:rsidR="00A77549" w:rsidRPr="00711695" w:rsidRDefault="00A77549" w:rsidP="00367DBA">
      <w:pPr>
        <w:pStyle w:val="Listaszerbekezds"/>
        <w:numPr>
          <w:ilvl w:val="0"/>
          <w:numId w:val="7"/>
        </w:numPr>
        <w:spacing w:before="0" w:beforeAutospacing="0" w:after="0" w:afterAutospacing="0" w:line="276" w:lineRule="auto"/>
        <w:ind w:left="709"/>
        <w:jc w:val="both"/>
        <w:rPr>
          <w:rFonts w:ascii="Arial" w:hAnsi="Arial" w:cs="Arial"/>
        </w:rPr>
      </w:pPr>
      <w:r w:rsidRPr="00EB6375">
        <w:rPr>
          <w:rFonts w:ascii="Arial" w:hAnsi="Arial" w:cs="Arial"/>
          <w:sz w:val="22"/>
          <w:szCs w:val="22"/>
        </w:rPr>
        <w:t xml:space="preserve">a már futó, </w:t>
      </w:r>
      <w:r w:rsidRPr="00BC2745">
        <w:rPr>
          <w:rFonts w:ascii="Arial" w:hAnsi="Arial" w:cs="Arial"/>
          <w:sz w:val="22"/>
          <w:szCs w:val="22"/>
        </w:rPr>
        <w:t>illetve közeljövőben elindítandó tenderek teljesítményi kihatásait.</w:t>
      </w:r>
    </w:p>
    <w:p w:rsidR="00EB6375" w:rsidRDefault="00EB6375" w:rsidP="00367DBA">
      <w:pPr>
        <w:spacing w:before="0" w:after="0" w:line="276" w:lineRule="auto"/>
        <w:rPr>
          <w:rFonts w:ascii="Arial" w:hAnsi="Arial" w:cs="Arial"/>
          <w:u w:val="single"/>
        </w:rPr>
      </w:pPr>
    </w:p>
    <w:p w:rsidR="00A77549" w:rsidRPr="00367DBA" w:rsidRDefault="00A77549" w:rsidP="00367DBA">
      <w:pPr>
        <w:spacing w:before="0" w:after="0" w:line="276" w:lineRule="auto"/>
        <w:rPr>
          <w:rFonts w:ascii="Arial" w:hAnsi="Arial" w:cs="Arial"/>
          <w:u w:val="single"/>
        </w:rPr>
      </w:pPr>
      <w:r w:rsidRPr="00367DBA">
        <w:rPr>
          <w:rFonts w:ascii="Arial" w:hAnsi="Arial" w:cs="Arial"/>
          <w:u w:val="single"/>
        </w:rPr>
        <w:t>Futó tenderek hatás:</w:t>
      </w:r>
    </w:p>
    <w:p w:rsidR="00A77549" w:rsidRPr="00367DBA" w:rsidRDefault="00A77549" w:rsidP="00367DBA">
      <w:pPr>
        <w:spacing w:before="0" w:after="0" w:line="276" w:lineRule="auto"/>
        <w:rPr>
          <w:rFonts w:ascii="Arial" w:hAnsi="Arial" w:cs="Arial"/>
        </w:rPr>
      </w:pPr>
      <w:r w:rsidRPr="00367DBA">
        <w:rPr>
          <w:rFonts w:ascii="Arial" w:hAnsi="Arial" w:cs="Arial"/>
        </w:rPr>
        <w:t xml:space="preserve">Ebben a hatásban módosítottuk az operátorok teljesítményét a szerződéses keretek szerint, illetve ennek a BKV-ra való hatásával. 2015. január hónapra a menetrendi </w:t>
      </w:r>
      <w:proofErr w:type="spellStart"/>
      <w:r w:rsidRPr="00367DBA">
        <w:rPr>
          <w:rFonts w:ascii="Arial" w:hAnsi="Arial" w:cs="Arial"/>
        </w:rPr>
        <w:t>előterv</w:t>
      </w:r>
      <w:proofErr w:type="spellEnd"/>
      <w:r w:rsidRPr="00367DBA">
        <w:rPr>
          <w:rFonts w:ascii="Arial" w:hAnsi="Arial" w:cs="Arial"/>
        </w:rPr>
        <w:t xml:space="preserve"> teljesítménnyel számoltunk, 2015. februártól pedig minden operátori ütemnél a szerződésben meghatározott minimum teljesítmény érték + 1 %-os adattal. A minimum teljesítményszintű megrendelések következtében a BKV autóbusz ágazatához jelentős teljesítmény került átcsoportosításra, amely csuklós esetében az AG318, szóló esetében pedig fele-fele arányban a VHCNG és a 127 típus sorokon került feltüntetésre.</w:t>
      </w:r>
    </w:p>
    <w:p w:rsidR="00EB6375" w:rsidRDefault="00EB6375" w:rsidP="00367DBA">
      <w:pPr>
        <w:spacing w:before="0" w:after="0" w:line="276" w:lineRule="auto"/>
        <w:rPr>
          <w:rFonts w:ascii="Arial" w:hAnsi="Arial" w:cs="Arial"/>
          <w:u w:val="single"/>
        </w:rPr>
      </w:pPr>
    </w:p>
    <w:p w:rsidR="00A77549" w:rsidRPr="00367DBA" w:rsidRDefault="00A77549" w:rsidP="00367DBA">
      <w:pPr>
        <w:spacing w:before="0" w:after="0" w:line="276" w:lineRule="auto"/>
        <w:rPr>
          <w:rFonts w:ascii="Arial" w:hAnsi="Arial" w:cs="Arial"/>
          <w:u w:val="single"/>
        </w:rPr>
      </w:pPr>
      <w:r w:rsidRPr="00367DBA">
        <w:rPr>
          <w:rFonts w:ascii="Arial" w:hAnsi="Arial" w:cs="Arial"/>
          <w:u w:val="single"/>
        </w:rPr>
        <w:t>Jövőbeni tenderek hatás:</w:t>
      </w:r>
    </w:p>
    <w:p w:rsidR="00A77549" w:rsidRPr="00367DBA" w:rsidRDefault="00A77549" w:rsidP="00367DBA">
      <w:pPr>
        <w:spacing w:before="0" w:after="0" w:line="276" w:lineRule="auto"/>
        <w:rPr>
          <w:rFonts w:ascii="Arial" w:hAnsi="Arial" w:cs="Arial"/>
        </w:rPr>
      </w:pPr>
      <w:r w:rsidRPr="00367DBA">
        <w:rPr>
          <w:rFonts w:ascii="Arial" w:hAnsi="Arial" w:cs="Arial"/>
        </w:rPr>
        <w:t>Ebben a hatásban módosítottuk az operátorok jövőbeli teljesítményét a szerződéses keretek szerint, illetve ennek a BKV-ra gyakorolt hatásával. Minden operátori ütemnél a Szolgáltatásmenedzsment szakterülettől kapott adatok (szerződéses minimum teljesítményszint) alapján számoltunk. A BKV autóbusz ágazattól elvont teljesítményeket csuklós esetében fele-fele arányban a 280 és 435, szóló esetében szintén fele-fele arányban a 260 és 415 típus sorokon (B9 esetében a 405 típus soron) tüntettük fel.</w:t>
      </w:r>
    </w:p>
    <w:p w:rsidR="00EB6375" w:rsidRDefault="00EB6375" w:rsidP="00367DBA">
      <w:pPr>
        <w:spacing w:before="0" w:after="0" w:line="276" w:lineRule="auto"/>
        <w:rPr>
          <w:rFonts w:ascii="Arial" w:hAnsi="Arial" w:cs="Arial"/>
          <w:u w:val="single"/>
        </w:rPr>
      </w:pPr>
    </w:p>
    <w:p w:rsidR="00A77549" w:rsidRPr="00367DBA" w:rsidRDefault="00A77549" w:rsidP="00367DBA">
      <w:pPr>
        <w:spacing w:before="0" w:after="0" w:line="276" w:lineRule="auto"/>
        <w:rPr>
          <w:rFonts w:ascii="Arial" w:hAnsi="Arial" w:cs="Arial"/>
          <w:u w:val="single"/>
        </w:rPr>
      </w:pPr>
      <w:r w:rsidRPr="00367DBA">
        <w:rPr>
          <w:rFonts w:ascii="Arial" w:hAnsi="Arial" w:cs="Arial"/>
          <w:u w:val="single"/>
        </w:rPr>
        <w:t>Várható operátori belépések:</w:t>
      </w:r>
    </w:p>
    <w:p w:rsidR="00A77549" w:rsidRPr="00367DBA" w:rsidRDefault="00A77549" w:rsidP="001852AE">
      <w:pPr>
        <w:numPr>
          <w:ilvl w:val="0"/>
          <w:numId w:val="42"/>
        </w:numPr>
        <w:spacing w:before="0" w:after="0" w:line="276" w:lineRule="auto"/>
        <w:ind w:left="709" w:hanging="283"/>
        <w:rPr>
          <w:rFonts w:ascii="Arial" w:hAnsi="Arial" w:cs="Arial"/>
        </w:rPr>
      </w:pPr>
      <w:r w:rsidRPr="00367DBA">
        <w:rPr>
          <w:rFonts w:ascii="Arial" w:hAnsi="Arial" w:cs="Arial"/>
        </w:rPr>
        <w:t>B2 – csuklós autóbuszok: 2015. februártól</w:t>
      </w:r>
    </w:p>
    <w:p w:rsidR="00A77549" w:rsidRPr="00367DBA" w:rsidRDefault="00A77549" w:rsidP="001852AE">
      <w:pPr>
        <w:numPr>
          <w:ilvl w:val="0"/>
          <w:numId w:val="42"/>
        </w:numPr>
        <w:spacing w:before="0" w:after="0" w:line="276" w:lineRule="auto"/>
        <w:ind w:left="709" w:hanging="283"/>
        <w:rPr>
          <w:rFonts w:ascii="Arial" w:hAnsi="Arial" w:cs="Arial"/>
        </w:rPr>
      </w:pPr>
      <w:r w:rsidRPr="00367DBA">
        <w:rPr>
          <w:rFonts w:ascii="Arial" w:hAnsi="Arial" w:cs="Arial"/>
        </w:rPr>
        <w:t>B3 – szóló autóbuszok: 2015. májustól</w:t>
      </w:r>
    </w:p>
    <w:p w:rsidR="00A77549" w:rsidRPr="00367DBA" w:rsidRDefault="00A77549" w:rsidP="001852AE">
      <w:pPr>
        <w:numPr>
          <w:ilvl w:val="0"/>
          <w:numId w:val="42"/>
        </w:numPr>
        <w:spacing w:before="0" w:after="0" w:line="276" w:lineRule="auto"/>
        <w:ind w:left="709" w:hanging="283"/>
        <w:rPr>
          <w:rFonts w:ascii="Arial" w:hAnsi="Arial" w:cs="Arial"/>
        </w:rPr>
      </w:pPr>
      <w:r w:rsidRPr="00367DBA">
        <w:rPr>
          <w:rFonts w:ascii="Arial" w:hAnsi="Arial" w:cs="Arial"/>
        </w:rPr>
        <w:t>B4 – csuklós autóbuszok: 2015. júniustól</w:t>
      </w:r>
    </w:p>
    <w:p w:rsidR="00A77549" w:rsidRPr="00367DBA" w:rsidRDefault="00A77549" w:rsidP="001852AE">
      <w:pPr>
        <w:numPr>
          <w:ilvl w:val="0"/>
          <w:numId w:val="42"/>
        </w:numPr>
        <w:spacing w:before="0" w:after="0" w:line="276" w:lineRule="auto"/>
        <w:ind w:left="709" w:hanging="283"/>
        <w:rPr>
          <w:rFonts w:ascii="Arial" w:hAnsi="Arial" w:cs="Arial"/>
        </w:rPr>
      </w:pPr>
      <w:r w:rsidRPr="00367DBA">
        <w:rPr>
          <w:rFonts w:ascii="Arial" w:hAnsi="Arial" w:cs="Arial"/>
        </w:rPr>
        <w:t>B9 – midi autóbuszok: 2016. januártól</w:t>
      </w:r>
    </w:p>
    <w:p w:rsidR="00A77549" w:rsidRPr="00367DBA" w:rsidRDefault="00A77549" w:rsidP="001852AE">
      <w:pPr>
        <w:numPr>
          <w:ilvl w:val="0"/>
          <w:numId w:val="42"/>
        </w:numPr>
        <w:spacing w:before="0" w:after="0" w:line="276" w:lineRule="auto"/>
        <w:ind w:left="709" w:hanging="283"/>
        <w:rPr>
          <w:rFonts w:ascii="Arial" w:hAnsi="Arial" w:cs="Arial"/>
        </w:rPr>
      </w:pPr>
      <w:r w:rsidRPr="00367DBA">
        <w:rPr>
          <w:rFonts w:ascii="Arial" w:hAnsi="Arial" w:cs="Arial"/>
        </w:rPr>
        <w:t>B10 – szóló autóbuszok: 2015. májustól</w:t>
      </w:r>
    </w:p>
    <w:p w:rsidR="00A77549" w:rsidRPr="00367DBA" w:rsidRDefault="00A77549" w:rsidP="001852AE">
      <w:pPr>
        <w:numPr>
          <w:ilvl w:val="0"/>
          <w:numId w:val="42"/>
        </w:numPr>
        <w:spacing w:before="0" w:after="0" w:line="276" w:lineRule="auto"/>
        <w:ind w:left="709" w:hanging="283"/>
        <w:rPr>
          <w:rFonts w:ascii="Arial" w:hAnsi="Arial" w:cs="Arial"/>
        </w:rPr>
      </w:pPr>
      <w:r w:rsidRPr="00367DBA">
        <w:rPr>
          <w:rFonts w:ascii="Arial" w:hAnsi="Arial" w:cs="Arial"/>
        </w:rPr>
        <w:t>B11 – szóló autóbuszok: 2015. májustól</w:t>
      </w:r>
    </w:p>
    <w:p w:rsidR="00EB6375" w:rsidRDefault="00EB6375" w:rsidP="00367DBA">
      <w:pPr>
        <w:spacing w:before="0" w:after="0" w:line="276" w:lineRule="auto"/>
        <w:rPr>
          <w:rFonts w:ascii="Arial" w:hAnsi="Arial" w:cs="Arial"/>
          <w:u w:val="single"/>
        </w:rPr>
      </w:pPr>
    </w:p>
    <w:p w:rsidR="00A77549" w:rsidRPr="00367DBA" w:rsidRDefault="00A77549" w:rsidP="00367DBA">
      <w:pPr>
        <w:spacing w:before="0" w:after="0" w:line="276" w:lineRule="auto"/>
        <w:rPr>
          <w:rFonts w:ascii="Arial" w:hAnsi="Arial" w:cs="Arial"/>
          <w:u w:val="single"/>
        </w:rPr>
      </w:pPr>
      <w:r w:rsidRPr="00367DBA">
        <w:rPr>
          <w:rFonts w:ascii="Arial" w:hAnsi="Arial" w:cs="Arial"/>
          <w:u w:val="single"/>
        </w:rPr>
        <w:t>Jövőbeli hálózati fejlesztések hatása</w:t>
      </w:r>
      <w:r w:rsidR="00EB6375">
        <w:rPr>
          <w:rFonts w:ascii="Arial" w:hAnsi="Arial" w:cs="Arial"/>
          <w:u w:val="single"/>
        </w:rPr>
        <w:t>:</w:t>
      </w:r>
    </w:p>
    <w:p w:rsidR="00A77549" w:rsidRPr="00367DBA" w:rsidRDefault="00A77549" w:rsidP="00367DBA">
      <w:pPr>
        <w:spacing w:before="0" w:after="0" w:line="276" w:lineRule="auto"/>
        <w:rPr>
          <w:rFonts w:ascii="Arial" w:hAnsi="Arial" w:cs="Arial"/>
        </w:rPr>
      </w:pPr>
      <w:r w:rsidRPr="00367DBA">
        <w:rPr>
          <w:rFonts w:ascii="Arial" w:hAnsi="Arial" w:cs="Arial"/>
        </w:rPr>
        <w:t>Itt vettük figyelembe az 1-es villamos Fehérvári útig történő meghosszabbítását 2015 márciusától, már tervezett menetrendi teljesítmények alapján. A havi értékek az éves adatok egyenlő arányban történő elosztásával kerültek meghatározásra. Az autóbusz ágazat csuklós kieső teljesítményét fele-fele arányban a 280 és 435 típus sorokon, a szóló többlet teljesítményt pedig a 260 típus soron tüntettük fel.</w:t>
      </w:r>
    </w:p>
    <w:p w:rsidR="00EB6375" w:rsidRDefault="00EB6375" w:rsidP="00367DBA">
      <w:pPr>
        <w:spacing w:before="0" w:after="0" w:line="276" w:lineRule="auto"/>
        <w:rPr>
          <w:rFonts w:ascii="Arial" w:hAnsi="Arial" w:cs="Arial"/>
        </w:rPr>
      </w:pPr>
    </w:p>
    <w:p w:rsidR="00A77549" w:rsidRPr="00367DBA" w:rsidRDefault="00A77549" w:rsidP="00367DBA">
      <w:pPr>
        <w:spacing w:before="0" w:after="0" w:line="276" w:lineRule="auto"/>
        <w:rPr>
          <w:rFonts w:ascii="Arial" w:hAnsi="Arial" w:cs="Arial"/>
        </w:rPr>
      </w:pPr>
      <w:r w:rsidRPr="00367DBA">
        <w:rPr>
          <w:rFonts w:ascii="Arial" w:hAnsi="Arial" w:cs="Arial"/>
        </w:rPr>
        <w:t xml:space="preserve">A </w:t>
      </w:r>
      <w:r w:rsidR="00CA0B82">
        <w:rPr>
          <w:rFonts w:ascii="Arial" w:hAnsi="Arial" w:cs="Arial"/>
        </w:rPr>
        <w:t xml:space="preserve">Budai </w:t>
      </w:r>
      <w:r w:rsidRPr="00367DBA">
        <w:rPr>
          <w:rFonts w:ascii="Arial" w:hAnsi="Arial" w:cs="Arial"/>
        </w:rPr>
        <w:t>fonódó villamoshálózat projekt teljesítmény hatását 2015. novembertől vettük figyelembe, a 2015. évre a Lánchíd aluljáró zárása miatt csak a villamos többlet teljesítményt, 2016-ra pedig már az autóbusz (86-os) kieső teljesítmény is. A havi értékek az éves adatok egyenlő arányban történő elosztásával kerültek meghatározásra.</w:t>
      </w:r>
    </w:p>
    <w:p w:rsidR="00EB6375" w:rsidRDefault="00EB6375" w:rsidP="00367DBA">
      <w:pPr>
        <w:spacing w:before="0" w:after="0" w:line="276" w:lineRule="auto"/>
        <w:rPr>
          <w:rFonts w:ascii="Arial" w:hAnsi="Arial" w:cs="Arial"/>
          <w:u w:val="single"/>
        </w:rPr>
      </w:pPr>
    </w:p>
    <w:p w:rsidR="00A77549" w:rsidRPr="00367DBA" w:rsidRDefault="00A77549" w:rsidP="00367DBA">
      <w:pPr>
        <w:spacing w:before="0" w:after="0" w:line="276" w:lineRule="auto"/>
        <w:rPr>
          <w:rFonts w:ascii="Arial" w:hAnsi="Arial" w:cs="Arial"/>
        </w:rPr>
      </w:pPr>
      <w:r w:rsidRPr="00367DBA">
        <w:rPr>
          <w:rFonts w:ascii="Arial" w:hAnsi="Arial" w:cs="Arial"/>
          <w:u w:val="single"/>
        </w:rPr>
        <w:t>Nosztalgia járatok teljesítménye</w:t>
      </w:r>
      <w:r w:rsidR="00EB6375">
        <w:rPr>
          <w:rFonts w:ascii="Arial" w:hAnsi="Arial" w:cs="Arial"/>
          <w:u w:val="single"/>
        </w:rPr>
        <w:t>:</w:t>
      </w:r>
    </w:p>
    <w:p w:rsidR="00A77549" w:rsidRPr="00367DBA" w:rsidRDefault="00A77549" w:rsidP="00367DBA">
      <w:pPr>
        <w:spacing w:before="0" w:after="0" w:line="276" w:lineRule="auto"/>
        <w:rPr>
          <w:rFonts w:ascii="Arial" w:hAnsi="Arial" w:cs="Arial"/>
        </w:rPr>
      </w:pPr>
      <w:r w:rsidRPr="00367DBA">
        <w:rPr>
          <w:rFonts w:ascii="Arial" w:hAnsi="Arial" w:cs="Arial"/>
        </w:rPr>
        <w:t>A BKV által 2015 januárjában átadott táblázat adatait vettük alapul, összességében egy kb. 30 %-os tartalék kerettel megnövelve. Ezen közlekedési mód teljesítménye kizárólag üzemórában került feltüntetésre.</w:t>
      </w:r>
    </w:p>
    <w:p w:rsidR="00EB6375" w:rsidRDefault="00EB6375" w:rsidP="00367DBA">
      <w:pPr>
        <w:spacing w:before="0" w:after="0" w:line="276" w:lineRule="auto"/>
        <w:rPr>
          <w:rFonts w:ascii="Arial" w:hAnsi="Arial" w:cs="Arial"/>
          <w:u w:val="single"/>
        </w:rPr>
      </w:pPr>
    </w:p>
    <w:p w:rsidR="00A77549" w:rsidRPr="00367DBA" w:rsidRDefault="00A77549" w:rsidP="00367DBA">
      <w:pPr>
        <w:spacing w:before="0" w:after="0" w:line="276" w:lineRule="auto"/>
        <w:rPr>
          <w:rFonts w:ascii="Arial" w:hAnsi="Arial" w:cs="Arial"/>
          <w:u w:val="single"/>
        </w:rPr>
      </w:pPr>
      <w:r w:rsidRPr="00367DBA">
        <w:rPr>
          <w:rFonts w:ascii="Arial" w:hAnsi="Arial" w:cs="Arial"/>
          <w:u w:val="single"/>
        </w:rPr>
        <w:t>Hajó ágazat teljesítménye</w:t>
      </w:r>
    </w:p>
    <w:p w:rsidR="00A77549" w:rsidRPr="00367DBA" w:rsidRDefault="00A77549" w:rsidP="00367DBA">
      <w:pPr>
        <w:spacing w:before="0" w:after="0" w:line="276" w:lineRule="auto"/>
        <w:rPr>
          <w:rFonts w:ascii="Arial" w:hAnsi="Arial" w:cs="Arial"/>
        </w:rPr>
      </w:pPr>
      <w:r w:rsidRPr="00367DBA">
        <w:rPr>
          <w:rFonts w:ascii="Arial" w:hAnsi="Arial" w:cs="Arial"/>
        </w:rPr>
        <w:t xml:space="preserve">Ezen ágazat teljesítménye kizárólag üzemórában került feltüntetésre, a 2014-es menetrendi terv adatok alapján, a havi értékeknél figyelembe véve a szezonalitást. </w:t>
      </w:r>
    </w:p>
    <w:p w:rsidR="00A15EA3" w:rsidRDefault="00A15EA3" w:rsidP="00A15EA3">
      <w:pPr>
        <w:spacing w:line="276" w:lineRule="auto"/>
        <w:rPr>
          <w:rFonts w:ascii="Arial" w:hAnsi="Arial" w:cs="Arial"/>
          <w:highlight w:val="cyan"/>
        </w:rPr>
      </w:pPr>
    </w:p>
    <w:p w:rsidR="00A15EA3" w:rsidRPr="00367DBA" w:rsidRDefault="00A15EA3" w:rsidP="00A15EA3">
      <w:pPr>
        <w:spacing w:line="276" w:lineRule="auto"/>
        <w:rPr>
          <w:rFonts w:ascii="Arial" w:hAnsi="Arial" w:cs="Arial"/>
          <w:i/>
        </w:rPr>
      </w:pPr>
      <w:r w:rsidRPr="00367DBA">
        <w:rPr>
          <w:rFonts w:ascii="Arial" w:hAnsi="Arial" w:cs="Arial"/>
          <w:i/>
        </w:rPr>
        <w:t xml:space="preserve">A teljesítmény szintet </w:t>
      </w:r>
      <w:r w:rsidRPr="00367DBA">
        <w:rPr>
          <w:rFonts w:ascii="Arial" w:hAnsi="Arial" w:cs="Arial"/>
          <w:i/>
          <w:lang w:eastAsia="en-US"/>
        </w:rPr>
        <w:t>a későbbiekben esetlegesen befolyásoló kockázati tényezők</w:t>
      </w:r>
    </w:p>
    <w:p w:rsidR="00A15EA3" w:rsidRPr="00367DBA" w:rsidRDefault="00A15EA3" w:rsidP="001852AE">
      <w:pPr>
        <w:pStyle w:val="Listaszerbekezds"/>
        <w:numPr>
          <w:ilvl w:val="0"/>
          <w:numId w:val="40"/>
        </w:numPr>
        <w:spacing w:line="276" w:lineRule="auto"/>
        <w:jc w:val="both"/>
        <w:rPr>
          <w:rFonts w:ascii="Arial" w:hAnsi="Arial" w:cs="Arial"/>
        </w:rPr>
      </w:pPr>
      <w:r w:rsidRPr="00367DBA">
        <w:rPr>
          <w:rFonts w:ascii="Arial" w:hAnsi="Arial" w:cs="Arial"/>
          <w:sz w:val="22"/>
        </w:rPr>
        <w:t>Kockázat, hogy – előre nem ismert vágányzári feladatokon túl – a tervezett vágányzárak időpontjával, időtartalmával, illetve a vágányzárakhoz kapcsolódóan tervezett pótlási feladatok menetrendi jellemzőinek esetleges változásával módosulhat a jelzett vágányzári hatások mértéke és időbeli felmerülése.</w:t>
      </w:r>
    </w:p>
    <w:p w:rsidR="00A15EA3" w:rsidRPr="00367DBA" w:rsidRDefault="00A15EA3" w:rsidP="001852AE">
      <w:pPr>
        <w:pStyle w:val="Listaszerbekezds"/>
        <w:numPr>
          <w:ilvl w:val="0"/>
          <w:numId w:val="40"/>
        </w:numPr>
        <w:spacing w:line="276" w:lineRule="auto"/>
        <w:jc w:val="both"/>
        <w:rPr>
          <w:rFonts w:ascii="Arial" w:hAnsi="Arial" w:cs="Arial"/>
        </w:rPr>
      </w:pPr>
      <w:r w:rsidRPr="00367DBA">
        <w:rPr>
          <w:rFonts w:ascii="Arial" w:hAnsi="Arial" w:cs="Arial"/>
          <w:sz w:val="22"/>
        </w:rPr>
        <w:t>Kockázatot jelentenek a közlekedési hálózatot, ill</w:t>
      </w:r>
      <w:r w:rsidR="00CA0B82">
        <w:rPr>
          <w:rFonts w:ascii="Arial" w:hAnsi="Arial" w:cs="Arial"/>
          <w:sz w:val="22"/>
        </w:rPr>
        <w:t>etve</w:t>
      </w:r>
      <w:r w:rsidRPr="00367DBA">
        <w:rPr>
          <w:rFonts w:ascii="Arial" w:hAnsi="Arial" w:cs="Arial"/>
          <w:sz w:val="22"/>
        </w:rPr>
        <w:t xml:space="preserve"> a menetrendi kínálatot jelentősen módosító olyan intézkedések, amelyek a rendszeres forgalomfelvételek vagy egyéb konkrét megrendelések nyomán kerülhetnek megvalósításra. Pl.: Budai fonódó villamosközlekedés megteremtésével összefüggésben változó egyéb ágazati teljesítmények, bevásárlóközponti megrendelések volumenének növekedése stb.</w:t>
      </w:r>
    </w:p>
    <w:p w:rsidR="00A15EA3" w:rsidRPr="00367DBA" w:rsidRDefault="00A15EA3" w:rsidP="001852AE">
      <w:pPr>
        <w:pStyle w:val="Listaszerbekezds"/>
        <w:numPr>
          <w:ilvl w:val="0"/>
          <w:numId w:val="40"/>
        </w:numPr>
        <w:spacing w:line="276" w:lineRule="auto"/>
        <w:jc w:val="both"/>
        <w:rPr>
          <w:rFonts w:ascii="Arial" w:hAnsi="Arial" w:cs="Arial"/>
        </w:rPr>
      </w:pPr>
      <w:r w:rsidRPr="00367DBA">
        <w:rPr>
          <w:rFonts w:ascii="Arial" w:hAnsi="Arial" w:cs="Arial"/>
          <w:sz w:val="22"/>
        </w:rPr>
        <w:t>Kockázat a BKK Zrt. részről a versenyeztetett szolgáltatásokat érintően folyamatban lévő és jövőben tervezett eljárásokkal kapcsolatos esetleges változások.</w:t>
      </w:r>
    </w:p>
    <w:p w:rsidR="00367DBA" w:rsidRDefault="00367DBA">
      <w:pPr>
        <w:spacing w:before="0" w:after="0" w:line="240" w:lineRule="auto"/>
        <w:jc w:val="left"/>
        <w:rPr>
          <w:rFonts w:ascii="Arial" w:hAnsi="Arial" w:cs="Arial"/>
        </w:rPr>
      </w:pPr>
      <w:r>
        <w:rPr>
          <w:rFonts w:ascii="Arial" w:hAnsi="Arial" w:cs="Arial"/>
        </w:rPr>
        <w:br w:type="page"/>
      </w:r>
    </w:p>
    <w:p w:rsidR="00E8193E" w:rsidRPr="00471E1D" w:rsidRDefault="00E8193E" w:rsidP="00471E1D">
      <w:pPr>
        <w:spacing w:line="276" w:lineRule="auto"/>
        <w:rPr>
          <w:rFonts w:ascii="Arial" w:hAnsi="Arial" w:cs="Arial"/>
        </w:rPr>
      </w:pPr>
    </w:p>
    <w:p w:rsidR="004345FC" w:rsidRPr="002A2041" w:rsidRDefault="004345FC" w:rsidP="006C480D">
      <w:pPr>
        <w:pStyle w:val="Cmsor3"/>
        <w:numPr>
          <w:ilvl w:val="2"/>
          <w:numId w:val="3"/>
        </w:numPr>
        <w:spacing w:line="276" w:lineRule="auto"/>
        <w:ind w:left="0" w:firstLine="0"/>
        <w:rPr>
          <w:rFonts w:ascii="Arial" w:hAnsi="Arial" w:cs="Arial"/>
          <w:spacing w:val="-4"/>
        </w:rPr>
      </w:pPr>
      <w:bookmarkStart w:id="321" w:name="_Toc366231989"/>
      <w:bookmarkStart w:id="322" w:name="_Toc413233489"/>
      <w:bookmarkEnd w:id="321"/>
      <w:r w:rsidRPr="002A2041">
        <w:rPr>
          <w:rFonts w:ascii="Arial" w:hAnsi="Arial" w:cs="Arial"/>
          <w:spacing w:val="-4"/>
        </w:rPr>
        <w:t>Közlekedésszervező tevékenység forrásigényének alátámasztása</w:t>
      </w:r>
      <w:bookmarkEnd w:id="322"/>
    </w:p>
    <w:p w:rsidR="004345FC" w:rsidRPr="00471E1D" w:rsidRDefault="004345FC" w:rsidP="00F45C27">
      <w:pPr>
        <w:suppressAutoHyphens/>
        <w:spacing w:beforeLines="60" w:afterLines="60" w:line="276" w:lineRule="auto"/>
        <w:rPr>
          <w:rFonts w:ascii="Arial" w:hAnsi="Arial" w:cs="Arial"/>
        </w:rPr>
      </w:pPr>
      <w:r w:rsidRPr="00471E1D">
        <w:rPr>
          <w:rFonts w:ascii="Arial" w:hAnsi="Arial" w:cs="Arial"/>
        </w:rPr>
        <w:t>A közlekedésszervezői tevékenység esetén a 201</w:t>
      </w:r>
      <w:r w:rsidR="00D6179A" w:rsidRPr="00471E1D">
        <w:rPr>
          <w:rFonts w:ascii="Arial" w:hAnsi="Arial" w:cs="Arial"/>
        </w:rPr>
        <w:t>5</w:t>
      </w:r>
      <w:r w:rsidRPr="00471E1D">
        <w:rPr>
          <w:rFonts w:ascii="Arial" w:hAnsi="Arial" w:cs="Arial"/>
        </w:rPr>
        <w:t>. évi üzleti évben 201</w:t>
      </w:r>
      <w:r w:rsidR="00D6179A" w:rsidRPr="00471E1D">
        <w:rPr>
          <w:rFonts w:ascii="Arial" w:hAnsi="Arial" w:cs="Arial"/>
        </w:rPr>
        <w:t>4</w:t>
      </w:r>
      <w:r w:rsidRPr="00471E1D">
        <w:rPr>
          <w:rFonts w:ascii="Arial" w:hAnsi="Arial" w:cs="Arial"/>
        </w:rPr>
        <w:t xml:space="preserve">. évhez képest lényegi változást a </w:t>
      </w:r>
      <w:proofErr w:type="gramStart"/>
      <w:r w:rsidRPr="00471E1D">
        <w:rPr>
          <w:rFonts w:ascii="Arial" w:hAnsi="Arial" w:cs="Arial"/>
        </w:rPr>
        <w:t>feladatellátásban</w:t>
      </w:r>
      <w:proofErr w:type="gramEnd"/>
      <w:r w:rsidRPr="00471E1D">
        <w:rPr>
          <w:rFonts w:ascii="Arial" w:hAnsi="Arial" w:cs="Arial"/>
        </w:rPr>
        <w:t xml:space="preserve"> a fentiekben is ismertetett:</w:t>
      </w:r>
    </w:p>
    <w:p w:rsidR="004345FC" w:rsidRPr="00791BD0" w:rsidRDefault="00EF7E06" w:rsidP="006C480D">
      <w:pPr>
        <w:numPr>
          <w:ilvl w:val="0"/>
          <w:numId w:val="9"/>
        </w:numPr>
        <w:spacing w:line="276" w:lineRule="auto"/>
        <w:rPr>
          <w:rFonts w:ascii="Arial" w:hAnsi="Arial" w:cs="Arial"/>
        </w:rPr>
      </w:pPr>
      <w:r>
        <w:rPr>
          <w:rFonts w:ascii="Arial" w:hAnsi="Arial" w:cs="Arial"/>
        </w:rPr>
        <w:t>a</w:t>
      </w:r>
      <w:r w:rsidR="004345FC" w:rsidRPr="00791BD0">
        <w:rPr>
          <w:rFonts w:ascii="Arial" w:hAnsi="Arial" w:cs="Arial"/>
        </w:rPr>
        <w:t xml:space="preserve">z </w:t>
      </w:r>
      <w:r w:rsidR="004345FC" w:rsidRPr="00791BD0">
        <w:rPr>
          <w:rFonts w:ascii="Arial" w:hAnsi="Arial" w:cs="Arial"/>
          <w:bCs/>
        </w:rPr>
        <w:t>M4 metró</w:t>
      </w:r>
      <w:r w:rsidR="00D6179A" w:rsidRPr="00791BD0">
        <w:rPr>
          <w:rFonts w:ascii="Arial" w:hAnsi="Arial" w:cs="Arial"/>
          <w:bCs/>
        </w:rPr>
        <w:t xml:space="preserve"> teljes éves üzemeltetése</w:t>
      </w:r>
      <w:r w:rsidR="004345FC" w:rsidRPr="00791BD0">
        <w:rPr>
          <w:rFonts w:ascii="Arial" w:hAnsi="Arial" w:cs="Arial"/>
        </w:rPr>
        <w:t>,</w:t>
      </w:r>
    </w:p>
    <w:p w:rsidR="004345FC" w:rsidRPr="00471E1D" w:rsidRDefault="004345FC" w:rsidP="006C480D">
      <w:pPr>
        <w:numPr>
          <w:ilvl w:val="0"/>
          <w:numId w:val="9"/>
        </w:numPr>
        <w:spacing w:line="276" w:lineRule="auto"/>
        <w:rPr>
          <w:rFonts w:ascii="Arial" w:hAnsi="Arial" w:cs="Arial"/>
        </w:rPr>
      </w:pPr>
      <w:r w:rsidRPr="00471E1D">
        <w:rPr>
          <w:rFonts w:ascii="Arial" w:hAnsi="Arial" w:cs="Arial"/>
        </w:rPr>
        <w:t xml:space="preserve">az </w:t>
      </w:r>
      <w:r w:rsidRPr="00471E1D">
        <w:rPr>
          <w:rFonts w:ascii="Arial" w:hAnsi="Arial" w:cs="Arial"/>
          <w:kern w:val="0"/>
        </w:rPr>
        <w:t>autóbusz-üzemeltetési modell</w:t>
      </w:r>
      <w:r w:rsidRPr="00471E1D">
        <w:rPr>
          <w:rFonts w:ascii="Arial" w:hAnsi="Arial" w:cs="Arial"/>
        </w:rPr>
        <w:t xml:space="preserve"> folytatása,</w:t>
      </w:r>
    </w:p>
    <w:p w:rsidR="004345FC" w:rsidRDefault="004345FC" w:rsidP="006C480D">
      <w:pPr>
        <w:numPr>
          <w:ilvl w:val="0"/>
          <w:numId w:val="8"/>
        </w:numPr>
        <w:spacing w:line="276" w:lineRule="auto"/>
        <w:ind w:left="777" w:hanging="357"/>
        <w:rPr>
          <w:rFonts w:ascii="Arial" w:hAnsi="Arial" w:cs="Arial"/>
        </w:rPr>
      </w:pPr>
      <w:r w:rsidRPr="00471E1D">
        <w:rPr>
          <w:rFonts w:ascii="Arial" w:hAnsi="Arial" w:cs="Arial"/>
        </w:rPr>
        <w:t xml:space="preserve">a FUTÁR rendszer </w:t>
      </w:r>
      <w:r w:rsidR="00D6179A" w:rsidRPr="00471E1D">
        <w:rPr>
          <w:rFonts w:ascii="Arial" w:hAnsi="Arial" w:cs="Arial"/>
        </w:rPr>
        <w:t xml:space="preserve">teljes éves </w:t>
      </w:r>
      <w:r w:rsidRPr="00471E1D">
        <w:rPr>
          <w:rFonts w:ascii="Arial" w:hAnsi="Arial" w:cs="Arial"/>
        </w:rPr>
        <w:t>éles üzem</w:t>
      </w:r>
      <w:r w:rsidR="00B12A53">
        <w:rPr>
          <w:rFonts w:ascii="Arial" w:hAnsi="Arial" w:cs="Arial"/>
        </w:rPr>
        <w:t>eltetése</w:t>
      </w:r>
      <w:r w:rsidRPr="00471E1D">
        <w:rPr>
          <w:rFonts w:ascii="Arial" w:hAnsi="Arial" w:cs="Arial"/>
        </w:rPr>
        <w:t xml:space="preserve">, </w:t>
      </w:r>
    </w:p>
    <w:p w:rsidR="00EF7E06" w:rsidRPr="00471E1D" w:rsidRDefault="00EF7E06" w:rsidP="006C480D">
      <w:pPr>
        <w:numPr>
          <w:ilvl w:val="0"/>
          <w:numId w:val="8"/>
        </w:numPr>
        <w:spacing w:line="276" w:lineRule="auto"/>
        <w:ind w:left="777" w:hanging="357"/>
        <w:rPr>
          <w:rFonts w:ascii="Arial" w:hAnsi="Arial" w:cs="Arial"/>
        </w:rPr>
      </w:pPr>
      <w:r>
        <w:rPr>
          <w:rFonts w:ascii="Arial" w:hAnsi="Arial" w:cs="Arial"/>
        </w:rPr>
        <w:t>jegy- és bérletautomata hálózat további bővítése,</w:t>
      </w:r>
      <w:r w:rsidR="00B12A53">
        <w:rPr>
          <w:rFonts w:ascii="Arial" w:hAnsi="Arial" w:cs="Arial"/>
        </w:rPr>
        <w:t xml:space="preserve"> </w:t>
      </w:r>
    </w:p>
    <w:p w:rsidR="004345FC" w:rsidRPr="00471E1D" w:rsidRDefault="00D6179A" w:rsidP="006C480D">
      <w:pPr>
        <w:numPr>
          <w:ilvl w:val="0"/>
          <w:numId w:val="8"/>
        </w:numPr>
        <w:spacing w:line="276" w:lineRule="auto"/>
        <w:ind w:left="777" w:hanging="357"/>
        <w:rPr>
          <w:rFonts w:ascii="Arial" w:hAnsi="Arial" w:cs="Arial"/>
        </w:rPr>
      </w:pPr>
      <w:r w:rsidRPr="00471E1D">
        <w:rPr>
          <w:rFonts w:ascii="Arial" w:hAnsi="Arial" w:cs="Arial"/>
          <w:kern w:val="0"/>
        </w:rPr>
        <w:t>az elektronikus jegyrendszer lépcsőzetes, több ütemben történő megvalósítása</w:t>
      </w:r>
      <w:r w:rsidR="004345FC" w:rsidRPr="00471E1D">
        <w:rPr>
          <w:rFonts w:ascii="Arial" w:hAnsi="Arial" w:cs="Arial"/>
        </w:rPr>
        <w:t>,</w:t>
      </w:r>
    </w:p>
    <w:p w:rsidR="004345FC" w:rsidRPr="00471E1D" w:rsidRDefault="004345FC" w:rsidP="006C480D">
      <w:pPr>
        <w:numPr>
          <w:ilvl w:val="0"/>
          <w:numId w:val="8"/>
        </w:numPr>
        <w:spacing w:line="276" w:lineRule="auto"/>
        <w:ind w:left="777" w:hanging="357"/>
        <w:rPr>
          <w:rFonts w:ascii="Arial" w:hAnsi="Arial" w:cs="Arial"/>
        </w:rPr>
      </w:pPr>
      <w:r w:rsidRPr="00471E1D">
        <w:rPr>
          <w:rFonts w:ascii="Arial" w:hAnsi="Arial" w:cs="Arial"/>
        </w:rPr>
        <w:t>a MOL Bubi rendszer</w:t>
      </w:r>
      <w:r w:rsidR="00D6179A" w:rsidRPr="00471E1D">
        <w:rPr>
          <w:rFonts w:ascii="Arial" w:hAnsi="Arial" w:cs="Arial"/>
        </w:rPr>
        <w:t xml:space="preserve"> teljes éves üzemeltetésének</w:t>
      </w:r>
      <w:r w:rsidR="00EF7E06">
        <w:rPr>
          <w:rFonts w:ascii="Arial" w:hAnsi="Arial" w:cs="Arial"/>
        </w:rPr>
        <w:t xml:space="preserve"> és tervezett bővítésének</w:t>
      </w:r>
      <w:r w:rsidR="00D6179A" w:rsidRPr="00471E1D">
        <w:rPr>
          <w:rFonts w:ascii="Arial" w:hAnsi="Arial" w:cs="Arial"/>
        </w:rPr>
        <w:t xml:space="preserve"> hatása</w:t>
      </w:r>
      <w:r w:rsidRPr="00471E1D">
        <w:rPr>
          <w:rFonts w:ascii="Arial" w:hAnsi="Arial" w:cs="Arial"/>
        </w:rPr>
        <w:t xml:space="preserve">, </w:t>
      </w:r>
    </w:p>
    <w:p w:rsidR="00B12A53" w:rsidRDefault="004345FC" w:rsidP="006C480D">
      <w:pPr>
        <w:numPr>
          <w:ilvl w:val="0"/>
          <w:numId w:val="8"/>
        </w:numPr>
        <w:spacing w:line="276" w:lineRule="auto"/>
        <w:ind w:left="777" w:hanging="357"/>
        <w:rPr>
          <w:rFonts w:ascii="Arial" w:hAnsi="Arial" w:cs="Arial"/>
        </w:rPr>
      </w:pPr>
      <w:r w:rsidRPr="00471E1D">
        <w:rPr>
          <w:rFonts w:ascii="Arial" w:hAnsi="Arial" w:cs="Arial"/>
        </w:rPr>
        <w:t>az értékesítési hálózat korszerűsítése kapcsán az ügyfélközpontok kialakításának</w:t>
      </w:r>
      <w:r w:rsidRPr="00B12A53">
        <w:rPr>
          <w:rFonts w:ascii="Arial" w:hAnsi="Arial" w:cs="Arial"/>
        </w:rPr>
        <w:t xml:space="preserve"> folytatása</w:t>
      </w:r>
      <w:r w:rsidR="00B240AF">
        <w:rPr>
          <w:rFonts w:ascii="Arial" w:hAnsi="Arial" w:cs="Arial"/>
        </w:rPr>
        <w:t xml:space="preserve"> valamint,</w:t>
      </w:r>
    </w:p>
    <w:p w:rsidR="004345FC" w:rsidRPr="00F24AB8" w:rsidRDefault="00B12A53" w:rsidP="006C480D">
      <w:pPr>
        <w:numPr>
          <w:ilvl w:val="0"/>
          <w:numId w:val="8"/>
        </w:numPr>
        <w:spacing w:line="276" w:lineRule="auto"/>
        <w:ind w:left="777" w:hanging="357"/>
        <w:rPr>
          <w:rFonts w:ascii="Arial" w:hAnsi="Arial" w:cs="Arial"/>
        </w:rPr>
      </w:pPr>
      <w:r w:rsidRPr="00471E1D">
        <w:rPr>
          <w:rFonts w:ascii="Arial" w:eastAsia="Calibri" w:hAnsi="Arial" w:cs="Arial"/>
        </w:rPr>
        <w:t>a fizetési felszólításokat követően is rendezetlen pótdíjak esetében a fizetési meghagyások előkészítése, illetve kezdeményezése</w:t>
      </w:r>
      <w:r w:rsidRPr="00B12A53">
        <w:rPr>
          <w:rFonts w:ascii="Arial" w:hAnsi="Arial" w:cs="Arial"/>
        </w:rPr>
        <w:t xml:space="preserve"> </w:t>
      </w:r>
      <w:r w:rsidR="004345FC" w:rsidRPr="00B12A53">
        <w:rPr>
          <w:rFonts w:ascii="Arial" w:hAnsi="Arial" w:cs="Arial"/>
        </w:rPr>
        <w:t xml:space="preserve">jelenti. </w:t>
      </w:r>
    </w:p>
    <w:p w:rsidR="00F66161" w:rsidRPr="00471E1D" w:rsidRDefault="004345FC" w:rsidP="00F45C27">
      <w:pPr>
        <w:suppressAutoHyphens/>
        <w:spacing w:beforeLines="60" w:afterLines="60" w:line="276" w:lineRule="auto"/>
        <w:rPr>
          <w:rFonts w:ascii="Arial" w:hAnsi="Arial" w:cs="Arial"/>
        </w:rPr>
      </w:pPr>
      <w:r w:rsidRPr="00471E1D">
        <w:rPr>
          <w:rFonts w:ascii="Arial" w:hAnsi="Arial" w:cs="Arial"/>
        </w:rPr>
        <w:t>Az alábbi táblázat a közlekedésszervezői tevékenység fenti bővülések hatásait is tartalmazó, 201</w:t>
      </w:r>
      <w:r w:rsidR="00D6179A" w:rsidRPr="00471E1D">
        <w:rPr>
          <w:rFonts w:ascii="Arial" w:hAnsi="Arial" w:cs="Arial"/>
        </w:rPr>
        <w:t>5</w:t>
      </w:r>
      <w:r w:rsidRPr="00471E1D">
        <w:rPr>
          <w:rFonts w:ascii="Arial" w:hAnsi="Arial" w:cs="Arial"/>
        </w:rPr>
        <w:t>. évi üzl</w:t>
      </w:r>
      <w:r w:rsidR="002A2041">
        <w:rPr>
          <w:rFonts w:ascii="Arial" w:hAnsi="Arial" w:cs="Arial"/>
        </w:rPr>
        <w:t xml:space="preserve">eti terv számait tartalmazza.  </w:t>
      </w:r>
    </w:p>
    <w:p w:rsidR="002A2041" w:rsidRDefault="004345FC" w:rsidP="00F45C27">
      <w:pPr>
        <w:suppressAutoHyphens/>
        <w:spacing w:beforeLines="60" w:afterLines="60" w:line="276" w:lineRule="auto"/>
        <w:rPr>
          <w:rFonts w:ascii="Arial" w:hAnsi="Arial" w:cs="Arial"/>
        </w:rPr>
      </w:pPr>
      <w:r w:rsidRPr="00D048D7">
        <w:rPr>
          <w:rFonts w:ascii="Arial" w:hAnsi="Arial" w:cs="Arial"/>
        </w:rPr>
        <w:t>A BKK Zrt. 201</w:t>
      </w:r>
      <w:r w:rsidR="00146E3D" w:rsidRPr="00D048D7">
        <w:rPr>
          <w:rFonts w:ascii="Arial" w:hAnsi="Arial" w:cs="Arial"/>
        </w:rPr>
        <w:t>5</w:t>
      </w:r>
      <w:r w:rsidRPr="00D048D7">
        <w:rPr>
          <w:rFonts w:ascii="Arial" w:hAnsi="Arial" w:cs="Arial"/>
        </w:rPr>
        <w:t xml:space="preserve">. évi tervezett közlekedésszervezői </w:t>
      </w:r>
      <w:r w:rsidR="001E6A7D" w:rsidRPr="00D048D7">
        <w:rPr>
          <w:rFonts w:ascii="Arial" w:hAnsi="Arial" w:cs="Arial"/>
        </w:rPr>
        <w:t xml:space="preserve">forrásigénye </w:t>
      </w:r>
      <w:r w:rsidR="0058624D">
        <w:rPr>
          <w:rFonts w:ascii="Arial" w:hAnsi="Arial" w:cs="Arial"/>
        </w:rPr>
        <w:t xml:space="preserve">85.406 </w:t>
      </w:r>
      <w:r w:rsidRPr="00D048D7">
        <w:rPr>
          <w:rFonts w:ascii="Arial" w:hAnsi="Arial" w:cs="Arial"/>
        </w:rPr>
        <w:t>millió Ft</w:t>
      </w:r>
      <w:r w:rsidR="0058624D">
        <w:rPr>
          <w:rFonts w:ascii="Arial" w:hAnsi="Arial" w:cs="Arial"/>
        </w:rPr>
        <w:t>.</w:t>
      </w:r>
      <w:r w:rsidR="00843841" w:rsidRPr="00D048D7">
        <w:rPr>
          <w:rFonts w:ascii="Arial" w:hAnsi="Arial" w:cs="Arial"/>
        </w:rPr>
        <w:t xml:space="preserve"> </w:t>
      </w:r>
    </w:p>
    <w:p w:rsidR="00367DBA" w:rsidRDefault="00367DBA" w:rsidP="00F45C27">
      <w:pPr>
        <w:suppressAutoHyphens/>
        <w:spacing w:beforeLines="60" w:afterLines="60" w:line="276" w:lineRule="auto"/>
        <w:rPr>
          <w:rFonts w:ascii="Arial" w:hAnsi="Arial" w:cs="Arial"/>
        </w:rPr>
      </w:pPr>
    </w:p>
    <w:p w:rsidR="004345FC" w:rsidRPr="004912D5" w:rsidRDefault="004345FC" w:rsidP="00367DBA">
      <w:pPr>
        <w:spacing w:line="240" w:lineRule="auto"/>
        <w:jc w:val="left"/>
        <w:rPr>
          <w:rFonts w:ascii="Arial" w:hAnsi="Arial" w:cs="Arial"/>
          <w:i/>
          <w:iCs/>
          <w:sz w:val="18"/>
          <w:szCs w:val="18"/>
          <w:highlight w:val="yellow"/>
        </w:rPr>
      </w:pPr>
      <w:r w:rsidRPr="004912D5">
        <w:rPr>
          <w:rFonts w:ascii="Arial" w:hAnsi="Arial" w:cs="Arial"/>
          <w:i/>
          <w:iCs/>
        </w:rPr>
        <w:tab/>
      </w:r>
      <w:r w:rsidRPr="004912D5">
        <w:rPr>
          <w:rFonts w:ascii="Arial" w:hAnsi="Arial" w:cs="Arial"/>
          <w:i/>
          <w:iCs/>
        </w:rPr>
        <w:tab/>
      </w:r>
      <w:r w:rsidRPr="004912D5">
        <w:rPr>
          <w:rFonts w:ascii="Arial" w:hAnsi="Arial" w:cs="Arial"/>
          <w:i/>
          <w:iCs/>
        </w:rPr>
        <w:tab/>
      </w:r>
      <w:r w:rsidRPr="004912D5">
        <w:rPr>
          <w:rFonts w:ascii="Arial" w:hAnsi="Arial" w:cs="Arial"/>
          <w:i/>
          <w:iCs/>
        </w:rPr>
        <w:tab/>
      </w:r>
      <w:r w:rsidRPr="004912D5">
        <w:rPr>
          <w:rFonts w:ascii="Arial" w:hAnsi="Arial" w:cs="Arial"/>
          <w:i/>
          <w:iCs/>
        </w:rPr>
        <w:tab/>
      </w:r>
      <w:r w:rsidRPr="004912D5">
        <w:rPr>
          <w:rFonts w:ascii="Arial" w:hAnsi="Arial" w:cs="Arial"/>
          <w:i/>
          <w:iCs/>
        </w:rPr>
        <w:tab/>
      </w:r>
      <w:r w:rsidRPr="004912D5">
        <w:rPr>
          <w:rFonts w:ascii="Arial" w:hAnsi="Arial" w:cs="Arial"/>
          <w:i/>
          <w:iCs/>
        </w:rPr>
        <w:tab/>
      </w:r>
      <w:r w:rsidRPr="004912D5">
        <w:rPr>
          <w:rFonts w:ascii="Arial" w:hAnsi="Arial" w:cs="Arial"/>
          <w:i/>
          <w:iCs/>
        </w:rPr>
        <w:tab/>
      </w:r>
      <w:r w:rsidRPr="004912D5">
        <w:rPr>
          <w:rFonts w:ascii="Arial" w:hAnsi="Arial" w:cs="Arial"/>
          <w:i/>
          <w:iCs/>
          <w:sz w:val="18"/>
          <w:szCs w:val="18"/>
        </w:rPr>
        <w:t xml:space="preserve">                  </w:t>
      </w:r>
      <w:r w:rsidR="00367DBA">
        <w:rPr>
          <w:rFonts w:ascii="Arial" w:hAnsi="Arial" w:cs="Arial"/>
          <w:i/>
          <w:iCs/>
          <w:sz w:val="18"/>
          <w:szCs w:val="18"/>
        </w:rPr>
        <w:tab/>
      </w:r>
      <w:r w:rsidR="00F20FED">
        <w:rPr>
          <w:rFonts w:ascii="Arial" w:hAnsi="Arial" w:cs="Arial"/>
          <w:i/>
          <w:iCs/>
          <w:sz w:val="18"/>
          <w:szCs w:val="18"/>
        </w:rPr>
        <w:t xml:space="preserve">        </w:t>
      </w:r>
      <w:proofErr w:type="gramStart"/>
      <w:r w:rsidRPr="004912D5">
        <w:rPr>
          <w:rFonts w:ascii="Arial" w:hAnsi="Arial" w:cs="Arial"/>
          <w:i/>
          <w:iCs/>
          <w:sz w:val="18"/>
          <w:szCs w:val="18"/>
        </w:rPr>
        <w:t>adatok</w:t>
      </w:r>
      <w:proofErr w:type="gramEnd"/>
      <w:r w:rsidRPr="004912D5">
        <w:rPr>
          <w:rFonts w:ascii="Arial" w:hAnsi="Arial" w:cs="Arial"/>
          <w:i/>
          <w:iCs/>
          <w:sz w:val="18"/>
          <w:szCs w:val="18"/>
        </w:rPr>
        <w:t xml:space="preserve"> ezer Ft-ban</w:t>
      </w:r>
    </w:p>
    <w:tbl>
      <w:tblPr>
        <w:tblW w:w="9220" w:type="dxa"/>
        <w:tblInd w:w="65" w:type="dxa"/>
        <w:tblCellMar>
          <w:left w:w="70" w:type="dxa"/>
          <w:right w:w="70" w:type="dxa"/>
        </w:tblCellMar>
        <w:tblLook w:val="04A0"/>
      </w:tblPr>
      <w:tblGrid>
        <w:gridCol w:w="4240"/>
        <w:gridCol w:w="1720"/>
        <w:gridCol w:w="1720"/>
        <w:gridCol w:w="1540"/>
      </w:tblGrid>
      <w:tr w:rsidR="004D1897" w:rsidRPr="004D1897" w:rsidTr="00E833A8">
        <w:trPr>
          <w:trHeight w:val="495"/>
        </w:trPr>
        <w:tc>
          <w:tcPr>
            <w:tcW w:w="4240" w:type="dxa"/>
            <w:vMerge w:val="restart"/>
            <w:tcBorders>
              <w:top w:val="single" w:sz="4" w:space="0" w:color="auto"/>
              <w:left w:val="single" w:sz="4" w:space="0" w:color="auto"/>
              <w:right w:val="single" w:sz="4" w:space="0" w:color="auto"/>
            </w:tcBorders>
            <w:shd w:val="clear" w:color="000000" w:fill="7030A0"/>
            <w:noWrap/>
            <w:vAlign w:val="center"/>
            <w:hideMark/>
          </w:tcPr>
          <w:p w:rsidR="004D1897" w:rsidRPr="004D1897" w:rsidRDefault="004D1897" w:rsidP="004D1897">
            <w:pPr>
              <w:spacing w:before="0" w:after="0" w:line="240" w:lineRule="auto"/>
              <w:jc w:val="center"/>
              <w:rPr>
                <w:rFonts w:ascii="Arial" w:hAnsi="Arial" w:cs="Arial"/>
                <w:b/>
                <w:bCs/>
                <w:color w:val="FFFFFF"/>
                <w:kern w:val="0"/>
                <w:sz w:val="20"/>
                <w:szCs w:val="20"/>
              </w:rPr>
            </w:pPr>
            <w:r>
              <w:rPr>
                <w:rFonts w:ascii="Arial" w:hAnsi="Arial" w:cs="Arial"/>
                <w:b/>
                <w:bCs/>
                <w:color w:val="FFFFFF"/>
                <w:kern w:val="0"/>
                <w:sz w:val="20"/>
                <w:szCs w:val="20"/>
              </w:rPr>
              <w:t>Közlekedésszervezői feladatok</w:t>
            </w:r>
            <w:r w:rsidRPr="004D1897">
              <w:rPr>
                <w:rFonts w:ascii="Arial" w:hAnsi="Arial" w:cs="Arial"/>
                <w:b/>
                <w:bCs/>
                <w:color w:val="FFFFFF"/>
                <w:kern w:val="0"/>
                <w:sz w:val="20"/>
                <w:szCs w:val="20"/>
              </w:rPr>
              <w:t> </w:t>
            </w:r>
          </w:p>
          <w:p w:rsidR="004D1897" w:rsidRPr="004D1897" w:rsidRDefault="004D1897" w:rsidP="004D1897">
            <w:pPr>
              <w:spacing w:before="0" w:after="0" w:line="240" w:lineRule="auto"/>
              <w:jc w:val="center"/>
              <w:rPr>
                <w:rFonts w:ascii="Arial" w:hAnsi="Arial" w:cs="Arial"/>
                <w:b/>
                <w:bCs/>
                <w:color w:val="FFFFFF"/>
                <w:kern w:val="0"/>
                <w:sz w:val="20"/>
                <w:szCs w:val="20"/>
              </w:rPr>
            </w:pPr>
            <w:r w:rsidRPr="004D1897">
              <w:rPr>
                <w:rFonts w:ascii="Arial" w:hAnsi="Arial" w:cs="Arial"/>
                <w:b/>
                <w:bCs/>
                <w:color w:val="FFFFFF"/>
                <w:kern w:val="0"/>
                <w:sz w:val="20"/>
                <w:szCs w:val="20"/>
              </w:rPr>
              <w:t> </w:t>
            </w:r>
          </w:p>
        </w:tc>
        <w:tc>
          <w:tcPr>
            <w:tcW w:w="1720" w:type="dxa"/>
            <w:tcBorders>
              <w:top w:val="single" w:sz="4" w:space="0" w:color="auto"/>
              <w:left w:val="nil"/>
              <w:bottom w:val="single" w:sz="4" w:space="0" w:color="auto"/>
              <w:right w:val="single" w:sz="4" w:space="0" w:color="auto"/>
            </w:tcBorders>
            <w:shd w:val="clear" w:color="000000" w:fill="7030A0"/>
            <w:noWrap/>
            <w:vAlign w:val="center"/>
            <w:hideMark/>
          </w:tcPr>
          <w:p w:rsidR="004D1897" w:rsidRPr="004D1897" w:rsidRDefault="00421F76" w:rsidP="00421F76">
            <w:pPr>
              <w:spacing w:before="0" w:after="0" w:line="240" w:lineRule="auto"/>
              <w:jc w:val="center"/>
              <w:rPr>
                <w:rFonts w:ascii="Arial" w:hAnsi="Arial" w:cs="Arial"/>
                <w:b/>
                <w:bCs/>
                <w:color w:val="FFFFFF"/>
                <w:kern w:val="0"/>
                <w:sz w:val="20"/>
                <w:szCs w:val="20"/>
              </w:rPr>
            </w:pPr>
            <w:r>
              <w:rPr>
                <w:rFonts w:ascii="Arial" w:hAnsi="Arial" w:cs="Arial"/>
                <w:b/>
                <w:bCs/>
                <w:color w:val="FFFFFF"/>
                <w:kern w:val="0"/>
                <w:sz w:val="20"/>
                <w:szCs w:val="20"/>
              </w:rPr>
              <w:t>2014</w:t>
            </w:r>
          </w:p>
        </w:tc>
        <w:tc>
          <w:tcPr>
            <w:tcW w:w="1720" w:type="dxa"/>
            <w:tcBorders>
              <w:top w:val="single" w:sz="4" w:space="0" w:color="auto"/>
              <w:left w:val="nil"/>
              <w:bottom w:val="single" w:sz="4" w:space="0" w:color="auto"/>
              <w:right w:val="single" w:sz="4" w:space="0" w:color="auto"/>
            </w:tcBorders>
            <w:shd w:val="clear" w:color="000000" w:fill="7030A0"/>
            <w:noWrap/>
            <w:vAlign w:val="center"/>
            <w:hideMark/>
          </w:tcPr>
          <w:p w:rsidR="004D1897" w:rsidRPr="004D1897" w:rsidRDefault="004D1897" w:rsidP="00421F76">
            <w:pPr>
              <w:spacing w:before="0" w:after="0" w:line="240" w:lineRule="auto"/>
              <w:jc w:val="center"/>
              <w:rPr>
                <w:rFonts w:ascii="Arial" w:hAnsi="Arial" w:cs="Arial"/>
                <w:b/>
                <w:bCs/>
                <w:color w:val="FFFFFF"/>
                <w:kern w:val="0"/>
                <w:sz w:val="20"/>
                <w:szCs w:val="20"/>
              </w:rPr>
            </w:pPr>
            <w:r w:rsidRPr="004D1897">
              <w:rPr>
                <w:rFonts w:ascii="Arial" w:hAnsi="Arial" w:cs="Arial"/>
                <w:b/>
                <w:bCs/>
                <w:color w:val="FFFFFF"/>
                <w:kern w:val="0"/>
                <w:sz w:val="20"/>
                <w:szCs w:val="20"/>
              </w:rPr>
              <w:t xml:space="preserve">2015 </w:t>
            </w:r>
          </w:p>
        </w:tc>
        <w:tc>
          <w:tcPr>
            <w:tcW w:w="1540" w:type="dxa"/>
            <w:tcBorders>
              <w:top w:val="single" w:sz="4" w:space="0" w:color="auto"/>
              <w:left w:val="nil"/>
              <w:bottom w:val="single" w:sz="4" w:space="0" w:color="auto"/>
              <w:right w:val="single" w:sz="4" w:space="0" w:color="auto"/>
            </w:tcBorders>
            <w:shd w:val="clear" w:color="000000" w:fill="7030A0"/>
            <w:vAlign w:val="center"/>
            <w:hideMark/>
          </w:tcPr>
          <w:p w:rsidR="004D1897" w:rsidRPr="004D1897" w:rsidRDefault="004D1897" w:rsidP="004D1897">
            <w:pPr>
              <w:spacing w:before="0" w:after="0" w:line="240" w:lineRule="auto"/>
              <w:jc w:val="center"/>
              <w:rPr>
                <w:rFonts w:ascii="Arial" w:hAnsi="Arial" w:cs="Arial"/>
                <w:b/>
                <w:bCs/>
                <w:color w:val="FFFFFF"/>
                <w:kern w:val="0"/>
                <w:sz w:val="20"/>
                <w:szCs w:val="20"/>
              </w:rPr>
            </w:pPr>
            <w:r w:rsidRPr="004D1897">
              <w:rPr>
                <w:rFonts w:ascii="Arial" w:hAnsi="Arial" w:cs="Arial"/>
                <w:b/>
                <w:bCs/>
                <w:color w:val="FFFFFF"/>
                <w:kern w:val="0"/>
                <w:sz w:val="20"/>
                <w:szCs w:val="20"/>
              </w:rPr>
              <w:t>Eltérés</w:t>
            </w:r>
          </w:p>
        </w:tc>
      </w:tr>
      <w:tr w:rsidR="004D1897" w:rsidRPr="004D1897" w:rsidTr="00E833A8">
        <w:trPr>
          <w:trHeight w:val="270"/>
        </w:trPr>
        <w:tc>
          <w:tcPr>
            <w:tcW w:w="4240" w:type="dxa"/>
            <w:vMerge/>
            <w:tcBorders>
              <w:left w:val="single" w:sz="4" w:space="0" w:color="auto"/>
              <w:bottom w:val="single" w:sz="4" w:space="0" w:color="auto"/>
              <w:right w:val="single" w:sz="4" w:space="0" w:color="auto"/>
            </w:tcBorders>
            <w:shd w:val="clear" w:color="000000" w:fill="7030A0"/>
            <w:noWrap/>
            <w:vAlign w:val="center"/>
            <w:hideMark/>
          </w:tcPr>
          <w:p w:rsidR="004D1897" w:rsidRPr="004D1897" w:rsidRDefault="004D1897" w:rsidP="004D1897">
            <w:pPr>
              <w:spacing w:before="0" w:after="0" w:line="240" w:lineRule="auto"/>
              <w:jc w:val="center"/>
              <w:rPr>
                <w:rFonts w:ascii="Arial" w:hAnsi="Arial" w:cs="Arial"/>
                <w:b/>
                <w:bCs/>
                <w:color w:val="FFFFFF"/>
                <w:kern w:val="0"/>
                <w:sz w:val="20"/>
                <w:szCs w:val="20"/>
              </w:rPr>
            </w:pPr>
          </w:p>
        </w:tc>
        <w:tc>
          <w:tcPr>
            <w:tcW w:w="1720" w:type="dxa"/>
            <w:tcBorders>
              <w:top w:val="nil"/>
              <w:left w:val="nil"/>
              <w:bottom w:val="single" w:sz="4" w:space="0" w:color="auto"/>
              <w:right w:val="single" w:sz="4" w:space="0" w:color="auto"/>
            </w:tcBorders>
            <w:shd w:val="clear" w:color="000000" w:fill="7030A0"/>
            <w:noWrap/>
            <w:vAlign w:val="center"/>
            <w:hideMark/>
          </w:tcPr>
          <w:p w:rsidR="004D1897" w:rsidRPr="004D1897" w:rsidRDefault="004D1897" w:rsidP="004D1897">
            <w:pPr>
              <w:spacing w:before="0" w:after="0" w:line="240" w:lineRule="auto"/>
              <w:jc w:val="center"/>
              <w:rPr>
                <w:rFonts w:ascii="Arial" w:hAnsi="Arial" w:cs="Arial"/>
                <w:b/>
                <w:bCs/>
                <w:color w:val="FFFFFF"/>
                <w:kern w:val="0"/>
                <w:sz w:val="20"/>
                <w:szCs w:val="20"/>
              </w:rPr>
            </w:pPr>
            <w:r w:rsidRPr="004D1897">
              <w:rPr>
                <w:rFonts w:ascii="Arial" w:hAnsi="Arial" w:cs="Arial"/>
                <w:b/>
                <w:bCs/>
                <w:color w:val="FFFFFF"/>
                <w:kern w:val="0"/>
                <w:sz w:val="20"/>
                <w:szCs w:val="20"/>
              </w:rPr>
              <w:t>Várható</w:t>
            </w:r>
          </w:p>
        </w:tc>
        <w:tc>
          <w:tcPr>
            <w:tcW w:w="1720" w:type="dxa"/>
            <w:tcBorders>
              <w:top w:val="nil"/>
              <w:left w:val="nil"/>
              <w:bottom w:val="single" w:sz="4" w:space="0" w:color="auto"/>
              <w:right w:val="single" w:sz="4" w:space="0" w:color="auto"/>
            </w:tcBorders>
            <w:shd w:val="clear" w:color="000000" w:fill="7030A0"/>
            <w:noWrap/>
            <w:vAlign w:val="center"/>
            <w:hideMark/>
          </w:tcPr>
          <w:p w:rsidR="004D1897" w:rsidRPr="004D1897" w:rsidRDefault="004D1897" w:rsidP="004D1897">
            <w:pPr>
              <w:spacing w:before="0" w:after="0" w:line="240" w:lineRule="auto"/>
              <w:jc w:val="center"/>
              <w:rPr>
                <w:rFonts w:ascii="Arial" w:hAnsi="Arial" w:cs="Arial"/>
                <w:b/>
                <w:bCs/>
                <w:color w:val="FFFFFF"/>
                <w:kern w:val="0"/>
                <w:sz w:val="20"/>
                <w:szCs w:val="20"/>
              </w:rPr>
            </w:pPr>
            <w:r w:rsidRPr="004D1897">
              <w:rPr>
                <w:rFonts w:ascii="Arial" w:hAnsi="Arial" w:cs="Arial"/>
                <w:b/>
                <w:bCs/>
                <w:color w:val="FFFFFF"/>
                <w:kern w:val="0"/>
                <w:sz w:val="20"/>
                <w:szCs w:val="20"/>
              </w:rPr>
              <w:t>Terv</w:t>
            </w:r>
          </w:p>
        </w:tc>
        <w:tc>
          <w:tcPr>
            <w:tcW w:w="1540" w:type="dxa"/>
            <w:tcBorders>
              <w:top w:val="nil"/>
              <w:left w:val="nil"/>
              <w:bottom w:val="single" w:sz="4" w:space="0" w:color="auto"/>
              <w:right w:val="single" w:sz="4" w:space="0" w:color="auto"/>
            </w:tcBorders>
            <w:shd w:val="clear" w:color="000000" w:fill="7030A0"/>
            <w:noWrap/>
            <w:vAlign w:val="center"/>
            <w:hideMark/>
          </w:tcPr>
          <w:p w:rsidR="004D1897" w:rsidRPr="004D1897" w:rsidRDefault="004D1897" w:rsidP="004D1897">
            <w:pPr>
              <w:spacing w:before="0" w:after="0" w:line="240" w:lineRule="auto"/>
              <w:jc w:val="center"/>
              <w:rPr>
                <w:rFonts w:ascii="Arial" w:hAnsi="Arial" w:cs="Arial"/>
                <w:b/>
                <w:bCs/>
                <w:color w:val="FFFFFF"/>
                <w:kern w:val="0"/>
                <w:sz w:val="20"/>
                <w:szCs w:val="20"/>
              </w:rPr>
            </w:pPr>
            <w:proofErr w:type="spellStart"/>
            <w:r w:rsidRPr="004D1897">
              <w:rPr>
                <w:rFonts w:ascii="Arial" w:hAnsi="Arial" w:cs="Arial"/>
                <w:b/>
                <w:bCs/>
                <w:color w:val="FFFFFF"/>
                <w:kern w:val="0"/>
                <w:sz w:val="20"/>
                <w:szCs w:val="20"/>
              </w:rPr>
              <w:t>Terv-Várható</w:t>
            </w:r>
            <w:proofErr w:type="spellEnd"/>
          </w:p>
        </w:tc>
      </w:tr>
      <w:tr w:rsidR="004D1897" w:rsidRPr="004D1897" w:rsidTr="004D1897">
        <w:trPr>
          <w:trHeight w:val="255"/>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Értékesítés nettó árbevétele</w:t>
            </w:r>
          </w:p>
        </w:tc>
        <w:tc>
          <w:tcPr>
            <w:tcW w:w="172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78 164 341    </w:t>
            </w:r>
          </w:p>
        </w:tc>
        <w:tc>
          <w:tcPr>
            <w:tcW w:w="172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79 241 351    </w:t>
            </w:r>
          </w:p>
        </w:tc>
        <w:tc>
          <w:tcPr>
            <w:tcW w:w="1540" w:type="dxa"/>
            <w:tcBorders>
              <w:top w:val="nil"/>
              <w:left w:val="nil"/>
              <w:bottom w:val="single" w:sz="4" w:space="0" w:color="auto"/>
              <w:right w:val="single" w:sz="4" w:space="0" w:color="auto"/>
            </w:tcBorders>
            <w:shd w:val="clear" w:color="000000" w:fill="FFFFFF"/>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1 077 009    </w:t>
            </w:r>
          </w:p>
        </w:tc>
      </w:tr>
      <w:tr w:rsidR="004D1897" w:rsidRPr="004D1897" w:rsidTr="004D1897">
        <w:trPr>
          <w:trHeight w:val="255"/>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Aktivált saját teljesítmények értéke</w:t>
            </w:r>
          </w:p>
        </w:tc>
        <w:tc>
          <w:tcPr>
            <w:tcW w:w="172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549 422    </w:t>
            </w:r>
          </w:p>
        </w:tc>
        <w:tc>
          <w:tcPr>
            <w:tcW w:w="172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      </w:t>
            </w:r>
          </w:p>
        </w:tc>
        <w:tc>
          <w:tcPr>
            <w:tcW w:w="1540" w:type="dxa"/>
            <w:tcBorders>
              <w:top w:val="nil"/>
              <w:left w:val="nil"/>
              <w:bottom w:val="single" w:sz="4" w:space="0" w:color="auto"/>
              <w:right w:val="single" w:sz="4" w:space="0" w:color="auto"/>
            </w:tcBorders>
            <w:shd w:val="clear" w:color="000000" w:fill="FFFFFF"/>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549 422    </w:t>
            </w:r>
          </w:p>
        </w:tc>
      </w:tr>
      <w:tr w:rsidR="004D1897" w:rsidRPr="004D1897" w:rsidTr="004D1897">
        <w:trPr>
          <w:trHeight w:val="255"/>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Egyéb bevételek</w:t>
            </w:r>
          </w:p>
        </w:tc>
        <w:tc>
          <w:tcPr>
            <w:tcW w:w="172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88 842 627    </w:t>
            </w:r>
          </w:p>
        </w:tc>
        <w:tc>
          <w:tcPr>
            <w:tcW w:w="172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88 667 772    </w:t>
            </w:r>
          </w:p>
        </w:tc>
        <w:tc>
          <w:tcPr>
            <w:tcW w:w="1540" w:type="dxa"/>
            <w:tcBorders>
              <w:top w:val="nil"/>
              <w:left w:val="nil"/>
              <w:bottom w:val="single" w:sz="4" w:space="0" w:color="auto"/>
              <w:right w:val="single" w:sz="4" w:space="0" w:color="auto"/>
            </w:tcBorders>
            <w:shd w:val="clear" w:color="000000" w:fill="FFFFFF"/>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174 855    </w:t>
            </w:r>
          </w:p>
        </w:tc>
      </w:tr>
      <w:tr w:rsidR="004D1897" w:rsidRPr="004D1897" w:rsidTr="004D1897">
        <w:trPr>
          <w:trHeight w:val="255"/>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4D1897" w:rsidRPr="004D1897" w:rsidRDefault="004D1897" w:rsidP="004D1897">
            <w:pPr>
              <w:spacing w:before="0" w:after="0" w:line="240" w:lineRule="auto"/>
              <w:jc w:val="left"/>
              <w:rPr>
                <w:rFonts w:ascii="Arial" w:hAnsi="Arial" w:cs="Arial"/>
                <w:i/>
                <w:iCs/>
                <w:color w:val="000000"/>
                <w:kern w:val="0"/>
                <w:sz w:val="20"/>
                <w:szCs w:val="20"/>
              </w:rPr>
            </w:pPr>
            <w:r w:rsidRPr="004D1897">
              <w:rPr>
                <w:rFonts w:ascii="Arial" w:hAnsi="Arial" w:cs="Arial"/>
                <w:i/>
                <w:iCs/>
                <w:color w:val="000000"/>
                <w:kern w:val="0"/>
                <w:sz w:val="20"/>
                <w:szCs w:val="20"/>
              </w:rPr>
              <w:t xml:space="preserve"> - Ebből kompenzáció</w:t>
            </w:r>
          </w:p>
        </w:tc>
        <w:tc>
          <w:tcPr>
            <w:tcW w:w="172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i/>
                <w:iCs/>
                <w:color w:val="000000"/>
                <w:kern w:val="0"/>
                <w:sz w:val="20"/>
                <w:szCs w:val="20"/>
              </w:rPr>
            </w:pPr>
            <w:r w:rsidRPr="004D1897">
              <w:rPr>
                <w:rFonts w:ascii="Arial" w:hAnsi="Arial" w:cs="Arial"/>
                <w:i/>
                <w:iCs/>
                <w:color w:val="000000"/>
                <w:kern w:val="0"/>
                <w:sz w:val="20"/>
                <w:szCs w:val="20"/>
              </w:rPr>
              <w:t xml:space="preserve">       87 710 024    </w:t>
            </w:r>
          </w:p>
        </w:tc>
        <w:tc>
          <w:tcPr>
            <w:tcW w:w="172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i/>
                <w:iCs/>
                <w:color w:val="000000"/>
                <w:kern w:val="0"/>
                <w:sz w:val="20"/>
                <w:szCs w:val="20"/>
              </w:rPr>
            </w:pPr>
            <w:r w:rsidRPr="004D1897">
              <w:rPr>
                <w:rFonts w:ascii="Arial" w:hAnsi="Arial" w:cs="Arial"/>
                <w:i/>
                <w:iCs/>
                <w:color w:val="000000"/>
                <w:kern w:val="0"/>
                <w:sz w:val="20"/>
                <w:szCs w:val="20"/>
              </w:rPr>
              <w:t xml:space="preserve">       85 405 837    </w:t>
            </w:r>
          </w:p>
        </w:tc>
        <w:tc>
          <w:tcPr>
            <w:tcW w:w="1540" w:type="dxa"/>
            <w:tcBorders>
              <w:top w:val="nil"/>
              <w:left w:val="nil"/>
              <w:bottom w:val="single" w:sz="4" w:space="0" w:color="auto"/>
              <w:right w:val="single" w:sz="4" w:space="0" w:color="auto"/>
            </w:tcBorders>
            <w:shd w:val="clear" w:color="000000" w:fill="FFFFFF"/>
            <w:noWrap/>
            <w:vAlign w:val="bottom"/>
            <w:hideMark/>
          </w:tcPr>
          <w:p w:rsidR="004D1897" w:rsidRPr="004D1897" w:rsidRDefault="004D1897" w:rsidP="004D1897">
            <w:pPr>
              <w:spacing w:before="0" w:after="0" w:line="240" w:lineRule="auto"/>
              <w:jc w:val="left"/>
              <w:rPr>
                <w:rFonts w:ascii="Arial" w:hAnsi="Arial" w:cs="Arial"/>
                <w:i/>
                <w:iCs/>
                <w:color w:val="000000"/>
                <w:kern w:val="0"/>
                <w:sz w:val="20"/>
                <w:szCs w:val="20"/>
              </w:rPr>
            </w:pPr>
            <w:r w:rsidRPr="004D1897">
              <w:rPr>
                <w:rFonts w:ascii="Arial" w:hAnsi="Arial" w:cs="Arial"/>
                <w:i/>
                <w:iCs/>
                <w:color w:val="000000"/>
                <w:kern w:val="0"/>
                <w:sz w:val="20"/>
                <w:szCs w:val="20"/>
              </w:rPr>
              <w:t xml:space="preserve">-    2 304 187    </w:t>
            </w:r>
          </w:p>
        </w:tc>
      </w:tr>
      <w:tr w:rsidR="004D1897" w:rsidRPr="004D1897" w:rsidTr="004D1897">
        <w:trPr>
          <w:trHeight w:val="255"/>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Anyagjellegű ráfordítások összesen</w:t>
            </w:r>
          </w:p>
        </w:tc>
        <w:tc>
          <w:tcPr>
            <w:tcW w:w="172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156 049 802    </w:t>
            </w:r>
          </w:p>
        </w:tc>
        <w:tc>
          <w:tcPr>
            <w:tcW w:w="172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154 312 109    </w:t>
            </w:r>
          </w:p>
        </w:tc>
        <w:tc>
          <w:tcPr>
            <w:tcW w:w="1540" w:type="dxa"/>
            <w:tcBorders>
              <w:top w:val="nil"/>
              <w:left w:val="nil"/>
              <w:bottom w:val="single" w:sz="4" w:space="0" w:color="auto"/>
              <w:right w:val="single" w:sz="4" w:space="0" w:color="auto"/>
            </w:tcBorders>
            <w:shd w:val="clear" w:color="000000" w:fill="FFFFFF"/>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1 737 693    </w:t>
            </w:r>
          </w:p>
        </w:tc>
      </w:tr>
      <w:tr w:rsidR="004D1897" w:rsidRPr="004D1897" w:rsidTr="004D1897">
        <w:trPr>
          <w:trHeight w:val="255"/>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Személyi jellegű ráfordítások összesen</w:t>
            </w:r>
          </w:p>
        </w:tc>
        <w:tc>
          <w:tcPr>
            <w:tcW w:w="172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9 462 534    </w:t>
            </w:r>
          </w:p>
        </w:tc>
        <w:tc>
          <w:tcPr>
            <w:tcW w:w="172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9 839 599    </w:t>
            </w:r>
          </w:p>
        </w:tc>
        <w:tc>
          <w:tcPr>
            <w:tcW w:w="1540" w:type="dxa"/>
            <w:tcBorders>
              <w:top w:val="nil"/>
              <w:left w:val="nil"/>
              <w:bottom w:val="single" w:sz="4" w:space="0" w:color="auto"/>
              <w:right w:val="single" w:sz="4" w:space="0" w:color="auto"/>
            </w:tcBorders>
            <w:shd w:val="clear" w:color="000000" w:fill="FFFFFF"/>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377 065    </w:t>
            </w:r>
          </w:p>
        </w:tc>
      </w:tr>
      <w:tr w:rsidR="004D1897" w:rsidRPr="004D1897" w:rsidTr="004D1897">
        <w:trPr>
          <w:trHeight w:val="255"/>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Értékcsökkenési leírás</w:t>
            </w:r>
          </w:p>
        </w:tc>
        <w:tc>
          <w:tcPr>
            <w:tcW w:w="172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643 698    </w:t>
            </w:r>
          </w:p>
        </w:tc>
        <w:tc>
          <w:tcPr>
            <w:tcW w:w="172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3 088 195    </w:t>
            </w:r>
          </w:p>
        </w:tc>
        <w:tc>
          <w:tcPr>
            <w:tcW w:w="1540" w:type="dxa"/>
            <w:tcBorders>
              <w:top w:val="nil"/>
              <w:left w:val="nil"/>
              <w:bottom w:val="single" w:sz="4" w:space="0" w:color="auto"/>
              <w:right w:val="single" w:sz="4" w:space="0" w:color="auto"/>
            </w:tcBorders>
            <w:shd w:val="clear" w:color="000000" w:fill="FFFFFF"/>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2 444 497    </w:t>
            </w:r>
          </w:p>
        </w:tc>
      </w:tr>
      <w:tr w:rsidR="004D1897" w:rsidRPr="004D1897" w:rsidTr="004D1897">
        <w:trPr>
          <w:trHeight w:val="255"/>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Egyéb ráfordítások</w:t>
            </w:r>
          </w:p>
        </w:tc>
        <w:tc>
          <w:tcPr>
            <w:tcW w:w="172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1 303 010    </w:t>
            </w:r>
          </w:p>
        </w:tc>
        <w:tc>
          <w:tcPr>
            <w:tcW w:w="172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563 291    </w:t>
            </w:r>
          </w:p>
        </w:tc>
        <w:tc>
          <w:tcPr>
            <w:tcW w:w="1540" w:type="dxa"/>
            <w:tcBorders>
              <w:top w:val="nil"/>
              <w:left w:val="nil"/>
              <w:bottom w:val="single" w:sz="4" w:space="0" w:color="auto"/>
              <w:right w:val="single" w:sz="4" w:space="0" w:color="auto"/>
            </w:tcBorders>
            <w:shd w:val="clear" w:color="000000" w:fill="FFFFFF"/>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739 719    </w:t>
            </w:r>
          </w:p>
        </w:tc>
      </w:tr>
      <w:tr w:rsidR="004D1897" w:rsidRPr="004D1897" w:rsidTr="004D1897">
        <w:trPr>
          <w:trHeight w:val="270"/>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4D1897" w:rsidRPr="004D1897" w:rsidRDefault="004D1897" w:rsidP="004D1897">
            <w:pPr>
              <w:spacing w:before="0" w:after="0" w:line="240" w:lineRule="auto"/>
              <w:jc w:val="left"/>
              <w:rPr>
                <w:rFonts w:ascii="Arial" w:hAnsi="Arial" w:cs="Arial"/>
                <w:b/>
                <w:bCs/>
                <w:color w:val="000000"/>
                <w:kern w:val="0"/>
                <w:sz w:val="20"/>
                <w:szCs w:val="20"/>
              </w:rPr>
            </w:pPr>
            <w:r w:rsidRPr="004D1897">
              <w:rPr>
                <w:rFonts w:ascii="Arial" w:hAnsi="Arial" w:cs="Arial"/>
                <w:b/>
                <w:bCs/>
                <w:color w:val="000000"/>
                <w:kern w:val="0"/>
                <w:sz w:val="20"/>
                <w:szCs w:val="20"/>
              </w:rPr>
              <w:t xml:space="preserve">Üzemi </w:t>
            </w:r>
            <w:proofErr w:type="gramStart"/>
            <w:r w:rsidRPr="004D1897">
              <w:rPr>
                <w:rFonts w:ascii="Arial" w:hAnsi="Arial" w:cs="Arial"/>
                <w:b/>
                <w:bCs/>
                <w:color w:val="000000"/>
                <w:kern w:val="0"/>
                <w:sz w:val="20"/>
                <w:szCs w:val="20"/>
              </w:rPr>
              <w:t>( üzleti</w:t>
            </w:r>
            <w:proofErr w:type="gramEnd"/>
            <w:r w:rsidRPr="004D1897">
              <w:rPr>
                <w:rFonts w:ascii="Arial" w:hAnsi="Arial" w:cs="Arial"/>
                <w:b/>
                <w:bCs/>
                <w:color w:val="000000"/>
                <w:kern w:val="0"/>
                <w:sz w:val="20"/>
                <w:szCs w:val="20"/>
              </w:rPr>
              <w:t xml:space="preserve"> ) tevékenység eredménye</w:t>
            </w:r>
          </w:p>
        </w:tc>
        <w:tc>
          <w:tcPr>
            <w:tcW w:w="172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b/>
                <w:bCs/>
                <w:color w:val="000000"/>
                <w:kern w:val="0"/>
                <w:sz w:val="20"/>
                <w:szCs w:val="20"/>
              </w:rPr>
            </w:pPr>
            <w:r w:rsidRPr="004D1897">
              <w:rPr>
                <w:rFonts w:ascii="Arial" w:hAnsi="Arial" w:cs="Arial"/>
                <w:b/>
                <w:bCs/>
                <w:color w:val="000000"/>
                <w:kern w:val="0"/>
                <w:sz w:val="20"/>
                <w:szCs w:val="20"/>
              </w:rPr>
              <w:t xml:space="preserve">             97 346    </w:t>
            </w:r>
          </w:p>
        </w:tc>
        <w:tc>
          <w:tcPr>
            <w:tcW w:w="172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b/>
                <w:bCs/>
                <w:color w:val="000000"/>
                <w:kern w:val="0"/>
                <w:sz w:val="20"/>
                <w:szCs w:val="20"/>
              </w:rPr>
            </w:pPr>
            <w:r w:rsidRPr="004D1897">
              <w:rPr>
                <w:rFonts w:ascii="Arial" w:hAnsi="Arial" w:cs="Arial"/>
                <w:b/>
                <w:bCs/>
                <w:color w:val="000000"/>
                <w:kern w:val="0"/>
                <w:sz w:val="20"/>
                <w:szCs w:val="20"/>
              </w:rPr>
              <w:t xml:space="preserve">            105 929    </w:t>
            </w:r>
          </w:p>
        </w:tc>
        <w:tc>
          <w:tcPr>
            <w:tcW w:w="1540" w:type="dxa"/>
            <w:tcBorders>
              <w:top w:val="nil"/>
              <w:left w:val="nil"/>
              <w:bottom w:val="single" w:sz="4" w:space="0" w:color="auto"/>
              <w:right w:val="single" w:sz="4" w:space="0" w:color="auto"/>
            </w:tcBorders>
            <w:shd w:val="clear" w:color="000000" w:fill="FFFFFF"/>
            <w:noWrap/>
            <w:vAlign w:val="bottom"/>
            <w:hideMark/>
          </w:tcPr>
          <w:p w:rsidR="004D1897" w:rsidRPr="004D1897" w:rsidRDefault="004D1897" w:rsidP="004D1897">
            <w:pPr>
              <w:spacing w:before="0" w:after="0" w:line="240" w:lineRule="auto"/>
              <w:jc w:val="left"/>
              <w:rPr>
                <w:rFonts w:ascii="Arial" w:hAnsi="Arial" w:cs="Arial"/>
                <w:b/>
                <w:bCs/>
                <w:color w:val="000000"/>
                <w:kern w:val="0"/>
                <w:sz w:val="20"/>
                <w:szCs w:val="20"/>
              </w:rPr>
            </w:pPr>
            <w:r w:rsidRPr="004D1897">
              <w:rPr>
                <w:rFonts w:ascii="Arial" w:hAnsi="Arial" w:cs="Arial"/>
                <w:b/>
                <w:bCs/>
                <w:color w:val="000000"/>
                <w:kern w:val="0"/>
                <w:sz w:val="20"/>
                <w:szCs w:val="20"/>
              </w:rPr>
              <w:t xml:space="preserve">            8 583    </w:t>
            </w:r>
          </w:p>
        </w:tc>
      </w:tr>
      <w:tr w:rsidR="004D1897" w:rsidRPr="004D1897" w:rsidTr="004D1897">
        <w:trPr>
          <w:trHeight w:val="270"/>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Pénzügyi műveletek eredménye</w:t>
            </w:r>
          </w:p>
        </w:tc>
        <w:tc>
          <w:tcPr>
            <w:tcW w:w="172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84 150    </w:t>
            </w:r>
          </w:p>
        </w:tc>
        <w:tc>
          <w:tcPr>
            <w:tcW w:w="172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31 711    </w:t>
            </w:r>
          </w:p>
        </w:tc>
        <w:tc>
          <w:tcPr>
            <w:tcW w:w="1540" w:type="dxa"/>
            <w:tcBorders>
              <w:top w:val="nil"/>
              <w:left w:val="nil"/>
              <w:bottom w:val="single" w:sz="4" w:space="0" w:color="auto"/>
              <w:right w:val="single" w:sz="4" w:space="0" w:color="auto"/>
            </w:tcBorders>
            <w:shd w:val="clear" w:color="000000" w:fill="FFFFFF"/>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115 862    </w:t>
            </w:r>
          </w:p>
        </w:tc>
      </w:tr>
      <w:tr w:rsidR="004D1897" w:rsidRPr="004D1897" w:rsidTr="004D1897">
        <w:trPr>
          <w:trHeight w:val="270"/>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Rendkívüli eredmény</w:t>
            </w:r>
          </w:p>
        </w:tc>
        <w:tc>
          <w:tcPr>
            <w:tcW w:w="172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28 995    </w:t>
            </w:r>
          </w:p>
        </w:tc>
        <w:tc>
          <w:tcPr>
            <w:tcW w:w="172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      </w:t>
            </w:r>
          </w:p>
        </w:tc>
        <w:tc>
          <w:tcPr>
            <w:tcW w:w="1540" w:type="dxa"/>
            <w:tcBorders>
              <w:top w:val="nil"/>
              <w:left w:val="nil"/>
              <w:bottom w:val="single" w:sz="4" w:space="0" w:color="auto"/>
              <w:right w:val="single" w:sz="4" w:space="0" w:color="auto"/>
            </w:tcBorders>
            <w:shd w:val="clear" w:color="000000" w:fill="FFFFFF"/>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28 995    </w:t>
            </w:r>
          </w:p>
        </w:tc>
      </w:tr>
      <w:tr w:rsidR="004D1897" w:rsidRPr="004D1897" w:rsidTr="004D1897">
        <w:trPr>
          <w:trHeight w:val="270"/>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Adófizetési kötelezettség</w:t>
            </w:r>
          </w:p>
        </w:tc>
        <w:tc>
          <w:tcPr>
            <w:tcW w:w="172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56 460    </w:t>
            </w:r>
          </w:p>
        </w:tc>
        <w:tc>
          <w:tcPr>
            <w:tcW w:w="172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74 217    </w:t>
            </w:r>
          </w:p>
        </w:tc>
        <w:tc>
          <w:tcPr>
            <w:tcW w:w="1540" w:type="dxa"/>
            <w:tcBorders>
              <w:top w:val="nil"/>
              <w:left w:val="nil"/>
              <w:bottom w:val="single" w:sz="4" w:space="0" w:color="auto"/>
              <w:right w:val="single" w:sz="4" w:space="0" w:color="auto"/>
            </w:tcBorders>
            <w:shd w:val="clear" w:color="000000" w:fill="FFFFFF"/>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17 757    </w:t>
            </w:r>
          </w:p>
        </w:tc>
      </w:tr>
      <w:tr w:rsidR="004D1897" w:rsidRPr="004D1897" w:rsidTr="004D1897">
        <w:trPr>
          <w:trHeight w:val="270"/>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4D1897" w:rsidRPr="004D1897" w:rsidRDefault="004D1897" w:rsidP="004D1897">
            <w:pPr>
              <w:spacing w:before="0" w:after="0" w:line="240" w:lineRule="auto"/>
              <w:jc w:val="left"/>
              <w:rPr>
                <w:rFonts w:ascii="Arial" w:hAnsi="Arial" w:cs="Arial"/>
                <w:b/>
                <w:bCs/>
                <w:color w:val="000000"/>
                <w:kern w:val="0"/>
                <w:sz w:val="20"/>
                <w:szCs w:val="20"/>
              </w:rPr>
            </w:pPr>
            <w:r w:rsidRPr="004D1897">
              <w:rPr>
                <w:rFonts w:ascii="Arial" w:hAnsi="Arial" w:cs="Arial"/>
                <w:b/>
                <w:bCs/>
                <w:color w:val="000000"/>
                <w:kern w:val="0"/>
                <w:sz w:val="20"/>
                <w:szCs w:val="20"/>
              </w:rPr>
              <w:t>Mérleg szerinti eredmény</w:t>
            </w:r>
          </w:p>
        </w:tc>
        <w:tc>
          <w:tcPr>
            <w:tcW w:w="172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b/>
                <w:bCs/>
                <w:color w:val="000000"/>
                <w:kern w:val="0"/>
                <w:sz w:val="20"/>
                <w:szCs w:val="20"/>
              </w:rPr>
            </w:pPr>
            <w:r w:rsidRPr="004D1897">
              <w:rPr>
                <w:rFonts w:ascii="Arial" w:hAnsi="Arial" w:cs="Arial"/>
                <w:b/>
                <w:bCs/>
                <w:color w:val="000000"/>
                <w:kern w:val="0"/>
                <w:sz w:val="20"/>
                <w:szCs w:val="20"/>
              </w:rPr>
              <w:t xml:space="preserve">             96 041    </w:t>
            </w:r>
          </w:p>
        </w:tc>
        <w:tc>
          <w:tcPr>
            <w:tcW w:w="172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b/>
                <w:bCs/>
                <w:color w:val="000000"/>
                <w:kern w:val="0"/>
                <w:sz w:val="20"/>
                <w:szCs w:val="20"/>
              </w:rPr>
            </w:pPr>
            <w:r w:rsidRPr="004D1897">
              <w:rPr>
                <w:rFonts w:ascii="Arial" w:hAnsi="Arial" w:cs="Arial"/>
                <w:b/>
                <w:bCs/>
                <w:color w:val="000000"/>
                <w:kern w:val="0"/>
                <w:sz w:val="20"/>
                <w:szCs w:val="20"/>
              </w:rPr>
              <w:t xml:space="preserve">-                    0    </w:t>
            </w:r>
          </w:p>
        </w:tc>
        <w:tc>
          <w:tcPr>
            <w:tcW w:w="1540" w:type="dxa"/>
            <w:tcBorders>
              <w:top w:val="nil"/>
              <w:left w:val="nil"/>
              <w:bottom w:val="single" w:sz="4" w:space="0" w:color="auto"/>
              <w:right w:val="single" w:sz="4" w:space="0" w:color="auto"/>
            </w:tcBorders>
            <w:shd w:val="clear" w:color="000000" w:fill="FFFFFF"/>
            <w:noWrap/>
            <w:vAlign w:val="bottom"/>
            <w:hideMark/>
          </w:tcPr>
          <w:p w:rsidR="004D1897" w:rsidRPr="004D1897" w:rsidRDefault="004D1897" w:rsidP="004D1897">
            <w:pPr>
              <w:spacing w:before="0" w:after="0" w:line="240" w:lineRule="auto"/>
              <w:jc w:val="left"/>
              <w:rPr>
                <w:rFonts w:ascii="Arial" w:hAnsi="Arial" w:cs="Arial"/>
                <w:b/>
                <w:bCs/>
                <w:color w:val="000000"/>
                <w:kern w:val="0"/>
                <w:sz w:val="20"/>
                <w:szCs w:val="20"/>
              </w:rPr>
            </w:pPr>
            <w:r w:rsidRPr="004D1897">
              <w:rPr>
                <w:rFonts w:ascii="Arial" w:hAnsi="Arial" w:cs="Arial"/>
                <w:b/>
                <w:bCs/>
                <w:color w:val="000000"/>
                <w:kern w:val="0"/>
                <w:sz w:val="20"/>
                <w:szCs w:val="20"/>
              </w:rPr>
              <w:t xml:space="preserve">-         96 041    </w:t>
            </w:r>
          </w:p>
        </w:tc>
      </w:tr>
    </w:tbl>
    <w:p w:rsidR="007A5A71" w:rsidRDefault="007A5A71" w:rsidP="00F45C27">
      <w:pPr>
        <w:shd w:val="clear" w:color="auto" w:fill="FFFFFF" w:themeFill="background1"/>
        <w:suppressAutoHyphens/>
        <w:spacing w:beforeLines="60" w:afterLines="60" w:line="276" w:lineRule="auto"/>
        <w:rPr>
          <w:rFonts w:ascii="Arial" w:hAnsi="Arial" w:cs="Arial"/>
        </w:rPr>
      </w:pPr>
    </w:p>
    <w:p w:rsidR="004345FC" w:rsidRDefault="004345FC" w:rsidP="00F45C27">
      <w:pPr>
        <w:shd w:val="clear" w:color="auto" w:fill="FFFFFF" w:themeFill="background1"/>
        <w:suppressAutoHyphens/>
        <w:spacing w:beforeLines="60" w:afterLines="60" w:line="276" w:lineRule="auto"/>
        <w:rPr>
          <w:rFonts w:ascii="Arial" w:hAnsi="Arial" w:cs="Arial"/>
        </w:rPr>
      </w:pPr>
      <w:r w:rsidRPr="00703CA1">
        <w:rPr>
          <w:rFonts w:ascii="Arial" w:hAnsi="Arial" w:cs="Arial"/>
        </w:rPr>
        <w:t>A BKK Zrt. 201</w:t>
      </w:r>
      <w:r w:rsidR="00146E3D" w:rsidRPr="00703CA1">
        <w:rPr>
          <w:rFonts w:ascii="Arial" w:hAnsi="Arial" w:cs="Arial"/>
        </w:rPr>
        <w:t>5</w:t>
      </w:r>
      <w:r w:rsidRPr="00703CA1">
        <w:rPr>
          <w:rFonts w:ascii="Arial" w:hAnsi="Arial" w:cs="Arial"/>
        </w:rPr>
        <w:t>. évi tervezett közlekedésszervezői forrásigénye a 201</w:t>
      </w:r>
      <w:r w:rsidR="00146E3D" w:rsidRPr="00703CA1">
        <w:rPr>
          <w:rFonts w:ascii="Arial" w:hAnsi="Arial" w:cs="Arial"/>
        </w:rPr>
        <w:t>4</w:t>
      </w:r>
      <w:r w:rsidR="004912D5" w:rsidRPr="00703CA1">
        <w:rPr>
          <w:rFonts w:ascii="Arial" w:hAnsi="Arial" w:cs="Arial"/>
        </w:rPr>
        <w:t xml:space="preserve">. </w:t>
      </w:r>
      <w:r w:rsidRPr="00703CA1">
        <w:rPr>
          <w:rFonts w:ascii="Arial" w:hAnsi="Arial" w:cs="Arial"/>
        </w:rPr>
        <w:t xml:space="preserve">évi </w:t>
      </w:r>
      <w:r w:rsidR="004912D5" w:rsidRPr="00703CA1">
        <w:rPr>
          <w:rFonts w:ascii="Arial" w:hAnsi="Arial" w:cs="Arial"/>
        </w:rPr>
        <w:t>várható forrásigényét</w:t>
      </w:r>
      <w:r w:rsidR="0058624D">
        <w:rPr>
          <w:rFonts w:ascii="Arial" w:hAnsi="Arial" w:cs="Arial"/>
        </w:rPr>
        <w:t>ől</w:t>
      </w:r>
      <w:r w:rsidR="00B91C0F">
        <w:rPr>
          <w:rFonts w:ascii="Arial" w:hAnsi="Arial" w:cs="Arial"/>
        </w:rPr>
        <w:t xml:space="preserve"> </w:t>
      </w:r>
      <w:r w:rsidR="0007282E">
        <w:rPr>
          <w:rFonts w:ascii="Arial" w:hAnsi="Arial" w:cs="Arial"/>
        </w:rPr>
        <w:t xml:space="preserve">90,5 </w:t>
      </w:r>
      <w:proofErr w:type="spellStart"/>
      <w:r w:rsidR="0007282E">
        <w:rPr>
          <w:rFonts w:ascii="Arial" w:hAnsi="Arial" w:cs="Arial"/>
        </w:rPr>
        <w:t>mrd</w:t>
      </w:r>
      <w:proofErr w:type="spellEnd"/>
      <w:r w:rsidR="0007282E">
        <w:rPr>
          <w:rFonts w:ascii="Arial" w:hAnsi="Arial" w:cs="Arial"/>
        </w:rPr>
        <w:t xml:space="preserve"> közeledésszervezői forráslehívásával számolva 5.000</w:t>
      </w:r>
      <w:r w:rsidR="004912D5" w:rsidRPr="00703CA1">
        <w:rPr>
          <w:rFonts w:ascii="Arial" w:hAnsi="Arial" w:cs="Arial"/>
        </w:rPr>
        <w:t xml:space="preserve"> millió Ft-tal </w:t>
      </w:r>
      <w:r w:rsidR="0058624D">
        <w:rPr>
          <w:rFonts w:ascii="Arial" w:hAnsi="Arial" w:cs="Arial"/>
        </w:rPr>
        <w:t>marad el</w:t>
      </w:r>
      <w:r w:rsidR="004912D5" w:rsidRPr="00703CA1">
        <w:rPr>
          <w:rFonts w:ascii="Arial" w:hAnsi="Arial" w:cs="Arial"/>
        </w:rPr>
        <w:t>.</w:t>
      </w:r>
      <w:r w:rsidR="004912D5" w:rsidRPr="004137A8">
        <w:rPr>
          <w:rFonts w:ascii="Arial" w:hAnsi="Arial" w:cs="Arial"/>
        </w:rPr>
        <w:t xml:space="preserve"> Az eltérés az alábbiak</w:t>
      </w:r>
      <w:r w:rsidR="00B91C0F">
        <w:rPr>
          <w:rFonts w:ascii="Arial" w:hAnsi="Arial" w:cs="Arial"/>
        </w:rPr>
        <w:t>ból</w:t>
      </w:r>
      <w:r w:rsidR="004912D5" w:rsidRPr="004137A8">
        <w:rPr>
          <w:rFonts w:ascii="Arial" w:hAnsi="Arial" w:cs="Arial"/>
        </w:rPr>
        <w:t xml:space="preserve"> </w:t>
      </w:r>
      <w:r w:rsidR="00D048D7" w:rsidRPr="004137A8">
        <w:rPr>
          <w:rFonts w:ascii="Arial" w:hAnsi="Arial" w:cs="Arial"/>
        </w:rPr>
        <w:t>adódik:</w:t>
      </w:r>
    </w:p>
    <w:p w:rsidR="00304B87" w:rsidRDefault="00A45F14" w:rsidP="00F45C27">
      <w:pPr>
        <w:pStyle w:val="Listaszerbekezds"/>
        <w:suppressAutoHyphens/>
        <w:spacing w:beforeLines="60" w:afterLines="60" w:line="276" w:lineRule="auto"/>
        <w:jc w:val="both"/>
        <w:rPr>
          <w:rFonts w:ascii="Arial" w:hAnsi="Arial" w:cs="Arial"/>
          <w:sz w:val="22"/>
          <w:szCs w:val="22"/>
        </w:rPr>
      </w:pPr>
      <w:r w:rsidRPr="00367DBA">
        <w:rPr>
          <w:rFonts w:ascii="Arial" w:hAnsi="Arial" w:cs="Arial"/>
          <w:sz w:val="22"/>
          <w:szCs w:val="22"/>
        </w:rPr>
        <w:t xml:space="preserve">A </w:t>
      </w:r>
      <w:r w:rsidR="00BB2738" w:rsidRPr="00367DBA">
        <w:rPr>
          <w:rFonts w:ascii="Arial" w:hAnsi="Arial" w:cs="Arial"/>
          <w:sz w:val="22"/>
          <w:szCs w:val="22"/>
        </w:rPr>
        <w:t xml:space="preserve">BKV 2014. évi </w:t>
      </w:r>
      <w:r w:rsidR="00586CC2" w:rsidRPr="00367DBA">
        <w:rPr>
          <w:rFonts w:ascii="Arial" w:hAnsi="Arial" w:cs="Arial"/>
          <w:sz w:val="22"/>
          <w:szCs w:val="22"/>
        </w:rPr>
        <w:t xml:space="preserve">várható </w:t>
      </w:r>
      <w:r w:rsidR="00BB2738" w:rsidRPr="00367DBA">
        <w:rPr>
          <w:rFonts w:ascii="Arial" w:hAnsi="Arial" w:cs="Arial"/>
          <w:sz w:val="22"/>
          <w:szCs w:val="22"/>
        </w:rPr>
        <w:t>szolgáltatói díja a tervezett mértéket jelentősen m</w:t>
      </w:r>
      <w:r w:rsidR="00586CC2" w:rsidRPr="00367DBA">
        <w:rPr>
          <w:rFonts w:ascii="Arial" w:hAnsi="Arial" w:cs="Arial"/>
          <w:sz w:val="22"/>
          <w:szCs w:val="22"/>
        </w:rPr>
        <w:t>eghaladj</w:t>
      </w:r>
      <w:r w:rsidR="00BB2738" w:rsidRPr="00367DBA">
        <w:rPr>
          <w:rFonts w:ascii="Arial" w:hAnsi="Arial" w:cs="Arial"/>
          <w:sz w:val="22"/>
          <w:szCs w:val="22"/>
        </w:rPr>
        <w:t xml:space="preserve">a </w:t>
      </w:r>
      <w:r w:rsidR="00586CC2" w:rsidRPr="00367DBA">
        <w:rPr>
          <w:rFonts w:ascii="Arial" w:hAnsi="Arial" w:cs="Arial"/>
          <w:sz w:val="22"/>
          <w:szCs w:val="22"/>
        </w:rPr>
        <w:t xml:space="preserve">a 2013/14-es menetrendi éves elszámolás során megállapított alulfinanszírozottság 2014. évre eső összege (3,44 </w:t>
      </w:r>
      <w:proofErr w:type="spellStart"/>
      <w:r w:rsidR="00586CC2" w:rsidRPr="00367DBA">
        <w:rPr>
          <w:rFonts w:ascii="Arial" w:hAnsi="Arial" w:cs="Arial"/>
          <w:sz w:val="22"/>
          <w:szCs w:val="22"/>
        </w:rPr>
        <w:t>mrd</w:t>
      </w:r>
      <w:proofErr w:type="spellEnd"/>
      <w:r w:rsidR="00586CC2" w:rsidRPr="00367DBA">
        <w:rPr>
          <w:rFonts w:ascii="Arial" w:hAnsi="Arial" w:cs="Arial"/>
          <w:sz w:val="22"/>
          <w:szCs w:val="22"/>
        </w:rPr>
        <w:t xml:space="preserve"> Ft), a 2014/15-ös menetrendi év </w:t>
      </w:r>
      <w:r w:rsidR="00421F76">
        <w:rPr>
          <w:rFonts w:ascii="Arial" w:hAnsi="Arial" w:cs="Arial"/>
          <w:sz w:val="22"/>
          <w:szCs w:val="22"/>
        </w:rPr>
        <w:t xml:space="preserve">2014. </w:t>
      </w:r>
      <w:r w:rsidR="00586CC2" w:rsidRPr="00367DBA">
        <w:rPr>
          <w:rFonts w:ascii="Arial" w:hAnsi="Arial" w:cs="Arial"/>
          <w:sz w:val="22"/>
          <w:szCs w:val="22"/>
        </w:rPr>
        <w:t xml:space="preserve">9-12. hónapjára valószínűsített (3,6 </w:t>
      </w:r>
      <w:proofErr w:type="spellStart"/>
      <w:r w:rsidR="00586CC2" w:rsidRPr="00367DBA">
        <w:rPr>
          <w:rFonts w:ascii="Arial" w:hAnsi="Arial" w:cs="Arial"/>
          <w:sz w:val="22"/>
          <w:szCs w:val="22"/>
        </w:rPr>
        <w:t>mrd</w:t>
      </w:r>
      <w:proofErr w:type="spellEnd"/>
      <w:r w:rsidR="00586CC2" w:rsidRPr="00367DBA">
        <w:rPr>
          <w:rFonts w:ascii="Arial" w:hAnsi="Arial" w:cs="Arial"/>
          <w:sz w:val="22"/>
          <w:szCs w:val="22"/>
        </w:rPr>
        <w:t xml:space="preserve"> Ft) alulfinanszírozottsága, valamint a</w:t>
      </w:r>
      <w:r w:rsidR="00BB2738" w:rsidRPr="00367DBA">
        <w:rPr>
          <w:rFonts w:ascii="Arial" w:hAnsi="Arial" w:cs="Arial"/>
          <w:sz w:val="22"/>
          <w:szCs w:val="22"/>
        </w:rPr>
        <w:t xml:space="preserve"> Közgyűlés 28/2015. (I.28) Kgy. </w:t>
      </w:r>
      <w:proofErr w:type="gramStart"/>
      <w:r w:rsidR="00BB2738" w:rsidRPr="00367DBA">
        <w:rPr>
          <w:rFonts w:ascii="Arial" w:hAnsi="Arial" w:cs="Arial"/>
          <w:sz w:val="22"/>
          <w:szCs w:val="22"/>
        </w:rPr>
        <w:t>határozat</w:t>
      </w:r>
      <w:r w:rsidR="00586CC2" w:rsidRPr="00367DBA">
        <w:rPr>
          <w:rFonts w:ascii="Arial" w:hAnsi="Arial" w:cs="Arial"/>
          <w:sz w:val="22"/>
          <w:szCs w:val="22"/>
        </w:rPr>
        <w:t>a</w:t>
      </w:r>
      <w:proofErr w:type="gramEnd"/>
      <w:r w:rsidR="00586CC2" w:rsidRPr="00367DBA">
        <w:rPr>
          <w:rFonts w:ascii="Arial" w:hAnsi="Arial" w:cs="Arial"/>
          <w:sz w:val="22"/>
          <w:szCs w:val="22"/>
        </w:rPr>
        <w:t xml:space="preserve"> alapján a BKV részére biztosított ésszerű nyereség</w:t>
      </w:r>
      <w:r w:rsidR="00B91C0F" w:rsidRPr="00367DBA">
        <w:rPr>
          <w:rFonts w:ascii="Arial" w:hAnsi="Arial" w:cs="Arial"/>
          <w:sz w:val="22"/>
          <w:szCs w:val="22"/>
        </w:rPr>
        <w:t>ek</w:t>
      </w:r>
      <w:r w:rsidR="00586CC2" w:rsidRPr="00367DBA">
        <w:rPr>
          <w:rFonts w:ascii="Arial" w:hAnsi="Arial" w:cs="Arial"/>
          <w:sz w:val="22"/>
          <w:szCs w:val="22"/>
        </w:rPr>
        <w:t xml:space="preserve"> összegéből adódóan. Ezen tételek miatt a BKK 2014. évi várható forrásigénye számv</w:t>
      </w:r>
      <w:r w:rsidR="00AB32DA" w:rsidRPr="00367DBA">
        <w:rPr>
          <w:rFonts w:ascii="Arial" w:hAnsi="Arial" w:cs="Arial"/>
          <w:sz w:val="22"/>
          <w:szCs w:val="22"/>
        </w:rPr>
        <w:t xml:space="preserve">iteli 90,5 </w:t>
      </w:r>
      <w:proofErr w:type="spellStart"/>
      <w:r w:rsidR="00AB32DA" w:rsidRPr="00367DBA">
        <w:rPr>
          <w:rFonts w:ascii="Arial" w:hAnsi="Arial" w:cs="Arial"/>
          <w:sz w:val="22"/>
          <w:szCs w:val="22"/>
        </w:rPr>
        <w:t>mrd</w:t>
      </w:r>
      <w:proofErr w:type="spellEnd"/>
      <w:r w:rsidR="00AB32DA" w:rsidRPr="00367DBA">
        <w:rPr>
          <w:rFonts w:ascii="Arial" w:hAnsi="Arial" w:cs="Arial"/>
          <w:sz w:val="22"/>
          <w:szCs w:val="22"/>
        </w:rPr>
        <w:t xml:space="preserve"> Ft, melyből a működési eredményben 87,7 </w:t>
      </w:r>
      <w:proofErr w:type="spellStart"/>
      <w:r w:rsidR="00AB32DA" w:rsidRPr="00367DBA">
        <w:rPr>
          <w:rFonts w:ascii="Arial" w:hAnsi="Arial" w:cs="Arial"/>
          <w:sz w:val="22"/>
          <w:szCs w:val="22"/>
        </w:rPr>
        <w:t>mrd</w:t>
      </w:r>
      <w:proofErr w:type="spellEnd"/>
      <w:r w:rsidR="00AB32DA" w:rsidRPr="00367DBA">
        <w:rPr>
          <w:rFonts w:ascii="Arial" w:hAnsi="Arial" w:cs="Arial"/>
          <w:sz w:val="22"/>
          <w:szCs w:val="22"/>
        </w:rPr>
        <w:t xml:space="preserve"> kerül kimutatásra a fennmaradó összeg a </w:t>
      </w:r>
      <w:r w:rsidR="00821BA5" w:rsidRPr="00367DBA">
        <w:rPr>
          <w:rFonts w:ascii="Arial" w:hAnsi="Arial" w:cs="Arial"/>
          <w:sz w:val="22"/>
          <w:szCs w:val="22"/>
        </w:rPr>
        <w:t>közlekedésszervezői tevékenységhez kapcsolódó projekteken kerül kimutatásra</w:t>
      </w:r>
      <w:r w:rsidR="00821BA5" w:rsidRPr="00EB6375">
        <w:rPr>
          <w:rFonts w:ascii="Arial" w:hAnsi="Arial" w:cs="Arial"/>
        </w:rPr>
        <w:t>.</w:t>
      </w:r>
    </w:p>
    <w:tbl>
      <w:tblPr>
        <w:tblW w:w="8200" w:type="dxa"/>
        <w:jc w:val="center"/>
        <w:tblInd w:w="65" w:type="dxa"/>
        <w:tblCellMar>
          <w:left w:w="70" w:type="dxa"/>
          <w:right w:w="70" w:type="dxa"/>
        </w:tblCellMar>
        <w:tblLook w:val="04A0"/>
      </w:tblPr>
      <w:tblGrid>
        <w:gridCol w:w="6360"/>
        <w:gridCol w:w="1840"/>
      </w:tblGrid>
      <w:tr w:rsidR="0080344A" w:rsidRPr="0080344A" w:rsidTr="00367DBA">
        <w:trPr>
          <w:trHeight w:val="300"/>
          <w:jc w:val="center"/>
        </w:trPr>
        <w:tc>
          <w:tcPr>
            <w:tcW w:w="6360" w:type="dxa"/>
            <w:tcBorders>
              <w:top w:val="single" w:sz="4" w:space="0" w:color="auto"/>
              <w:left w:val="single" w:sz="4" w:space="0" w:color="auto"/>
              <w:bottom w:val="single" w:sz="4" w:space="0" w:color="auto"/>
              <w:right w:val="single" w:sz="4" w:space="0" w:color="auto"/>
            </w:tcBorders>
            <w:shd w:val="clear" w:color="000000" w:fill="7030A0"/>
            <w:vAlign w:val="center"/>
            <w:hideMark/>
          </w:tcPr>
          <w:p w:rsidR="0080344A" w:rsidRPr="0080344A" w:rsidRDefault="0080344A" w:rsidP="0080344A">
            <w:pPr>
              <w:spacing w:before="0" w:after="0" w:line="240" w:lineRule="auto"/>
              <w:jc w:val="center"/>
              <w:rPr>
                <w:rFonts w:ascii="Arial" w:hAnsi="Arial" w:cs="Arial"/>
                <w:b/>
                <w:bCs/>
                <w:color w:val="FFFFFF"/>
                <w:kern w:val="0"/>
                <w:sz w:val="18"/>
                <w:szCs w:val="18"/>
              </w:rPr>
            </w:pPr>
            <w:r w:rsidRPr="0080344A">
              <w:rPr>
                <w:rFonts w:ascii="Arial" w:hAnsi="Arial" w:cs="Arial"/>
                <w:b/>
                <w:bCs/>
                <w:color w:val="FFFFFF"/>
                <w:kern w:val="0"/>
                <w:sz w:val="18"/>
                <w:szCs w:val="18"/>
              </w:rPr>
              <w:t>Közlekedésszervezői forrásigény változása</w:t>
            </w:r>
          </w:p>
        </w:tc>
        <w:tc>
          <w:tcPr>
            <w:tcW w:w="1840" w:type="dxa"/>
            <w:tcBorders>
              <w:top w:val="single" w:sz="4" w:space="0" w:color="auto"/>
              <w:left w:val="nil"/>
              <w:bottom w:val="single" w:sz="4" w:space="0" w:color="auto"/>
              <w:right w:val="single" w:sz="4" w:space="0" w:color="auto"/>
            </w:tcBorders>
            <w:shd w:val="clear" w:color="000000" w:fill="7030A0"/>
            <w:vAlign w:val="center"/>
            <w:hideMark/>
          </w:tcPr>
          <w:p w:rsidR="0080344A" w:rsidRPr="0080344A" w:rsidRDefault="0080344A" w:rsidP="0080344A">
            <w:pPr>
              <w:spacing w:before="0" w:after="0" w:line="240" w:lineRule="auto"/>
              <w:jc w:val="center"/>
              <w:rPr>
                <w:rFonts w:ascii="Arial" w:hAnsi="Arial" w:cs="Arial"/>
                <w:b/>
                <w:bCs/>
                <w:color w:val="FFFFFF"/>
                <w:kern w:val="0"/>
                <w:sz w:val="18"/>
                <w:szCs w:val="18"/>
              </w:rPr>
            </w:pPr>
            <w:r w:rsidRPr="0080344A">
              <w:rPr>
                <w:rFonts w:ascii="Arial" w:hAnsi="Arial" w:cs="Arial"/>
                <w:b/>
                <w:bCs/>
                <w:color w:val="FFFFFF"/>
                <w:kern w:val="0"/>
                <w:sz w:val="18"/>
                <w:szCs w:val="18"/>
              </w:rPr>
              <w:t>adatok millió Ft-ban</w:t>
            </w:r>
          </w:p>
        </w:tc>
      </w:tr>
      <w:tr w:rsidR="0080344A" w:rsidRPr="0080344A" w:rsidTr="00367DBA">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80344A" w:rsidRPr="0080344A" w:rsidRDefault="0080344A" w:rsidP="0080344A">
            <w:pPr>
              <w:spacing w:before="0" w:after="0" w:line="240" w:lineRule="auto"/>
              <w:jc w:val="left"/>
              <w:rPr>
                <w:rFonts w:ascii="Arial" w:hAnsi="Arial" w:cs="Arial"/>
                <w:color w:val="000000"/>
                <w:kern w:val="0"/>
                <w:sz w:val="18"/>
                <w:szCs w:val="18"/>
              </w:rPr>
            </w:pPr>
            <w:r w:rsidRPr="0080344A">
              <w:rPr>
                <w:rFonts w:ascii="Arial" w:hAnsi="Arial" w:cs="Arial"/>
                <w:color w:val="000000"/>
                <w:kern w:val="0"/>
                <w:sz w:val="18"/>
                <w:szCs w:val="18"/>
              </w:rPr>
              <w:t>Futár rendszer teljes éves üzemeltetése</w:t>
            </w:r>
          </w:p>
        </w:tc>
        <w:tc>
          <w:tcPr>
            <w:tcW w:w="1840" w:type="dxa"/>
            <w:tcBorders>
              <w:top w:val="nil"/>
              <w:left w:val="nil"/>
              <w:bottom w:val="single" w:sz="4" w:space="0" w:color="auto"/>
              <w:right w:val="single" w:sz="4" w:space="0" w:color="auto"/>
            </w:tcBorders>
            <w:shd w:val="clear" w:color="auto" w:fill="auto"/>
            <w:noWrap/>
            <w:vAlign w:val="center"/>
            <w:hideMark/>
          </w:tcPr>
          <w:p w:rsidR="0080344A" w:rsidRPr="0080344A" w:rsidRDefault="0080344A" w:rsidP="0080344A">
            <w:pPr>
              <w:spacing w:before="0" w:after="0" w:line="240" w:lineRule="auto"/>
              <w:jc w:val="right"/>
              <w:rPr>
                <w:rFonts w:ascii="Arial" w:hAnsi="Arial" w:cs="Arial"/>
                <w:color w:val="000000"/>
                <w:kern w:val="0"/>
                <w:sz w:val="18"/>
                <w:szCs w:val="18"/>
              </w:rPr>
            </w:pPr>
            <w:r w:rsidRPr="0080344A">
              <w:rPr>
                <w:rFonts w:ascii="Arial" w:hAnsi="Arial" w:cs="Arial"/>
                <w:color w:val="000000"/>
                <w:kern w:val="0"/>
                <w:sz w:val="18"/>
                <w:szCs w:val="18"/>
              </w:rPr>
              <w:t>1009</w:t>
            </w:r>
          </w:p>
        </w:tc>
      </w:tr>
      <w:tr w:rsidR="0080344A" w:rsidRPr="0080344A" w:rsidTr="00367DBA">
        <w:trPr>
          <w:trHeight w:val="48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80344A" w:rsidRPr="0080344A" w:rsidRDefault="0080344A" w:rsidP="0080344A">
            <w:pPr>
              <w:spacing w:before="0" w:after="0" w:line="240" w:lineRule="auto"/>
              <w:jc w:val="left"/>
              <w:rPr>
                <w:rFonts w:ascii="Arial" w:hAnsi="Arial" w:cs="Arial"/>
                <w:color w:val="000000"/>
                <w:kern w:val="0"/>
                <w:sz w:val="18"/>
                <w:szCs w:val="18"/>
              </w:rPr>
            </w:pPr>
            <w:r w:rsidRPr="0080344A">
              <w:rPr>
                <w:rFonts w:ascii="Arial" w:hAnsi="Arial" w:cs="Arial"/>
                <w:color w:val="000000"/>
                <w:kern w:val="0"/>
                <w:sz w:val="18"/>
                <w:szCs w:val="18"/>
              </w:rPr>
              <w:t>Jegy és bérlet automaták teljes éves üzemeltetési költsége (növekvő automataszám mellett)</w:t>
            </w:r>
          </w:p>
        </w:tc>
        <w:tc>
          <w:tcPr>
            <w:tcW w:w="1840" w:type="dxa"/>
            <w:tcBorders>
              <w:top w:val="nil"/>
              <w:left w:val="nil"/>
              <w:bottom w:val="single" w:sz="4" w:space="0" w:color="auto"/>
              <w:right w:val="single" w:sz="4" w:space="0" w:color="auto"/>
            </w:tcBorders>
            <w:shd w:val="clear" w:color="auto" w:fill="auto"/>
            <w:noWrap/>
            <w:vAlign w:val="center"/>
            <w:hideMark/>
          </w:tcPr>
          <w:p w:rsidR="0080344A" w:rsidRPr="0080344A" w:rsidRDefault="0080344A" w:rsidP="0080344A">
            <w:pPr>
              <w:spacing w:before="0" w:after="0" w:line="240" w:lineRule="auto"/>
              <w:jc w:val="right"/>
              <w:rPr>
                <w:rFonts w:ascii="Arial" w:hAnsi="Arial" w:cs="Arial"/>
                <w:color w:val="000000"/>
                <w:kern w:val="0"/>
                <w:sz w:val="18"/>
                <w:szCs w:val="18"/>
              </w:rPr>
            </w:pPr>
            <w:r w:rsidRPr="0080344A">
              <w:rPr>
                <w:rFonts w:ascii="Arial" w:hAnsi="Arial" w:cs="Arial"/>
                <w:color w:val="000000"/>
                <w:kern w:val="0"/>
                <w:sz w:val="18"/>
                <w:szCs w:val="18"/>
              </w:rPr>
              <w:t>328</w:t>
            </w:r>
          </w:p>
        </w:tc>
      </w:tr>
      <w:tr w:rsidR="0080344A" w:rsidRPr="0080344A" w:rsidTr="00367DBA">
        <w:trPr>
          <w:trHeight w:val="78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80344A" w:rsidRPr="0080344A" w:rsidRDefault="0080344A" w:rsidP="0080344A">
            <w:pPr>
              <w:spacing w:before="0" w:after="0" w:line="240" w:lineRule="auto"/>
              <w:jc w:val="left"/>
              <w:rPr>
                <w:rFonts w:ascii="Arial" w:hAnsi="Arial" w:cs="Arial"/>
                <w:color w:val="000000"/>
                <w:kern w:val="0"/>
                <w:sz w:val="18"/>
                <w:szCs w:val="18"/>
              </w:rPr>
            </w:pPr>
            <w:r w:rsidRPr="0080344A">
              <w:rPr>
                <w:rFonts w:ascii="Arial" w:hAnsi="Arial" w:cs="Arial"/>
                <w:color w:val="000000"/>
                <w:kern w:val="0"/>
                <w:sz w:val="18"/>
                <w:szCs w:val="18"/>
              </w:rPr>
              <w:t xml:space="preserve">A folyamatosan növekvő menetjegy-értékesítéssel párhuzamosan növekvő menetjegygyártási költsége, valamint a MÁV, Volánbusz részére fizetett bevétel részesedés költsége  </w:t>
            </w:r>
          </w:p>
        </w:tc>
        <w:tc>
          <w:tcPr>
            <w:tcW w:w="1840" w:type="dxa"/>
            <w:tcBorders>
              <w:top w:val="nil"/>
              <w:left w:val="nil"/>
              <w:bottom w:val="single" w:sz="4" w:space="0" w:color="auto"/>
              <w:right w:val="single" w:sz="4" w:space="0" w:color="auto"/>
            </w:tcBorders>
            <w:shd w:val="clear" w:color="auto" w:fill="auto"/>
            <w:noWrap/>
            <w:vAlign w:val="center"/>
            <w:hideMark/>
          </w:tcPr>
          <w:p w:rsidR="0080344A" w:rsidRPr="0080344A" w:rsidRDefault="0080344A" w:rsidP="0080344A">
            <w:pPr>
              <w:spacing w:before="0" w:after="0" w:line="240" w:lineRule="auto"/>
              <w:jc w:val="right"/>
              <w:rPr>
                <w:rFonts w:ascii="Arial" w:hAnsi="Arial" w:cs="Arial"/>
                <w:color w:val="000000"/>
                <w:kern w:val="0"/>
                <w:sz w:val="18"/>
                <w:szCs w:val="18"/>
              </w:rPr>
            </w:pPr>
            <w:r w:rsidRPr="0080344A">
              <w:rPr>
                <w:rFonts w:ascii="Arial" w:hAnsi="Arial" w:cs="Arial"/>
                <w:color w:val="000000"/>
                <w:kern w:val="0"/>
                <w:sz w:val="18"/>
                <w:szCs w:val="18"/>
              </w:rPr>
              <w:t>236</w:t>
            </w:r>
          </w:p>
        </w:tc>
      </w:tr>
      <w:tr w:rsidR="0080344A" w:rsidRPr="0080344A" w:rsidTr="00367DBA">
        <w:trPr>
          <w:trHeight w:val="435"/>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80344A" w:rsidRPr="0080344A" w:rsidRDefault="0080344A" w:rsidP="0080344A">
            <w:pPr>
              <w:spacing w:before="0" w:after="0" w:line="240" w:lineRule="auto"/>
              <w:jc w:val="left"/>
              <w:rPr>
                <w:rFonts w:ascii="Arial" w:hAnsi="Arial" w:cs="Arial"/>
                <w:color w:val="000000"/>
                <w:kern w:val="0"/>
                <w:sz w:val="18"/>
                <w:szCs w:val="18"/>
              </w:rPr>
            </w:pPr>
            <w:r w:rsidRPr="0080344A">
              <w:rPr>
                <w:rFonts w:ascii="Arial" w:hAnsi="Arial" w:cs="Arial"/>
                <w:color w:val="000000"/>
                <w:kern w:val="0"/>
                <w:sz w:val="18"/>
                <w:szCs w:val="18"/>
              </w:rPr>
              <w:t xml:space="preserve"> MOL Bubi teljes éves üzemeltetése </w:t>
            </w:r>
          </w:p>
        </w:tc>
        <w:tc>
          <w:tcPr>
            <w:tcW w:w="1840" w:type="dxa"/>
            <w:tcBorders>
              <w:top w:val="nil"/>
              <w:left w:val="nil"/>
              <w:bottom w:val="single" w:sz="4" w:space="0" w:color="auto"/>
              <w:right w:val="single" w:sz="4" w:space="0" w:color="auto"/>
            </w:tcBorders>
            <w:shd w:val="clear" w:color="auto" w:fill="auto"/>
            <w:noWrap/>
            <w:vAlign w:val="center"/>
            <w:hideMark/>
          </w:tcPr>
          <w:p w:rsidR="0080344A" w:rsidRPr="0080344A" w:rsidRDefault="0080344A" w:rsidP="0080344A">
            <w:pPr>
              <w:spacing w:before="0" w:after="0" w:line="240" w:lineRule="auto"/>
              <w:jc w:val="right"/>
              <w:rPr>
                <w:rFonts w:ascii="Arial" w:hAnsi="Arial" w:cs="Arial"/>
                <w:color w:val="000000"/>
                <w:kern w:val="0"/>
                <w:sz w:val="18"/>
                <w:szCs w:val="18"/>
              </w:rPr>
            </w:pPr>
            <w:r w:rsidRPr="0080344A">
              <w:rPr>
                <w:rFonts w:ascii="Arial" w:hAnsi="Arial" w:cs="Arial"/>
                <w:color w:val="000000"/>
                <w:kern w:val="0"/>
                <w:sz w:val="18"/>
                <w:szCs w:val="18"/>
              </w:rPr>
              <w:t>352</w:t>
            </w:r>
          </w:p>
        </w:tc>
      </w:tr>
      <w:tr w:rsidR="0080344A" w:rsidRPr="0080344A" w:rsidTr="00367DBA">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80344A" w:rsidRPr="0080344A" w:rsidRDefault="0080344A" w:rsidP="0080344A">
            <w:pPr>
              <w:spacing w:before="0" w:after="0" w:line="240" w:lineRule="auto"/>
              <w:jc w:val="left"/>
              <w:rPr>
                <w:rFonts w:ascii="Arial" w:hAnsi="Arial" w:cs="Arial"/>
                <w:color w:val="000000"/>
                <w:kern w:val="0"/>
                <w:sz w:val="18"/>
                <w:szCs w:val="18"/>
              </w:rPr>
            </w:pPr>
            <w:r w:rsidRPr="0080344A">
              <w:rPr>
                <w:rFonts w:ascii="Arial" w:hAnsi="Arial" w:cs="Arial"/>
                <w:color w:val="000000"/>
                <w:kern w:val="0"/>
                <w:sz w:val="18"/>
                <w:szCs w:val="18"/>
              </w:rPr>
              <w:t>BKV szolgáltatói díja</w:t>
            </w:r>
          </w:p>
        </w:tc>
        <w:tc>
          <w:tcPr>
            <w:tcW w:w="1840" w:type="dxa"/>
            <w:tcBorders>
              <w:top w:val="nil"/>
              <w:left w:val="nil"/>
              <w:bottom w:val="single" w:sz="4" w:space="0" w:color="auto"/>
              <w:right w:val="single" w:sz="4" w:space="0" w:color="auto"/>
            </w:tcBorders>
            <w:shd w:val="clear" w:color="000000" w:fill="FFFFFF"/>
            <w:noWrap/>
            <w:vAlign w:val="center"/>
            <w:hideMark/>
          </w:tcPr>
          <w:p w:rsidR="0080344A" w:rsidRPr="0080344A" w:rsidRDefault="0080344A" w:rsidP="0080344A">
            <w:pPr>
              <w:spacing w:before="0" w:after="0" w:line="240" w:lineRule="auto"/>
              <w:jc w:val="right"/>
              <w:rPr>
                <w:rFonts w:ascii="Arial" w:hAnsi="Arial" w:cs="Arial"/>
                <w:color w:val="000000"/>
                <w:kern w:val="0"/>
                <w:sz w:val="18"/>
                <w:szCs w:val="18"/>
              </w:rPr>
            </w:pPr>
            <w:r w:rsidRPr="0080344A">
              <w:rPr>
                <w:rFonts w:ascii="Arial" w:hAnsi="Arial" w:cs="Arial"/>
                <w:color w:val="000000"/>
                <w:kern w:val="0"/>
                <w:sz w:val="18"/>
                <w:szCs w:val="18"/>
              </w:rPr>
              <w:t>-12 429</w:t>
            </w:r>
          </w:p>
        </w:tc>
      </w:tr>
      <w:tr w:rsidR="0080344A" w:rsidRPr="0080344A" w:rsidTr="00367DBA">
        <w:trPr>
          <w:trHeight w:val="48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80344A" w:rsidRPr="0080344A" w:rsidRDefault="0080344A" w:rsidP="00FF3601">
            <w:pPr>
              <w:spacing w:before="0" w:after="0" w:line="240" w:lineRule="auto"/>
              <w:jc w:val="left"/>
              <w:rPr>
                <w:rFonts w:ascii="Arial" w:hAnsi="Arial" w:cs="Arial"/>
                <w:i/>
                <w:iCs/>
                <w:color w:val="000000"/>
                <w:kern w:val="0"/>
                <w:sz w:val="18"/>
                <w:szCs w:val="18"/>
              </w:rPr>
            </w:pPr>
            <w:r w:rsidRPr="0080344A">
              <w:rPr>
                <w:rFonts w:ascii="Arial" w:hAnsi="Arial" w:cs="Arial"/>
                <w:i/>
                <w:iCs/>
                <w:color w:val="000000"/>
                <w:kern w:val="0"/>
                <w:sz w:val="18"/>
                <w:szCs w:val="18"/>
              </w:rPr>
              <w:t>Magánoperátorok teljesítmény átterhelés (új busz</w:t>
            </w:r>
            <w:r w:rsidR="00FF3601">
              <w:rPr>
                <w:rFonts w:ascii="Arial" w:hAnsi="Arial" w:cs="Arial"/>
                <w:i/>
                <w:iCs/>
                <w:color w:val="000000"/>
                <w:kern w:val="0"/>
                <w:sz w:val="18"/>
                <w:szCs w:val="18"/>
              </w:rPr>
              <w:t>os szolgáltatások</w:t>
            </w:r>
            <w:r w:rsidRPr="0080344A">
              <w:rPr>
                <w:rFonts w:ascii="Arial" w:hAnsi="Arial" w:cs="Arial"/>
                <w:i/>
                <w:iCs/>
                <w:color w:val="000000"/>
                <w:kern w:val="0"/>
                <w:sz w:val="18"/>
                <w:szCs w:val="18"/>
              </w:rPr>
              <w:t>, agglomerációs teljes éves hatás), inflációs és díjtételkülönbség</w:t>
            </w:r>
          </w:p>
        </w:tc>
        <w:tc>
          <w:tcPr>
            <w:tcW w:w="1840" w:type="dxa"/>
            <w:tcBorders>
              <w:top w:val="nil"/>
              <w:left w:val="nil"/>
              <w:bottom w:val="single" w:sz="4" w:space="0" w:color="auto"/>
              <w:right w:val="single" w:sz="4" w:space="0" w:color="auto"/>
            </w:tcBorders>
            <w:shd w:val="clear" w:color="000000" w:fill="FFFFFF"/>
            <w:noWrap/>
            <w:vAlign w:val="center"/>
            <w:hideMark/>
          </w:tcPr>
          <w:p w:rsidR="0080344A" w:rsidRPr="0080344A" w:rsidRDefault="0080344A" w:rsidP="0080344A">
            <w:pPr>
              <w:spacing w:before="0" w:after="0" w:line="240" w:lineRule="auto"/>
              <w:jc w:val="right"/>
              <w:rPr>
                <w:rFonts w:ascii="Arial" w:hAnsi="Arial" w:cs="Arial"/>
                <w:color w:val="000000"/>
                <w:kern w:val="0"/>
                <w:sz w:val="18"/>
                <w:szCs w:val="18"/>
              </w:rPr>
            </w:pPr>
            <w:r w:rsidRPr="0080344A">
              <w:rPr>
                <w:rFonts w:ascii="Arial" w:hAnsi="Arial" w:cs="Arial"/>
                <w:color w:val="000000"/>
                <w:kern w:val="0"/>
                <w:sz w:val="18"/>
                <w:szCs w:val="18"/>
              </w:rPr>
              <w:t>5</w:t>
            </w:r>
            <w:r w:rsidR="00421F76">
              <w:rPr>
                <w:rFonts w:ascii="Arial" w:hAnsi="Arial" w:cs="Arial"/>
                <w:color w:val="000000"/>
                <w:kern w:val="0"/>
                <w:sz w:val="18"/>
                <w:szCs w:val="18"/>
              </w:rPr>
              <w:t xml:space="preserve"> </w:t>
            </w:r>
            <w:r w:rsidRPr="0080344A">
              <w:rPr>
                <w:rFonts w:ascii="Arial" w:hAnsi="Arial" w:cs="Arial"/>
                <w:color w:val="000000"/>
                <w:kern w:val="0"/>
                <w:sz w:val="18"/>
                <w:szCs w:val="18"/>
              </w:rPr>
              <w:t>869</w:t>
            </w:r>
          </w:p>
        </w:tc>
      </w:tr>
      <w:tr w:rsidR="0080344A" w:rsidRPr="0080344A" w:rsidTr="00367DBA">
        <w:trPr>
          <w:trHeight w:val="48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80344A" w:rsidRPr="0080344A" w:rsidRDefault="0080344A" w:rsidP="0080344A">
            <w:pPr>
              <w:spacing w:before="0" w:after="0" w:line="240" w:lineRule="auto"/>
              <w:jc w:val="left"/>
              <w:rPr>
                <w:rFonts w:ascii="Arial" w:hAnsi="Arial" w:cs="Arial"/>
                <w:color w:val="000000"/>
                <w:kern w:val="0"/>
                <w:sz w:val="18"/>
                <w:szCs w:val="18"/>
              </w:rPr>
            </w:pPr>
            <w:r w:rsidRPr="0080344A">
              <w:rPr>
                <w:rFonts w:ascii="Arial" w:hAnsi="Arial" w:cs="Arial"/>
                <w:color w:val="000000"/>
                <w:kern w:val="0"/>
                <w:sz w:val="18"/>
                <w:szCs w:val="18"/>
              </w:rPr>
              <w:t xml:space="preserve"> Pótdíjkezeléshez kapcsolódó fizetési meghagyások kezdeményezésének költsége</w:t>
            </w:r>
          </w:p>
        </w:tc>
        <w:tc>
          <w:tcPr>
            <w:tcW w:w="1840" w:type="dxa"/>
            <w:tcBorders>
              <w:top w:val="nil"/>
              <w:left w:val="nil"/>
              <w:bottom w:val="single" w:sz="4" w:space="0" w:color="auto"/>
              <w:right w:val="single" w:sz="4" w:space="0" w:color="auto"/>
            </w:tcBorders>
            <w:shd w:val="clear" w:color="000000" w:fill="FFFFFF"/>
            <w:noWrap/>
            <w:vAlign w:val="center"/>
            <w:hideMark/>
          </w:tcPr>
          <w:p w:rsidR="0080344A" w:rsidRPr="0080344A" w:rsidRDefault="0080344A" w:rsidP="0080344A">
            <w:pPr>
              <w:spacing w:before="0" w:after="0" w:line="240" w:lineRule="auto"/>
              <w:jc w:val="right"/>
              <w:rPr>
                <w:rFonts w:ascii="Arial" w:hAnsi="Arial" w:cs="Arial"/>
                <w:color w:val="000000"/>
                <w:kern w:val="0"/>
                <w:sz w:val="18"/>
                <w:szCs w:val="18"/>
              </w:rPr>
            </w:pPr>
            <w:r w:rsidRPr="0080344A">
              <w:rPr>
                <w:rFonts w:ascii="Arial" w:hAnsi="Arial" w:cs="Arial"/>
                <w:color w:val="000000"/>
                <w:kern w:val="0"/>
                <w:sz w:val="18"/>
                <w:szCs w:val="18"/>
              </w:rPr>
              <w:t>593</w:t>
            </w:r>
          </w:p>
        </w:tc>
      </w:tr>
      <w:tr w:rsidR="0080344A" w:rsidRPr="0080344A" w:rsidTr="00367DBA">
        <w:trPr>
          <w:trHeight w:val="72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80344A" w:rsidRPr="0080344A" w:rsidRDefault="0080344A" w:rsidP="0080344A">
            <w:pPr>
              <w:spacing w:before="0" w:after="0" w:line="240" w:lineRule="auto"/>
              <w:jc w:val="left"/>
              <w:rPr>
                <w:rFonts w:ascii="Arial" w:hAnsi="Arial" w:cs="Arial"/>
                <w:color w:val="000000"/>
                <w:kern w:val="0"/>
                <w:sz w:val="18"/>
                <w:szCs w:val="18"/>
              </w:rPr>
            </w:pPr>
            <w:r w:rsidRPr="0080344A">
              <w:rPr>
                <w:rFonts w:ascii="Arial" w:hAnsi="Arial" w:cs="Arial"/>
                <w:color w:val="000000"/>
                <w:kern w:val="0"/>
                <w:sz w:val="18"/>
                <w:szCs w:val="18"/>
              </w:rPr>
              <w:t xml:space="preserve">Az új rendszerekhez (FUTÁR, MOL Bubi, jegy- és </w:t>
            </w:r>
            <w:proofErr w:type="spellStart"/>
            <w:r w:rsidRPr="0080344A">
              <w:rPr>
                <w:rFonts w:ascii="Arial" w:hAnsi="Arial" w:cs="Arial"/>
                <w:color w:val="000000"/>
                <w:kern w:val="0"/>
                <w:sz w:val="18"/>
                <w:szCs w:val="18"/>
              </w:rPr>
              <w:t>bérletautomaták</w:t>
            </w:r>
            <w:proofErr w:type="spellEnd"/>
            <w:r w:rsidRPr="0080344A">
              <w:rPr>
                <w:rFonts w:ascii="Arial" w:hAnsi="Arial" w:cs="Arial"/>
                <w:color w:val="000000"/>
                <w:kern w:val="0"/>
                <w:sz w:val="18"/>
                <w:szCs w:val="18"/>
              </w:rPr>
              <w:t>) üzemeltetéséhez kapcsolódó IT infrastruktúra működtetésének áthúzódó éves hatása</w:t>
            </w:r>
          </w:p>
        </w:tc>
        <w:tc>
          <w:tcPr>
            <w:tcW w:w="1840" w:type="dxa"/>
            <w:tcBorders>
              <w:top w:val="nil"/>
              <w:left w:val="nil"/>
              <w:bottom w:val="single" w:sz="4" w:space="0" w:color="auto"/>
              <w:right w:val="single" w:sz="4" w:space="0" w:color="auto"/>
            </w:tcBorders>
            <w:shd w:val="clear" w:color="auto" w:fill="auto"/>
            <w:noWrap/>
            <w:vAlign w:val="center"/>
            <w:hideMark/>
          </w:tcPr>
          <w:p w:rsidR="0080344A" w:rsidRPr="0080344A" w:rsidRDefault="0080344A" w:rsidP="0080344A">
            <w:pPr>
              <w:spacing w:before="0" w:after="0" w:line="240" w:lineRule="auto"/>
              <w:jc w:val="right"/>
              <w:rPr>
                <w:rFonts w:ascii="Arial" w:hAnsi="Arial" w:cs="Arial"/>
                <w:color w:val="000000"/>
                <w:kern w:val="0"/>
                <w:sz w:val="18"/>
                <w:szCs w:val="18"/>
              </w:rPr>
            </w:pPr>
            <w:r w:rsidRPr="0080344A">
              <w:rPr>
                <w:rFonts w:ascii="Arial" w:hAnsi="Arial" w:cs="Arial"/>
                <w:color w:val="000000"/>
                <w:kern w:val="0"/>
                <w:sz w:val="18"/>
                <w:szCs w:val="18"/>
              </w:rPr>
              <w:t>257</w:t>
            </w:r>
          </w:p>
        </w:tc>
      </w:tr>
      <w:tr w:rsidR="0080344A" w:rsidRPr="0080344A" w:rsidTr="00367DBA">
        <w:trPr>
          <w:trHeight w:val="72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80344A" w:rsidRPr="0080344A" w:rsidRDefault="0080344A" w:rsidP="0080344A">
            <w:pPr>
              <w:spacing w:before="0" w:after="0" w:line="240" w:lineRule="auto"/>
              <w:jc w:val="left"/>
              <w:rPr>
                <w:rFonts w:ascii="Arial" w:hAnsi="Arial" w:cs="Arial"/>
                <w:color w:val="000000"/>
                <w:kern w:val="0"/>
                <w:sz w:val="18"/>
                <w:szCs w:val="18"/>
              </w:rPr>
            </w:pPr>
            <w:r w:rsidRPr="0080344A">
              <w:rPr>
                <w:rFonts w:ascii="Arial" w:hAnsi="Arial" w:cs="Arial"/>
                <w:color w:val="000000"/>
                <w:kern w:val="0"/>
                <w:sz w:val="18"/>
                <w:szCs w:val="18"/>
              </w:rPr>
              <w:t xml:space="preserve">2014. évi béremelés áthúzódó hatása, a feladatbővüléshez szükségessé vált évközi létszámbővítés áthúzódó éves hatása, 2015. évi feladatbővüléshez szükséges létszám törtévi bérhatása </w:t>
            </w:r>
          </w:p>
        </w:tc>
        <w:tc>
          <w:tcPr>
            <w:tcW w:w="1840" w:type="dxa"/>
            <w:tcBorders>
              <w:top w:val="nil"/>
              <w:left w:val="nil"/>
              <w:bottom w:val="single" w:sz="4" w:space="0" w:color="auto"/>
              <w:right w:val="single" w:sz="4" w:space="0" w:color="auto"/>
            </w:tcBorders>
            <w:shd w:val="clear" w:color="auto" w:fill="auto"/>
            <w:noWrap/>
            <w:vAlign w:val="center"/>
            <w:hideMark/>
          </w:tcPr>
          <w:p w:rsidR="0080344A" w:rsidRPr="0080344A" w:rsidRDefault="0080344A" w:rsidP="0080344A">
            <w:pPr>
              <w:spacing w:before="0" w:after="0" w:line="240" w:lineRule="auto"/>
              <w:jc w:val="right"/>
              <w:rPr>
                <w:rFonts w:ascii="Arial" w:hAnsi="Arial" w:cs="Arial"/>
                <w:color w:val="000000"/>
                <w:kern w:val="0"/>
                <w:sz w:val="18"/>
                <w:szCs w:val="18"/>
              </w:rPr>
            </w:pPr>
            <w:r w:rsidRPr="0080344A">
              <w:rPr>
                <w:rFonts w:ascii="Arial" w:hAnsi="Arial" w:cs="Arial"/>
                <w:color w:val="000000"/>
                <w:kern w:val="0"/>
                <w:sz w:val="18"/>
                <w:szCs w:val="18"/>
              </w:rPr>
              <w:t>377</w:t>
            </w:r>
          </w:p>
        </w:tc>
      </w:tr>
      <w:tr w:rsidR="0080344A" w:rsidRPr="0080344A" w:rsidTr="00367DBA">
        <w:trPr>
          <w:trHeight w:val="48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80344A" w:rsidRPr="0080344A" w:rsidRDefault="0080344A" w:rsidP="0080344A">
            <w:pPr>
              <w:spacing w:before="0" w:after="0" w:line="240" w:lineRule="auto"/>
              <w:jc w:val="left"/>
              <w:rPr>
                <w:rFonts w:ascii="Arial" w:hAnsi="Arial" w:cs="Arial"/>
                <w:color w:val="000000"/>
                <w:kern w:val="0"/>
                <w:sz w:val="18"/>
                <w:szCs w:val="18"/>
              </w:rPr>
            </w:pPr>
            <w:r w:rsidRPr="0080344A">
              <w:rPr>
                <w:rFonts w:ascii="Arial" w:hAnsi="Arial" w:cs="Arial"/>
                <w:color w:val="000000"/>
                <w:kern w:val="0"/>
                <w:sz w:val="18"/>
                <w:szCs w:val="18"/>
              </w:rPr>
              <w:t>Őrzésvédelmi szolgáltatás</w:t>
            </w:r>
            <w:proofErr w:type="gramStart"/>
            <w:r w:rsidRPr="0080344A">
              <w:rPr>
                <w:rFonts w:ascii="Arial" w:hAnsi="Arial" w:cs="Arial"/>
                <w:color w:val="000000"/>
                <w:kern w:val="0"/>
                <w:sz w:val="18"/>
                <w:szCs w:val="18"/>
              </w:rPr>
              <w:t xml:space="preserve">,  </w:t>
            </w:r>
            <w:proofErr w:type="spellStart"/>
            <w:r w:rsidRPr="0080344A">
              <w:rPr>
                <w:rFonts w:ascii="Arial" w:hAnsi="Arial" w:cs="Arial"/>
                <w:color w:val="000000"/>
                <w:kern w:val="0"/>
                <w:sz w:val="18"/>
                <w:szCs w:val="18"/>
              </w:rPr>
              <w:t>munkaerőkölcsönzés</w:t>
            </w:r>
            <w:proofErr w:type="spellEnd"/>
            <w:proofErr w:type="gramEnd"/>
            <w:r w:rsidRPr="0080344A">
              <w:rPr>
                <w:rFonts w:ascii="Arial" w:hAnsi="Arial" w:cs="Arial"/>
                <w:color w:val="000000"/>
                <w:kern w:val="0"/>
                <w:sz w:val="18"/>
                <w:szCs w:val="18"/>
              </w:rPr>
              <w:t>, formaruha beszerzés, egyéb karbantartási költségek, posta költségek</w:t>
            </w:r>
          </w:p>
        </w:tc>
        <w:tc>
          <w:tcPr>
            <w:tcW w:w="1840" w:type="dxa"/>
            <w:tcBorders>
              <w:top w:val="nil"/>
              <w:left w:val="nil"/>
              <w:bottom w:val="single" w:sz="4" w:space="0" w:color="auto"/>
              <w:right w:val="single" w:sz="4" w:space="0" w:color="auto"/>
            </w:tcBorders>
            <w:shd w:val="clear" w:color="auto" w:fill="auto"/>
            <w:noWrap/>
            <w:vAlign w:val="center"/>
            <w:hideMark/>
          </w:tcPr>
          <w:p w:rsidR="0080344A" w:rsidRPr="0080344A" w:rsidRDefault="0080344A" w:rsidP="0080344A">
            <w:pPr>
              <w:spacing w:before="0" w:after="0" w:line="240" w:lineRule="auto"/>
              <w:jc w:val="right"/>
              <w:rPr>
                <w:rFonts w:ascii="Arial" w:hAnsi="Arial" w:cs="Arial"/>
                <w:color w:val="000000"/>
                <w:kern w:val="0"/>
                <w:sz w:val="18"/>
                <w:szCs w:val="18"/>
              </w:rPr>
            </w:pPr>
            <w:r w:rsidRPr="0080344A">
              <w:rPr>
                <w:rFonts w:ascii="Arial" w:hAnsi="Arial" w:cs="Arial"/>
                <w:color w:val="000000"/>
                <w:kern w:val="0"/>
                <w:sz w:val="18"/>
                <w:szCs w:val="18"/>
              </w:rPr>
              <w:t>340</w:t>
            </w:r>
          </w:p>
        </w:tc>
      </w:tr>
      <w:tr w:rsidR="0080344A" w:rsidRPr="0080344A" w:rsidTr="00367DBA">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80344A" w:rsidRPr="0080344A" w:rsidRDefault="0080344A" w:rsidP="0080344A">
            <w:pPr>
              <w:spacing w:before="0" w:after="0" w:line="240" w:lineRule="auto"/>
              <w:jc w:val="left"/>
              <w:rPr>
                <w:rFonts w:ascii="Arial" w:hAnsi="Arial" w:cs="Arial"/>
                <w:color w:val="000000"/>
                <w:kern w:val="0"/>
                <w:sz w:val="18"/>
                <w:szCs w:val="18"/>
              </w:rPr>
            </w:pPr>
            <w:r w:rsidRPr="0080344A">
              <w:rPr>
                <w:rFonts w:ascii="Arial" w:hAnsi="Arial" w:cs="Arial"/>
                <w:color w:val="000000"/>
                <w:kern w:val="0"/>
                <w:sz w:val="18"/>
                <w:szCs w:val="18"/>
              </w:rPr>
              <w:t>EBRD hitel költsége</w:t>
            </w:r>
          </w:p>
        </w:tc>
        <w:tc>
          <w:tcPr>
            <w:tcW w:w="1840" w:type="dxa"/>
            <w:tcBorders>
              <w:top w:val="nil"/>
              <w:left w:val="nil"/>
              <w:bottom w:val="single" w:sz="4" w:space="0" w:color="auto"/>
              <w:right w:val="single" w:sz="4" w:space="0" w:color="auto"/>
            </w:tcBorders>
            <w:shd w:val="clear" w:color="auto" w:fill="auto"/>
            <w:noWrap/>
            <w:vAlign w:val="center"/>
            <w:hideMark/>
          </w:tcPr>
          <w:p w:rsidR="0080344A" w:rsidRPr="0080344A" w:rsidRDefault="0080344A" w:rsidP="0080344A">
            <w:pPr>
              <w:spacing w:before="0" w:after="0" w:line="240" w:lineRule="auto"/>
              <w:jc w:val="right"/>
              <w:rPr>
                <w:rFonts w:ascii="Arial" w:hAnsi="Arial" w:cs="Arial"/>
                <w:color w:val="000000"/>
                <w:kern w:val="0"/>
                <w:sz w:val="18"/>
                <w:szCs w:val="18"/>
              </w:rPr>
            </w:pPr>
            <w:r w:rsidRPr="0080344A">
              <w:rPr>
                <w:rFonts w:ascii="Arial" w:hAnsi="Arial" w:cs="Arial"/>
                <w:color w:val="000000"/>
                <w:kern w:val="0"/>
                <w:sz w:val="18"/>
                <w:szCs w:val="18"/>
              </w:rPr>
              <w:t>228</w:t>
            </w:r>
          </w:p>
        </w:tc>
      </w:tr>
      <w:tr w:rsidR="0080344A" w:rsidRPr="0080344A" w:rsidTr="00367DBA">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80344A" w:rsidRPr="0080344A" w:rsidRDefault="0080344A" w:rsidP="0080344A">
            <w:pPr>
              <w:spacing w:before="0" w:after="0" w:line="240" w:lineRule="auto"/>
              <w:jc w:val="left"/>
              <w:rPr>
                <w:rFonts w:ascii="Arial" w:hAnsi="Arial" w:cs="Arial"/>
                <w:color w:val="000000"/>
                <w:kern w:val="0"/>
                <w:sz w:val="18"/>
                <w:szCs w:val="18"/>
              </w:rPr>
            </w:pPr>
            <w:r w:rsidRPr="0080344A">
              <w:rPr>
                <w:rFonts w:ascii="Arial" w:hAnsi="Arial" w:cs="Arial"/>
                <w:color w:val="000000"/>
                <w:kern w:val="0"/>
                <w:sz w:val="18"/>
                <w:szCs w:val="18"/>
              </w:rPr>
              <w:t>Oktatás, továbbképzés</w:t>
            </w:r>
          </w:p>
        </w:tc>
        <w:tc>
          <w:tcPr>
            <w:tcW w:w="1840" w:type="dxa"/>
            <w:tcBorders>
              <w:top w:val="nil"/>
              <w:left w:val="nil"/>
              <w:bottom w:val="single" w:sz="4" w:space="0" w:color="auto"/>
              <w:right w:val="single" w:sz="4" w:space="0" w:color="auto"/>
            </w:tcBorders>
            <w:shd w:val="clear" w:color="auto" w:fill="auto"/>
            <w:noWrap/>
            <w:vAlign w:val="center"/>
            <w:hideMark/>
          </w:tcPr>
          <w:p w:rsidR="0080344A" w:rsidRPr="0080344A" w:rsidRDefault="0080344A" w:rsidP="0080344A">
            <w:pPr>
              <w:spacing w:before="0" w:after="0" w:line="240" w:lineRule="auto"/>
              <w:jc w:val="right"/>
              <w:rPr>
                <w:rFonts w:ascii="Arial" w:hAnsi="Arial" w:cs="Arial"/>
                <w:color w:val="000000"/>
                <w:kern w:val="0"/>
                <w:sz w:val="18"/>
                <w:szCs w:val="18"/>
              </w:rPr>
            </w:pPr>
            <w:r w:rsidRPr="0080344A">
              <w:rPr>
                <w:rFonts w:ascii="Arial" w:hAnsi="Arial" w:cs="Arial"/>
                <w:color w:val="000000"/>
                <w:kern w:val="0"/>
                <w:sz w:val="18"/>
                <w:szCs w:val="18"/>
              </w:rPr>
              <w:t>106</w:t>
            </w:r>
          </w:p>
        </w:tc>
      </w:tr>
      <w:tr w:rsidR="0080344A" w:rsidRPr="0080344A" w:rsidTr="00367DBA">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80344A" w:rsidRPr="0080344A" w:rsidRDefault="0080344A" w:rsidP="0080344A">
            <w:pPr>
              <w:spacing w:before="0" w:after="0" w:line="240" w:lineRule="auto"/>
              <w:jc w:val="left"/>
              <w:rPr>
                <w:rFonts w:ascii="Arial" w:hAnsi="Arial" w:cs="Arial"/>
                <w:color w:val="000000"/>
                <w:kern w:val="0"/>
                <w:sz w:val="18"/>
                <w:szCs w:val="18"/>
              </w:rPr>
            </w:pPr>
            <w:r w:rsidRPr="0080344A">
              <w:rPr>
                <w:rFonts w:ascii="Arial" w:hAnsi="Arial" w:cs="Arial"/>
                <w:color w:val="000000"/>
                <w:kern w:val="0"/>
                <w:sz w:val="18"/>
                <w:szCs w:val="18"/>
              </w:rPr>
              <w:t>BKV Bonus</w:t>
            </w:r>
          </w:p>
        </w:tc>
        <w:tc>
          <w:tcPr>
            <w:tcW w:w="1840" w:type="dxa"/>
            <w:tcBorders>
              <w:top w:val="nil"/>
              <w:left w:val="nil"/>
              <w:bottom w:val="single" w:sz="4" w:space="0" w:color="auto"/>
              <w:right w:val="single" w:sz="4" w:space="0" w:color="auto"/>
            </w:tcBorders>
            <w:shd w:val="clear" w:color="auto" w:fill="auto"/>
            <w:noWrap/>
            <w:vAlign w:val="center"/>
            <w:hideMark/>
          </w:tcPr>
          <w:p w:rsidR="0080344A" w:rsidRPr="0080344A" w:rsidRDefault="0080344A" w:rsidP="0080344A">
            <w:pPr>
              <w:spacing w:before="0" w:after="0" w:line="240" w:lineRule="auto"/>
              <w:jc w:val="right"/>
              <w:rPr>
                <w:rFonts w:ascii="Arial" w:hAnsi="Arial" w:cs="Arial"/>
                <w:color w:val="000000"/>
                <w:kern w:val="0"/>
                <w:sz w:val="18"/>
                <w:szCs w:val="18"/>
              </w:rPr>
            </w:pPr>
            <w:r w:rsidRPr="0080344A">
              <w:rPr>
                <w:rFonts w:ascii="Arial" w:hAnsi="Arial" w:cs="Arial"/>
                <w:color w:val="000000"/>
                <w:kern w:val="0"/>
                <w:sz w:val="18"/>
                <w:szCs w:val="18"/>
              </w:rPr>
              <w:t>-806</w:t>
            </w:r>
          </w:p>
        </w:tc>
      </w:tr>
      <w:tr w:rsidR="0080344A" w:rsidRPr="0080344A" w:rsidTr="00367DBA">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80344A" w:rsidRPr="0080344A" w:rsidRDefault="0080344A" w:rsidP="0080344A">
            <w:pPr>
              <w:spacing w:before="0" w:after="0" w:line="240" w:lineRule="auto"/>
              <w:jc w:val="left"/>
              <w:rPr>
                <w:rFonts w:ascii="Arial" w:hAnsi="Arial" w:cs="Arial"/>
                <w:color w:val="000000"/>
                <w:kern w:val="0"/>
                <w:sz w:val="18"/>
                <w:szCs w:val="18"/>
              </w:rPr>
            </w:pPr>
            <w:r w:rsidRPr="0080344A">
              <w:rPr>
                <w:rFonts w:ascii="Arial" w:hAnsi="Arial" w:cs="Arial"/>
                <w:color w:val="000000"/>
                <w:kern w:val="0"/>
                <w:sz w:val="18"/>
                <w:szCs w:val="18"/>
              </w:rPr>
              <w:t>Anyagjellegű ráfordítások hatékonyság javulása</w:t>
            </w:r>
          </w:p>
        </w:tc>
        <w:tc>
          <w:tcPr>
            <w:tcW w:w="1840" w:type="dxa"/>
            <w:tcBorders>
              <w:top w:val="nil"/>
              <w:left w:val="nil"/>
              <w:bottom w:val="single" w:sz="4" w:space="0" w:color="auto"/>
              <w:right w:val="single" w:sz="4" w:space="0" w:color="auto"/>
            </w:tcBorders>
            <w:shd w:val="clear" w:color="auto" w:fill="auto"/>
            <w:noWrap/>
            <w:vAlign w:val="center"/>
            <w:hideMark/>
          </w:tcPr>
          <w:p w:rsidR="0080344A" w:rsidRPr="0080344A" w:rsidRDefault="0080344A" w:rsidP="0080344A">
            <w:pPr>
              <w:spacing w:before="0" w:after="0" w:line="240" w:lineRule="auto"/>
              <w:jc w:val="right"/>
              <w:rPr>
                <w:rFonts w:ascii="Arial" w:hAnsi="Arial" w:cs="Arial"/>
                <w:color w:val="000000"/>
                <w:kern w:val="0"/>
                <w:sz w:val="18"/>
                <w:szCs w:val="18"/>
              </w:rPr>
            </w:pPr>
            <w:r w:rsidRPr="0080344A">
              <w:rPr>
                <w:rFonts w:ascii="Arial" w:hAnsi="Arial" w:cs="Arial"/>
                <w:color w:val="000000"/>
                <w:kern w:val="0"/>
                <w:sz w:val="18"/>
                <w:szCs w:val="18"/>
              </w:rPr>
              <w:t>-392</w:t>
            </w:r>
          </w:p>
        </w:tc>
      </w:tr>
      <w:tr w:rsidR="0080344A" w:rsidRPr="0080344A" w:rsidTr="00367DBA">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80344A" w:rsidRPr="0080344A" w:rsidRDefault="0080344A" w:rsidP="0080344A">
            <w:pPr>
              <w:spacing w:before="0" w:after="0" w:line="240" w:lineRule="auto"/>
              <w:jc w:val="left"/>
              <w:rPr>
                <w:rFonts w:ascii="Arial" w:hAnsi="Arial" w:cs="Arial"/>
                <w:color w:val="000000"/>
                <w:kern w:val="0"/>
                <w:sz w:val="18"/>
                <w:szCs w:val="18"/>
              </w:rPr>
            </w:pPr>
            <w:r w:rsidRPr="0080344A">
              <w:rPr>
                <w:rFonts w:ascii="Arial" w:hAnsi="Arial" w:cs="Arial"/>
                <w:color w:val="000000"/>
                <w:kern w:val="0"/>
                <w:sz w:val="18"/>
                <w:szCs w:val="18"/>
              </w:rPr>
              <w:t>Menetdíjbevétel</w:t>
            </w:r>
          </w:p>
        </w:tc>
        <w:tc>
          <w:tcPr>
            <w:tcW w:w="1840" w:type="dxa"/>
            <w:tcBorders>
              <w:top w:val="nil"/>
              <w:left w:val="nil"/>
              <w:bottom w:val="single" w:sz="4" w:space="0" w:color="auto"/>
              <w:right w:val="single" w:sz="4" w:space="0" w:color="auto"/>
            </w:tcBorders>
            <w:shd w:val="clear" w:color="auto" w:fill="auto"/>
            <w:noWrap/>
            <w:vAlign w:val="center"/>
            <w:hideMark/>
          </w:tcPr>
          <w:p w:rsidR="0080344A" w:rsidRPr="0080344A" w:rsidRDefault="0080344A" w:rsidP="0080344A">
            <w:pPr>
              <w:spacing w:before="0" w:after="0" w:line="240" w:lineRule="auto"/>
              <w:jc w:val="right"/>
              <w:rPr>
                <w:rFonts w:ascii="Arial" w:hAnsi="Arial" w:cs="Arial"/>
                <w:color w:val="000000"/>
                <w:kern w:val="0"/>
                <w:sz w:val="18"/>
                <w:szCs w:val="18"/>
              </w:rPr>
            </w:pPr>
            <w:r w:rsidRPr="0080344A">
              <w:rPr>
                <w:rFonts w:ascii="Arial" w:hAnsi="Arial" w:cs="Arial"/>
                <w:color w:val="000000"/>
                <w:kern w:val="0"/>
                <w:sz w:val="18"/>
                <w:szCs w:val="18"/>
              </w:rPr>
              <w:t>-922</w:t>
            </w:r>
          </w:p>
        </w:tc>
      </w:tr>
      <w:tr w:rsidR="0080344A" w:rsidRPr="0080344A" w:rsidTr="00367DBA">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80344A" w:rsidRPr="0080344A" w:rsidRDefault="0080344A" w:rsidP="0080344A">
            <w:pPr>
              <w:spacing w:before="0" w:after="0" w:line="240" w:lineRule="auto"/>
              <w:jc w:val="left"/>
              <w:rPr>
                <w:rFonts w:ascii="Arial" w:hAnsi="Arial" w:cs="Arial"/>
                <w:color w:val="000000"/>
                <w:kern w:val="0"/>
                <w:sz w:val="18"/>
                <w:szCs w:val="18"/>
              </w:rPr>
            </w:pPr>
            <w:r w:rsidRPr="0080344A">
              <w:rPr>
                <w:rFonts w:ascii="Arial" w:hAnsi="Arial" w:cs="Arial"/>
                <w:color w:val="000000"/>
                <w:kern w:val="0"/>
                <w:sz w:val="18"/>
                <w:szCs w:val="18"/>
              </w:rPr>
              <w:t>MOL Bubi éves bevétel</w:t>
            </w:r>
          </w:p>
        </w:tc>
        <w:tc>
          <w:tcPr>
            <w:tcW w:w="1840" w:type="dxa"/>
            <w:tcBorders>
              <w:top w:val="nil"/>
              <w:left w:val="nil"/>
              <w:bottom w:val="single" w:sz="4" w:space="0" w:color="auto"/>
              <w:right w:val="single" w:sz="4" w:space="0" w:color="auto"/>
            </w:tcBorders>
            <w:shd w:val="clear" w:color="auto" w:fill="auto"/>
            <w:noWrap/>
            <w:vAlign w:val="center"/>
            <w:hideMark/>
          </w:tcPr>
          <w:p w:rsidR="0080344A" w:rsidRPr="0080344A" w:rsidRDefault="0080344A" w:rsidP="0080344A">
            <w:pPr>
              <w:spacing w:before="0" w:after="0" w:line="240" w:lineRule="auto"/>
              <w:jc w:val="right"/>
              <w:rPr>
                <w:rFonts w:ascii="Arial" w:hAnsi="Arial" w:cs="Arial"/>
                <w:color w:val="000000"/>
                <w:kern w:val="0"/>
                <w:sz w:val="18"/>
                <w:szCs w:val="18"/>
              </w:rPr>
            </w:pPr>
            <w:r w:rsidRPr="0080344A">
              <w:rPr>
                <w:rFonts w:ascii="Arial" w:hAnsi="Arial" w:cs="Arial"/>
                <w:color w:val="000000"/>
                <w:kern w:val="0"/>
                <w:sz w:val="18"/>
                <w:szCs w:val="18"/>
              </w:rPr>
              <w:t>-146</w:t>
            </w:r>
          </w:p>
        </w:tc>
      </w:tr>
      <w:tr w:rsidR="0080344A" w:rsidRPr="0080344A" w:rsidTr="00367DBA">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80344A" w:rsidRPr="0080344A" w:rsidRDefault="0080344A" w:rsidP="0080344A">
            <w:pPr>
              <w:spacing w:before="0" w:after="0" w:line="240" w:lineRule="auto"/>
              <w:jc w:val="left"/>
              <w:rPr>
                <w:rFonts w:ascii="Arial" w:hAnsi="Arial" w:cs="Arial"/>
                <w:b/>
                <w:bCs/>
                <w:color w:val="000000"/>
                <w:kern w:val="0"/>
                <w:sz w:val="18"/>
                <w:szCs w:val="18"/>
              </w:rPr>
            </w:pPr>
            <w:r w:rsidRPr="0080344A">
              <w:rPr>
                <w:rFonts w:ascii="Arial" w:hAnsi="Arial" w:cs="Arial"/>
                <w:b/>
                <w:bCs/>
                <w:color w:val="000000"/>
                <w:kern w:val="0"/>
                <w:sz w:val="18"/>
                <w:szCs w:val="18"/>
              </w:rPr>
              <w:t>Forrásigényre gyakorolt hatás összesen</w:t>
            </w:r>
          </w:p>
        </w:tc>
        <w:tc>
          <w:tcPr>
            <w:tcW w:w="1840" w:type="dxa"/>
            <w:tcBorders>
              <w:top w:val="nil"/>
              <w:left w:val="nil"/>
              <w:bottom w:val="single" w:sz="4" w:space="0" w:color="auto"/>
              <w:right w:val="single" w:sz="4" w:space="0" w:color="auto"/>
            </w:tcBorders>
            <w:shd w:val="clear" w:color="auto" w:fill="auto"/>
            <w:noWrap/>
            <w:vAlign w:val="center"/>
            <w:hideMark/>
          </w:tcPr>
          <w:p w:rsidR="0080344A" w:rsidRPr="0080344A" w:rsidRDefault="0080344A" w:rsidP="0080344A">
            <w:pPr>
              <w:spacing w:before="0" w:after="0" w:line="240" w:lineRule="auto"/>
              <w:jc w:val="right"/>
              <w:rPr>
                <w:rFonts w:ascii="Arial" w:hAnsi="Arial" w:cs="Arial"/>
                <w:b/>
                <w:bCs/>
                <w:color w:val="000000"/>
                <w:kern w:val="0"/>
                <w:sz w:val="18"/>
                <w:szCs w:val="18"/>
              </w:rPr>
            </w:pPr>
            <w:r w:rsidRPr="0080344A">
              <w:rPr>
                <w:rFonts w:ascii="Arial" w:hAnsi="Arial" w:cs="Arial"/>
                <w:b/>
                <w:bCs/>
                <w:color w:val="000000"/>
                <w:kern w:val="0"/>
                <w:sz w:val="18"/>
                <w:szCs w:val="18"/>
              </w:rPr>
              <w:t>-5 000</w:t>
            </w:r>
          </w:p>
        </w:tc>
      </w:tr>
    </w:tbl>
    <w:p w:rsidR="00636718" w:rsidRDefault="000410CD">
      <w:pPr>
        <w:spacing w:before="0" w:after="0" w:line="240" w:lineRule="auto"/>
        <w:jc w:val="left"/>
        <w:rPr>
          <w:rFonts w:ascii="Arial" w:hAnsi="Arial" w:cs="Arial"/>
        </w:rPr>
      </w:pPr>
      <w:r>
        <w:rPr>
          <w:rFonts w:ascii="Arial" w:hAnsi="Arial" w:cs="Arial"/>
        </w:rPr>
        <w:br w:type="page"/>
      </w:r>
    </w:p>
    <w:p w:rsidR="004137A8" w:rsidRDefault="004137A8" w:rsidP="00F45C27">
      <w:pPr>
        <w:suppressAutoHyphens/>
        <w:spacing w:beforeLines="60" w:afterLines="60" w:line="276" w:lineRule="auto"/>
        <w:rPr>
          <w:rFonts w:ascii="Arial" w:hAnsi="Arial" w:cs="Arial"/>
        </w:rPr>
      </w:pPr>
    </w:p>
    <w:p w:rsidR="004345FC" w:rsidRPr="00471E1D" w:rsidRDefault="004345FC" w:rsidP="006C480D">
      <w:pPr>
        <w:pStyle w:val="Cmsor3"/>
        <w:numPr>
          <w:ilvl w:val="2"/>
          <w:numId w:val="3"/>
        </w:numPr>
        <w:spacing w:line="276" w:lineRule="auto"/>
        <w:ind w:left="0" w:firstLine="0"/>
        <w:rPr>
          <w:rFonts w:ascii="Arial" w:hAnsi="Arial" w:cs="Arial"/>
        </w:rPr>
      </w:pPr>
      <w:bookmarkStart w:id="323" w:name="_Toc377075536"/>
      <w:bookmarkStart w:id="324" w:name="_Toc377075787"/>
      <w:bookmarkStart w:id="325" w:name="_Toc377077752"/>
      <w:bookmarkStart w:id="326" w:name="_Toc377078620"/>
      <w:bookmarkStart w:id="327" w:name="_Toc377079252"/>
      <w:bookmarkStart w:id="328" w:name="_Toc377080780"/>
      <w:bookmarkStart w:id="329" w:name="_Toc377081411"/>
      <w:bookmarkStart w:id="330" w:name="_Toc377083226"/>
      <w:bookmarkStart w:id="331" w:name="_Toc377083864"/>
      <w:bookmarkStart w:id="332" w:name="_Toc377084504"/>
      <w:bookmarkStart w:id="333" w:name="_Toc377085144"/>
      <w:bookmarkStart w:id="334" w:name="_Toc377086000"/>
      <w:bookmarkStart w:id="335" w:name="_Toc377088235"/>
      <w:bookmarkStart w:id="336" w:name="_Toc413233490"/>
      <w:bookmarkEnd w:id="323"/>
      <w:bookmarkEnd w:id="324"/>
      <w:bookmarkEnd w:id="325"/>
      <w:bookmarkEnd w:id="326"/>
      <w:bookmarkEnd w:id="327"/>
      <w:bookmarkEnd w:id="328"/>
      <w:bookmarkEnd w:id="329"/>
      <w:bookmarkEnd w:id="330"/>
      <w:bookmarkEnd w:id="331"/>
      <w:bookmarkEnd w:id="332"/>
      <w:bookmarkEnd w:id="333"/>
      <w:bookmarkEnd w:id="334"/>
      <w:bookmarkEnd w:id="335"/>
      <w:r w:rsidRPr="00471E1D">
        <w:rPr>
          <w:rFonts w:ascii="Arial" w:hAnsi="Arial" w:cs="Arial"/>
        </w:rPr>
        <w:t>A közlekedésszervezői tevékenység saját bevételei</w:t>
      </w:r>
      <w:bookmarkEnd w:id="336"/>
    </w:p>
    <w:p w:rsidR="004345FC" w:rsidRPr="00471E1D" w:rsidRDefault="004345FC" w:rsidP="00471E1D">
      <w:pPr>
        <w:tabs>
          <w:tab w:val="left" w:pos="0"/>
        </w:tabs>
        <w:spacing w:line="276" w:lineRule="auto"/>
        <w:rPr>
          <w:rFonts w:ascii="Arial" w:hAnsi="Arial" w:cs="Arial"/>
          <w:kern w:val="0"/>
        </w:rPr>
      </w:pPr>
      <w:r w:rsidRPr="00471E1D">
        <w:rPr>
          <w:rFonts w:ascii="Arial" w:hAnsi="Arial" w:cs="Arial"/>
          <w:kern w:val="0"/>
        </w:rPr>
        <w:t xml:space="preserve">A közlekedésszervezői tevékenység saját bevételeit a menetdíjbevételek, a szociálpolitikai menetdíj-támogatás, az egyéb közlekedésszervezői saját bevételek (kerületi-, agglomerációs-, szerződéses bevételek; megállóhely-használattal, megállóhely-névhasználattal kapcsolatos bevételek) képezik. </w:t>
      </w:r>
    </w:p>
    <w:p w:rsidR="00760F94" w:rsidRDefault="00760F94" w:rsidP="00760F94">
      <w:pPr>
        <w:spacing w:before="0" w:after="0" w:line="240" w:lineRule="auto"/>
        <w:jc w:val="left"/>
      </w:pPr>
    </w:p>
    <w:p w:rsidR="004345FC" w:rsidRPr="00760F94" w:rsidRDefault="004345FC" w:rsidP="00760F94">
      <w:pPr>
        <w:spacing w:before="0" w:after="0" w:line="240" w:lineRule="auto"/>
        <w:jc w:val="left"/>
        <w:rPr>
          <w:b/>
        </w:rPr>
      </w:pPr>
      <w:r w:rsidRPr="00760F94">
        <w:rPr>
          <w:b/>
        </w:rPr>
        <w:t>Menetdíjbevételek</w:t>
      </w:r>
    </w:p>
    <w:p w:rsidR="00A91591" w:rsidRPr="00471E1D" w:rsidRDefault="00A91591" w:rsidP="00F45C27">
      <w:pPr>
        <w:suppressAutoHyphens/>
        <w:spacing w:beforeLines="60" w:afterLines="60" w:line="276" w:lineRule="auto"/>
        <w:rPr>
          <w:rFonts w:ascii="Arial" w:hAnsi="Arial" w:cs="Arial"/>
          <w:kern w:val="0"/>
        </w:rPr>
      </w:pPr>
      <w:r w:rsidRPr="00471E1D">
        <w:rPr>
          <w:rFonts w:ascii="Arial" w:hAnsi="Arial" w:cs="Arial"/>
          <w:kern w:val="0"/>
        </w:rPr>
        <w:t xml:space="preserve">A közlekedésszervezői feladatellátás keretében a BKK saját nevében szedi be a menetdíjbevételeket (2015. év: nettó </w:t>
      </w:r>
      <w:r w:rsidR="003C24EF">
        <w:rPr>
          <w:rFonts w:ascii="Arial" w:hAnsi="Arial" w:cs="Arial"/>
          <w:kern w:val="0"/>
        </w:rPr>
        <w:t>60</w:t>
      </w:r>
      <w:r w:rsidRPr="00471E1D">
        <w:rPr>
          <w:rFonts w:ascii="Arial" w:hAnsi="Arial" w:cs="Arial"/>
          <w:kern w:val="0"/>
        </w:rPr>
        <w:t xml:space="preserve">.887 millió Ft, 2016. év: </w:t>
      </w:r>
      <w:r w:rsidRPr="00471E1D">
        <w:rPr>
          <w:rFonts w:ascii="Arial" w:hAnsi="Arial" w:cs="Arial"/>
          <w:kern w:val="0"/>
        </w:rPr>
        <w:br/>
        <w:t xml:space="preserve">nettó </w:t>
      </w:r>
      <w:r w:rsidR="003C24EF">
        <w:rPr>
          <w:rFonts w:ascii="Arial" w:hAnsi="Arial" w:cs="Arial"/>
          <w:kern w:val="0"/>
        </w:rPr>
        <w:t>62.869</w:t>
      </w:r>
      <w:r w:rsidRPr="00471E1D">
        <w:rPr>
          <w:rFonts w:ascii="Arial" w:hAnsi="Arial" w:cs="Arial"/>
          <w:kern w:val="0"/>
        </w:rPr>
        <w:t xml:space="preserve"> millió Ft), és igényli meg a szociálpolitikai menetdíj-támogatást </w:t>
      </w:r>
      <w:r w:rsidRPr="00471E1D">
        <w:rPr>
          <w:rFonts w:ascii="Arial" w:hAnsi="Arial" w:cs="Arial"/>
          <w:kern w:val="0"/>
        </w:rPr>
        <w:br/>
        <w:t>(2015. év: 16.</w:t>
      </w:r>
      <w:r w:rsidR="003C24EF">
        <w:rPr>
          <w:rFonts w:ascii="Arial" w:hAnsi="Arial" w:cs="Arial"/>
          <w:kern w:val="0"/>
        </w:rPr>
        <w:t>846</w:t>
      </w:r>
      <w:r w:rsidRPr="00471E1D">
        <w:rPr>
          <w:rFonts w:ascii="Arial" w:hAnsi="Arial" w:cs="Arial"/>
          <w:kern w:val="0"/>
        </w:rPr>
        <w:t xml:space="preserve"> millió Ft, 2016. év: 16.8</w:t>
      </w:r>
      <w:r w:rsidR="003C24EF">
        <w:rPr>
          <w:rFonts w:ascii="Arial" w:hAnsi="Arial" w:cs="Arial"/>
          <w:kern w:val="0"/>
        </w:rPr>
        <w:t>52</w:t>
      </w:r>
      <w:r w:rsidRPr="00471E1D">
        <w:rPr>
          <w:rFonts w:ascii="Arial" w:hAnsi="Arial" w:cs="Arial"/>
          <w:kern w:val="0"/>
        </w:rPr>
        <w:t xml:space="preserve"> millió Ft)</w:t>
      </w:r>
    </w:p>
    <w:p w:rsidR="00EC1D74" w:rsidRPr="00471E1D" w:rsidRDefault="003C24EF" w:rsidP="00F45C27">
      <w:pPr>
        <w:suppressAutoHyphens/>
        <w:spacing w:beforeLines="60" w:afterLines="60" w:line="276" w:lineRule="auto"/>
        <w:jc w:val="center"/>
        <w:rPr>
          <w:rFonts w:ascii="Arial" w:hAnsi="Arial" w:cs="Arial"/>
          <w:kern w:val="0"/>
        </w:rPr>
      </w:pPr>
      <w:r w:rsidRPr="00367DBA">
        <w:rPr>
          <w:rFonts w:ascii="Arial" w:hAnsi="Arial" w:cs="Arial"/>
          <w:noProof/>
          <w:kern w:val="0"/>
        </w:rPr>
        <w:drawing>
          <wp:inline distT="0" distB="0" distL="0" distR="0">
            <wp:extent cx="4457700" cy="2958011"/>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0789" cy="2960061"/>
                    </a:xfrm>
                    <a:prstGeom prst="rect">
                      <a:avLst/>
                    </a:prstGeom>
                    <a:noFill/>
                  </pic:spPr>
                </pic:pic>
              </a:graphicData>
            </a:graphic>
          </wp:inline>
        </w:drawing>
      </w:r>
    </w:p>
    <w:p w:rsidR="00A91591" w:rsidRPr="00471E1D" w:rsidRDefault="00A91591" w:rsidP="00471E1D">
      <w:pPr>
        <w:spacing w:line="276" w:lineRule="auto"/>
        <w:rPr>
          <w:rFonts w:ascii="Arial" w:hAnsi="Arial" w:cs="Arial"/>
        </w:rPr>
      </w:pPr>
    </w:p>
    <w:p w:rsidR="00A91591" w:rsidRDefault="00A91591" w:rsidP="00F45C27">
      <w:pPr>
        <w:suppressAutoHyphens/>
        <w:spacing w:beforeLines="60" w:afterLines="60" w:line="276" w:lineRule="auto"/>
        <w:rPr>
          <w:rFonts w:ascii="Arial" w:hAnsi="Arial" w:cs="Arial"/>
          <w:kern w:val="0"/>
        </w:rPr>
      </w:pPr>
      <w:r w:rsidRPr="00471E1D">
        <w:rPr>
          <w:rFonts w:ascii="Arial" w:hAnsi="Arial" w:cs="Arial"/>
          <w:kern w:val="0"/>
        </w:rPr>
        <w:t xml:space="preserve">A 2015. és 2016. évi Társasági menetdíj-bevételi és menetdíj-támogatási terv </w:t>
      </w:r>
      <w:r w:rsidR="003772A3">
        <w:rPr>
          <w:rFonts w:ascii="Arial" w:hAnsi="Arial" w:cs="Arial"/>
          <w:kern w:val="0"/>
        </w:rPr>
        <w:t>összeállítása</w:t>
      </w:r>
      <w:r w:rsidRPr="00471E1D">
        <w:rPr>
          <w:rFonts w:ascii="Arial" w:hAnsi="Arial" w:cs="Arial"/>
          <w:kern w:val="0"/>
        </w:rPr>
        <w:t xml:space="preserve"> az alábbiak figyelembevételével történt:</w:t>
      </w:r>
    </w:p>
    <w:p w:rsidR="003772A3" w:rsidRDefault="003772A3" w:rsidP="001852AE">
      <w:pPr>
        <w:numPr>
          <w:ilvl w:val="0"/>
          <w:numId w:val="22"/>
        </w:numPr>
        <w:spacing w:line="276" w:lineRule="auto"/>
        <w:rPr>
          <w:rFonts w:ascii="Arial" w:hAnsi="Arial" w:cs="Arial"/>
        </w:rPr>
      </w:pPr>
      <w:r>
        <w:rPr>
          <w:rFonts w:ascii="Arial" w:hAnsi="Arial" w:cs="Arial"/>
        </w:rPr>
        <w:t xml:space="preserve">Változatlan tarifaszint, változatlan menetdíj-támogatási rendszer. </w:t>
      </w:r>
    </w:p>
    <w:p w:rsidR="003772A3" w:rsidRDefault="003772A3" w:rsidP="001852AE">
      <w:pPr>
        <w:numPr>
          <w:ilvl w:val="0"/>
          <w:numId w:val="22"/>
        </w:numPr>
        <w:spacing w:line="276" w:lineRule="auto"/>
        <w:rPr>
          <w:rFonts w:ascii="Arial" w:hAnsi="Arial" w:cs="Arial"/>
        </w:rPr>
      </w:pPr>
      <w:r>
        <w:rPr>
          <w:rFonts w:ascii="Arial" w:hAnsi="Arial" w:cs="Arial"/>
        </w:rPr>
        <w:t>Változatlan egyéb szabályozói rendszer (pl. áfa-kulcs, kedvezmények rendszere).</w:t>
      </w:r>
    </w:p>
    <w:p w:rsidR="003772A3" w:rsidRDefault="003772A3" w:rsidP="001852AE">
      <w:pPr>
        <w:numPr>
          <w:ilvl w:val="0"/>
          <w:numId w:val="22"/>
        </w:numPr>
        <w:spacing w:line="276" w:lineRule="auto"/>
        <w:rPr>
          <w:rFonts w:ascii="Arial" w:hAnsi="Arial" w:cs="Arial"/>
        </w:rPr>
      </w:pPr>
      <w:r>
        <w:rPr>
          <w:rFonts w:ascii="Arial" w:hAnsi="Arial" w:cs="Arial"/>
        </w:rPr>
        <w:t xml:space="preserve">A makrogazdasági feltételrendszer komplex elemzése, tekintettel alapvetően a foglalkoztatottságra, turizmusra, üzemanyagárakra, </w:t>
      </w:r>
      <w:proofErr w:type="spellStart"/>
      <w:r>
        <w:rPr>
          <w:rFonts w:ascii="Arial" w:hAnsi="Arial" w:cs="Arial"/>
        </w:rPr>
        <w:t>cafetéria</w:t>
      </w:r>
      <w:proofErr w:type="spellEnd"/>
      <w:r>
        <w:rPr>
          <w:rFonts w:ascii="Arial" w:hAnsi="Arial" w:cs="Arial"/>
        </w:rPr>
        <w:t xml:space="preserve"> átalakítására, stb.:</w:t>
      </w:r>
    </w:p>
    <w:p w:rsidR="003772A3" w:rsidRDefault="003772A3" w:rsidP="001852AE">
      <w:pPr>
        <w:numPr>
          <w:ilvl w:val="1"/>
          <w:numId w:val="22"/>
        </w:numPr>
        <w:spacing w:line="276" w:lineRule="auto"/>
        <w:rPr>
          <w:rFonts w:ascii="Arial" w:hAnsi="Arial" w:cs="Arial"/>
        </w:rPr>
      </w:pPr>
      <w:r>
        <w:rPr>
          <w:rFonts w:ascii="Arial" w:hAnsi="Arial" w:cs="Arial"/>
        </w:rPr>
        <w:t xml:space="preserve">foglalkoztatottságnál és turizmusnál a 2014-es irányzat fennmaradásával, </w:t>
      </w:r>
    </w:p>
    <w:p w:rsidR="003772A3" w:rsidRDefault="003772A3" w:rsidP="001852AE">
      <w:pPr>
        <w:numPr>
          <w:ilvl w:val="1"/>
          <w:numId w:val="22"/>
        </w:numPr>
        <w:spacing w:line="276" w:lineRule="auto"/>
        <w:rPr>
          <w:rFonts w:ascii="Arial" w:hAnsi="Arial" w:cs="Arial"/>
        </w:rPr>
      </w:pPr>
      <w:r>
        <w:rPr>
          <w:rFonts w:ascii="Arial" w:hAnsi="Arial" w:cs="Arial"/>
        </w:rPr>
        <w:t xml:space="preserve">az üzemanyagok áránál </w:t>
      </w:r>
      <w:r w:rsidR="00D0170F">
        <w:rPr>
          <w:rFonts w:ascii="Arial" w:hAnsi="Arial" w:cs="Arial"/>
        </w:rPr>
        <w:t>a tervezési peremfeltételeknél megadott</w:t>
      </w:r>
      <w:r>
        <w:rPr>
          <w:rFonts w:ascii="Arial" w:hAnsi="Arial" w:cs="Arial"/>
        </w:rPr>
        <w:t xml:space="preserve"> árcsökkenéssel,</w:t>
      </w:r>
    </w:p>
    <w:p w:rsidR="003772A3" w:rsidRDefault="003772A3" w:rsidP="001852AE">
      <w:pPr>
        <w:numPr>
          <w:ilvl w:val="1"/>
          <w:numId w:val="22"/>
        </w:numPr>
        <w:spacing w:line="276" w:lineRule="auto"/>
        <w:rPr>
          <w:rFonts w:ascii="Arial" w:hAnsi="Arial" w:cs="Arial"/>
        </w:rPr>
      </w:pPr>
      <w:r>
        <w:rPr>
          <w:rFonts w:ascii="Arial" w:hAnsi="Arial" w:cs="Arial"/>
        </w:rPr>
        <w:t>a nyugdíjas bérleteknél a jogosultak létszámának csökkenésével, díjmentes utazások után igényelhető szociálpolitikai menetdíj-támogatásnál a legfrissebb lakosságszámokkal.</w:t>
      </w:r>
    </w:p>
    <w:p w:rsidR="003772A3" w:rsidRDefault="003772A3" w:rsidP="001852AE">
      <w:pPr>
        <w:numPr>
          <w:ilvl w:val="0"/>
          <w:numId w:val="22"/>
        </w:numPr>
        <w:spacing w:line="276" w:lineRule="auto"/>
        <w:rPr>
          <w:rFonts w:ascii="Arial" w:hAnsi="Arial" w:cs="Arial"/>
        </w:rPr>
      </w:pPr>
      <w:r>
        <w:rPr>
          <w:rFonts w:ascii="Arial" w:hAnsi="Arial" w:cs="Arial"/>
        </w:rPr>
        <w:t>A termék-életciklus hatások tendenciája 2015-ben is fennmarad (például a kisgyerekes bérletek, Budapest csoportos 24 órás jegyek forgalma növekvő, a metrószakaszjegyeké csökkenő).</w:t>
      </w:r>
    </w:p>
    <w:p w:rsidR="003772A3" w:rsidRDefault="003772A3" w:rsidP="001852AE">
      <w:pPr>
        <w:numPr>
          <w:ilvl w:val="0"/>
          <w:numId w:val="22"/>
        </w:numPr>
        <w:spacing w:line="276" w:lineRule="auto"/>
        <w:rPr>
          <w:rFonts w:ascii="Arial" w:hAnsi="Arial" w:cs="Arial"/>
        </w:rPr>
      </w:pPr>
      <w:r>
        <w:rPr>
          <w:rFonts w:ascii="Arial" w:hAnsi="Arial" w:cs="Arial"/>
        </w:rPr>
        <w:t>A pótdíjbevételek, mint a menetdíjbevételek része, a pótdíjbeszedés hatékonyságának jelentős javulása mellett 2015-</w:t>
      </w:r>
      <w:r w:rsidRPr="00760F94">
        <w:rPr>
          <w:rFonts w:ascii="Arial" w:hAnsi="Arial" w:cs="Arial"/>
        </w:rPr>
        <w:t>re 5,1 %-os növekedéssel</w:t>
      </w:r>
      <w:r>
        <w:rPr>
          <w:rFonts w:ascii="Arial" w:hAnsi="Arial" w:cs="Arial"/>
        </w:rPr>
        <w:t>, 2016-ra 2015. éves szinttel figyelembe véve.</w:t>
      </w:r>
    </w:p>
    <w:p w:rsidR="003772A3" w:rsidRDefault="003772A3" w:rsidP="001852AE">
      <w:pPr>
        <w:numPr>
          <w:ilvl w:val="0"/>
          <w:numId w:val="22"/>
        </w:numPr>
        <w:spacing w:line="276" w:lineRule="auto"/>
        <w:rPr>
          <w:rFonts w:ascii="Arial" w:hAnsi="Arial" w:cs="Arial"/>
        </w:rPr>
      </w:pPr>
      <w:r>
        <w:rPr>
          <w:rFonts w:ascii="Arial" w:hAnsi="Arial" w:cs="Arial"/>
        </w:rPr>
        <w:t xml:space="preserve">Bérletkiállítás, kezelési díjak, járatterelés és pótlás, stb. </w:t>
      </w:r>
      <w:proofErr w:type="gramStart"/>
      <w:r>
        <w:rPr>
          <w:rFonts w:ascii="Arial" w:hAnsi="Arial" w:cs="Arial"/>
        </w:rPr>
        <w:t>szintén</w:t>
      </w:r>
      <w:proofErr w:type="gramEnd"/>
      <w:r>
        <w:rPr>
          <w:rFonts w:ascii="Arial" w:hAnsi="Arial" w:cs="Arial"/>
        </w:rPr>
        <w:t xml:space="preserve"> mint, a menetdíjbevételek része.</w:t>
      </w:r>
    </w:p>
    <w:p w:rsidR="003772A3" w:rsidRDefault="003772A3" w:rsidP="001852AE">
      <w:pPr>
        <w:numPr>
          <w:ilvl w:val="0"/>
          <w:numId w:val="22"/>
        </w:numPr>
        <w:spacing w:line="276" w:lineRule="auto"/>
        <w:rPr>
          <w:rFonts w:ascii="Arial" w:hAnsi="Arial" w:cs="Arial"/>
        </w:rPr>
      </w:pPr>
      <w:r>
        <w:rPr>
          <w:rFonts w:ascii="Arial" w:hAnsi="Arial" w:cs="Arial"/>
        </w:rPr>
        <w:t xml:space="preserve">Az elektronikus jegyrendszer először 2016. évben jelentkező bevételhatása, tekintettel arra, hogy az első fázisban az ingyenes utazásra jogosultak, majd ezt követően a bérletek médiaváltása valósul meg, a komplex tarifareform (így érdemi bevételhatással) csak legkorábban 2016-tól jelentkezhet. Az elektronikus jegyrendszer 2016-os bevételhatásának tervezése során a hamisítások és a bliccelés csökkenése alapján 1,768 milliárd Ft </w:t>
      </w:r>
      <w:proofErr w:type="spellStart"/>
      <w:r>
        <w:rPr>
          <w:rFonts w:ascii="Arial" w:hAnsi="Arial" w:cs="Arial"/>
        </w:rPr>
        <w:t>menetdíjbevételi</w:t>
      </w:r>
      <w:proofErr w:type="spellEnd"/>
      <w:r>
        <w:rPr>
          <w:rFonts w:ascii="Arial" w:hAnsi="Arial" w:cs="Arial"/>
        </w:rPr>
        <w:t xml:space="preserve"> és 162 millió Ft menetdíj-támogatási többlet.</w:t>
      </w:r>
    </w:p>
    <w:p w:rsidR="003772A3" w:rsidRDefault="00146E9A" w:rsidP="001852AE">
      <w:pPr>
        <w:numPr>
          <w:ilvl w:val="0"/>
          <w:numId w:val="22"/>
        </w:numPr>
        <w:spacing w:line="276" w:lineRule="auto"/>
        <w:rPr>
          <w:rFonts w:ascii="Arial" w:hAnsi="Arial" w:cs="Arial"/>
        </w:rPr>
      </w:pPr>
      <w:r>
        <w:rPr>
          <w:rFonts w:ascii="Arial" w:hAnsi="Arial" w:cs="Arial"/>
        </w:rPr>
        <w:t xml:space="preserve">A helyben nyomtatás, a jegy- és </w:t>
      </w:r>
      <w:proofErr w:type="spellStart"/>
      <w:r>
        <w:rPr>
          <w:rFonts w:ascii="Arial" w:hAnsi="Arial" w:cs="Arial"/>
        </w:rPr>
        <w:t>bérletautomaták</w:t>
      </w:r>
      <w:proofErr w:type="spellEnd"/>
      <w:r>
        <w:rPr>
          <w:rFonts w:ascii="Arial" w:hAnsi="Arial" w:cs="Arial"/>
        </w:rPr>
        <w:t xml:space="preserve"> által fejlődő értékesítési csatornák, valamint az ügyfélcentrumok és ügyfélpontok kiépítésével a növekvő hozzáf</w:t>
      </w:r>
      <w:r w:rsidR="002E7FEA">
        <w:rPr>
          <w:rFonts w:ascii="Arial" w:hAnsi="Arial" w:cs="Arial"/>
        </w:rPr>
        <w:t>érhetőségben rejlő bevételi potenciál.</w:t>
      </w:r>
    </w:p>
    <w:p w:rsidR="002E7FEA" w:rsidRDefault="002E7FEA" w:rsidP="001852AE">
      <w:pPr>
        <w:numPr>
          <w:ilvl w:val="0"/>
          <w:numId w:val="22"/>
        </w:numPr>
        <w:spacing w:line="276" w:lineRule="auto"/>
        <w:rPr>
          <w:rFonts w:ascii="Arial" w:hAnsi="Arial" w:cs="Arial"/>
        </w:rPr>
      </w:pPr>
      <w:r>
        <w:rPr>
          <w:rFonts w:ascii="Arial" w:hAnsi="Arial" w:cs="Arial"/>
        </w:rPr>
        <w:t>A menetjegy vásárlási lehetőségek kibővülésével a kényszerű (nem szándékolt) bliccelők száma csökkenhet a várakozások szerint. Az ellenőrzés hatékonyságjavításának és az első ajtós viszonylatok bővülésének áthúzódó hatása, továbbá a minőség javulásának és a többletteljesítménynek a pozitív hatásai is figyelembe vételre kerültek.</w:t>
      </w:r>
    </w:p>
    <w:p w:rsidR="002E7FEA" w:rsidRDefault="002E7FEA" w:rsidP="00367DBA">
      <w:pPr>
        <w:spacing w:line="276" w:lineRule="auto"/>
        <w:ind w:left="360"/>
        <w:rPr>
          <w:rFonts w:ascii="Arial" w:hAnsi="Arial" w:cs="Arial"/>
        </w:rPr>
      </w:pPr>
    </w:p>
    <w:p w:rsidR="003772A3" w:rsidRPr="00471E1D" w:rsidRDefault="002E7FEA" w:rsidP="00F45C27">
      <w:pPr>
        <w:suppressAutoHyphens/>
        <w:spacing w:beforeLines="60" w:afterLines="60" w:line="276" w:lineRule="auto"/>
        <w:rPr>
          <w:rFonts w:ascii="Arial" w:hAnsi="Arial" w:cs="Arial"/>
          <w:kern w:val="0"/>
        </w:rPr>
      </w:pPr>
      <w:r w:rsidRPr="002E7FEA">
        <w:rPr>
          <w:rFonts w:ascii="Arial" w:hAnsi="Arial" w:cs="Arial"/>
          <w:kern w:val="0"/>
        </w:rPr>
        <w:t>A 2016. évi bevételi terv alapját a 2015. évi terv kép</w:t>
      </w:r>
      <w:r w:rsidR="009B00D8">
        <w:rPr>
          <w:rFonts w:ascii="Arial" w:hAnsi="Arial" w:cs="Arial"/>
          <w:kern w:val="0"/>
        </w:rPr>
        <w:t>ezte. Ezt lett csökkentve</w:t>
      </w:r>
      <w:r w:rsidRPr="002E7FEA">
        <w:rPr>
          <w:rFonts w:ascii="Arial" w:hAnsi="Arial" w:cs="Arial"/>
          <w:kern w:val="0"/>
        </w:rPr>
        <w:t xml:space="preserve"> a nyugdíjasok tekintetében a 2015-ös évnél már említett változások további hatásával, illetve módosítva a 2015. évi tervnél is figyelembe vett termék életciklus-hatás változásainak megfelelően. Ugyanakkor további feltételezés</w:t>
      </w:r>
      <w:r w:rsidR="00A70E7C">
        <w:rPr>
          <w:rFonts w:ascii="Arial" w:hAnsi="Arial" w:cs="Arial"/>
          <w:kern w:val="0"/>
        </w:rPr>
        <w:t xml:space="preserve">, hogy bizonyos fokig </w:t>
      </w:r>
      <w:r w:rsidRPr="002E7FEA">
        <w:rPr>
          <w:rFonts w:ascii="Arial" w:hAnsi="Arial" w:cs="Arial"/>
          <w:kern w:val="0"/>
        </w:rPr>
        <w:t>2016-ban is érvényesülni fog a szolgáltatási színvonal növelésének, illetve az ellenőrzési módszerek folyamatos megújításának hatása, amely mérsékelten megjelenik a bevételben.</w:t>
      </w:r>
    </w:p>
    <w:p w:rsidR="00760F94" w:rsidRDefault="00760F94">
      <w:pPr>
        <w:spacing w:before="0" w:after="0" w:line="240" w:lineRule="auto"/>
        <w:jc w:val="left"/>
        <w:rPr>
          <w:rFonts w:ascii="Arial" w:hAnsi="Arial" w:cs="Arial"/>
          <w:kern w:val="0"/>
        </w:rPr>
      </w:pPr>
      <w:r>
        <w:rPr>
          <w:rFonts w:ascii="Arial" w:hAnsi="Arial" w:cs="Arial"/>
          <w:kern w:val="0"/>
        </w:rPr>
        <w:br w:type="page"/>
      </w:r>
    </w:p>
    <w:p w:rsidR="00A91591" w:rsidRDefault="00A91591" w:rsidP="00F45C27">
      <w:pPr>
        <w:suppressAutoHyphens/>
        <w:spacing w:beforeLines="60" w:afterLines="60" w:line="276" w:lineRule="auto"/>
        <w:rPr>
          <w:rFonts w:ascii="Arial" w:hAnsi="Arial" w:cs="Arial"/>
          <w:kern w:val="0"/>
        </w:rPr>
      </w:pPr>
      <w:r w:rsidRPr="00471E1D">
        <w:rPr>
          <w:rFonts w:ascii="Arial" w:hAnsi="Arial" w:cs="Arial"/>
          <w:kern w:val="0"/>
        </w:rPr>
        <w:t>Ezen peremfeltételek mentén készült az alábbi, a 2015. évi és 2016. évi nettó menetdíj-bevételi („m</w:t>
      </w:r>
      <w:r w:rsidR="004F0DAD">
        <w:rPr>
          <w:rFonts w:ascii="Arial" w:hAnsi="Arial" w:cs="Arial"/>
          <w:kern w:val="0"/>
        </w:rPr>
        <w:t>enetdíj</w:t>
      </w:r>
      <w:r w:rsidRPr="00471E1D">
        <w:rPr>
          <w:rFonts w:ascii="Arial" w:hAnsi="Arial" w:cs="Arial"/>
          <w:kern w:val="0"/>
        </w:rPr>
        <w:t>”) és nettó menetdíj-támogatási („t</w:t>
      </w:r>
      <w:r w:rsidR="004F0DAD">
        <w:rPr>
          <w:rFonts w:ascii="Arial" w:hAnsi="Arial" w:cs="Arial"/>
          <w:kern w:val="0"/>
        </w:rPr>
        <w:t>ámogatás</w:t>
      </w:r>
      <w:r w:rsidRPr="00471E1D">
        <w:rPr>
          <w:rFonts w:ascii="Arial" w:hAnsi="Arial" w:cs="Arial"/>
          <w:kern w:val="0"/>
        </w:rPr>
        <w:t>”) terv, havi bontásban, millió Ft-ban kifejezve (az adatok a Tömegközlekedési Divízió által tervezett és jelzett várható számok, a premisszákban megadottak szerint):</w:t>
      </w:r>
    </w:p>
    <w:p w:rsidR="004F0DAD" w:rsidRPr="00471E1D" w:rsidRDefault="004F0DAD" w:rsidP="004F0DAD">
      <w:pPr>
        <w:spacing w:line="276" w:lineRule="auto"/>
        <w:rPr>
          <w:rFonts w:ascii="Arial" w:hAnsi="Arial" w:cs="Arial"/>
          <w:noProof/>
        </w:rPr>
      </w:pPr>
      <w:r w:rsidRPr="00471E1D">
        <w:rPr>
          <w:rFonts w:ascii="Arial" w:hAnsi="Arial" w:cs="Arial"/>
        </w:rPr>
        <w:t>A 2014., 2015. és 2016. évi nettó menetdíj-bevételi terv havi bontásban, millió Ft</w:t>
      </w:r>
      <w:r>
        <w:rPr>
          <w:rFonts w:ascii="Arial" w:hAnsi="Arial" w:cs="Arial"/>
        </w:rPr>
        <w:t>:</w:t>
      </w:r>
    </w:p>
    <w:p w:rsidR="00760F94" w:rsidRDefault="0030578B" w:rsidP="00F45C27">
      <w:pPr>
        <w:suppressAutoHyphens/>
        <w:spacing w:beforeLines="60" w:afterLines="60" w:line="276" w:lineRule="auto"/>
        <w:jc w:val="center"/>
        <w:rPr>
          <w:rFonts w:ascii="Arial" w:hAnsi="Arial" w:cs="Arial"/>
          <w:kern w:val="0"/>
        </w:rPr>
      </w:pPr>
      <w:r w:rsidRPr="0030578B">
        <w:rPr>
          <w:noProof/>
        </w:rPr>
        <w:drawing>
          <wp:inline distT="0" distB="0" distL="0" distR="0">
            <wp:extent cx="5760085" cy="2804566"/>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2804566"/>
                    </a:xfrm>
                    <a:prstGeom prst="rect">
                      <a:avLst/>
                    </a:prstGeom>
                    <a:noFill/>
                    <a:ln>
                      <a:noFill/>
                    </a:ln>
                  </pic:spPr>
                </pic:pic>
              </a:graphicData>
            </a:graphic>
          </wp:inline>
        </w:drawing>
      </w:r>
    </w:p>
    <w:p w:rsidR="000808A4" w:rsidRDefault="000808A4" w:rsidP="00F45C27">
      <w:pPr>
        <w:suppressAutoHyphens/>
        <w:spacing w:beforeLines="60" w:afterLines="60" w:line="276" w:lineRule="auto"/>
        <w:jc w:val="center"/>
        <w:rPr>
          <w:rFonts w:ascii="Arial" w:hAnsi="Arial" w:cs="Arial"/>
          <w:kern w:val="0"/>
        </w:rPr>
      </w:pPr>
    </w:p>
    <w:p w:rsidR="000808A4" w:rsidRDefault="000808A4" w:rsidP="00F45C27">
      <w:pPr>
        <w:suppressAutoHyphens/>
        <w:spacing w:beforeLines="60" w:afterLines="60" w:line="276" w:lineRule="auto"/>
        <w:jc w:val="center"/>
        <w:rPr>
          <w:rFonts w:ascii="Arial" w:hAnsi="Arial" w:cs="Arial"/>
          <w:kern w:val="0"/>
        </w:rPr>
      </w:pPr>
    </w:p>
    <w:p w:rsidR="00CE4985" w:rsidRPr="00471E1D" w:rsidRDefault="000808A4" w:rsidP="00F45C27">
      <w:pPr>
        <w:suppressAutoHyphens/>
        <w:spacing w:beforeLines="60" w:afterLines="60" w:line="276" w:lineRule="auto"/>
        <w:jc w:val="center"/>
        <w:rPr>
          <w:rFonts w:ascii="Arial" w:hAnsi="Arial" w:cs="Arial"/>
          <w:kern w:val="0"/>
        </w:rPr>
      </w:pPr>
      <w:r>
        <w:rPr>
          <w:noProof/>
        </w:rPr>
        <w:drawing>
          <wp:inline distT="0" distB="0" distL="0" distR="0">
            <wp:extent cx="5495925" cy="2514600"/>
            <wp:effectExtent l="0" t="0" r="9525" b="19050"/>
            <wp:docPr id="33" name="Diagra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60F94" w:rsidRDefault="00760F94">
      <w:pPr>
        <w:spacing w:before="0" w:after="0" w:line="240" w:lineRule="auto"/>
        <w:jc w:val="left"/>
        <w:rPr>
          <w:rFonts w:ascii="Arial" w:hAnsi="Arial" w:cs="Arial"/>
          <w:kern w:val="0"/>
        </w:rPr>
      </w:pPr>
      <w:r>
        <w:rPr>
          <w:rFonts w:ascii="Arial" w:hAnsi="Arial" w:cs="Arial"/>
          <w:kern w:val="0"/>
        </w:rPr>
        <w:br w:type="page"/>
      </w:r>
    </w:p>
    <w:p w:rsidR="00CE4985" w:rsidRPr="00471E1D" w:rsidRDefault="00CE4985" w:rsidP="00F45C27">
      <w:pPr>
        <w:suppressAutoHyphens/>
        <w:spacing w:beforeLines="60" w:afterLines="60" w:line="276" w:lineRule="auto"/>
        <w:rPr>
          <w:rFonts w:ascii="Arial" w:hAnsi="Arial" w:cs="Arial"/>
          <w:kern w:val="0"/>
        </w:rPr>
      </w:pPr>
    </w:p>
    <w:p w:rsidR="004345FC" w:rsidRPr="00471E1D" w:rsidRDefault="004345FC" w:rsidP="00471E1D">
      <w:pPr>
        <w:pStyle w:val="Cmsor4"/>
        <w:spacing w:line="276" w:lineRule="auto"/>
      </w:pPr>
      <w:r w:rsidRPr="00471E1D">
        <w:t>Közlekedésszervezéshez kapcsolódó szerződéses bevételek</w:t>
      </w:r>
    </w:p>
    <w:p w:rsidR="00425B2A" w:rsidRDefault="00425B2A" w:rsidP="00425B2A">
      <w:pPr>
        <w:spacing w:line="276" w:lineRule="auto"/>
        <w:rPr>
          <w:rFonts w:ascii="Arial" w:hAnsi="Arial" w:cs="Arial"/>
        </w:rPr>
      </w:pPr>
      <w:r w:rsidRPr="00471E1D">
        <w:rPr>
          <w:rFonts w:ascii="Arial" w:hAnsi="Arial" w:cs="Arial"/>
          <w:kern w:val="0"/>
        </w:rPr>
        <w:t xml:space="preserve">A már meglévő, hatályos vevői szerződések továbbvezetésével </w:t>
      </w:r>
      <w:r>
        <w:rPr>
          <w:rFonts w:ascii="Arial" w:hAnsi="Arial" w:cs="Arial"/>
          <w:kern w:val="0"/>
        </w:rPr>
        <w:t>–</w:t>
      </w:r>
      <w:r w:rsidRPr="00471E1D">
        <w:rPr>
          <w:rFonts w:ascii="Arial" w:hAnsi="Arial" w:cs="Arial"/>
          <w:kern w:val="0"/>
        </w:rPr>
        <w:t xml:space="preserve"> az aktuálisan még hiányzó, agglomerációs kiszolgálást érintő megállapodások várható megkötésével</w:t>
      </w:r>
      <w:r>
        <w:rPr>
          <w:rFonts w:ascii="Arial" w:hAnsi="Arial" w:cs="Arial"/>
          <w:kern w:val="0"/>
        </w:rPr>
        <w:t xml:space="preserve">, továbbá a </w:t>
      </w:r>
      <w:r w:rsidRPr="002C28F2">
        <w:rPr>
          <w:rFonts w:ascii="Arial" w:hAnsi="Arial" w:cs="Arial"/>
          <w:kern w:val="0"/>
        </w:rPr>
        <w:t>vasárnapi nyitva tartás korlátozásáról szóló törvény március 15-</w:t>
      </w:r>
      <w:r>
        <w:rPr>
          <w:rFonts w:ascii="Arial" w:hAnsi="Arial" w:cs="Arial"/>
          <w:kern w:val="0"/>
        </w:rPr>
        <w:t xml:space="preserve">ei hatálybelépésének hatásaival </w:t>
      </w:r>
      <w:r w:rsidRPr="00471E1D">
        <w:rPr>
          <w:rFonts w:ascii="Arial" w:hAnsi="Arial" w:cs="Arial"/>
          <w:kern w:val="0"/>
        </w:rPr>
        <w:t xml:space="preserve">is kalkulálva </w:t>
      </w:r>
      <w:r>
        <w:rPr>
          <w:rFonts w:ascii="Arial" w:hAnsi="Arial" w:cs="Arial"/>
          <w:kern w:val="0"/>
        </w:rPr>
        <w:t xml:space="preserve">– </w:t>
      </w:r>
      <w:r w:rsidRPr="00471E1D">
        <w:rPr>
          <w:rFonts w:ascii="Arial" w:hAnsi="Arial" w:cs="Arial"/>
          <w:kern w:val="0"/>
        </w:rPr>
        <w:t>a BKK 2015-ben és 2016-ban egyaránt 1.16</w:t>
      </w:r>
      <w:r>
        <w:rPr>
          <w:rFonts w:ascii="Arial" w:hAnsi="Arial" w:cs="Arial"/>
          <w:kern w:val="0"/>
        </w:rPr>
        <w:t>1</w:t>
      </w:r>
      <w:r w:rsidRPr="00471E1D">
        <w:rPr>
          <w:rFonts w:ascii="Arial" w:hAnsi="Arial" w:cs="Arial"/>
          <w:kern w:val="0"/>
        </w:rPr>
        <w:t xml:space="preserve"> millió Ft közlekedésszervezéshez kapcsolódó szerződéses</w:t>
      </w:r>
      <w:r w:rsidRPr="00471E1D">
        <w:rPr>
          <w:rFonts w:ascii="Arial" w:hAnsi="Arial" w:cs="Arial"/>
        </w:rPr>
        <w:t xml:space="preserve"> bevétellel tervez.</w:t>
      </w:r>
    </w:p>
    <w:p w:rsidR="00760F94" w:rsidRPr="00471E1D" w:rsidRDefault="00760F94" w:rsidP="00425B2A">
      <w:pPr>
        <w:spacing w:line="276" w:lineRule="auto"/>
        <w:rPr>
          <w:rFonts w:ascii="Arial" w:hAnsi="Arial" w:cs="Arial"/>
        </w:rPr>
      </w:pPr>
    </w:p>
    <w:p w:rsidR="005408C1" w:rsidRPr="00367DBA" w:rsidRDefault="005408C1" w:rsidP="00367DBA">
      <w:pPr>
        <w:spacing w:line="276" w:lineRule="auto"/>
        <w:ind w:left="5664" w:firstLine="708"/>
        <w:rPr>
          <w:rFonts w:ascii="Arial" w:hAnsi="Arial" w:cs="Arial"/>
          <w:i/>
          <w:kern w:val="0"/>
          <w:sz w:val="20"/>
          <w:szCs w:val="20"/>
        </w:rPr>
      </w:pPr>
      <w:proofErr w:type="gramStart"/>
      <w:r w:rsidRPr="00367DBA">
        <w:rPr>
          <w:rFonts w:ascii="Arial" w:hAnsi="Arial" w:cs="Arial"/>
          <w:i/>
          <w:kern w:val="0"/>
          <w:sz w:val="20"/>
          <w:szCs w:val="20"/>
        </w:rPr>
        <w:t>adatok</w:t>
      </w:r>
      <w:proofErr w:type="gramEnd"/>
      <w:r w:rsidRPr="00367DBA">
        <w:rPr>
          <w:rFonts w:ascii="Arial" w:hAnsi="Arial" w:cs="Arial"/>
          <w:i/>
          <w:kern w:val="0"/>
          <w:sz w:val="20"/>
          <w:szCs w:val="20"/>
        </w:rPr>
        <w:t xml:space="preserve"> ezer Ft-ban</w:t>
      </w:r>
    </w:p>
    <w:tbl>
      <w:tblPr>
        <w:tblW w:w="6920" w:type="dxa"/>
        <w:jc w:val="center"/>
        <w:tblInd w:w="55" w:type="dxa"/>
        <w:tblCellMar>
          <w:left w:w="70" w:type="dxa"/>
          <w:right w:w="70" w:type="dxa"/>
        </w:tblCellMar>
        <w:tblLook w:val="04A0"/>
      </w:tblPr>
      <w:tblGrid>
        <w:gridCol w:w="3940"/>
        <w:gridCol w:w="1220"/>
        <w:gridCol w:w="1760"/>
      </w:tblGrid>
      <w:tr w:rsidR="005408C1" w:rsidRPr="005408C1" w:rsidTr="00367DBA">
        <w:trPr>
          <w:trHeight w:val="300"/>
          <w:jc w:val="center"/>
        </w:trPr>
        <w:tc>
          <w:tcPr>
            <w:tcW w:w="3940" w:type="dxa"/>
            <w:tcBorders>
              <w:top w:val="single" w:sz="4" w:space="0" w:color="auto"/>
              <w:left w:val="single" w:sz="4" w:space="0" w:color="auto"/>
              <w:bottom w:val="single" w:sz="4" w:space="0" w:color="auto"/>
              <w:right w:val="single" w:sz="4" w:space="0" w:color="auto"/>
            </w:tcBorders>
            <w:shd w:val="clear" w:color="000000" w:fill="7030A0"/>
            <w:vAlign w:val="center"/>
            <w:hideMark/>
          </w:tcPr>
          <w:p w:rsidR="005408C1" w:rsidRPr="005408C1" w:rsidRDefault="005408C1" w:rsidP="005408C1">
            <w:pPr>
              <w:spacing w:before="0" w:after="0" w:line="240" w:lineRule="auto"/>
              <w:rPr>
                <w:rFonts w:ascii="Arial" w:hAnsi="Arial" w:cs="Arial"/>
                <w:b/>
                <w:bCs/>
                <w:color w:val="000000"/>
                <w:kern w:val="0"/>
                <w:sz w:val="20"/>
                <w:szCs w:val="20"/>
              </w:rPr>
            </w:pPr>
            <w:r w:rsidRPr="005408C1">
              <w:rPr>
                <w:rFonts w:ascii="Arial" w:hAnsi="Arial" w:cs="Arial"/>
                <w:b/>
                <w:bCs/>
                <w:color w:val="000000"/>
                <w:kern w:val="0"/>
                <w:sz w:val="20"/>
                <w:szCs w:val="20"/>
              </w:rPr>
              <w:t> </w:t>
            </w:r>
          </w:p>
        </w:tc>
        <w:tc>
          <w:tcPr>
            <w:tcW w:w="1220" w:type="dxa"/>
            <w:tcBorders>
              <w:top w:val="single" w:sz="4" w:space="0" w:color="auto"/>
              <w:left w:val="nil"/>
              <w:bottom w:val="single" w:sz="4" w:space="0" w:color="auto"/>
              <w:right w:val="single" w:sz="4" w:space="0" w:color="auto"/>
            </w:tcBorders>
            <w:shd w:val="clear" w:color="000000" w:fill="7030A0"/>
            <w:vAlign w:val="center"/>
            <w:hideMark/>
          </w:tcPr>
          <w:p w:rsidR="005408C1" w:rsidRPr="005408C1" w:rsidRDefault="005408C1" w:rsidP="005408C1">
            <w:pPr>
              <w:spacing w:before="0" w:after="0" w:line="240" w:lineRule="auto"/>
              <w:jc w:val="center"/>
              <w:rPr>
                <w:rFonts w:ascii="Arial" w:hAnsi="Arial" w:cs="Arial"/>
                <w:b/>
                <w:bCs/>
                <w:color w:val="FFFFFF"/>
                <w:kern w:val="0"/>
                <w:sz w:val="20"/>
                <w:szCs w:val="20"/>
              </w:rPr>
            </w:pPr>
            <w:r w:rsidRPr="005408C1">
              <w:rPr>
                <w:rFonts w:ascii="Arial" w:hAnsi="Arial" w:cs="Arial"/>
                <w:b/>
                <w:bCs/>
                <w:color w:val="FFFFFF"/>
                <w:kern w:val="0"/>
                <w:sz w:val="20"/>
                <w:szCs w:val="20"/>
              </w:rPr>
              <w:t>2015. év</w:t>
            </w:r>
          </w:p>
        </w:tc>
        <w:tc>
          <w:tcPr>
            <w:tcW w:w="1760" w:type="dxa"/>
            <w:tcBorders>
              <w:top w:val="single" w:sz="4" w:space="0" w:color="auto"/>
              <w:left w:val="nil"/>
              <w:bottom w:val="single" w:sz="4" w:space="0" w:color="auto"/>
              <w:right w:val="single" w:sz="4" w:space="0" w:color="auto"/>
            </w:tcBorders>
            <w:shd w:val="clear" w:color="000000" w:fill="7030A0"/>
            <w:vAlign w:val="center"/>
            <w:hideMark/>
          </w:tcPr>
          <w:p w:rsidR="005408C1" w:rsidRPr="005408C1" w:rsidRDefault="005408C1" w:rsidP="005408C1">
            <w:pPr>
              <w:spacing w:before="0" w:after="0" w:line="240" w:lineRule="auto"/>
              <w:jc w:val="center"/>
              <w:rPr>
                <w:rFonts w:ascii="Arial" w:hAnsi="Arial" w:cs="Arial"/>
                <w:b/>
                <w:bCs/>
                <w:color w:val="FFFFFF"/>
                <w:kern w:val="0"/>
                <w:sz w:val="20"/>
                <w:szCs w:val="20"/>
              </w:rPr>
            </w:pPr>
            <w:r w:rsidRPr="005408C1">
              <w:rPr>
                <w:rFonts w:ascii="Arial" w:hAnsi="Arial" w:cs="Arial"/>
                <w:b/>
                <w:bCs/>
                <w:color w:val="FFFFFF"/>
                <w:kern w:val="0"/>
                <w:sz w:val="20"/>
                <w:szCs w:val="20"/>
              </w:rPr>
              <w:t>2016. év</w:t>
            </w:r>
          </w:p>
        </w:tc>
      </w:tr>
      <w:tr w:rsidR="005408C1" w:rsidRPr="005408C1" w:rsidTr="00367DBA">
        <w:trPr>
          <w:trHeight w:val="300"/>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5408C1" w:rsidRPr="005408C1" w:rsidRDefault="005408C1" w:rsidP="005408C1">
            <w:pPr>
              <w:spacing w:before="0" w:after="0" w:line="240" w:lineRule="auto"/>
              <w:rPr>
                <w:rFonts w:ascii="Arial" w:hAnsi="Arial" w:cs="Arial"/>
                <w:b/>
                <w:bCs/>
                <w:color w:val="000000"/>
                <w:kern w:val="0"/>
                <w:sz w:val="20"/>
                <w:szCs w:val="20"/>
              </w:rPr>
            </w:pPr>
            <w:r w:rsidRPr="005408C1">
              <w:rPr>
                <w:rFonts w:ascii="Arial" w:hAnsi="Arial" w:cs="Arial"/>
                <w:b/>
                <w:bCs/>
                <w:color w:val="000000"/>
                <w:kern w:val="0"/>
                <w:sz w:val="20"/>
                <w:szCs w:val="20"/>
              </w:rPr>
              <w:t>Szerződéses bevételek</w:t>
            </w:r>
            <w:r w:rsidRPr="005408C1">
              <w:rPr>
                <w:rFonts w:ascii="Arial" w:hAnsi="Arial" w:cs="Arial"/>
                <w:color w:val="000000"/>
                <w:kern w:val="0"/>
                <w:sz w:val="20"/>
                <w:szCs w:val="20"/>
              </w:rPr>
              <w:t>:</w:t>
            </w:r>
          </w:p>
        </w:tc>
        <w:tc>
          <w:tcPr>
            <w:tcW w:w="1220" w:type="dxa"/>
            <w:tcBorders>
              <w:top w:val="nil"/>
              <w:left w:val="nil"/>
              <w:bottom w:val="single" w:sz="4" w:space="0" w:color="auto"/>
              <w:right w:val="single" w:sz="4" w:space="0" w:color="auto"/>
            </w:tcBorders>
            <w:shd w:val="clear" w:color="auto" w:fill="auto"/>
            <w:vAlign w:val="center"/>
            <w:hideMark/>
          </w:tcPr>
          <w:p w:rsidR="005408C1" w:rsidRPr="005408C1" w:rsidRDefault="005408C1" w:rsidP="005408C1">
            <w:pPr>
              <w:spacing w:before="0" w:after="0" w:line="240" w:lineRule="auto"/>
              <w:jc w:val="right"/>
              <w:rPr>
                <w:rFonts w:ascii="Arial" w:hAnsi="Arial" w:cs="Arial"/>
                <w:b/>
                <w:bCs/>
                <w:color w:val="000000"/>
                <w:kern w:val="0"/>
                <w:sz w:val="20"/>
                <w:szCs w:val="20"/>
              </w:rPr>
            </w:pPr>
            <w:r w:rsidRPr="005408C1">
              <w:rPr>
                <w:rFonts w:ascii="Arial" w:hAnsi="Arial" w:cs="Arial"/>
                <w:b/>
                <w:bCs/>
                <w:color w:val="000000"/>
                <w:kern w:val="0"/>
                <w:sz w:val="20"/>
                <w:szCs w:val="20"/>
              </w:rPr>
              <w:t>1 160 811</w:t>
            </w:r>
          </w:p>
        </w:tc>
        <w:tc>
          <w:tcPr>
            <w:tcW w:w="1760" w:type="dxa"/>
            <w:tcBorders>
              <w:top w:val="nil"/>
              <w:left w:val="nil"/>
              <w:bottom w:val="single" w:sz="4" w:space="0" w:color="auto"/>
              <w:right w:val="single" w:sz="4" w:space="0" w:color="auto"/>
            </w:tcBorders>
            <w:shd w:val="clear" w:color="auto" w:fill="auto"/>
            <w:vAlign w:val="center"/>
            <w:hideMark/>
          </w:tcPr>
          <w:p w:rsidR="005408C1" w:rsidRPr="005408C1" w:rsidRDefault="005408C1" w:rsidP="005408C1">
            <w:pPr>
              <w:spacing w:before="0" w:after="0" w:line="240" w:lineRule="auto"/>
              <w:jc w:val="right"/>
              <w:rPr>
                <w:rFonts w:ascii="Arial" w:hAnsi="Arial" w:cs="Arial"/>
                <w:b/>
                <w:bCs/>
                <w:color w:val="000000"/>
                <w:kern w:val="0"/>
                <w:sz w:val="20"/>
                <w:szCs w:val="20"/>
              </w:rPr>
            </w:pPr>
            <w:r w:rsidRPr="005408C1">
              <w:rPr>
                <w:rFonts w:ascii="Arial" w:hAnsi="Arial" w:cs="Arial"/>
                <w:b/>
                <w:bCs/>
                <w:color w:val="000000"/>
                <w:kern w:val="0"/>
                <w:sz w:val="20"/>
                <w:szCs w:val="20"/>
              </w:rPr>
              <w:t>1 160 811</w:t>
            </w:r>
          </w:p>
        </w:tc>
      </w:tr>
      <w:tr w:rsidR="005408C1" w:rsidRPr="005408C1" w:rsidTr="00367DBA">
        <w:trPr>
          <w:trHeight w:val="510"/>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5408C1" w:rsidRPr="005408C1" w:rsidRDefault="005408C1" w:rsidP="005408C1">
            <w:pPr>
              <w:spacing w:before="0" w:after="0" w:line="240" w:lineRule="auto"/>
              <w:ind w:firstLineChars="100" w:firstLine="200"/>
              <w:jc w:val="left"/>
              <w:rPr>
                <w:rFonts w:ascii="Arial" w:hAnsi="Arial" w:cs="Arial"/>
                <w:i/>
                <w:iCs/>
                <w:color w:val="000000"/>
                <w:kern w:val="0"/>
                <w:sz w:val="20"/>
                <w:szCs w:val="20"/>
              </w:rPr>
            </w:pPr>
            <w:r w:rsidRPr="005408C1">
              <w:rPr>
                <w:rFonts w:ascii="Arial" w:hAnsi="Arial" w:cs="Arial"/>
                <w:i/>
                <w:iCs/>
                <w:color w:val="000000"/>
                <w:kern w:val="0"/>
                <w:sz w:val="20"/>
                <w:szCs w:val="20"/>
              </w:rPr>
              <w:t xml:space="preserve">ebből kerületi tömegközlekedési szerződések bevétele: </w:t>
            </w:r>
          </w:p>
        </w:tc>
        <w:tc>
          <w:tcPr>
            <w:tcW w:w="1220" w:type="dxa"/>
            <w:tcBorders>
              <w:top w:val="nil"/>
              <w:left w:val="nil"/>
              <w:bottom w:val="single" w:sz="4" w:space="0" w:color="auto"/>
              <w:right w:val="single" w:sz="4" w:space="0" w:color="auto"/>
            </w:tcBorders>
            <w:shd w:val="clear" w:color="auto" w:fill="auto"/>
            <w:vAlign w:val="center"/>
            <w:hideMark/>
          </w:tcPr>
          <w:p w:rsidR="005408C1" w:rsidRPr="005408C1" w:rsidRDefault="005408C1" w:rsidP="005408C1">
            <w:pPr>
              <w:spacing w:before="0" w:after="0" w:line="240" w:lineRule="auto"/>
              <w:jc w:val="right"/>
              <w:rPr>
                <w:rFonts w:ascii="Arial" w:hAnsi="Arial" w:cs="Arial"/>
                <w:color w:val="000000"/>
                <w:kern w:val="0"/>
                <w:sz w:val="20"/>
                <w:szCs w:val="20"/>
              </w:rPr>
            </w:pPr>
            <w:r w:rsidRPr="005408C1">
              <w:rPr>
                <w:rFonts w:ascii="Arial" w:hAnsi="Arial" w:cs="Arial"/>
                <w:color w:val="000000"/>
                <w:kern w:val="0"/>
                <w:sz w:val="20"/>
                <w:szCs w:val="20"/>
              </w:rPr>
              <w:t xml:space="preserve"> 103 970  </w:t>
            </w:r>
          </w:p>
        </w:tc>
        <w:tc>
          <w:tcPr>
            <w:tcW w:w="1760" w:type="dxa"/>
            <w:tcBorders>
              <w:top w:val="nil"/>
              <w:left w:val="nil"/>
              <w:bottom w:val="single" w:sz="4" w:space="0" w:color="auto"/>
              <w:right w:val="single" w:sz="4" w:space="0" w:color="auto"/>
            </w:tcBorders>
            <w:shd w:val="clear" w:color="auto" w:fill="auto"/>
            <w:vAlign w:val="center"/>
            <w:hideMark/>
          </w:tcPr>
          <w:p w:rsidR="005408C1" w:rsidRPr="005408C1" w:rsidRDefault="005408C1" w:rsidP="005408C1">
            <w:pPr>
              <w:spacing w:before="0" w:after="0" w:line="240" w:lineRule="auto"/>
              <w:jc w:val="right"/>
              <w:rPr>
                <w:rFonts w:ascii="Arial" w:hAnsi="Arial" w:cs="Arial"/>
                <w:color w:val="000000"/>
                <w:kern w:val="0"/>
                <w:sz w:val="20"/>
                <w:szCs w:val="20"/>
              </w:rPr>
            </w:pPr>
            <w:r w:rsidRPr="005408C1">
              <w:rPr>
                <w:rFonts w:ascii="Arial" w:hAnsi="Arial" w:cs="Arial"/>
                <w:color w:val="000000"/>
                <w:kern w:val="0"/>
                <w:sz w:val="20"/>
                <w:szCs w:val="20"/>
              </w:rPr>
              <w:t xml:space="preserve"> 103 970</w:t>
            </w:r>
          </w:p>
        </w:tc>
      </w:tr>
      <w:tr w:rsidR="005408C1" w:rsidRPr="005408C1" w:rsidTr="00367DBA">
        <w:trPr>
          <w:trHeight w:val="510"/>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5408C1" w:rsidRPr="005408C1" w:rsidRDefault="005408C1" w:rsidP="005408C1">
            <w:pPr>
              <w:spacing w:before="0" w:after="0" w:line="240" w:lineRule="auto"/>
              <w:ind w:firstLineChars="100" w:firstLine="200"/>
              <w:jc w:val="left"/>
              <w:rPr>
                <w:rFonts w:ascii="Arial" w:hAnsi="Arial" w:cs="Arial"/>
                <w:i/>
                <w:iCs/>
                <w:color w:val="000000"/>
                <w:kern w:val="0"/>
                <w:sz w:val="20"/>
                <w:szCs w:val="20"/>
              </w:rPr>
            </w:pPr>
            <w:r w:rsidRPr="005408C1">
              <w:rPr>
                <w:rFonts w:ascii="Arial" w:hAnsi="Arial" w:cs="Arial"/>
                <w:i/>
                <w:iCs/>
                <w:color w:val="000000"/>
                <w:kern w:val="0"/>
                <w:sz w:val="20"/>
                <w:szCs w:val="20"/>
              </w:rPr>
              <w:t>ebből agglomerációs tömegközlekedési szerződések bevétele:</w:t>
            </w:r>
          </w:p>
        </w:tc>
        <w:tc>
          <w:tcPr>
            <w:tcW w:w="1220" w:type="dxa"/>
            <w:tcBorders>
              <w:top w:val="nil"/>
              <w:left w:val="nil"/>
              <w:bottom w:val="single" w:sz="4" w:space="0" w:color="auto"/>
              <w:right w:val="single" w:sz="4" w:space="0" w:color="auto"/>
            </w:tcBorders>
            <w:shd w:val="clear" w:color="auto" w:fill="auto"/>
            <w:vAlign w:val="center"/>
            <w:hideMark/>
          </w:tcPr>
          <w:p w:rsidR="005408C1" w:rsidRPr="005408C1" w:rsidRDefault="005408C1" w:rsidP="005408C1">
            <w:pPr>
              <w:spacing w:before="0" w:after="0" w:line="240" w:lineRule="auto"/>
              <w:jc w:val="right"/>
              <w:rPr>
                <w:rFonts w:ascii="Arial" w:hAnsi="Arial" w:cs="Arial"/>
                <w:color w:val="000000"/>
                <w:kern w:val="0"/>
                <w:sz w:val="20"/>
                <w:szCs w:val="20"/>
              </w:rPr>
            </w:pPr>
            <w:r w:rsidRPr="005408C1">
              <w:rPr>
                <w:rFonts w:ascii="Arial" w:hAnsi="Arial" w:cs="Arial"/>
                <w:color w:val="000000"/>
                <w:kern w:val="0"/>
                <w:sz w:val="20"/>
                <w:szCs w:val="20"/>
              </w:rPr>
              <w:t xml:space="preserve"> 549 532   </w:t>
            </w:r>
          </w:p>
        </w:tc>
        <w:tc>
          <w:tcPr>
            <w:tcW w:w="1760" w:type="dxa"/>
            <w:tcBorders>
              <w:top w:val="nil"/>
              <w:left w:val="nil"/>
              <w:bottom w:val="single" w:sz="4" w:space="0" w:color="auto"/>
              <w:right w:val="single" w:sz="4" w:space="0" w:color="auto"/>
            </w:tcBorders>
            <w:shd w:val="clear" w:color="auto" w:fill="auto"/>
            <w:vAlign w:val="center"/>
            <w:hideMark/>
          </w:tcPr>
          <w:p w:rsidR="005408C1" w:rsidRPr="005408C1" w:rsidRDefault="005408C1" w:rsidP="005408C1">
            <w:pPr>
              <w:spacing w:before="0" w:after="0" w:line="240" w:lineRule="auto"/>
              <w:jc w:val="right"/>
              <w:rPr>
                <w:rFonts w:ascii="Arial" w:hAnsi="Arial" w:cs="Arial"/>
                <w:color w:val="000000"/>
                <w:kern w:val="0"/>
                <w:sz w:val="20"/>
                <w:szCs w:val="20"/>
              </w:rPr>
            </w:pPr>
            <w:r w:rsidRPr="005408C1">
              <w:rPr>
                <w:rFonts w:ascii="Arial" w:hAnsi="Arial" w:cs="Arial"/>
                <w:color w:val="000000"/>
                <w:kern w:val="0"/>
                <w:sz w:val="20"/>
                <w:szCs w:val="20"/>
              </w:rPr>
              <w:t xml:space="preserve"> 549 532 </w:t>
            </w:r>
          </w:p>
        </w:tc>
      </w:tr>
      <w:tr w:rsidR="005408C1" w:rsidRPr="005408C1" w:rsidTr="00367DBA">
        <w:trPr>
          <w:trHeight w:val="510"/>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5408C1" w:rsidRPr="005408C1" w:rsidRDefault="005408C1" w:rsidP="005408C1">
            <w:pPr>
              <w:spacing w:before="0" w:after="0" w:line="240" w:lineRule="auto"/>
              <w:ind w:firstLineChars="100" w:firstLine="200"/>
              <w:jc w:val="left"/>
              <w:rPr>
                <w:rFonts w:ascii="Arial" w:hAnsi="Arial" w:cs="Arial"/>
                <w:i/>
                <w:iCs/>
                <w:color w:val="000000"/>
                <w:kern w:val="0"/>
                <w:sz w:val="20"/>
                <w:szCs w:val="20"/>
              </w:rPr>
            </w:pPr>
            <w:r w:rsidRPr="005408C1">
              <w:rPr>
                <w:rFonts w:ascii="Arial" w:hAnsi="Arial" w:cs="Arial"/>
                <w:i/>
                <w:iCs/>
                <w:color w:val="000000"/>
                <w:kern w:val="0"/>
                <w:sz w:val="20"/>
                <w:szCs w:val="20"/>
              </w:rPr>
              <w:t>ebből további, szerződéses menetrend szerinti szolgáltatások bevétele:</w:t>
            </w:r>
          </w:p>
        </w:tc>
        <w:tc>
          <w:tcPr>
            <w:tcW w:w="1220" w:type="dxa"/>
            <w:tcBorders>
              <w:top w:val="nil"/>
              <w:left w:val="nil"/>
              <w:bottom w:val="single" w:sz="4" w:space="0" w:color="auto"/>
              <w:right w:val="single" w:sz="4" w:space="0" w:color="auto"/>
            </w:tcBorders>
            <w:shd w:val="clear" w:color="auto" w:fill="auto"/>
            <w:vAlign w:val="center"/>
            <w:hideMark/>
          </w:tcPr>
          <w:p w:rsidR="005408C1" w:rsidRPr="005408C1" w:rsidRDefault="005408C1" w:rsidP="005408C1">
            <w:pPr>
              <w:spacing w:before="0" w:after="0" w:line="240" w:lineRule="auto"/>
              <w:jc w:val="right"/>
              <w:rPr>
                <w:rFonts w:ascii="Arial" w:hAnsi="Arial" w:cs="Arial"/>
                <w:color w:val="000000"/>
                <w:kern w:val="0"/>
                <w:sz w:val="20"/>
                <w:szCs w:val="20"/>
              </w:rPr>
            </w:pPr>
            <w:r w:rsidRPr="005408C1">
              <w:rPr>
                <w:rFonts w:ascii="Arial" w:hAnsi="Arial" w:cs="Arial"/>
                <w:color w:val="000000"/>
                <w:kern w:val="0"/>
                <w:sz w:val="20"/>
                <w:szCs w:val="20"/>
              </w:rPr>
              <w:t>380 659</w:t>
            </w:r>
          </w:p>
        </w:tc>
        <w:tc>
          <w:tcPr>
            <w:tcW w:w="1760" w:type="dxa"/>
            <w:tcBorders>
              <w:top w:val="nil"/>
              <w:left w:val="nil"/>
              <w:bottom w:val="single" w:sz="4" w:space="0" w:color="auto"/>
              <w:right w:val="single" w:sz="4" w:space="0" w:color="auto"/>
            </w:tcBorders>
            <w:shd w:val="clear" w:color="auto" w:fill="auto"/>
            <w:vAlign w:val="center"/>
            <w:hideMark/>
          </w:tcPr>
          <w:p w:rsidR="005408C1" w:rsidRPr="005408C1" w:rsidRDefault="005408C1" w:rsidP="005408C1">
            <w:pPr>
              <w:spacing w:before="0" w:after="0" w:line="240" w:lineRule="auto"/>
              <w:jc w:val="right"/>
              <w:rPr>
                <w:rFonts w:ascii="Arial" w:hAnsi="Arial" w:cs="Arial"/>
                <w:color w:val="000000"/>
                <w:kern w:val="0"/>
                <w:sz w:val="20"/>
                <w:szCs w:val="20"/>
              </w:rPr>
            </w:pPr>
            <w:r w:rsidRPr="005408C1">
              <w:rPr>
                <w:rFonts w:ascii="Arial" w:hAnsi="Arial" w:cs="Arial"/>
                <w:color w:val="000000"/>
                <w:kern w:val="0"/>
                <w:sz w:val="20"/>
                <w:szCs w:val="20"/>
              </w:rPr>
              <w:t>380 659</w:t>
            </w:r>
          </w:p>
        </w:tc>
      </w:tr>
      <w:tr w:rsidR="005408C1" w:rsidRPr="005408C1" w:rsidTr="00367DBA">
        <w:trPr>
          <w:trHeight w:val="300"/>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5408C1" w:rsidRPr="005408C1" w:rsidRDefault="005408C1" w:rsidP="005408C1">
            <w:pPr>
              <w:spacing w:before="0" w:after="0" w:line="240" w:lineRule="auto"/>
              <w:ind w:firstLineChars="100" w:firstLine="200"/>
              <w:jc w:val="left"/>
              <w:rPr>
                <w:rFonts w:ascii="Arial" w:hAnsi="Arial" w:cs="Arial"/>
                <w:i/>
                <w:iCs/>
                <w:color w:val="000000"/>
                <w:kern w:val="0"/>
                <w:sz w:val="20"/>
                <w:szCs w:val="20"/>
              </w:rPr>
            </w:pPr>
            <w:r w:rsidRPr="005408C1">
              <w:rPr>
                <w:rFonts w:ascii="Arial" w:hAnsi="Arial" w:cs="Arial"/>
                <w:i/>
                <w:iCs/>
                <w:color w:val="000000"/>
                <w:kern w:val="0"/>
                <w:sz w:val="20"/>
                <w:szCs w:val="20"/>
              </w:rPr>
              <w:t xml:space="preserve">ebből egyéb szerződéses bevételek: </w:t>
            </w:r>
          </w:p>
        </w:tc>
        <w:tc>
          <w:tcPr>
            <w:tcW w:w="1220" w:type="dxa"/>
            <w:tcBorders>
              <w:top w:val="nil"/>
              <w:left w:val="nil"/>
              <w:bottom w:val="single" w:sz="4" w:space="0" w:color="auto"/>
              <w:right w:val="single" w:sz="4" w:space="0" w:color="auto"/>
            </w:tcBorders>
            <w:shd w:val="clear" w:color="auto" w:fill="auto"/>
            <w:vAlign w:val="center"/>
            <w:hideMark/>
          </w:tcPr>
          <w:p w:rsidR="005408C1" w:rsidRPr="005408C1" w:rsidRDefault="005408C1" w:rsidP="005408C1">
            <w:pPr>
              <w:spacing w:before="0" w:after="0" w:line="240" w:lineRule="auto"/>
              <w:jc w:val="right"/>
              <w:rPr>
                <w:rFonts w:ascii="Arial" w:hAnsi="Arial" w:cs="Arial"/>
                <w:color w:val="000000"/>
                <w:kern w:val="0"/>
                <w:sz w:val="20"/>
                <w:szCs w:val="20"/>
              </w:rPr>
            </w:pPr>
            <w:r w:rsidRPr="005408C1">
              <w:rPr>
                <w:rFonts w:ascii="Arial" w:hAnsi="Arial" w:cs="Arial"/>
                <w:color w:val="000000"/>
                <w:kern w:val="0"/>
                <w:sz w:val="20"/>
                <w:szCs w:val="20"/>
              </w:rPr>
              <w:t xml:space="preserve"> 68 000</w:t>
            </w:r>
          </w:p>
        </w:tc>
        <w:tc>
          <w:tcPr>
            <w:tcW w:w="1760" w:type="dxa"/>
            <w:tcBorders>
              <w:top w:val="nil"/>
              <w:left w:val="nil"/>
              <w:bottom w:val="single" w:sz="4" w:space="0" w:color="auto"/>
              <w:right w:val="single" w:sz="4" w:space="0" w:color="auto"/>
            </w:tcBorders>
            <w:shd w:val="clear" w:color="auto" w:fill="auto"/>
            <w:vAlign w:val="center"/>
            <w:hideMark/>
          </w:tcPr>
          <w:p w:rsidR="005408C1" w:rsidRPr="005408C1" w:rsidRDefault="005408C1" w:rsidP="005408C1">
            <w:pPr>
              <w:spacing w:before="0" w:after="0" w:line="240" w:lineRule="auto"/>
              <w:jc w:val="right"/>
              <w:rPr>
                <w:rFonts w:ascii="Arial" w:hAnsi="Arial" w:cs="Arial"/>
                <w:color w:val="000000"/>
                <w:kern w:val="0"/>
                <w:sz w:val="20"/>
                <w:szCs w:val="20"/>
              </w:rPr>
            </w:pPr>
            <w:r w:rsidRPr="005408C1">
              <w:rPr>
                <w:rFonts w:ascii="Arial" w:hAnsi="Arial" w:cs="Arial"/>
                <w:color w:val="000000"/>
                <w:kern w:val="0"/>
                <w:sz w:val="20"/>
                <w:szCs w:val="20"/>
              </w:rPr>
              <w:t>68 000</w:t>
            </w:r>
          </w:p>
        </w:tc>
      </w:tr>
      <w:tr w:rsidR="005408C1" w:rsidRPr="005408C1" w:rsidTr="00367DBA">
        <w:trPr>
          <w:trHeight w:val="765"/>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5408C1" w:rsidRPr="005408C1" w:rsidRDefault="005408C1" w:rsidP="005408C1">
            <w:pPr>
              <w:spacing w:before="0" w:after="0" w:line="240" w:lineRule="auto"/>
              <w:ind w:firstLineChars="100" w:firstLine="200"/>
              <w:jc w:val="left"/>
              <w:rPr>
                <w:rFonts w:ascii="Arial" w:hAnsi="Arial" w:cs="Arial"/>
                <w:i/>
                <w:iCs/>
                <w:color w:val="000000"/>
                <w:kern w:val="0"/>
                <w:sz w:val="20"/>
                <w:szCs w:val="20"/>
              </w:rPr>
            </w:pPr>
            <w:r w:rsidRPr="005408C1">
              <w:rPr>
                <w:rFonts w:ascii="Arial" w:hAnsi="Arial" w:cs="Arial"/>
                <w:i/>
                <w:iCs/>
                <w:color w:val="000000"/>
                <w:kern w:val="0"/>
                <w:sz w:val="20"/>
                <w:szCs w:val="20"/>
              </w:rPr>
              <w:t xml:space="preserve">ebből megállóhely használattal, megállóhely-névhasználattal kapcsolatos bevételek: </w:t>
            </w:r>
          </w:p>
        </w:tc>
        <w:tc>
          <w:tcPr>
            <w:tcW w:w="1220" w:type="dxa"/>
            <w:tcBorders>
              <w:top w:val="nil"/>
              <w:left w:val="nil"/>
              <w:bottom w:val="single" w:sz="4" w:space="0" w:color="auto"/>
              <w:right w:val="single" w:sz="4" w:space="0" w:color="auto"/>
            </w:tcBorders>
            <w:shd w:val="clear" w:color="auto" w:fill="auto"/>
            <w:vAlign w:val="center"/>
            <w:hideMark/>
          </w:tcPr>
          <w:p w:rsidR="005408C1" w:rsidRPr="005408C1" w:rsidRDefault="005408C1" w:rsidP="005408C1">
            <w:pPr>
              <w:spacing w:before="0" w:after="0" w:line="240" w:lineRule="auto"/>
              <w:jc w:val="right"/>
              <w:rPr>
                <w:rFonts w:ascii="Arial" w:hAnsi="Arial" w:cs="Arial"/>
                <w:color w:val="000000"/>
                <w:kern w:val="0"/>
                <w:sz w:val="20"/>
                <w:szCs w:val="20"/>
              </w:rPr>
            </w:pPr>
            <w:r w:rsidRPr="005408C1">
              <w:rPr>
                <w:rFonts w:ascii="Arial" w:hAnsi="Arial" w:cs="Arial"/>
                <w:color w:val="000000"/>
                <w:kern w:val="0"/>
                <w:sz w:val="20"/>
                <w:szCs w:val="20"/>
              </w:rPr>
              <w:t>58 650</w:t>
            </w:r>
          </w:p>
        </w:tc>
        <w:tc>
          <w:tcPr>
            <w:tcW w:w="1760" w:type="dxa"/>
            <w:tcBorders>
              <w:top w:val="nil"/>
              <w:left w:val="nil"/>
              <w:bottom w:val="single" w:sz="4" w:space="0" w:color="auto"/>
              <w:right w:val="single" w:sz="4" w:space="0" w:color="auto"/>
            </w:tcBorders>
            <w:shd w:val="clear" w:color="auto" w:fill="auto"/>
            <w:vAlign w:val="center"/>
            <w:hideMark/>
          </w:tcPr>
          <w:p w:rsidR="005408C1" w:rsidRPr="005408C1" w:rsidRDefault="005408C1" w:rsidP="005408C1">
            <w:pPr>
              <w:spacing w:before="0" w:after="0" w:line="240" w:lineRule="auto"/>
              <w:jc w:val="right"/>
              <w:rPr>
                <w:rFonts w:ascii="Arial" w:hAnsi="Arial" w:cs="Arial"/>
                <w:color w:val="000000"/>
                <w:kern w:val="0"/>
                <w:sz w:val="20"/>
                <w:szCs w:val="20"/>
              </w:rPr>
            </w:pPr>
            <w:r w:rsidRPr="005408C1">
              <w:rPr>
                <w:rFonts w:ascii="Arial" w:hAnsi="Arial" w:cs="Arial"/>
                <w:color w:val="000000"/>
                <w:kern w:val="0"/>
                <w:sz w:val="20"/>
                <w:szCs w:val="20"/>
              </w:rPr>
              <w:t>58 650</w:t>
            </w:r>
          </w:p>
        </w:tc>
      </w:tr>
    </w:tbl>
    <w:p w:rsidR="00FF3601" w:rsidRDefault="00FF3601" w:rsidP="00471E1D">
      <w:pPr>
        <w:spacing w:line="276" w:lineRule="auto"/>
        <w:rPr>
          <w:rFonts w:ascii="Arial" w:hAnsi="Arial" w:cs="Arial"/>
          <w:kern w:val="0"/>
        </w:rPr>
      </w:pPr>
    </w:p>
    <w:p w:rsidR="005408C1" w:rsidRDefault="00FF3601" w:rsidP="00471E1D">
      <w:pPr>
        <w:spacing w:line="276" w:lineRule="auto"/>
        <w:rPr>
          <w:rFonts w:ascii="Arial" w:hAnsi="Arial" w:cs="Arial"/>
          <w:kern w:val="0"/>
        </w:rPr>
      </w:pPr>
      <w:r>
        <w:rPr>
          <w:rFonts w:ascii="Arial" w:hAnsi="Arial" w:cs="Arial"/>
          <w:kern w:val="0"/>
        </w:rPr>
        <w:t>A fentiekben tervezett bevételek finanszírozási hozzájárulásra vonatkozó szerződések vagy támogatási megállapodások keretében kerülnek beszedésre.</w:t>
      </w:r>
    </w:p>
    <w:p w:rsidR="004345FC" w:rsidRPr="00471E1D" w:rsidRDefault="004345FC" w:rsidP="00471E1D">
      <w:pPr>
        <w:spacing w:before="0" w:after="0" w:line="276" w:lineRule="auto"/>
        <w:jc w:val="left"/>
        <w:rPr>
          <w:rFonts w:ascii="Arial" w:hAnsi="Arial" w:cs="Arial"/>
          <w:b/>
          <w:bCs/>
          <w:kern w:val="0"/>
        </w:rPr>
      </w:pPr>
    </w:p>
    <w:p w:rsidR="00E66E6E" w:rsidRPr="00703CA1" w:rsidRDefault="00E66E6E" w:rsidP="00703CA1">
      <w:pPr>
        <w:spacing w:line="276" w:lineRule="auto"/>
        <w:jc w:val="left"/>
        <w:rPr>
          <w:rFonts w:ascii="Arial" w:hAnsi="Arial" w:cs="Arial"/>
          <w:b/>
          <w:kern w:val="0"/>
        </w:rPr>
      </w:pPr>
      <w:r w:rsidRPr="00703CA1">
        <w:rPr>
          <w:rFonts w:ascii="Arial" w:hAnsi="Arial" w:cs="Arial"/>
          <w:b/>
          <w:kern w:val="0"/>
        </w:rPr>
        <w:t xml:space="preserve">Közösségi kerékpárrendszer </w:t>
      </w:r>
      <w:r w:rsidR="001C3521" w:rsidRPr="00703CA1">
        <w:rPr>
          <w:rFonts w:ascii="Arial" w:hAnsi="Arial" w:cs="Arial"/>
          <w:b/>
          <w:kern w:val="0"/>
        </w:rPr>
        <w:t>bevételei</w:t>
      </w:r>
    </w:p>
    <w:p w:rsidR="00E66E6E" w:rsidRPr="00FC5E73" w:rsidRDefault="00E66E6E" w:rsidP="00703CA1">
      <w:pPr>
        <w:spacing w:line="276" w:lineRule="auto"/>
        <w:rPr>
          <w:rFonts w:ascii="Arial" w:hAnsi="Arial" w:cs="Arial"/>
        </w:rPr>
      </w:pPr>
      <w:r w:rsidRPr="00FC5E73">
        <w:rPr>
          <w:rFonts w:ascii="Arial" w:hAnsi="Arial" w:cs="Arial"/>
        </w:rPr>
        <w:t>Bevételi tervünkben egyrészt a jegy- és bérletértékesítések, valamint a 30 percen túli használatokért fizetett használati díjak; másrészt a MOL szponzoráci</w:t>
      </w:r>
      <w:r w:rsidR="001C3521" w:rsidRPr="00FC5E73">
        <w:rPr>
          <w:rFonts w:ascii="Arial" w:hAnsi="Arial" w:cs="Arial"/>
        </w:rPr>
        <w:t>ós szerződésben szereplő díjak kerültek szerepeltetésre</w:t>
      </w:r>
      <w:r w:rsidRPr="00FC5E73">
        <w:rPr>
          <w:rFonts w:ascii="Arial" w:hAnsi="Arial" w:cs="Arial"/>
        </w:rPr>
        <w:t>.</w:t>
      </w:r>
    </w:p>
    <w:p w:rsidR="00E66E6E" w:rsidRDefault="007E4C84" w:rsidP="007E4C84">
      <w:pPr>
        <w:spacing w:line="276" w:lineRule="auto"/>
        <w:rPr>
          <w:rFonts w:ascii="Arial" w:hAnsi="Arial" w:cs="Arial"/>
        </w:rPr>
      </w:pPr>
      <w:r w:rsidRPr="00FC5E73">
        <w:rPr>
          <w:rFonts w:ascii="Arial" w:hAnsi="Arial" w:cs="Arial"/>
        </w:rPr>
        <w:t>A közösségi kerékpárrendszer jegy</w:t>
      </w:r>
      <w:r w:rsidR="00CA0B82">
        <w:rPr>
          <w:rFonts w:ascii="Arial" w:hAnsi="Arial" w:cs="Arial"/>
        </w:rPr>
        <w:t>-</w:t>
      </w:r>
      <w:r w:rsidRPr="00FC5E73">
        <w:rPr>
          <w:rFonts w:ascii="Arial" w:hAnsi="Arial" w:cs="Arial"/>
        </w:rPr>
        <w:t xml:space="preserve"> és bérletértékesítési terve – tekintettel arra, hogy az előzetes terv készítésekor mindössze </w:t>
      </w:r>
      <w:proofErr w:type="gramStart"/>
      <w:r w:rsidRPr="00FC5E73">
        <w:rPr>
          <w:rFonts w:ascii="Arial" w:hAnsi="Arial" w:cs="Arial"/>
        </w:rPr>
        <w:t>két havi</w:t>
      </w:r>
      <w:proofErr w:type="gramEnd"/>
      <w:r w:rsidRPr="00FC5E73">
        <w:rPr>
          <w:rFonts w:ascii="Arial" w:hAnsi="Arial" w:cs="Arial"/>
        </w:rPr>
        <w:t xml:space="preserve"> </w:t>
      </w:r>
      <w:proofErr w:type="spellStart"/>
      <w:r w:rsidRPr="00FC5E73">
        <w:rPr>
          <w:rFonts w:ascii="Arial" w:hAnsi="Arial" w:cs="Arial"/>
        </w:rPr>
        <w:t>élesüzemi</w:t>
      </w:r>
      <w:proofErr w:type="spellEnd"/>
      <w:r w:rsidRPr="00FC5E73">
        <w:rPr>
          <w:rFonts w:ascii="Arial" w:hAnsi="Arial" w:cs="Arial"/>
        </w:rPr>
        <w:t xml:space="preserve"> tapasztalat áll</w:t>
      </w:r>
      <w:r w:rsidR="00444AF3">
        <w:rPr>
          <w:rFonts w:ascii="Arial" w:hAnsi="Arial" w:cs="Arial"/>
        </w:rPr>
        <w:t>t</w:t>
      </w:r>
      <w:r w:rsidRPr="00FC5E73">
        <w:rPr>
          <w:rFonts w:ascii="Arial" w:hAnsi="Arial" w:cs="Arial"/>
        </w:rPr>
        <w:t xml:space="preserve"> rendelkezésre –</w:t>
      </w:r>
      <w:r w:rsidR="00F11EBF" w:rsidRPr="00FC5E73">
        <w:rPr>
          <w:rFonts w:ascii="Arial" w:hAnsi="Arial" w:cs="Arial"/>
        </w:rPr>
        <w:br/>
      </w:r>
      <w:r w:rsidRPr="00FC5E73">
        <w:rPr>
          <w:rFonts w:ascii="Arial" w:hAnsi="Arial" w:cs="Arial"/>
        </w:rPr>
        <w:t>17</w:t>
      </w:r>
      <w:r w:rsidR="0062443D">
        <w:rPr>
          <w:rFonts w:ascii="Arial" w:hAnsi="Arial" w:cs="Arial"/>
        </w:rPr>
        <w:t>5</w:t>
      </w:r>
      <w:r w:rsidRPr="00FC5E73">
        <w:rPr>
          <w:rFonts w:ascii="Arial" w:hAnsi="Arial" w:cs="Arial"/>
        </w:rPr>
        <w:t xml:space="preserve"> millió Ft összegű bevételi tervvel kalkulál</w:t>
      </w:r>
      <w:r w:rsidR="00F11EBF" w:rsidRPr="00FC5E73">
        <w:rPr>
          <w:rFonts w:ascii="Arial" w:hAnsi="Arial" w:cs="Arial"/>
        </w:rPr>
        <w:t>.</w:t>
      </w:r>
    </w:p>
    <w:p w:rsidR="00425B2A" w:rsidRPr="00EB7E9A" w:rsidRDefault="00425B2A" w:rsidP="007E4C84">
      <w:pPr>
        <w:spacing w:line="276" w:lineRule="auto"/>
        <w:rPr>
          <w:rFonts w:ascii="Arial" w:hAnsi="Arial" w:cs="Arial"/>
          <w:kern w:val="0"/>
        </w:rPr>
      </w:pPr>
    </w:p>
    <w:p w:rsidR="004345FC" w:rsidRPr="00FF0D0A" w:rsidRDefault="004345FC" w:rsidP="006C480D">
      <w:pPr>
        <w:pStyle w:val="Cmsor3"/>
        <w:numPr>
          <w:ilvl w:val="2"/>
          <w:numId w:val="3"/>
        </w:numPr>
        <w:spacing w:line="276" w:lineRule="auto"/>
        <w:ind w:left="0" w:firstLine="0"/>
        <w:rPr>
          <w:rFonts w:ascii="Arial" w:hAnsi="Arial" w:cs="Arial"/>
        </w:rPr>
      </w:pPr>
      <w:bookmarkStart w:id="337" w:name="_Toc413233491"/>
      <w:r w:rsidRPr="00FF0D0A">
        <w:rPr>
          <w:rFonts w:ascii="Arial" w:hAnsi="Arial" w:cs="Arial"/>
        </w:rPr>
        <w:t>A Közlekedésszervezői tevékenység ráfordításai</w:t>
      </w:r>
      <w:bookmarkEnd w:id="337"/>
    </w:p>
    <w:p w:rsidR="004345FC" w:rsidRDefault="004345FC" w:rsidP="00195B92">
      <w:pPr>
        <w:shd w:val="clear" w:color="auto" w:fill="FFFFFF" w:themeFill="background1"/>
        <w:spacing w:line="276" w:lineRule="auto"/>
        <w:rPr>
          <w:rFonts w:ascii="Arial" w:hAnsi="Arial" w:cs="Arial"/>
          <w:kern w:val="0"/>
        </w:rPr>
      </w:pPr>
      <w:r w:rsidRPr="00195B92">
        <w:rPr>
          <w:rFonts w:ascii="Arial" w:hAnsi="Arial" w:cs="Arial"/>
          <w:kern w:val="0"/>
        </w:rPr>
        <w:t xml:space="preserve">A közlekedésszervezői tevékenység </w:t>
      </w:r>
      <w:r w:rsidRPr="00FF0D0A">
        <w:rPr>
          <w:rFonts w:ascii="Arial" w:hAnsi="Arial" w:cs="Arial"/>
          <w:kern w:val="0"/>
        </w:rPr>
        <w:t xml:space="preserve">tervezett ráfordításainak </w:t>
      </w:r>
      <w:r w:rsidR="00FF0D0A" w:rsidRPr="00FF0D0A">
        <w:rPr>
          <w:rFonts w:ascii="Arial" w:hAnsi="Arial" w:cs="Arial"/>
          <w:kern w:val="0"/>
        </w:rPr>
        <w:t>91,</w:t>
      </w:r>
      <w:r w:rsidR="0062443D">
        <w:rPr>
          <w:rFonts w:ascii="Arial" w:hAnsi="Arial" w:cs="Arial"/>
          <w:kern w:val="0"/>
        </w:rPr>
        <w:t>9</w:t>
      </w:r>
      <w:r w:rsidR="000741AF" w:rsidRPr="00FF0D0A">
        <w:rPr>
          <w:rFonts w:ascii="Arial" w:hAnsi="Arial" w:cs="Arial"/>
          <w:kern w:val="0"/>
        </w:rPr>
        <w:t xml:space="preserve"> </w:t>
      </w:r>
      <w:r w:rsidRPr="00FF0D0A">
        <w:rPr>
          <w:rFonts w:ascii="Arial" w:hAnsi="Arial" w:cs="Arial"/>
          <w:kern w:val="0"/>
        </w:rPr>
        <w:t>%-át teszik</w:t>
      </w:r>
      <w:r w:rsidRPr="00195B92">
        <w:rPr>
          <w:rFonts w:ascii="Arial" w:hAnsi="Arial" w:cs="Arial"/>
          <w:kern w:val="0"/>
        </w:rPr>
        <w:t xml:space="preserve"> ki az anyagjellegű ráfordítások, </w:t>
      </w:r>
      <w:r w:rsidR="00425B2A">
        <w:rPr>
          <w:rFonts w:ascii="Arial" w:hAnsi="Arial" w:cs="Arial"/>
          <w:kern w:val="0"/>
        </w:rPr>
        <w:t>ezen</w:t>
      </w:r>
      <w:r w:rsidRPr="00195B92">
        <w:rPr>
          <w:rFonts w:ascii="Arial" w:hAnsi="Arial" w:cs="Arial"/>
          <w:kern w:val="0"/>
        </w:rPr>
        <w:t xml:space="preserve"> belül a</w:t>
      </w:r>
      <w:r w:rsidR="00425B2A">
        <w:rPr>
          <w:rFonts w:ascii="Arial" w:hAnsi="Arial" w:cs="Arial"/>
          <w:kern w:val="0"/>
        </w:rPr>
        <w:t xml:space="preserve"> legjelentősebb tételt a</w:t>
      </w:r>
      <w:r w:rsidRPr="00195B92">
        <w:rPr>
          <w:rFonts w:ascii="Arial" w:hAnsi="Arial" w:cs="Arial"/>
          <w:kern w:val="0"/>
        </w:rPr>
        <w:t xml:space="preserve"> közvetített szolgáltatások értéke</w:t>
      </w:r>
      <w:r w:rsidR="00425B2A">
        <w:rPr>
          <w:rFonts w:ascii="Arial" w:hAnsi="Arial" w:cs="Arial"/>
          <w:kern w:val="0"/>
        </w:rPr>
        <w:t xml:space="preserve"> adja</w:t>
      </w:r>
      <w:r w:rsidRPr="00195B92">
        <w:rPr>
          <w:rFonts w:ascii="Arial" w:hAnsi="Arial" w:cs="Arial"/>
          <w:kern w:val="0"/>
        </w:rPr>
        <w:t xml:space="preserve">. </w:t>
      </w:r>
    </w:p>
    <w:p w:rsidR="005052DB" w:rsidRDefault="005052DB" w:rsidP="00195B92">
      <w:pPr>
        <w:shd w:val="clear" w:color="auto" w:fill="FFFFFF" w:themeFill="background1"/>
        <w:spacing w:line="276" w:lineRule="auto"/>
        <w:rPr>
          <w:rFonts w:ascii="Arial" w:hAnsi="Arial" w:cs="Arial"/>
          <w:kern w:val="0"/>
        </w:rPr>
      </w:pPr>
    </w:p>
    <w:p w:rsidR="00F20FED" w:rsidRDefault="00F20FED" w:rsidP="005052DB">
      <w:pPr>
        <w:shd w:val="clear" w:color="auto" w:fill="FFFFFF" w:themeFill="background1"/>
        <w:spacing w:line="276" w:lineRule="auto"/>
        <w:jc w:val="center"/>
        <w:rPr>
          <w:rFonts w:ascii="Arial" w:hAnsi="Arial" w:cs="Arial"/>
          <w:kern w:val="0"/>
        </w:rPr>
      </w:pPr>
      <w:r>
        <w:rPr>
          <w:rFonts w:ascii="Arial" w:hAnsi="Arial" w:cs="Arial"/>
          <w:noProof/>
          <w:kern w:val="0"/>
        </w:rPr>
        <w:drawing>
          <wp:inline distT="0" distB="0" distL="0" distR="0">
            <wp:extent cx="3761116" cy="3054823"/>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1172" cy="3054868"/>
                    </a:xfrm>
                    <a:prstGeom prst="rect">
                      <a:avLst/>
                    </a:prstGeom>
                    <a:noFill/>
                  </pic:spPr>
                </pic:pic>
              </a:graphicData>
            </a:graphic>
          </wp:inline>
        </w:drawing>
      </w:r>
    </w:p>
    <w:p w:rsidR="00F20FED" w:rsidRDefault="00F20FED" w:rsidP="005052DB">
      <w:pPr>
        <w:shd w:val="clear" w:color="auto" w:fill="FFFFFF" w:themeFill="background1"/>
        <w:spacing w:line="276" w:lineRule="auto"/>
        <w:jc w:val="center"/>
        <w:rPr>
          <w:rFonts w:ascii="Arial" w:hAnsi="Arial" w:cs="Arial"/>
          <w:i/>
          <w:kern w:val="0"/>
          <w:sz w:val="18"/>
          <w:szCs w:val="18"/>
        </w:rPr>
      </w:pPr>
      <w:r w:rsidRPr="00F20FED">
        <w:rPr>
          <w:rFonts w:ascii="Arial" w:hAnsi="Arial" w:cs="Arial"/>
          <w:i/>
          <w:kern w:val="0"/>
          <w:sz w:val="18"/>
          <w:szCs w:val="18"/>
        </w:rPr>
        <w:t>*Halasztott bevétellel fedezett értékcsökkenés nélkül</w:t>
      </w:r>
    </w:p>
    <w:p w:rsidR="00F20FED" w:rsidRPr="00F20FED" w:rsidRDefault="00F20FED" w:rsidP="005052DB">
      <w:pPr>
        <w:shd w:val="clear" w:color="auto" w:fill="FFFFFF" w:themeFill="background1"/>
        <w:spacing w:line="276" w:lineRule="auto"/>
        <w:jc w:val="center"/>
        <w:rPr>
          <w:rFonts w:ascii="Arial" w:hAnsi="Arial" w:cs="Arial"/>
          <w:i/>
          <w:kern w:val="0"/>
          <w:sz w:val="18"/>
          <w:szCs w:val="18"/>
        </w:rPr>
      </w:pPr>
    </w:p>
    <w:p w:rsidR="004345FC" w:rsidRPr="00195B92" w:rsidRDefault="004345FC" w:rsidP="00195B92">
      <w:pPr>
        <w:shd w:val="clear" w:color="auto" w:fill="FFFFFF" w:themeFill="background1"/>
        <w:spacing w:line="276" w:lineRule="auto"/>
        <w:rPr>
          <w:rFonts w:ascii="Arial" w:hAnsi="Arial" w:cs="Arial"/>
          <w:kern w:val="0"/>
        </w:rPr>
      </w:pPr>
      <w:r w:rsidRPr="00195B92">
        <w:rPr>
          <w:rFonts w:ascii="Arial" w:hAnsi="Arial" w:cs="Arial"/>
          <w:kern w:val="0"/>
        </w:rPr>
        <w:t xml:space="preserve">A közlekedésszervezői tevékenység </w:t>
      </w:r>
      <w:r w:rsidRPr="00FF0D0A">
        <w:rPr>
          <w:rFonts w:ascii="Arial" w:hAnsi="Arial" w:cs="Arial"/>
          <w:kern w:val="0"/>
        </w:rPr>
        <w:t xml:space="preserve">anyagjellegű ráfordításai </w:t>
      </w:r>
      <w:r w:rsidR="005B50E9">
        <w:rPr>
          <w:rFonts w:ascii="Arial" w:hAnsi="Arial" w:cs="Arial"/>
          <w:kern w:val="0"/>
        </w:rPr>
        <w:t>154.312</w:t>
      </w:r>
      <w:r w:rsidR="00FF0D0A" w:rsidRPr="00FF0D0A">
        <w:rPr>
          <w:rFonts w:ascii="Arial" w:hAnsi="Arial" w:cs="Arial"/>
          <w:kern w:val="0"/>
        </w:rPr>
        <w:t xml:space="preserve"> </w:t>
      </w:r>
      <w:r w:rsidRPr="00FF0D0A">
        <w:rPr>
          <w:rFonts w:ascii="Arial" w:hAnsi="Arial" w:cs="Arial"/>
          <w:kern w:val="0"/>
        </w:rPr>
        <w:t>millió Ft összegben kerültek tervezésre 201</w:t>
      </w:r>
      <w:r w:rsidR="00B32620" w:rsidRPr="00FF0D0A">
        <w:rPr>
          <w:rFonts w:ascii="Arial" w:hAnsi="Arial" w:cs="Arial"/>
          <w:kern w:val="0"/>
        </w:rPr>
        <w:t>5</w:t>
      </w:r>
      <w:r w:rsidRPr="00FF0D0A">
        <w:rPr>
          <w:rFonts w:ascii="Arial" w:hAnsi="Arial" w:cs="Arial"/>
          <w:kern w:val="0"/>
        </w:rPr>
        <w:t xml:space="preserve">-ben, ami </w:t>
      </w:r>
      <w:r w:rsidR="005B50E9">
        <w:rPr>
          <w:rFonts w:ascii="Arial" w:hAnsi="Arial" w:cs="Arial"/>
          <w:kern w:val="0"/>
        </w:rPr>
        <w:t>1.738</w:t>
      </w:r>
      <w:r w:rsidR="00FF0D0A" w:rsidRPr="00FF0D0A">
        <w:rPr>
          <w:rFonts w:ascii="Arial" w:hAnsi="Arial" w:cs="Arial"/>
          <w:kern w:val="0"/>
        </w:rPr>
        <w:t xml:space="preserve"> </w:t>
      </w:r>
      <w:r w:rsidRPr="00FF0D0A">
        <w:rPr>
          <w:rFonts w:ascii="Arial" w:hAnsi="Arial" w:cs="Arial"/>
          <w:kern w:val="0"/>
        </w:rPr>
        <w:t xml:space="preserve">millió Ft-tal </w:t>
      </w:r>
      <w:r w:rsidR="005B50E9">
        <w:rPr>
          <w:rFonts w:ascii="Arial" w:hAnsi="Arial" w:cs="Arial"/>
          <w:kern w:val="0"/>
        </w:rPr>
        <w:t>marad el</w:t>
      </w:r>
      <w:r w:rsidRPr="00195B92">
        <w:rPr>
          <w:rFonts w:ascii="Arial" w:hAnsi="Arial" w:cs="Arial"/>
          <w:kern w:val="0"/>
        </w:rPr>
        <w:t xml:space="preserve"> a 201</w:t>
      </w:r>
      <w:r w:rsidR="00B32620" w:rsidRPr="00195B92">
        <w:rPr>
          <w:rFonts w:ascii="Arial" w:hAnsi="Arial" w:cs="Arial"/>
          <w:kern w:val="0"/>
        </w:rPr>
        <w:t>4</w:t>
      </w:r>
      <w:r w:rsidRPr="00195B92">
        <w:rPr>
          <w:rFonts w:ascii="Arial" w:hAnsi="Arial" w:cs="Arial"/>
          <w:kern w:val="0"/>
        </w:rPr>
        <w:t xml:space="preserve">. évi </w:t>
      </w:r>
      <w:r w:rsidR="00B32620" w:rsidRPr="00195B92">
        <w:rPr>
          <w:rFonts w:ascii="Arial" w:hAnsi="Arial" w:cs="Arial"/>
          <w:kern w:val="0"/>
        </w:rPr>
        <w:t xml:space="preserve">várható </w:t>
      </w:r>
      <w:r w:rsidRPr="00195B92">
        <w:rPr>
          <w:rFonts w:ascii="Arial" w:hAnsi="Arial" w:cs="Arial"/>
          <w:kern w:val="0"/>
        </w:rPr>
        <w:t>költsége</w:t>
      </w:r>
      <w:r w:rsidR="005408C1">
        <w:rPr>
          <w:rFonts w:ascii="Arial" w:hAnsi="Arial" w:cs="Arial"/>
          <w:kern w:val="0"/>
        </w:rPr>
        <w:t>k</w:t>
      </w:r>
      <w:r w:rsidRPr="00195B92">
        <w:rPr>
          <w:rFonts w:ascii="Arial" w:hAnsi="Arial" w:cs="Arial"/>
          <w:kern w:val="0"/>
        </w:rPr>
        <w:t>t</w:t>
      </w:r>
      <w:r w:rsidR="005B50E9">
        <w:rPr>
          <w:rFonts w:ascii="Arial" w:hAnsi="Arial" w:cs="Arial"/>
          <w:kern w:val="0"/>
        </w:rPr>
        <w:t>ől</w:t>
      </w:r>
      <w:r w:rsidR="001E3CF7">
        <w:rPr>
          <w:rFonts w:ascii="Arial" w:hAnsi="Arial" w:cs="Arial"/>
          <w:kern w:val="0"/>
        </w:rPr>
        <w:t>, a BKV s</w:t>
      </w:r>
      <w:r w:rsidR="005408C1">
        <w:rPr>
          <w:rFonts w:ascii="Arial" w:hAnsi="Arial" w:cs="Arial"/>
          <w:kern w:val="0"/>
        </w:rPr>
        <w:t>zolgáltatói díjának 2014. évi várhatónál</w:t>
      </w:r>
      <w:r w:rsidR="001E3CF7">
        <w:rPr>
          <w:rFonts w:ascii="Arial" w:hAnsi="Arial" w:cs="Arial"/>
          <w:kern w:val="0"/>
        </w:rPr>
        <w:t xml:space="preserve"> alacsonyabb összeg</w:t>
      </w:r>
      <w:r w:rsidR="004A02BF">
        <w:rPr>
          <w:rFonts w:ascii="Arial" w:hAnsi="Arial" w:cs="Arial"/>
          <w:kern w:val="0"/>
        </w:rPr>
        <w:t>ben történő tervezéséből</w:t>
      </w:r>
      <w:r w:rsidR="00CA0B82">
        <w:rPr>
          <w:rFonts w:ascii="Arial" w:hAnsi="Arial" w:cs="Arial"/>
          <w:kern w:val="0"/>
        </w:rPr>
        <w:t>,</w:t>
      </w:r>
      <w:r w:rsidR="004A02BF">
        <w:rPr>
          <w:rFonts w:ascii="Arial" w:hAnsi="Arial" w:cs="Arial"/>
          <w:kern w:val="0"/>
        </w:rPr>
        <w:t xml:space="preserve"> valamint</w:t>
      </w:r>
      <w:r w:rsidRPr="00195B92">
        <w:rPr>
          <w:rFonts w:ascii="Arial" w:hAnsi="Arial" w:cs="Arial"/>
          <w:kern w:val="0"/>
        </w:rPr>
        <w:t xml:space="preserve">, </w:t>
      </w:r>
      <w:r w:rsidR="00B32620" w:rsidRPr="00195B92">
        <w:rPr>
          <w:rFonts w:ascii="Arial" w:hAnsi="Arial" w:cs="Arial"/>
          <w:kern w:val="0"/>
        </w:rPr>
        <w:t xml:space="preserve">az </w:t>
      </w:r>
      <w:r w:rsidRPr="00195B92">
        <w:rPr>
          <w:rFonts w:ascii="Arial" w:hAnsi="Arial" w:cs="Arial"/>
          <w:kern w:val="0"/>
        </w:rPr>
        <w:t xml:space="preserve">M4 metró </w:t>
      </w:r>
      <w:r w:rsidR="00B32620" w:rsidRPr="00195B92">
        <w:rPr>
          <w:rFonts w:ascii="Arial" w:hAnsi="Arial" w:cs="Arial"/>
          <w:kern w:val="0"/>
        </w:rPr>
        <w:t>teljes éves üzemelés</w:t>
      </w:r>
      <w:r w:rsidR="004A02BF">
        <w:rPr>
          <w:rFonts w:ascii="Arial" w:hAnsi="Arial" w:cs="Arial"/>
          <w:kern w:val="0"/>
        </w:rPr>
        <w:t>éből</w:t>
      </w:r>
      <w:r w:rsidRPr="00195B92">
        <w:rPr>
          <w:rFonts w:ascii="Arial" w:hAnsi="Arial" w:cs="Arial"/>
          <w:kern w:val="0"/>
        </w:rPr>
        <w:t>, busztenderek áthúzódó hatás</w:t>
      </w:r>
      <w:r w:rsidR="004A02BF">
        <w:rPr>
          <w:rFonts w:ascii="Arial" w:hAnsi="Arial" w:cs="Arial"/>
          <w:kern w:val="0"/>
        </w:rPr>
        <w:t>ából</w:t>
      </w:r>
      <w:r w:rsidRPr="00195B92">
        <w:rPr>
          <w:rFonts w:ascii="Arial" w:hAnsi="Arial" w:cs="Arial"/>
          <w:kern w:val="0"/>
        </w:rPr>
        <w:t>, FUTÁR üzemeltetés</w:t>
      </w:r>
      <w:r w:rsidR="00B32620" w:rsidRPr="00195B92">
        <w:rPr>
          <w:rFonts w:ascii="Arial" w:hAnsi="Arial" w:cs="Arial"/>
          <w:kern w:val="0"/>
        </w:rPr>
        <w:t xml:space="preserve"> teljes éves hatás</w:t>
      </w:r>
      <w:r w:rsidR="004A02BF">
        <w:rPr>
          <w:rFonts w:ascii="Arial" w:hAnsi="Arial" w:cs="Arial"/>
          <w:kern w:val="0"/>
        </w:rPr>
        <w:t>ából</w:t>
      </w:r>
      <w:r w:rsidRPr="00195B92">
        <w:rPr>
          <w:rFonts w:ascii="Arial" w:hAnsi="Arial" w:cs="Arial"/>
          <w:kern w:val="0"/>
        </w:rPr>
        <w:t xml:space="preserve">, </w:t>
      </w:r>
      <w:r w:rsidR="000D1611" w:rsidRPr="00195B92">
        <w:rPr>
          <w:rFonts w:ascii="Arial" w:hAnsi="Arial" w:cs="Arial"/>
          <w:kern w:val="0"/>
        </w:rPr>
        <w:t>jegy- és bérletautomata hálózat bővülés</w:t>
      </w:r>
      <w:r w:rsidR="004A02BF">
        <w:rPr>
          <w:rFonts w:ascii="Arial" w:hAnsi="Arial" w:cs="Arial"/>
          <w:kern w:val="0"/>
        </w:rPr>
        <w:t>éből adódó növekmény eredőjeként</w:t>
      </w:r>
      <w:r w:rsidRPr="00195B92">
        <w:rPr>
          <w:rFonts w:ascii="Arial" w:hAnsi="Arial" w:cs="Arial"/>
          <w:kern w:val="0"/>
        </w:rPr>
        <w:t xml:space="preserve">. </w:t>
      </w:r>
    </w:p>
    <w:p w:rsidR="000F20FF" w:rsidRPr="00FF0D0A" w:rsidRDefault="000F20FF" w:rsidP="00471E1D">
      <w:pPr>
        <w:spacing w:line="276" w:lineRule="auto"/>
        <w:rPr>
          <w:rFonts w:ascii="Arial" w:hAnsi="Arial" w:cs="Arial"/>
          <w:kern w:val="0"/>
        </w:rPr>
      </w:pPr>
      <w:r w:rsidRPr="00FF0D0A">
        <w:rPr>
          <w:rFonts w:ascii="Arial" w:hAnsi="Arial" w:cs="Arial"/>
          <w:kern w:val="0"/>
        </w:rPr>
        <w:t>A</w:t>
      </w:r>
      <w:r w:rsidR="00416D55" w:rsidRPr="00FF0D0A">
        <w:rPr>
          <w:rFonts w:ascii="Arial" w:hAnsi="Arial" w:cs="Arial"/>
          <w:kern w:val="0"/>
        </w:rPr>
        <w:t>z anyagjellegű ráfordítások legjelentősebb tétele a</w:t>
      </w:r>
      <w:r w:rsidRPr="00FF0D0A">
        <w:rPr>
          <w:rFonts w:ascii="Arial" w:hAnsi="Arial" w:cs="Arial"/>
          <w:kern w:val="0"/>
        </w:rPr>
        <w:t xml:space="preserve"> BKV és az egyéb autóbuszos operátor cégek szolgáltatási díjait</w:t>
      </w:r>
      <w:r w:rsidR="00416D55" w:rsidRPr="00FF0D0A">
        <w:rPr>
          <w:rFonts w:ascii="Arial" w:hAnsi="Arial" w:cs="Arial"/>
          <w:kern w:val="0"/>
        </w:rPr>
        <w:t xml:space="preserve"> magában foglaló </w:t>
      </w:r>
      <w:r w:rsidR="00416D55" w:rsidRPr="00367DBA">
        <w:rPr>
          <w:rFonts w:ascii="Arial" w:hAnsi="Arial" w:cs="Arial"/>
          <w:b/>
          <w:i/>
          <w:kern w:val="0"/>
        </w:rPr>
        <w:t>közvetített szolgáltatások értéke</w:t>
      </w:r>
      <w:r w:rsidRPr="00FF0D0A">
        <w:rPr>
          <w:rFonts w:ascii="Arial" w:hAnsi="Arial" w:cs="Arial"/>
          <w:kern w:val="0"/>
        </w:rPr>
        <w:t>.</w:t>
      </w:r>
    </w:p>
    <w:p w:rsidR="00416D55" w:rsidRDefault="00416D55" w:rsidP="00F45C27">
      <w:pPr>
        <w:pStyle w:val="Szvegtrzs"/>
        <w:suppressAutoHyphens/>
        <w:spacing w:beforeLines="60" w:afterLines="60" w:line="276" w:lineRule="auto"/>
        <w:jc w:val="both"/>
        <w:rPr>
          <w:kern w:val="24"/>
          <w:sz w:val="22"/>
          <w:szCs w:val="22"/>
        </w:rPr>
      </w:pPr>
      <w:r>
        <w:rPr>
          <w:kern w:val="24"/>
          <w:sz w:val="22"/>
          <w:szCs w:val="22"/>
        </w:rPr>
        <w:t xml:space="preserve">A BKV 2015. évi </w:t>
      </w:r>
      <w:r w:rsidRPr="00CF1708">
        <w:rPr>
          <w:kern w:val="24"/>
          <w:sz w:val="22"/>
          <w:szCs w:val="22"/>
        </w:rPr>
        <w:t xml:space="preserve">szolgáltatói díja </w:t>
      </w:r>
      <w:r w:rsidRPr="00BC47B2">
        <w:rPr>
          <w:kern w:val="24"/>
          <w:sz w:val="22"/>
          <w:szCs w:val="22"/>
        </w:rPr>
        <w:t>1</w:t>
      </w:r>
      <w:r w:rsidR="004A02BF">
        <w:rPr>
          <w:kern w:val="24"/>
          <w:sz w:val="22"/>
          <w:szCs w:val="22"/>
        </w:rPr>
        <w:t>19.185</w:t>
      </w:r>
      <w:r w:rsidRPr="00BC47B2">
        <w:rPr>
          <w:kern w:val="24"/>
          <w:sz w:val="22"/>
          <w:szCs w:val="22"/>
        </w:rPr>
        <w:t xml:space="preserve"> </w:t>
      </w:r>
      <w:r w:rsidRPr="00CF1708">
        <w:rPr>
          <w:kern w:val="24"/>
          <w:sz w:val="22"/>
          <w:szCs w:val="22"/>
        </w:rPr>
        <w:t>millió Ft összegben</w:t>
      </w:r>
      <w:r>
        <w:rPr>
          <w:kern w:val="24"/>
          <w:sz w:val="22"/>
          <w:szCs w:val="22"/>
        </w:rPr>
        <w:t xml:space="preserve"> került tervezésre, ami 3.140 millió Ft összegű ésszerű nyereséget biztosít a BKV részére, viszont a BKV beruházási tervére csak részben nyújt fedezetet. </w:t>
      </w:r>
    </w:p>
    <w:p w:rsidR="004345FC" w:rsidRPr="00FF0D0A" w:rsidRDefault="000F20FF" w:rsidP="00471E1D">
      <w:pPr>
        <w:spacing w:line="276" w:lineRule="auto"/>
        <w:rPr>
          <w:rFonts w:ascii="Arial" w:hAnsi="Arial" w:cs="Arial"/>
          <w:kern w:val="0"/>
        </w:rPr>
      </w:pPr>
      <w:r w:rsidRPr="00703CA1">
        <w:rPr>
          <w:rFonts w:ascii="Arial" w:hAnsi="Arial" w:cs="Arial"/>
          <w:kern w:val="0"/>
        </w:rPr>
        <w:t>A tervezési premisszák, illetve a megjelölt szolgáltatási díj a BKV Zrt. változó teljesítménykövetelményeivel összhangban a már megkezdett hatékonyságnövelő vagy átcsoportosító intézkedések kidolgozását és sikeres megvalósítását is feltételezi</w:t>
      </w:r>
      <w:r w:rsidR="00B32620" w:rsidRPr="00703CA1">
        <w:rPr>
          <w:rFonts w:ascii="Arial" w:hAnsi="Arial" w:cs="Arial"/>
          <w:kern w:val="0"/>
        </w:rPr>
        <w:t>.</w:t>
      </w:r>
      <w:r w:rsidR="00E87F15">
        <w:rPr>
          <w:rFonts w:ascii="Arial" w:hAnsi="Arial" w:cs="Arial"/>
          <w:kern w:val="0"/>
        </w:rPr>
        <w:t xml:space="preserve"> </w:t>
      </w:r>
      <w:r w:rsidR="00BF107D">
        <w:rPr>
          <w:rFonts w:ascii="Arial" w:hAnsi="Arial" w:cs="Arial"/>
        </w:rPr>
        <w:t xml:space="preserve"> </w:t>
      </w:r>
      <w:r w:rsidR="004345FC" w:rsidRPr="00FF0D0A">
        <w:rPr>
          <w:rFonts w:ascii="Arial" w:hAnsi="Arial" w:cs="Arial"/>
          <w:kern w:val="0"/>
        </w:rPr>
        <w:t>A</w:t>
      </w:r>
      <w:r w:rsidRPr="00FF0D0A">
        <w:rPr>
          <w:rFonts w:ascii="Arial" w:hAnsi="Arial" w:cs="Arial"/>
          <w:kern w:val="0"/>
        </w:rPr>
        <w:t xml:space="preserve"> BKV-n kívüli egyéb</w:t>
      </w:r>
      <w:r w:rsidR="004345FC" w:rsidRPr="00FF0D0A">
        <w:rPr>
          <w:rFonts w:ascii="Arial" w:hAnsi="Arial" w:cs="Arial"/>
          <w:kern w:val="0"/>
        </w:rPr>
        <w:t xml:space="preserve"> autóbuszos szolgáltatók</w:t>
      </w:r>
      <w:r w:rsidRPr="00FF0D0A">
        <w:rPr>
          <w:rFonts w:ascii="Arial" w:hAnsi="Arial" w:cs="Arial"/>
          <w:kern w:val="0"/>
        </w:rPr>
        <w:t xml:space="preserve">, a magán operátorok </w:t>
      </w:r>
      <w:r w:rsidR="004345FC" w:rsidRPr="00FF0D0A">
        <w:rPr>
          <w:rFonts w:ascii="Arial" w:hAnsi="Arial" w:cs="Arial"/>
          <w:kern w:val="0"/>
        </w:rPr>
        <w:t>szolgáltatói díja 201</w:t>
      </w:r>
      <w:r w:rsidR="00B32620" w:rsidRPr="00FF0D0A">
        <w:rPr>
          <w:rFonts w:ascii="Arial" w:hAnsi="Arial" w:cs="Arial"/>
          <w:kern w:val="0"/>
        </w:rPr>
        <w:t>5</w:t>
      </w:r>
      <w:r w:rsidR="004345FC" w:rsidRPr="00FF0D0A">
        <w:rPr>
          <w:rFonts w:ascii="Arial" w:hAnsi="Arial" w:cs="Arial"/>
          <w:kern w:val="0"/>
        </w:rPr>
        <w:t xml:space="preserve">-ben </w:t>
      </w:r>
      <w:r w:rsidR="00BF107D">
        <w:rPr>
          <w:rFonts w:ascii="Arial" w:hAnsi="Arial" w:cs="Arial"/>
          <w:kern w:val="0"/>
        </w:rPr>
        <w:t>24.414</w:t>
      </w:r>
      <w:r w:rsidR="00FF0D0A" w:rsidRPr="00FF0D0A">
        <w:rPr>
          <w:rFonts w:ascii="Arial" w:hAnsi="Arial" w:cs="Arial"/>
          <w:kern w:val="0"/>
        </w:rPr>
        <w:t xml:space="preserve"> millió </w:t>
      </w:r>
      <w:r w:rsidR="004345FC" w:rsidRPr="00FF0D0A">
        <w:rPr>
          <w:rFonts w:ascii="Arial" w:hAnsi="Arial" w:cs="Arial"/>
          <w:kern w:val="0"/>
        </w:rPr>
        <w:t xml:space="preserve">Ft, mely </w:t>
      </w:r>
      <w:r w:rsidR="00BF107D">
        <w:rPr>
          <w:rFonts w:ascii="Arial" w:hAnsi="Arial" w:cs="Arial"/>
          <w:kern w:val="0"/>
        </w:rPr>
        <w:t>5.869</w:t>
      </w:r>
      <w:r w:rsidR="00FF0D0A" w:rsidRPr="00FF0D0A">
        <w:rPr>
          <w:rFonts w:ascii="Arial" w:hAnsi="Arial" w:cs="Arial"/>
          <w:kern w:val="0"/>
        </w:rPr>
        <w:t xml:space="preserve"> milli</w:t>
      </w:r>
      <w:r w:rsidR="00BF107D">
        <w:rPr>
          <w:rFonts w:ascii="Arial" w:hAnsi="Arial" w:cs="Arial"/>
          <w:kern w:val="0"/>
        </w:rPr>
        <w:t>ó</w:t>
      </w:r>
      <w:r w:rsidR="004345FC" w:rsidRPr="00FF0D0A">
        <w:rPr>
          <w:rFonts w:ascii="Arial" w:hAnsi="Arial" w:cs="Arial"/>
          <w:kern w:val="0"/>
        </w:rPr>
        <w:t xml:space="preserve"> Ft-tal magasabb, mint ami 201</w:t>
      </w:r>
      <w:r w:rsidR="00B32620" w:rsidRPr="00FF0D0A">
        <w:rPr>
          <w:rFonts w:ascii="Arial" w:hAnsi="Arial" w:cs="Arial"/>
          <w:kern w:val="0"/>
        </w:rPr>
        <w:t>4</w:t>
      </w:r>
      <w:r w:rsidR="004345FC" w:rsidRPr="00FF0D0A">
        <w:rPr>
          <w:rFonts w:ascii="Arial" w:hAnsi="Arial" w:cs="Arial"/>
          <w:kern w:val="0"/>
        </w:rPr>
        <w:t>-</w:t>
      </w:r>
      <w:r w:rsidRPr="00FF0D0A">
        <w:rPr>
          <w:rFonts w:ascii="Arial" w:hAnsi="Arial" w:cs="Arial"/>
          <w:kern w:val="0"/>
        </w:rPr>
        <w:t>b</w:t>
      </w:r>
      <w:r w:rsidR="00B32620" w:rsidRPr="00FF0D0A">
        <w:rPr>
          <w:rFonts w:ascii="Arial" w:hAnsi="Arial" w:cs="Arial"/>
          <w:kern w:val="0"/>
        </w:rPr>
        <w:t>e</w:t>
      </w:r>
      <w:r w:rsidRPr="00FF0D0A">
        <w:rPr>
          <w:rFonts w:ascii="Arial" w:hAnsi="Arial" w:cs="Arial"/>
          <w:kern w:val="0"/>
        </w:rPr>
        <w:t>n</w:t>
      </w:r>
      <w:r w:rsidR="004345FC" w:rsidRPr="00FF0D0A">
        <w:rPr>
          <w:rFonts w:ascii="Arial" w:hAnsi="Arial" w:cs="Arial"/>
          <w:kern w:val="0"/>
        </w:rPr>
        <w:t xml:space="preserve"> </w:t>
      </w:r>
      <w:r w:rsidR="00B32620" w:rsidRPr="00FF0D0A">
        <w:rPr>
          <w:rFonts w:ascii="Arial" w:hAnsi="Arial" w:cs="Arial"/>
          <w:kern w:val="0"/>
        </w:rPr>
        <w:t xml:space="preserve">várhatóan </w:t>
      </w:r>
      <w:r w:rsidR="004345FC" w:rsidRPr="00FF0D0A">
        <w:rPr>
          <w:rFonts w:ascii="Arial" w:hAnsi="Arial" w:cs="Arial"/>
          <w:kern w:val="0"/>
        </w:rPr>
        <w:t xml:space="preserve">felmerül, az új buszüzemeltetési modell folytatása, a 2013-as szerződések áthúzódó hatása, és </w:t>
      </w:r>
      <w:r w:rsidR="000C7C81" w:rsidRPr="00FF0D0A">
        <w:rPr>
          <w:rFonts w:ascii="Arial" w:hAnsi="Arial" w:cs="Arial"/>
          <w:kern w:val="0"/>
        </w:rPr>
        <w:t xml:space="preserve">legfőképpen </w:t>
      </w:r>
      <w:r w:rsidR="004345FC" w:rsidRPr="00FF0D0A">
        <w:rPr>
          <w:rFonts w:ascii="Arial" w:hAnsi="Arial" w:cs="Arial"/>
          <w:kern w:val="0"/>
        </w:rPr>
        <w:t>az agglomer</w:t>
      </w:r>
      <w:r w:rsidR="007E4C84">
        <w:rPr>
          <w:rFonts w:ascii="Arial" w:hAnsi="Arial" w:cs="Arial"/>
          <w:kern w:val="0"/>
        </w:rPr>
        <w:t xml:space="preserve">ációs járatok </w:t>
      </w:r>
      <w:proofErr w:type="spellStart"/>
      <w:r w:rsidR="007E4C84">
        <w:rPr>
          <w:rFonts w:ascii="Arial" w:hAnsi="Arial" w:cs="Arial"/>
          <w:kern w:val="0"/>
        </w:rPr>
        <w:t>szolgáltatóváltása</w:t>
      </w:r>
      <w:proofErr w:type="spellEnd"/>
      <w:r w:rsidR="004345FC" w:rsidRPr="00FF0D0A">
        <w:rPr>
          <w:rFonts w:ascii="Arial" w:hAnsi="Arial" w:cs="Arial"/>
          <w:kern w:val="0"/>
        </w:rPr>
        <w:t xml:space="preserve"> következtében.</w:t>
      </w:r>
      <w:r w:rsidR="00BF107D">
        <w:rPr>
          <w:rFonts w:ascii="Arial" w:hAnsi="Arial" w:cs="Arial"/>
          <w:kern w:val="0"/>
        </w:rPr>
        <w:t xml:space="preserve"> </w:t>
      </w:r>
    </w:p>
    <w:p w:rsidR="002E531B" w:rsidRPr="00471E1D" w:rsidRDefault="001525B9" w:rsidP="00F45C27">
      <w:pPr>
        <w:suppressAutoHyphens/>
        <w:spacing w:beforeLines="60" w:afterLines="60" w:line="276" w:lineRule="auto"/>
        <w:rPr>
          <w:rFonts w:ascii="Arial" w:hAnsi="Arial" w:cs="Arial"/>
          <w:b/>
          <w:kern w:val="0"/>
          <w:lang w:eastAsia="en-US"/>
        </w:rPr>
      </w:pPr>
      <w:r w:rsidRPr="00367DBA">
        <w:rPr>
          <w:rFonts w:ascii="Arial" w:hAnsi="Arial" w:cs="Arial"/>
          <w:kern w:val="0"/>
          <w:lang w:eastAsia="en-US"/>
        </w:rPr>
        <w:t xml:space="preserve">A közlekedésszervezői tevékenység tervezett </w:t>
      </w:r>
      <w:r w:rsidRPr="00367DBA">
        <w:rPr>
          <w:rFonts w:ascii="Arial" w:hAnsi="Arial" w:cs="Arial"/>
          <w:b/>
          <w:i/>
          <w:kern w:val="0"/>
          <w:lang w:eastAsia="en-US"/>
        </w:rPr>
        <w:t>anyagköltsége</w:t>
      </w:r>
      <w:r w:rsidRPr="00367DBA">
        <w:rPr>
          <w:rFonts w:ascii="Arial" w:hAnsi="Arial" w:cs="Arial"/>
          <w:kern w:val="0"/>
          <w:lang w:eastAsia="en-US"/>
        </w:rPr>
        <w:t xml:space="preserve"> 1.080 millió Ft, ami 408 millió Ft-tal haladja meg a 2014. évi várható mértéket, a </w:t>
      </w:r>
      <w:r w:rsidRPr="001525B9">
        <w:rPr>
          <w:rFonts w:ascii="Arial" w:hAnsi="Arial" w:cs="Arial"/>
        </w:rPr>
        <w:t xml:space="preserve">folyamatosan növekvő </w:t>
      </w:r>
      <w:proofErr w:type="spellStart"/>
      <w:r w:rsidRPr="001525B9">
        <w:rPr>
          <w:rFonts w:ascii="Arial" w:hAnsi="Arial" w:cs="Arial"/>
        </w:rPr>
        <w:t>menetjegyértékesítéssel</w:t>
      </w:r>
      <w:proofErr w:type="spellEnd"/>
      <w:r w:rsidRPr="001525B9">
        <w:rPr>
          <w:rFonts w:ascii="Arial" w:hAnsi="Arial" w:cs="Arial"/>
        </w:rPr>
        <w:t xml:space="preserve"> párhuzamosan növekvő </w:t>
      </w:r>
      <w:proofErr w:type="spellStart"/>
      <w:r w:rsidRPr="001525B9">
        <w:rPr>
          <w:rFonts w:ascii="Arial" w:hAnsi="Arial" w:cs="Arial"/>
        </w:rPr>
        <w:t>menetjeggyártási</w:t>
      </w:r>
      <w:proofErr w:type="spellEnd"/>
      <w:r w:rsidRPr="001525B9">
        <w:rPr>
          <w:rFonts w:ascii="Arial" w:hAnsi="Arial" w:cs="Arial"/>
        </w:rPr>
        <w:t xml:space="preserve"> költség</w:t>
      </w:r>
      <w:r w:rsidRPr="004C19C7">
        <w:rPr>
          <w:rFonts w:ascii="Arial" w:hAnsi="Arial" w:cs="Arial"/>
        </w:rPr>
        <w:t xml:space="preserve">, a tervezett formaruha beszerzés, valamint az </w:t>
      </w:r>
      <w:proofErr w:type="spellStart"/>
      <w:r w:rsidRPr="004C19C7">
        <w:rPr>
          <w:rFonts w:ascii="Arial" w:hAnsi="Arial" w:cs="Arial"/>
        </w:rPr>
        <w:t>utastájékoztató</w:t>
      </w:r>
      <w:proofErr w:type="spellEnd"/>
      <w:r w:rsidRPr="004C19C7">
        <w:rPr>
          <w:rFonts w:ascii="Arial" w:hAnsi="Arial" w:cs="Arial"/>
        </w:rPr>
        <w:t xml:space="preserve"> anyagok költéségéből adódóan</w:t>
      </w:r>
      <w:r>
        <w:rPr>
          <w:rFonts w:ascii="Arial" w:hAnsi="Arial" w:cs="Arial"/>
        </w:rPr>
        <w:t>.</w:t>
      </w:r>
    </w:p>
    <w:p w:rsidR="004345FC" w:rsidRPr="00FF0D0A" w:rsidRDefault="004345FC" w:rsidP="00471E1D">
      <w:pPr>
        <w:spacing w:line="276" w:lineRule="auto"/>
        <w:rPr>
          <w:rFonts w:ascii="Arial" w:hAnsi="Arial" w:cs="Arial"/>
          <w:kern w:val="0"/>
        </w:rPr>
      </w:pPr>
      <w:r w:rsidRPr="00FF0D0A">
        <w:rPr>
          <w:rFonts w:ascii="Arial" w:hAnsi="Arial" w:cs="Arial"/>
          <w:kern w:val="0"/>
        </w:rPr>
        <w:t>A</w:t>
      </w:r>
      <w:r w:rsidR="00BF107D">
        <w:rPr>
          <w:rFonts w:ascii="Arial" w:hAnsi="Arial" w:cs="Arial"/>
          <w:kern w:val="0"/>
        </w:rPr>
        <w:t xml:space="preserve"> közlekedésszervezői tevékenység</w:t>
      </w:r>
      <w:r w:rsidRPr="00FF0D0A">
        <w:rPr>
          <w:rFonts w:ascii="Arial" w:hAnsi="Arial" w:cs="Arial"/>
          <w:kern w:val="0"/>
        </w:rPr>
        <w:t xml:space="preserve"> </w:t>
      </w:r>
      <w:r w:rsidRPr="00367DBA">
        <w:rPr>
          <w:rFonts w:ascii="Arial" w:hAnsi="Arial" w:cs="Arial"/>
          <w:b/>
          <w:i/>
          <w:kern w:val="0"/>
        </w:rPr>
        <w:t>igénybe vett szolgáltatás</w:t>
      </w:r>
      <w:r w:rsidR="00BF107D" w:rsidRPr="00367DBA">
        <w:rPr>
          <w:rFonts w:ascii="Arial" w:hAnsi="Arial" w:cs="Arial"/>
          <w:b/>
          <w:i/>
          <w:kern w:val="0"/>
        </w:rPr>
        <w:t>ainak</w:t>
      </w:r>
      <w:r w:rsidRPr="00FF0D0A">
        <w:rPr>
          <w:rFonts w:ascii="Arial" w:hAnsi="Arial" w:cs="Arial"/>
          <w:kern w:val="0"/>
        </w:rPr>
        <w:t xml:space="preserve"> 201</w:t>
      </w:r>
      <w:r w:rsidR="00605E67" w:rsidRPr="00FF0D0A">
        <w:rPr>
          <w:rFonts w:ascii="Arial" w:hAnsi="Arial" w:cs="Arial"/>
          <w:kern w:val="0"/>
        </w:rPr>
        <w:t>5</w:t>
      </w:r>
      <w:r w:rsidRPr="00FF0D0A">
        <w:rPr>
          <w:rFonts w:ascii="Arial" w:hAnsi="Arial" w:cs="Arial"/>
          <w:kern w:val="0"/>
        </w:rPr>
        <w:t>. évi tervezett értéke</w:t>
      </w:r>
      <w:r w:rsidR="00FF0D0A" w:rsidRPr="00FF0D0A">
        <w:rPr>
          <w:rFonts w:ascii="Arial" w:hAnsi="Arial" w:cs="Arial"/>
          <w:kern w:val="0"/>
        </w:rPr>
        <w:t xml:space="preserve"> </w:t>
      </w:r>
      <w:r w:rsidR="001525B9">
        <w:rPr>
          <w:rFonts w:ascii="Arial" w:hAnsi="Arial" w:cs="Arial"/>
          <w:kern w:val="0"/>
        </w:rPr>
        <w:t>7.874</w:t>
      </w:r>
      <w:r w:rsidR="005408C1">
        <w:rPr>
          <w:rFonts w:ascii="Arial" w:hAnsi="Arial" w:cs="Arial"/>
          <w:kern w:val="0"/>
        </w:rPr>
        <w:t xml:space="preserve"> </w:t>
      </w:r>
      <w:r w:rsidRPr="00FF0D0A">
        <w:rPr>
          <w:rFonts w:ascii="Arial" w:hAnsi="Arial" w:cs="Arial"/>
          <w:kern w:val="0"/>
        </w:rPr>
        <w:t>millió Ft, ami a 201</w:t>
      </w:r>
      <w:r w:rsidR="00605E67" w:rsidRPr="00FF0D0A">
        <w:rPr>
          <w:rFonts w:ascii="Arial" w:hAnsi="Arial" w:cs="Arial"/>
          <w:kern w:val="0"/>
        </w:rPr>
        <w:t>4</w:t>
      </w:r>
      <w:r w:rsidRPr="00FF0D0A">
        <w:rPr>
          <w:rFonts w:ascii="Arial" w:hAnsi="Arial" w:cs="Arial"/>
          <w:kern w:val="0"/>
        </w:rPr>
        <w:t xml:space="preserve">. évi </w:t>
      </w:r>
      <w:r w:rsidR="00605E67" w:rsidRPr="00FF0D0A">
        <w:rPr>
          <w:rFonts w:ascii="Arial" w:hAnsi="Arial" w:cs="Arial"/>
          <w:kern w:val="0"/>
        </w:rPr>
        <w:t xml:space="preserve">várható </w:t>
      </w:r>
      <w:r w:rsidRPr="00FF0D0A">
        <w:rPr>
          <w:rFonts w:ascii="Arial" w:hAnsi="Arial" w:cs="Arial"/>
          <w:kern w:val="0"/>
        </w:rPr>
        <w:t xml:space="preserve">mértéket </w:t>
      </w:r>
      <w:r w:rsidR="001525B9">
        <w:rPr>
          <w:rFonts w:ascii="Arial" w:hAnsi="Arial" w:cs="Arial"/>
          <w:kern w:val="0"/>
        </w:rPr>
        <w:t>3.450</w:t>
      </w:r>
      <w:r w:rsidR="00FF0D0A" w:rsidRPr="00FF0D0A">
        <w:rPr>
          <w:rFonts w:ascii="Arial" w:hAnsi="Arial" w:cs="Arial"/>
          <w:kern w:val="0"/>
        </w:rPr>
        <w:t xml:space="preserve"> </w:t>
      </w:r>
      <w:r w:rsidRPr="00FF0D0A">
        <w:rPr>
          <w:rFonts w:ascii="Arial" w:hAnsi="Arial" w:cs="Arial"/>
          <w:kern w:val="0"/>
        </w:rPr>
        <w:t>millió Ft-tal haladja meg. Az eltérés:</w:t>
      </w:r>
    </w:p>
    <w:p w:rsidR="004345FC" w:rsidRPr="00FF0D0A" w:rsidRDefault="004345FC" w:rsidP="001852AE">
      <w:pPr>
        <w:numPr>
          <w:ilvl w:val="0"/>
          <w:numId w:val="44"/>
        </w:numPr>
        <w:spacing w:line="276" w:lineRule="auto"/>
        <w:rPr>
          <w:rFonts w:ascii="Arial" w:hAnsi="Arial" w:cs="Arial"/>
        </w:rPr>
      </w:pPr>
      <w:r w:rsidRPr="00FF0D0A">
        <w:rPr>
          <w:rFonts w:ascii="Arial" w:hAnsi="Arial" w:cs="Arial"/>
        </w:rPr>
        <w:t>a MOL Bubi üzemeltetéséhez kapcsolódó</w:t>
      </w:r>
      <w:r w:rsidR="00605E67" w:rsidRPr="00FF0D0A">
        <w:rPr>
          <w:rFonts w:ascii="Arial" w:hAnsi="Arial" w:cs="Arial"/>
        </w:rPr>
        <w:t xml:space="preserve"> teljes éves </w:t>
      </w:r>
      <w:r w:rsidRPr="00FF0D0A">
        <w:rPr>
          <w:rFonts w:ascii="Arial" w:hAnsi="Arial" w:cs="Arial"/>
        </w:rPr>
        <w:t xml:space="preserve">költségből, </w:t>
      </w:r>
    </w:p>
    <w:p w:rsidR="004345FC" w:rsidRPr="00FF0D0A" w:rsidRDefault="004345FC" w:rsidP="001852AE">
      <w:pPr>
        <w:numPr>
          <w:ilvl w:val="0"/>
          <w:numId w:val="44"/>
        </w:numPr>
        <w:spacing w:line="276" w:lineRule="auto"/>
        <w:rPr>
          <w:rFonts w:ascii="Arial" w:hAnsi="Arial" w:cs="Arial"/>
        </w:rPr>
      </w:pPr>
      <w:r w:rsidRPr="00FF0D0A">
        <w:rPr>
          <w:rFonts w:ascii="Arial" w:hAnsi="Arial" w:cs="Arial"/>
        </w:rPr>
        <w:t>a FUTÁR rendszer</w:t>
      </w:r>
      <w:r w:rsidR="00605E67" w:rsidRPr="00FF0D0A">
        <w:rPr>
          <w:rFonts w:ascii="Arial" w:hAnsi="Arial" w:cs="Arial"/>
        </w:rPr>
        <w:t xml:space="preserve"> teljes éves</w:t>
      </w:r>
      <w:r w:rsidRPr="00FF0D0A">
        <w:rPr>
          <w:rFonts w:ascii="Arial" w:hAnsi="Arial" w:cs="Arial"/>
        </w:rPr>
        <w:t xml:space="preserve"> üzemeltetéséhez kapcsolódó költségből (külső üzemeltető mellett bérleti díjak, hatósági díjak az üzemeltetéshez kapcsolódóan)</w:t>
      </w:r>
      <w:r w:rsidR="00CA0B82">
        <w:rPr>
          <w:rFonts w:ascii="Arial" w:hAnsi="Arial" w:cs="Arial"/>
        </w:rPr>
        <w:t>.</w:t>
      </w:r>
      <w:r w:rsidRPr="00FF0D0A">
        <w:rPr>
          <w:rFonts w:ascii="Arial" w:hAnsi="Arial" w:cs="Arial"/>
        </w:rPr>
        <w:t xml:space="preserve"> </w:t>
      </w:r>
    </w:p>
    <w:p w:rsidR="00E66E6E" w:rsidRPr="00FF0D0A" w:rsidRDefault="00CA0B82" w:rsidP="001852AE">
      <w:pPr>
        <w:numPr>
          <w:ilvl w:val="0"/>
          <w:numId w:val="44"/>
        </w:numPr>
        <w:spacing w:line="276" w:lineRule="auto"/>
        <w:rPr>
          <w:rFonts w:ascii="Arial" w:hAnsi="Arial" w:cs="Arial"/>
        </w:rPr>
      </w:pPr>
      <w:r>
        <w:rPr>
          <w:rFonts w:ascii="Arial" w:hAnsi="Arial" w:cs="Arial"/>
        </w:rPr>
        <w:t>A</w:t>
      </w:r>
      <w:r w:rsidRPr="00FF0D0A">
        <w:rPr>
          <w:rFonts w:ascii="Arial" w:hAnsi="Arial" w:cs="Arial"/>
        </w:rPr>
        <w:t xml:space="preserve"> </w:t>
      </w:r>
      <w:r w:rsidR="00E66E6E" w:rsidRPr="00FF0D0A">
        <w:rPr>
          <w:rFonts w:ascii="Arial" w:hAnsi="Arial" w:cs="Arial"/>
        </w:rPr>
        <w:t xml:space="preserve">folyamatosan növekvő </w:t>
      </w:r>
      <w:proofErr w:type="spellStart"/>
      <w:r w:rsidR="00E66E6E" w:rsidRPr="00FF0D0A">
        <w:rPr>
          <w:rFonts w:ascii="Arial" w:hAnsi="Arial" w:cs="Arial"/>
        </w:rPr>
        <w:t>menetjegyértékesítéssel</w:t>
      </w:r>
      <w:proofErr w:type="spellEnd"/>
      <w:r w:rsidR="00E66E6E" w:rsidRPr="00FF0D0A">
        <w:rPr>
          <w:rFonts w:ascii="Arial" w:hAnsi="Arial" w:cs="Arial"/>
        </w:rPr>
        <w:t xml:space="preserve"> párhuzamosan növekvő </w:t>
      </w:r>
      <w:proofErr w:type="spellStart"/>
      <w:r w:rsidR="00E66E6E" w:rsidRPr="00FF0D0A">
        <w:rPr>
          <w:rFonts w:ascii="Arial" w:hAnsi="Arial" w:cs="Arial"/>
        </w:rPr>
        <w:t>menetjeggyártási</w:t>
      </w:r>
      <w:proofErr w:type="spellEnd"/>
      <w:r w:rsidR="00E66E6E" w:rsidRPr="00FF0D0A">
        <w:rPr>
          <w:rFonts w:ascii="Arial" w:hAnsi="Arial" w:cs="Arial"/>
        </w:rPr>
        <w:t xml:space="preserve"> költség, valamint a MÁV, Volánbusz részére fizetett bevétel részesedés költsége</w:t>
      </w:r>
      <w:r>
        <w:rPr>
          <w:rFonts w:ascii="Arial" w:hAnsi="Arial" w:cs="Arial"/>
        </w:rPr>
        <w:t>.</w:t>
      </w:r>
      <w:r w:rsidR="00E66E6E" w:rsidRPr="00FF0D0A">
        <w:rPr>
          <w:rFonts w:ascii="Arial" w:hAnsi="Arial" w:cs="Arial"/>
        </w:rPr>
        <w:t xml:space="preserve">  </w:t>
      </w:r>
    </w:p>
    <w:p w:rsidR="00E66E6E" w:rsidRPr="00FF0D0A" w:rsidRDefault="00CA0B82" w:rsidP="001852AE">
      <w:pPr>
        <w:numPr>
          <w:ilvl w:val="0"/>
          <w:numId w:val="44"/>
        </w:numPr>
        <w:spacing w:line="276" w:lineRule="auto"/>
        <w:rPr>
          <w:rFonts w:ascii="Arial" w:hAnsi="Arial" w:cs="Arial"/>
        </w:rPr>
      </w:pPr>
      <w:r>
        <w:rPr>
          <w:rFonts w:ascii="Arial" w:hAnsi="Arial" w:cs="Arial"/>
        </w:rPr>
        <w:t>A</w:t>
      </w:r>
      <w:r w:rsidRPr="00FF0D0A">
        <w:rPr>
          <w:rFonts w:ascii="Arial" w:hAnsi="Arial" w:cs="Arial"/>
        </w:rPr>
        <w:t xml:space="preserve">z </w:t>
      </w:r>
      <w:r w:rsidR="00764886" w:rsidRPr="00FF0D0A">
        <w:rPr>
          <w:rFonts w:ascii="Arial" w:hAnsi="Arial" w:cs="Arial"/>
        </w:rPr>
        <w:t xml:space="preserve">új rendszerekhez (FUTÁR, MOL Bubi, jegy- és </w:t>
      </w:r>
      <w:proofErr w:type="spellStart"/>
      <w:r w:rsidR="00764886" w:rsidRPr="00FF0D0A">
        <w:rPr>
          <w:rFonts w:ascii="Arial" w:hAnsi="Arial" w:cs="Arial"/>
        </w:rPr>
        <w:t>bérletautomaták</w:t>
      </w:r>
      <w:proofErr w:type="spellEnd"/>
      <w:r w:rsidR="00764886" w:rsidRPr="00FF0D0A">
        <w:rPr>
          <w:rFonts w:ascii="Arial" w:hAnsi="Arial" w:cs="Arial"/>
        </w:rPr>
        <w:t>) üzemeltetéséhez kapcsolódó IT infrastruktúra működtetésének áthúzódó éves hatása</w:t>
      </w:r>
      <w:r>
        <w:rPr>
          <w:rFonts w:ascii="Arial" w:hAnsi="Arial" w:cs="Arial"/>
        </w:rPr>
        <w:t>.</w:t>
      </w:r>
    </w:p>
    <w:p w:rsidR="004345FC" w:rsidRPr="00FF0D0A" w:rsidRDefault="004345FC" w:rsidP="001852AE">
      <w:pPr>
        <w:numPr>
          <w:ilvl w:val="0"/>
          <w:numId w:val="44"/>
        </w:numPr>
        <w:spacing w:line="276" w:lineRule="auto"/>
        <w:rPr>
          <w:rFonts w:ascii="Arial" w:hAnsi="Arial" w:cs="Arial"/>
        </w:rPr>
      </w:pPr>
      <w:r w:rsidRPr="00FF0D0A">
        <w:rPr>
          <w:rFonts w:ascii="Arial" w:hAnsi="Arial" w:cs="Arial"/>
        </w:rPr>
        <w:t>A fennmaradó költségnövekmény rész a</w:t>
      </w:r>
      <w:r w:rsidR="00605E67" w:rsidRPr="00FF0D0A">
        <w:rPr>
          <w:rFonts w:ascii="Arial" w:hAnsi="Arial" w:cs="Arial"/>
        </w:rPr>
        <w:t xml:space="preserve"> 2014-ben üzembe helyezett</w:t>
      </w:r>
      <w:r w:rsidRPr="00FF0D0A">
        <w:rPr>
          <w:rFonts w:ascii="Arial" w:hAnsi="Arial" w:cs="Arial"/>
        </w:rPr>
        <w:t xml:space="preserve"> jegykiadó automaták </w:t>
      </w:r>
      <w:r w:rsidR="00416D55" w:rsidRPr="00FF0D0A">
        <w:rPr>
          <w:rFonts w:ascii="Arial" w:hAnsi="Arial" w:cs="Arial"/>
        </w:rPr>
        <w:t>teljes éves üzemeléséből</w:t>
      </w:r>
      <w:r w:rsidR="00CA0B82">
        <w:rPr>
          <w:rFonts w:ascii="Arial" w:hAnsi="Arial" w:cs="Arial"/>
        </w:rPr>
        <w:t>,</w:t>
      </w:r>
      <w:r w:rsidR="00416D55" w:rsidRPr="00FF0D0A">
        <w:rPr>
          <w:rFonts w:ascii="Arial" w:hAnsi="Arial" w:cs="Arial"/>
        </w:rPr>
        <w:t xml:space="preserve"> illetve további automaták üzembe helyezéséből adódóan </w:t>
      </w:r>
      <w:r w:rsidRPr="00FF0D0A">
        <w:rPr>
          <w:rFonts w:ascii="Arial" w:hAnsi="Arial" w:cs="Arial"/>
        </w:rPr>
        <w:t>(új értékesítési helyszíneken történő kihelyezések, régi automaták lecserélése), melynek egyik része a bérleti díjon, másik része a karbantartási költségek között merül fel.</w:t>
      </w:r>
    </w:p>
    <w:p w:rsidR="007E4C84" w:rsidRPr="007E4C84" w:rsidRDefault="007E4C84" w:rsidP="007E4C84">
      <w:pPr>
        <w:spacing w:line="276" w:lineRule="auto"/>
        <w:rPr>
          <w:rFonts w:ascii="Arial" w:hAnsi="Arial" w:cs="Arial"/>
          <w:kern w:val="0"/>
          <w:highlight w:val="yellow"/>
        </w:rPr>
      </w:pPr>
      <w:r w:rsidRPr="007E4C84">
        <w:rPr>
          <w:rFonts w:ascii="Arial" w:hAnsi="Arial" w:cs="Arial"/>
        </w:rPr>
        <w:t xml:space="preserve">Az </w:t>
      </w:r>
      <w:r w:rsidRPr="00636718">
        <w:rPr>
          <w:rFonts w:ascii="Arial" w:hAnsi="Arial" w:cs="Arial"/>
          <w:b/>
          <w:i/>
        </w:rPr>
        <w:t>egyéb költségek</w:t>
      </w:r>
      <w:r w:rsidRPr="007E4C84">
        <w:rPr>
          <w:rFonts w:ascii="Arial" w:hAnsi="Arial" w:cs="Arial"/>
        </w:rPr>
        <w:t xml:space="preserve"> 2014. évi várhatóhoz viszonyított jelentős növekedése a pótdíjkezeléshez kapcsolódó fizetési meghagyások kezdeményezésének </w:t>
      </w:r>
      <w:r w:rsidRPr="00636718">
        <w:rPr>
          <w:rFonts w:ascii="Arial" w:hAnsi="Arial" w:cs="Arial"/>
        </w:rPr>
        <w:t xml:space="preserve">évi </w:t>
      </w:r>
      <w:r w:rsidR="00636718" w:rsidRPr="00367DBA">
        <w:rPr>
          <w:rFonts w:ascii="Arial" w:hAnsi="Arial" w:cs="Arial"/>
        </w:rPr>
        <w:t xml:space="preserve">593 </w:t>
      </w:r>
      <w:r w:rsidRPr="00367DBA">
        <w:rPr>
          <w:rFonts w:ascii="Arial" w:hAnsi="Arial" w:cs="Arial"/>
        </w:rPr>
        <w:t>millió Ft</w:t>
      </w:r>
      <w:r w:rsidRPr="007E4C84">
        <w:rPr>
          <w:rFonts w:ascii="Arial" w:hAnsi="Arial" w:cs="Arial"/>
        </w:rPr>
        <w:t xml:space="preserve"> költségéből adódik. </w:t>
      </w:r>
    </w:p>
    <w:p w:rsidR="007E4C84" w:rsidRPr="007E4C84" w:rsidRDefault="007E4C84" w:rsidP="007E4C84">
      <w:pPr>
        <w:spacing w:line="276" w:lineRule="auto"/>
        <w:rPr>
          <w:rFonts w:ascii="Arial" w:hAnsi="Arial" w:cs="Arial"/>
          <w:kern w:val="0"/>
        </w:rPr>
      </w:pPr>
      <w:r w:rsidRPr="007E4C84">
        <w:rPr>
          <w:rFonts w:ascii="Arial" w:hAnsi="Arial" w:cs="Arial"/>
          <w:kern w:val="0"/>
        </w:rPr>
        <w:t xml:space="preserve">A közlekedésszervezői tevékenység személyi jellegű ráfordításai 2015-ben </w:t>
      </w:r>
      <w:r w:rsidR="006212F9">
        <w:rPr>
          <w:rFonts w:ascii="Arial" w:hAnsi="Arial" w:cs="Arial"/>
          <w:kern w:val="0"/>
        </w:rPr>
        <w:t xml:space="preserve">9.840 </w:t>
      </w:r>
      <w:r w:rsidRPr="007E4C84">
        <w:rPr>
          <w:rFonts w:ascii="Arial" w:hAnsi="Arial" w:cs="Arial"/>
          <w:kern w:val="0"/>
        </w:rPr>
        <w:t>millió Ft összegben kerültek tervezésre. A 2014. évihez képest a személyi jellegű ráfordítások növekedése a 2014. évi a feladatbővülések teljes éves hatásából, a hév jegyellenőrök létszámának tervezett bővítéséből, továbbá a megnyíló ügyfélcentrumok és ügyfélpontok</w:t>
      </w:r>
      <w:r w:rsidR="00CA0B82">
        <w:rPr>
          <w:rFonts w:ascii="Arial" w:hAnsi="Arial" w:cs="Arial"/>
          <w:kern w:val="0"/>
        </w:rPr>
        <w:t>,</w:t>
      </w:r>
      <w:r w:rsidRPr="007E4C84">
        <w:rPr>
          <w:rFonts w:ascii="Arial" w:hAnsi="Arial" w:cs="Arial"/>
          <w:kern w:val="0"/>
        </w:rPr>
        <w:t xml:space="preserve"> valamint a pénztárak közötti feladat és </w:t>
      </w:r>
      <w:proofErr w:type="spellStart"/>
      <w:r w:rsidRPr="007E4C84">
        <w:rPr>
          <w:rFonts w:ascii="Arial" w:hAnsi="Arial" w:cs="Arial"/>
          <w:kern w:val="0"/>
        </w:rPr>
        <w:t>létszámátcsoportosítás</w:t>
      </w:r>
      <w:proofErr w:type="spellEnd"/>
      <w:r w:rsidRPr="007E4C84">
        <w:rPr>
          <w:rFonts w:ascii="Arial" w:hAnsi="Arial" w:cs="Arial"/>
          <w:kern w:val="0"/>
        </w:rPr>
        <w:t xml:space="preserve"> előzetesen tervezettől eltérő megvalósulásából adódik. </w:t>
      </w:r>
    </w:p>
    <w:p w:rsidR="007E4C84" w:rsidRDefault="007E4C84" w:rsidP="00471E1D">
      <w:pPr>
        <w:spacing w:line="276" w:lineRule="auto"/>
        <w:rPr>
          <w:rFonts w:ascii="Arial" w:hAnsi="Arial" w:cs="Arial"/>
          <w:highlight w:val="yellow"/>
        </w:rPr>
      </w:pPr>
    </w:p>
    <w:p w:rsidR="002C17D6" w:rsidRDefault="004C22A7" w:rsidP="00471E1D">
      <w:pPr>
        <w:pStyle w:val="Cmsor4"/>
        <w:spacing w:line="276" w:lineRule="auto"/>
      </w:pPr>
      <w:r>
        <w:t>Közösségi kerékpárrendszer ráfordításai</w:t>
      </w:r>
    </w:p>
    <w:p w:rsidR="00F24AB8" w:rsidRPr="00FC5E73" w:rsidRDefault="004C22A7" w:rsidP="00690657">
      <w:pPr>
        <w:spacing w:line="276" w:lineRule="auto"/>
        <w:rPr>
          <w:rFonts w:ascii="Arial" w:hAnsi="Arial" w:cs="Arial"/>
        </w:rPr>
      </w:pPr>
      <w:r w:rsidRPr="00FC5E73">
        <w:rPr>
          <w:rFonts w:ascii="Arial" w:hAnsi="Arial" w:cs="Arial"/>
        </w:rPr>
        <w:t>A közöss</w:t>
      </w:r>
      <w:r w:rsidR="00FF0D0A" w:rsidRPr="00FC5E73">
        <w:rPr>
          <w:rFonts w:ascii="Arial" w:hAnsi="Arial" w:cs="Arial"/>
        </w:rPr>
        <w:t xml:space="preserve">égi kerékpárrendszer </w:t>
      </w:r>
      <w:r w:rsidR="00690657" w:rsidRPr="00FC5E73">
        <w:rPr>
          <w:rFonts w:ascii="Arial" w:hAnsi="Arial" w:cs="Arial"/>
        </w:rPr>
        <w:t>2015. évi tervezett anyagjellegű ráfordításai 4</w:t>
      </w:r>
      <w:r w:rsidR="00636718">
        <w:rPr>
          <w:rFonts w:ascii="Arial" w:hAnsi="Arial" w:cs="Arial"/>
        </w:rPr>
        <w:t>60</w:t>
      </w:r>
      <w:r w:rsidRPr="00FC5E73">
        <w:rPr>
          <w:rFonts w:ascii="Arial" w:hAnsi="Arial" w:cs="Arial"/>
        </w:rPr>
        <w:t xml:space="preserve"> millió Ft-ot tesznek. Ebből a legjelentősebb tétel a </w:t>
      </w:r>
      <w:proofErr w:type="spellStart"/>
      <w:r w:rsidRPr="00FC5E73">
        <w:rPr>
          <w:rFonts w:ascii="Arial" w:hAnsi="Arial" w:cs="Arial"/>
        </w:rPr>
        <w:t>Közbinga</w:t>
      </w:r>
      <w:proofErr w:type="spellEnd"/>
      <w:r w:rsidRPr="00FC5E73">
        <w:rPr>
          <w:rFonts w:ascii="Arial" w:hAnsi="Arial" w:cs="Arial"/>
        </w:rPr>
        <w:t xml:space="preserve"> </w:t>
      </w:r>
      <w:proofErr w:type="spellStart"/>
      <w:r w:rsidRPr="00FC5E73">
        <w:rPr>
          <w:rFonts w:ascii="Arial" w:hAnsi="Arial" w:cs="Arial"/>
        </w:rPr>
        <w:t>Kft.-nek</w:t>
      </w:r>
      <w:proofErr w:type="spellEnd"/>
      <w:r w:rsidRPr="00FC5E73">
        <w:rPr>
          <w:rFonts w:ascii="Arial" w:hAnsi="Arial" w:cs="Arial"/>
        </w:rPr>
        <w:t xml:space="preserve"> fizetett üzemeltetői díj, aminek 2015. évi tervezett költsége</w:t>
      </w:r>
      <w:r w:rsidR="00636718">
        <w:rPr>
          <w:rFonts w:ascii="Arial" w:hAnsi="Arial" w:cs="Arial"/>
        </w:rPr>
        <w:t>, a gyűjtőállomások tervezett bővülésének figyelembe vételével</w:t>
      </w:r>
      <w:r w:rsidRPr="00FC5E73">
        <w:rPr>
          <w:rFonts w:ascii="Arial" w:hAnsi="Arial" w:cs="Arial"/>
        </w:rPr>
        <w:t xml:space="preserve"> </w:t>
      </w:r>
      <w:r w:rsidR="00636718">
        <w:rPr>
          <w:rFonts w:ascii="Arial" w:hAnsi="Arial" w:cs="Arial"/>
        </w:rPr>
        <w:t>352</w:t>
      </w:r>
      <w:r w:rsidRPr="00FC5E73">
        <w:rPr>
          <w:rFonts w:ascii="Arial" w:hAnsi="Arial" w:cs="Arial"/>
        </w:rPr>
        <w:t xml:space="preserve"> millió Ft. </w:t>
      </w:r>
      <w:r w:rsidR="00F24AB8" w:rsidRPr="00FC5E73">
        <w:rPr>
          <w:rFonts w:ascii="Arial" w:hAnsi="Arial" w:cs="Arial"/>
        </w:rPr>
        <w:t xml:space="preserve">A BKK üzleti terve a kerékpárrendszer bővülésével, 2015. év végére </w:t>
      </w:r>
      <w:r w:rsidR="006212F9">
        <w:rPr>
          <w:rFonts w:ascii="Arial" w:hAnsi="Arial" w:cs="Arial"/>
        </w:rPr>
        <w:t>97</w:t>
      </w:r>
      <w:r w:rsidR="00F24AB8" w:rsidRPr="00FC5E73">
        <w:rPr>
          <w:rFonts w:ascii="Arial" w:hAnsi="Arial" w:cs="Arial"/>
        </w:rPr>
        <w:t xml:space="preserve"> gyűjtő állomással számol.</w:t>
      </w:r>
      <w:r w:rsidR="00690657" w:rsidRPr="00FC5E73">
        <w:rPr>
          <w:rFonts w:ascii="Arial" w:hAnsi="Arial" w:cs="Arial"/>
        </w:rPr>
        <w:t xml:space="preserve"> A közösségi kerékpárrendszer üzemeltetésének 2015. évi tervezett személyi </w:t>
      </w:r>
      <w:r w:rsidR="00690657" w:rsidRPr="00636718">
        <w:rPr>
          <w:rFonts w:ascii="Arial" w:hAnsi="Arial" w:cs="Arial"/>
        </w:rPr>
        <w:t>jellegű ráfordításai 5</w:t>
      </w:r>
      <w:r w:rsidR="00636718" w:rsidRPr="00367DBA">
        <w:rPr>
          <w:rFonts w:ascii="Arial" w:hAnsi="Arial" w:cs="Arial"/>
        </w:rPr>
        <w:t>3</w:t>
      </w:r>
      <w:r w:rsidR="00690657" w:rsidRPr="00636718">
        <w:rPr>
          <w:rFonts w:ascii="Arial" w:hAnsi="Arial" w:cs="Arial"/>
        </w:rPr>
        <w:t xml:space="preserve"> millió Ft-</w:t>
      </w:r>
      <w:r w:rsidR="00690657" w:rsidRPr="00FC5E73">
        <w:rPr>
          <w:rFonts w:ascii="Arial" w:hAnsi="Arial" w:cs="Arial"/>
        </w:rPr>
        <w:t>ot tesznek ki.</w:t>
      </w:r>
    </w:p>
    <w:p w:rsidR="004C22A7" w:rsidRDefault="004C22A7" w:rsidP="00195B92"/>
    <w:p w:rsidR="004345FC" w:rsidRPr="00471E1D" w:rsidRDefault="004345FC" w:rsidP="00471E1D">
      <w:pPr>
        <w:pStyle w:val="Cmsor4"/>
        <w:spacing w:line="276" w:lineRule="auto"/>
      </w:pPr>
      <w:r w:rsidRPr="00471E1D">
        <w:t>Közlekedésszervezői feladatokhoz kapcsolódó projektek saját teljesítményének és ráosztott költségeinek finanszírozása</w:t>
      </w:r>
    </w:p>
    <w:p w:rsidR="004345FC" w:rsidRPr="00471E1D" w:rsidRDefault="004345FC" w:rsidP="00471E1D">
      <w:pPr>
        <w:spacing w:line="276" w:lineRule="auto"/>
        <w:rPr>
          <w:rFonts w:ascii="Arial" w:hAnsi="Arial" w:cs="Arial"/>
        </w:rPr>
      </w:pPr>
      <w:r w:rsidRPr="00690657">
        <w:rPr>
          <w:rFonts w:ascii="Arial" w:hAnsi="Arial" w:cs="Arial"/>
        </w:rPr>
        <w:t>A Keretmegállapodásban meghatározottak szerint a BKK Zrt</w:t>
      </w:r>
      <w:r w:rsidRPr="00471E1D">
        <w:rPr>
          <w:rFonts w:ascii="Arial" w:hAnsi="Arial" w:cs="Arial"/>
        </w:rPr>
        <w:t xml:space="preserve">. </w:t>
      </w:r>
      <w:r w:rsidRPr="00690657">
        <w:rPr>
          <w:rFonts w:ascii="Arial" w:hAnsi="Arial" w:cs="Arial"/>
        </w:rPr>
        <w:t>az I. sz. mellékletben</w:t>
      </w:r>
      <w:r w:rsidRPr="00471E1D">
        <w:rPr>
          <w:rFonts w:ascii="Arial" w:hAnsi="Arial" w:cs="Arial"/>
        </w:rPr>
        <w:t xml:space="preserve"> felsorolásra kerülő projektekben végez feladatokat.</w:t>
      </w:r>
    </w:p>
    <w:p w:rsidR="004345FC" w:rsidRPr="00471E1D" w:rsidRDefault="004345FC" w:rsidP="00471E1D">
      <w:pPr>
        <w:spacing w:line="276" w:lineRule="auto"/>
        <w:rPr>
          <w:rFonts w:ascii="Arial" w:hAnsi="Arial" w:cs="Arial"/>
        </w:rPr>
      </w:pPr>
      <w:r w:rsidRPr="00471E1D">
        <w:rPr>
          <w:rFonts w:ascii="Arial" w:hAnsi="Arial" w:cs="Arial"/>
        </w:rPr>
        <w:t>A Keretmegállapodás és a projektekhez kapcsolódó Fejlesztési Megállapodások, Megvalósítási Megállapodások, illetve Beruházási Megállapodások alapján a projektek saját forrása terhére el nem számolható, de a projektek kivitelezéséhez szükséges feladatok átmeneti fedezeteként a közlekedésszervezői, illetve a közútkezelői forrás kerül meghatározásra.</w:t>
      </w:r>
    </w:p>
    <w:p w:rsidR="007E4C84" w:rsidRPr="007E4C84" w:rsidRDefault="004345FC" w:rsidP="007E4C84">
      <w:pPr>
        <w:spacing w:line="276" w:lineRule="auto"/>
        <w:rPr>
          <w:rFonts w:ascii="Arial" w:hAnsi="Arial" w:cs="Arial"/>
        </w:rPr>
      </w:pPr>
      <w:r w:rsidRPr="00471E1D">
        <w:rPr>
          <w:rFonts w:ascii="Arial" w:hAnsi="Arial" w:cs="Arial"/>
        </w:rPr>
        <w:t xml:space="preserve">Ezek alapján a közlekedésszervezői forrás terhére elszámolt projektekhez kapcsolódó saját teljesítmények és ráosztott vállalati irányítási költségek a közlekedésszervezői tevékenység keretében kerülnek elszámolásra. A projektek lezárásakor legkésőbb a Fejlesztési Megállapodások, illetve Beruházási Megállapodások alapján finanszírozott projektek saját teljesítményére elszámolt költségek tekintetében ún. </w:t>
      </w:r>
      <w:proofErr w:type="gramStart"/>
      <w:r w:rsidRPr="00471E1D">
        <w:rPr>
          <w:rFonts w:ascii="Arial" w:hAnsi="Arial" w:cs="Arial"/>
        </w:rPr>
        <w:t>forráscserére</w:t>
      </w:r>
      <w:proofErr w:type="gramEnd"/>
      <w:r w:rsidRPr="00471E1D">
        <w:rPr>
          <w:rFonts w:ascii="Arial" w:hAnsi="Arial" w:cs="Arial"/>
        </w:rPr>
        <w:t xml:space="preserve"> van szükség, azaz az átmeneti működési forrás helyett fejlesztési forrást kell biztosítania a Fővárosnak. </w:t>
      </w:r>
      <w:r w:rsidR="007E4C84" w:rsidRPr="007E4C84">
        <w:rPr>
          <w:rFonts w:ascii="Arial" w:hAnsi="Arial" w:cs="Arial"/>
        </w:rPr>
        <w:t>Ennek a forráscserének a folyamatáról megkezdődtek az egyeztetések a Fővárosi Önkormányzat szakmai területeivel.</w:t>
      </w:r>
    </w:p>
    <w:p w:rsidR="004345FC" w:rsidRPr="00471E1D" w:rsidRDefault="004345FC" w:rsidP="007E4C84">
      <w:pPr>
        <w:spacing w:line="276" w:lineRule="auto"/>
        <w:rPr>
          <w:rFonts w:ascii="Arial" w:hAnsi="Arial" w:cs="Arial"/>
        </w:rPr>
      </w:pPr>
      <w:r w:rsidRPr="00471E1D">
        <w:rPr>
          <w:rFonts w:ascii="Arial" w:hAnsi="Arial" w:cs="Arial"/>
        </w:rPr>
        <w:t>A közlekedésszervezői feladatok tervezett összegei magukba foglalják a projektek ráosztott költségeinek, továbbá saját teljesítményként elszámolt költségeinek összegeit is.</w:t>
      </w:r>
    </w:p>
    <w:p w:rsidR="00475BC2" w:rsidRPr="00471E1D" w:rsidRDefault="00475BC2" w:rsidP="00471E1D">
      <w:pPr>
        <w:tabs>
          <w:tab w:val="left" w:pos="0"/>
        </w:tabs>
        <w:spacing w:before="0" w:after="0" w:line="276" w:lineRule="auto"/>
        <w:rPr>
          <w:rFonts w:ascii="Arial" w:hAnsi="Arial" w:cs="Arial"/>
        </w:rPr>
      </w:pPr>
    </w:p>
    <w:p w:rsidR="004345FC" w:rsidRPr="00471E1D" w:rsidRDefault="004345FC" w:rsidP="006C480D">
      <w:pPr>
        <w:pStyle w:val="Cmsor3"/>
        <w:numPr>
          <w:ilvl w:val="2"/>
          <w:numId w:val="3"/>
        </w:numPr>
        <w:spacing w:line="276" w:lineRule="auto"/>
        <w:ind w:left="0" w:firstLine="0"/>
        <w:rPr>
          <w:rFonts w:ascii="Arial" w:hAnsi="Arial" w:cs="Arial"/>
        </w:rPr>
      </w:pPr>
      <w:bookmarkStart w:id="338" w:name="_Toc413233492"/>
      <w:r w:rsidRPr="00471E1D">
        <w:rPr>
          <w:rFonts w:ascii="Arial" w:hAnsi="Arial" w:cs="Arial"/>
        </w:rPr>
        <w:t>A Közlekedésszervezői tevékenység eredménye</w:t>
      </w:r>
      <w:bookmarkEnd w:id="338"/>
    </w:p>
    <w:p w:rsidR="004345FC" w:rsidRPr="00471E1D" w:rsidRDefault="004345FC" w:rsidP="00471E1D">
      <w:pPr>
        <w:spacing w:line="276" w:lineRule="auto"/>
        <w:rPr>
          <w:rFonts w:ascii="Arial" w:hAnsi="Arial" w:cs="Arial"/>
        </w:rPr>
      </w:pPr>
      <w:r w:rsidRPr="00471E1D">
        <w:rPr>
          <w:rFonts w:ascii="Arial" w:hAnsi="Arial" w:cs="Arial"/>
        </w:rPr>
        <w:t>A közlekedésszervezői tevékenység esetén ésszerű nyereséggel nem számol a terv, így a tevékenység tervezett mérlegszerinti eredménye 201</w:t>
      </w:r>
      <w:r w:rsidR="00B35FDE" w:rsidRPr="00471E1D">
        <w:rPr>
          <w:rFonts w:ascii="Arial" w:hAnsi="Arial" w:cs="Arial"/>
        </w:rPr>
        <w:t>5</w:t>
      </w:r>
      <w:r w:rsidRPr="00471E1D">
        <w:rPr>
          <w:rFonts w:ascii="Arial" w:hAnsi="Arial" w:cs="Arial"/>
        </w:rPr>
        <w:t>. és 201</w:t>
      </w:r>
      <w:r w:rsidR="00B35FDE" w:rsidRPr="00471E1D">
        <w:rPr>
          <w:rFonts w:ascii="Arial" w:hAnsi="Arial" w:cs="Arial"/>
        </w:rPr>
        <w:t>6</w:t>
      </w:r>
      <w:r w:rsidRPr="00471E1D">
        <w:rPr>
          <w:rFonts w:ascii="Arial" w:hAnsi="Arial" w:cs="Arial"/>
        </w:rPr>
        <w:t>. évben egyaránt nulla.</w:t>
      </w:r>
    </w:p>
    <w:p w:rsidR="00F66161" w:rsidRPr="00471E1D" w:rsidRDefault="00F66161" w:rsidP="00471E1D">
      <w:pPr>
        <w:spacing w:before="0" w:after="0" w:line="276" w:lineRule="auto"/>
        <w:jc w:val="left"/>
        <w:rPr>
          <w:rFonts w:ascii="Arial" w:hAnsi="Arial" w:cs="Arial"/>
        </w:rPr>
      </w:pPr>
      <w:r w:rsidRPr="00471E1D">
        <w:rPr>
          <w:rFonts w:ascii="Arial" w:hAnsi="Arial" w:cs="Arial"/>
        </w:rPr>
        <w:br w:type="page"/>
      </w:r>
    </w:p>
    <w:p w:rsidR="004345FC" w:rsidRPr="00471E1D" w:rsidRDefault="004345FC" w:rsidP="006C480D">
      <w:pPr>
        <w:pStyle w:val="Cmsor2"/>
        <w:numPr>
          <w:ilvl w:val="1"/>
          <w:numId w:val="3"/>
        </w:numPr>
        <w:spacing w:line="276" w:lineRule="auto"/>
        <w:ind w:left="0" w:firstLine="0"/>
        <w:rPr>
          <w:rFonts w:ascii="Arial" w:hAnsi="Arial" w:cs="Arial"/>
          <w:sz w:val="22"/>
          <w:szCs w:val="22"/>
        </w:rPr>
      </w:pPr>
      <w:bookmarkStart w:id="339" w:name="_Toc377074822"/>
      <w:bookmarkStart w:id="340" w:name="_Toc377075288"/>
      <w:bookmarkStart w:id="341" w:name="_Toc377075539"/>
      <w:bookmarkStart w:id="342" w:name="_Toc377075791"/>
      <w:bookmarkStart w:id="343" w:name="_Toc377077756"/>
      <w:bookmarkStart w:id="344" w:name="_Toc377078624"/>
      <w:bookmarkStart w:id="345" w:name="_Toc377079256"/>
      <w:bookmarkStart w:id="346" w:name="_Toc377080784"/>
      <w:bookmarkStart w:id="347" w:name="_Toc377081415"/>
      <w:bookmarkStart w:id="348" w:name="_Toc377083230"/>
      <w:bookmarkStart w:id="349" w:name="_Toc377083868"/>
      <w:bookmarkStart w:id="350" w:name="_Toc377084508"/>
      <w:bookmarkStart w:id="351" w:name="_Toc377085148"/>
      <w:bookmarkStart w:id="352" w:name="_Toc377086004"/>
      <w:bookmarkStart w:id="353" w:name="_Toc377088239"/>
      <w:bookmarkStart w:id="354" w:name="_Toc377074823"/>
      <w:bookmarkStart w:id="355" w:name="_Toc377075289"/>
      <w:bookmarkStart w:id="356" w:name="_Toc377075540"/>
      <w:bookmarkStart w:id="357" w:name="_Toc377075792"/>
      <w:bookmarkStart w:id="358" w:name="_Toc377077757"/>
      <w:bookmarkStart w:id="359" w:name="_Toc377078625"/>
      <w:bookmarkStart w:id="360" w:name="_Toc377079257"/>
      <w:bookmarkStart w:id="361" w:name="_Toc377080785"/>
      <w:bookmarkStart w:id="362" w:name="_Toc377081416"/>
      <w:bookmarkStart w:id="363" w:name="_Toc377083231"/>
      <w:bookmarkStart w:id="364" w:name="_Toc377083869"/>
      <w:bookmarkStart w:id="365" w:name="_Toc377084509"/>
      <w:bookmarkStart w:id="366" w:name="_Toc377085149"/>
      <w:bookmarkStart w:id="367" w:name="_Toc377086005"/>
      <w:bookmarkStart w:id="368" w:name="_Toc377088240"/>
      <w:bookmarkStart w:id="369" w:name="decision_176055"/>
      <w:bookmarkStart w:id="370" w:name="decision_176056"/>
      <w:bookmarkStart w:id="371" w:name="decision_176057"/>
      <w:bookmarkStart w:id="372" w:name="decision_179551"/>
      <w:bookmarkStart w:id="373" w:name="decision_179552"/>
      <w:bookmarkStart w:id="374" w:name="decision_179553"/>
      <w:bookmarkStart w:id="375" w:name="_Toc377074827"/>
      <w:bookmarkStart w:id="376" w:name="_Toc377075293"/>
      <w:bookmarkStart w:id="377" w:name="_Toc377075544"/>
      <w:bookmarkStart w:id="378" w:name="_Toc377075796"/>
      <w:bookmarkStart w:id="379" w:name="_Toc377077761"/>
      <w:bookmarkStart w:id="380" w:name="_Toc377078629"/>
      <w:bookmarkStart w:id="381" w:name="_Toc377079261"/>
      <w:bookmarkStart w:id="382" w:name="_Toc377080789"/>
      <w:bookmarkStart w:id="383" w:name="_Toc377081420"/>
      <w:bookmarkStart w:id="384" w:name="_Toc377083235"/>
      <w:bookmarkStart w:id="385" w:name="_Toc377083873"/>
      <w:bookmarkStart w:id="386" w:name="_Toc377084513"/>
      <w:bookmarkStart w:id="387" w:name="_Toc377085153"/>
      <w:bookmarkStart w:id="388" w:name="_Toc377086009"/>
      <w:bookmarkStart w:id="389" w:name="_Toc377088244"/>
      <w:bookmarkStart w:id="390" w:name="_Toc377074830"/>
      <w:bookmarkStart w:id="391" w:name="_Toc377075296"/>
      <w:bookmarkStart w:id="392" w:name="_Toc377075547"/>
      <w:bookmarkStart w:id="393" w:name="_Toc377075799"/>
      <w:bookmarkStart w:id="394" w:name="_Toc377077764"/>
      <w:bookmarkStart w:id="395" w:name="_Toc377078632"/>
      <w:bookmarkStart w:id="396" w:name="_Toc377079264"/>
      <w:bookmarkStart w:id="397" w:name="_Toc377080792"/>
      <w:bookmarkStart w:id="398" w:name="_Toc377081423"/>
      <w:bookmarkStart w:id="399" w:name="_Toc377083238"/>
      <w:bookmarkStart w:id="400" w:name="_Toc377083876"/>
      <w:bookmarkStart w:id="401" w:name="_Toc377084516"/>
      <w:bookmarkStart w:id="402" w:name="_Toc377085156"/>
      <w:bookmarkStart w:id="403" w:name="_Toc377086012"/>
      <w:bookmarkStart w:id="404" w:name="_Toc377088247"/>
      <w:bookmarkStart w:id="405" w:name="_Toc377074831"/>
      <w:bookmarkStart w:id="406" w:name="_Toc377075297"/>
      <w:bookmarkStart w:id="407" w:name="_Toc377075548"/>
      <w:bookmarkStart w:id="408" w:name="_Toc377075800"/>
      <w:bookmarkStart w:id="409" w:name="_Toc377077765"/>
      <w:bookmarkStart w:id="410" w:name="_Toc377078633"/>
      <w:bookmarkStart w:id="411" w:name="_Toc377079265"/>
      <w:bookmarkStart w:id="412" w:name="_Toc377080793"/>
      <w:bookmarkStart w:id="413" w:name="_Toc377081424"/>
      <w:bookmarkStart w:id="414" w:name="_Toc377083239"/>
      <w:bookmarkStart w:id="415" w:name="_Toc377083877"/>
      <w:bookmarkStart w:id="416" w:name="_Toc377084517"/>
      <w:bookmarkStart w:id="417" w:name="_Toc377085157"/>
      <w:bookmarkStart w:id="418" w:name="_Toc377086013"/>
      <w:bookmarkStart w:id="419" w:name="_Toc377088248"/>
      <w:bookmarkStart w:id="420" w:name="_Toc377074833"/>
      <w:bookmarkStart w:id="421" w:name="_Toc377075299"/>
      <w:bookmarkStart w:id="422" w:name="_Toc377075550"/>
      <w:bookmarkStart w:id="423" w:name="_Toc377075802"/>
      <w:bookmarkStart w:id="424" w:name="_Toc377077767"/>
      <w:bookmarkStart w:id="425" w:name="_Toc377078635"/>
      <w:bookmarkStart w:id="426" w:name="_Toc377079267"/>
      <w:bookmarkStart w:id="427" w:name="_Toc377080795"/>
      <w:bookmarkStart w:id="428" w:name="_Toc377081426"/>
      <w:bookmarkStart w:id="429" w:name="_Toc377083241"/>
      <w:bookmarkStart w:id="430" w:name="_Toc377083879"/>
      <w:bookmarkStart w:id="431" w:name="_Toc377084519"/>
      <w:bookmarkStart w:id="432" w:name="_Toc377085159"/>
      <w:bookmarkStart w:id="433" w:name="_Toc377086015"/>
      <w:bookmarkStart w:id="434" w:name="_Toc377088250"/>
      <w:bookmarkStart w:id="435" w:name="_Toc377074834"/>
      <w:bookmarkStart w:id="436" w:name="_Toc377075300"/>
      <w:bookmarkStart w:id="437" w:name="_Toc377075551"/>
      <w:bookmarkStart w:id="438" w:name="_Toc377075803"/>
      <w:bookmarkStart w:id="439" w:name="_Toc377077768"/>
      <w:bookmarkStart w:id="440" w:name="_Toc377078636"/>
      <w:bookmarkStart w:id="441" w:name="_Toc377079268"/>
      <w:bookmarkStart w:id="442" w:name="_Toc377080796"/>
      <w:bookmarkStart w:id="443" w:name="_Toc377081427"/>
      <w:bookmarkStart w:id="444" w:name="_Toc377083242"/>
      <w:bookmarkStart w:id="445" w:name="_Toc377083880"/>
      <w:bookmarkStart w:id="446" w:name="_Toc377084520"/>
      <w:bookmarkStart w:id="447" w:name="_Toc377085160"/>
      <w:bookmarkStart w:id="448" w:name="_Toc377086016"/>
      <w:bookmarkStart w:id="449" w:name="_Toc377088251"/>
      <w:bookmarkStart w:id="450" w:name="_Toc377074836"/>
      <w:bookmarkStart w:id="451" w:name="_Toc377075302"/>
      <w:bookmarkStart w:id="452" w:name="_Toc377075553"/>
      <w:bookmarkStart w:id="453" w:name="_Toc377075805"/>
      <w:bookmarkStart w:id="454" w:name="_Toc377077770"/>
      <w:bookmarkStart w:id="455" w:name="_Toc377078638"/>
      <w:bookmarkStart w:id="456" w:name="_Toc377079270"/>
      <w:bookmarkStart w:id="457" w:name="_Toc377080798"/>
      <w:bookmarkStart w:id="458" w:name="_Toc377081429"/>
      <w:bookmarkStart w:id="459" w:name="_Toc377083244"/>
      <w:bookmarkStart w:id="460" w:name="_Toc377083882"/>
      <w:bookmarkStart w:id="461" w:name="_Toc377084522"/>
      <w:bookmarkStart w:id="462" w:name="_Toc377085162"/>
      <w:bookmarkStart w:id="463" w:name="_Toc377086018"/>
      <w:bookmarkStart w:id="464" w:name="_Toc377088253"/>
      <w:bookmarkStart w:id="465" w:name="_Toc377074837"/>
      <w:bookmarkStart w:id="466" w:name="_Toc377075303"/>
      <w:bookmarkStart w:id="467" w:name="_Toc377075554"/>
      <w:bookmarkStart w:id="468" w:name="_Toc377075806"/>
      <w:bookmarkStart w:id="469" w:name="_Toc377077771"/>
      <w:bookmarkStart w:id="470" w:name="_Toc377078639"/>
      <w:bookmarkStart w:id="471" w:name="_Toc377079271"/>
      <w:bookmarkStart w:id="472" w:name="_Toc377080799"/>
      <w:bookmarkStart w:id="473" w:name="_Toc377081430"/>
      <w:bookmarkStart w:id="474" w:name="_Toc377083245"/>
      <w:bookmarkStart w:id="475" w:name="_Toc377083883"/>
      <w:bookmarkStart w:id="476" w:name="_Toc377084523"/>
      <w:bookmarkStart w:id="477" w:name="_Toc377085163"/>
      <w:bookmarkStart w:id="478" w:name="_Toc377086019"/>
      <w:bookmarkStart w:id="479" w:name="_Toc377088254"/>
      <w:bookmarkStart w:id="480" w:name="_Toc377074856"/>
      <w:bookmarkStart w:id="481" w:name="_Toc377075322"/>
      <w:bookmarkStart w:id="482" w:name="_Toc377075573"/>
      <w:bookmarkStart w:id="483" w:name="_Toc377075825"/>
      <w:bookmarkStart w:id="484" w:name="_Toc377077790"/>
      <w:bookmarkStart w:id="485" w:name="_Toc377078658"/>
      <w:bookmarkStart w:id="486" w:name="_Toc377079290"/>
      <w:bookmarkStart w:id="487" w:name="_Toc377080818"/>
      <w:bookmarkStart w:id="488" w:name="_Toc377081449"/>
      <w:bookmarkStart w:id="489" w:name="_Toc377083264"/>
      <w:bookmarkStart w:id="490" w:name="_Toc377083902"/>
      <w:bookmarkStart w:id="491" w:name="_Toc377084542"/>
      <w:bookmarkStart w:id="492" w:name="_Toc377085182"/>
      <w:bookmarkStart w:id="493" w:name="_Toc377086038"/>
      <w:bookmarkStart w:id="494" w:name="_Toc377088273"/>
      <w:bookmarkStart w:id="495" w:name="_Toc377074870"/>
      <w:bookmarkStart w:id="496" w:name="_Toc377075336"/>
      <w:bookmarkStart w:id="497" w:name="_Toc377075587"/>
      <w:bookmarkStart w:id="498" w:name="_Toc377075839"/>
      <w:bookmarkStart w:id="499" w:name="_Toc377077804"/>
      <w:bookmarkStart w:id="500" w:name="_Toc377078672"/>
      <w:bookmarkStart w:id="501" w:name="_Toc377079304"/>
      <w:bookmarkStart w:id="502" w:name="_Toc377080832"/>
      <w:bookmarkStart w:id="503" w:name="_Toc377081463"/>
      <w:bookmarkStart w:id="504" w:name="_Toc377083278"/>
      <w:bookmarkStart w:id="505" w:name="_Toc377083916"/>
      <w:bookmarkStart w:id="506" w:name="_Toc377084556"/>
      <w:bookmarkStart w:id="507" w:name="_Toc377085196"/>
      <w:bookmarkStart w:id="508" w:name="_Toc377086052"/>
      <w:bookmarkStart w:id="509" w:name="_Toc377088287"/>
      <w:bookmarkStart w:id="510" w:name="_Toc377074884"/>
      <w:bookmarkStart w:id="511" w:name="_Toc377075350"/>
      <w:bookmarkStart w:id="512" w:name="_Toc377075601"/>
      <w:bookmarkStart w:id="513" w:name="_Toc377075853"/>
      <w:bookmarkStart w:id="514" w:name="_Toc377077818"/>
      <w:bookmarkStart w:id="515" w:name="_Toc377078686"/>
      <w:bookmarkStart w:id="516" w:name="_Toc377079318"/>
      <w:bookmarkStart w:id="517" w:name="_Toc377080846"/>
      <w:bookmarkStart w:id="518" w:name="_Toc377081477"/>
      <w:bookmarkStart w:id="519" w:name="_Toc377083292"/>
      <w:bookmarkStart w:id="520" w:name="_Toc377083930"/>
      <w:bookmarkStart w:id="521" w:name="_Toc377084570"/>
      <w:bookmarkStart w:id="522" w:name="_Toc377085210"/>
      <w:bookmarkStart w:id="523" w:name="_Toc377086066"/>
      <w:bookmarkStart w:id="524" w:name="_Toc377088301"/>
      <w:bookmarkStart w:id="525" w:name="_Toc377074898"/>
      <w:bookmarkStart w:id="526" w:name="_Toc377075364"/>
      <w:bookmarkStart w:id="527" w:name="_Toc377075615"/>
      <w:bookmarkStart w:id="528" w:name="_Toc377075867"/>
      <w:bookmarkStart w:id="529" w:name="_Toc377077832"/>
      <w:bookmarkStart w:id="530" w:name="_Toc377078700"/>
      <w:bookmarkStart w:id="531" w:name="_Toc377079332"/>
      <w:bookmarkStart w:id="532" w:name="_Toc377080860"/>
      <w:bookmarkStart w:id="533" w:name="_Toc377081491"/>
      <w:bookmarkStart w:id="534" w:name="_Toc377083306"/>
      <w:bookmarkStart w:id="535" w:name="_Toc377083944"/>
      <w:bookmarkStart w:id="536" w:name="_Toc377084584"/>
      <w:bookmarkStart w:id="537" w:name="_Toc377085224"/>
      <w:bookmarkStart w:id="538" w:name="_Toc377086080"/>
      <w:bookmarkStart w:id="539" w:name="_Toc377088315"/>
      <w:bookmarkStart w:id="540" w:name="_Toc377074912"/>
      <w:bookmarkStart w:id="541" w:name="_Toc377075378"/>
      <w:bookmarkStart w:id="542" w:name="_Toc377075629"/>
      <w:bookmarkStart w:id="543" w:name="_Toc377075881"/>
      <w:bookmarkStart w:id="544" w:name="_Toc377077846"/>
      <w:bookmarkStart w:id="545" w:name="_Toc377078714"/>
      <w:bookmarkStart w:id="546" w:name="_Toc377079346"/>
      <w:bookmarkStart w:id="547" w:name="_Toc377080874"/>
      <w:bookmarkStart w:id="548" w:name="_Toc377081505"/>
      <w:bookmarkStart w:id="549" w:name="_Toc377083320"/>
      <w:bookmarkStart w:id="550" w:name="_Toc377083958"/>
      <w:bookmarkStart w:id="551" w:name="_Toc377084598"/>
      <w:bookmarkStart w:id="552" w:name="_Toc377085238"/>
      <w:bookmarkStart w:id="553" w:name="_Toc377086094"/>
      <w:bookmarkStart w:id="554" w:name="_Toc377088329"/>
      <w:bookmarkStart w:id="555" w:name="_Toc377074919"/>
      <w:bookmarkStart w:id="556" w:name="_Toc377075385"/>
      <w:bookmarkStart w:id="557" w:name="_Toc377075636"/>
      <w:bookmarkStart w:id="558" w:name="_Toc377075888"/>
      <w:bookmarkStart w:id="559" w:name="_Toc377077853"/>
      <w:bookmarkStart w:id="560" w:name="_Toc377078721"/>
      <w:bookmarkStart w:id="561" w:name="_Toc377079353"/>
      <w:bookmarkStart w:id="562" w:name="_Toc377080881"/>
      <w:bookmarkStart w:id="563" w:name="_Toc377081512"/>
      <w:bookmarkStart w:id="564" w:name="_Toc377083327"/>
      <w:bookmarkStart w:id="565" w:name="_Toc377083965"/>
      <w:bookmarkStart w:id="566" w:name="_Toc377084605"/>
      <w:bookmarkStart w:id="567" w:name="_Toc377085245"/>
      <w:bookmarkStart w:id="568" w:name="_Toc377086101"/>
      <w:bookmarkStart w:id="569" w:name="_Toc377088336"/>
      <w:bookmarkStart w:id="570" w:name="_Toc377074921"/>
      <w:bookmarkStart w:id="571" w:name="_Toc377075387"/>
      <w:bookmarkStart w:id="572" w:name="_Toc377075638"/>
      <w:bookmarkStart w:id="573" w:name="_Toc377075890"/>
      <w:bookmarkStart w:id="574" w:name="_Toc377077855"/>
      <w:bookmarkStart w:id="575" w:name="_Toc377078723"/>
      <w:bookmarkStart w:id="576" w:name="_Toc377079355"/>
      <w:bookmarkStart w:id="577" w:name="_Toc377080883"/>
      <w:bookmarkStart w:id="578" w:name="_Toc377081514"/>
      <w:bookmarkStart w:id="579" w:name="_Toc377083329"/>
      <w:bookmarkStart w:id="580" w:name="_Toc377083967"/>
      <w:bookmarkStart w:id="581" w:name="_Toc377084607"/>
      <w:bookmarkStart w:id="582" w:name="_Toc377085247"/>
      <w:bookmarkStart w:id="583" w:name="_Toc377086103"/>
      <w:bookmarkStart w:id="584" w:name="_Toc377088338"/>
      <w:bookmarkStart w:id="585" w:name="_Toc377074941"/>
      <w:bookmarkStart w:id="586" w:name="_Toc377075407"/>
      <w:bookmarkStart w:id="587" w:name="_Toc377075658"/>
      <w:bookmarkStart w:id="588" w:name="_Toc377075910"/>
      <w:bookmarkStart w:id="589" w:name="_Toc377077875"/>
      <w:bookmarkStart w:id="590" w:name="_Toc377078743"/>
      <w:bookmarkStart w:id="591" w:name="_Toc377079375"/>
      <w:bookmarkStart w:id="592" w:name="_Toc377080903"/>
      <w:bookmarkStart w:id="593" w:name="_Toc377081534"/>
      <w:bookmarkStart w:id="594" w:name="_Toc377083349"/>
      <w:bookmarkStart w:id="595" w:name="_Toc377083987"/>
      <w:bookmarkStart w:id="596" w:name="_Toc377084627"/>
      <w:bookmarkStart w:id="597" w:name="_Toc377085267"/>
      <w:bookmarkStart w:id="598" w:name="_Toc377086123"/>
      <w:bookmarkStart w:id="599" w:name="_Toc377088358"/>
      <w:bookmarkStart w:id="600" w:name="_Toc377074942"/>
      <w:bookmarkStart w:id="601" w:name="_Toc377075408"/>
      <w:bookmarkStart w:id="602" w:name="_Toc377075659"/>
      <w:bookmarkStart w:id="603" w:name="_Toc377075911"/>
      <w:bookmarkStart w:id="604" w:name="_Toc377077876"/>
      <w:bookmarkStart w:id="605" w:name="_Toc377078744"/>
      <w:bookmarkStart w:id="606" w:name="_Toc377079376"/>
      <w:bookmarkStart w:id="607" w:name="_Toc377080904"/>
      <w:bookmarkStart w:id="608" w:name="_Toc377081535"/>
      <w:bookmarkStart w:id="609" w:name="_Toc377083350"/>
      <w:bookmarkStart w:id="610" w:name="_Toc377083988"/>
      <w:bookmarkStart w:id="611" w:name="_Toc377084628"/>
      <w:bookmarkStart w:id="612" w:name="_Toc377085268"/>
      <w:bookmarkStart w:id="613" w:name="_Toc377086124"/>
      <w:bookmarkStart w:id="614" w:name="_Toc377088359"/>
      <w:bookmarkStart w:id="615" w:name="_Toc377074943"/>
      <w:bookmarkStart w:id="616" w:name="_Toc377075409"/>
      <w:bookmarkStart w:id="617" w:name="_Toc377075660"/>
      <w:bookmarkStart w:id="618" w:name="_Toc377075912"/>
      <w:bookmarkStart w:id="619" w:name="_Toc377077877"/>
      <w:bookmarkStart w:id="620" w:name="_Toc377078745"/>
      <w:bookmarkStart w:id="621" w:name="_Toc377079377"/>
      <w:bookmarkStart w:id="622" w:name="_Toc377080905"/>
      <w:bookmarkStart w:id="623" w:name="_Toc377081536"/>
      <w:bookmarkStart w:id="624" w:name="_Toc377083351"/>
      <w:bookmarkStart w:id="625" w:name="_Toc377083989"/>
      <w:bookmarkStart w:id="626" w:name="_Toc377084629"/>
      <w:bookmarkStart w:id="627" w:name="_Toc377085269"/>
      <w:bookmarkStart w:id="628" w:name="_Toc377086125"/>
      <w:bookmarkStart w:id="629" w:name="_Toc377088360"/>
      <w:bookmarkStart w:id="630" w:name="_Toc377074947"/>
      <w:bookmarkStart w:id="631" w:name="_Toc377075413"/>
      <w:bookmarkStart w:id="632" w:name="_Toc377075664"/>
      <w:bookmarkStart w:id="633" w:name="_Toc377075916"/>
      <w:bookmarkStart w:id="634" w:name="_Toc377077881"/>
      <w:bookmarkStart w:id="635" w:name="_Toc377078749"/>
      <w:bookmarkStart w:id="636" w:name="_Toc377079381"/>
      <w:bookmarkStart w:id="637" w:name="_Toc377080909"/>
      <w:bookmarkStart w:id="638" w:name="_Toc377081540"/>
      <w:bookmarkStart w:id="639" w:name="_Toc377083355"/>
      <w:bookmarkStart w:id="640" w:name="_Toc377083993"/>
      <w:bookmarkStart w:id="641" w:name="_Toc377084633"/>
      <w:bookmarkStart w:id="642" w:name="_Toc377085273"/>
      <w:bookmarkStart w:id="643" w:name="_Toc377086129"/>
      <w:bookmarkStart w:id="644" w:name="_Toc377088364"/>
      <w:bookmarkStart w:id="645" w:name="_Toc377074948"/>
      <w:bookmarkStart w:id="646" w:name="_Toc377075414"/>
      <w:bookmarkStart w:id="647" w:name="_Toc377075665"/>
      <w:bookmarkStart w:id="648" w:name="_Toc377075917"/>
      <w:bookmarkStart w:id="649" w:name="_Toc377077882"/>
      <w:bookmarkStart w:id="650" w:name="_Toc377078750"/>
      <w:bookmarkStart w:id="651" w:name="_Toc377079382"/>
      <w:bookmarkStart w:id="652" w:name="_Toc377080910"/>
      <w:bookmarkStart w:id="653" w:name="_Toc377081541"/>
      <w:bookmarkStart w:id="654" w:name="_Toc377083356"/>
      <w:bookmarkStart w:id="655" w:name="_Toc377083994"/>
      <w:bookmarkStart w:id="656" w:name="_Toc377084634"/>
      <w:bookmarkStart w:id="657" w:name="_Toc377085274"/>
      <w:bookmarkStart w:id="658" w:name="_Toc377086130"/>
      <w:bookmarkStart w:id="659" w:name="_Toc377088365"/>
      <w:bookmarkStart w:id="660" w:name="_Toc377074949"/>
      <w:bookmarkStart w:id="661" w:name="_Toc377075415"/>
      <w:bookmarkStart w:id="662" w:name="_Toc377075666"/>
      <w:bookmarkStart w:id="663" w:name="_Toc377075918"/>
      <w:bookmarkStart w:id="664" w:name="_Toc377077883"/>
      <w:bookmarkStart w:id="665" w:name="_Toc377078751"/>
      <w:bookmarkStart w:id="666" w:name="_Toc377079383"/>
      <w:bookmarkStart w:id="667" w:name="_Toc377080911"/>
      <w:bookmarkStart w:id="668" w:name="_Toc377081542"/>
      <w:bookmarkStart w:id="669" w:name="_Toc377083357"/>
      <w:bookmarkStart w:id="670" w:name="_Toc377083995"/>
      <w:bookmarkStart w:id="671" w:name="_Toc377084635"/>
      <w:bookmarkStart w:id="672" w:name="_Toc377085275"/>
      <w:bookmarkStart w:id="673" w:name="_Toc377086131"/>
      <w:bookmarkStart w:id="674" w:name="_Toc377088366"/>
      <w:bookmarkStart w:id="675" w:name="_Toc377074951"/>
      <w:bookmarkStart w:id="676" w:name="_Toc377075417"/>
      <w:bookmarkStart w:id="677" w:name="_Toc377075668"/>
      <w:bookmarkStart w:id="678" w:name="_Toc377075920"/>
      <w:bookmarkStart w:id="679" w:name="_Toc377077885"/>
      <w:bookmarkStart w:id="680" w:name="_Toc377078753"/>
      <w:bookmarkStart w:id="681" w:name="_Toc377079385"/>
      <w:bookmarkStart w:id="682" w:name="_Toc377080913"/>
      <w:bookmarkStart w:id="683" w:name="_Toc377081544"/>
      <w:bookmarkStart w:id="684" w:name="_Toc377083359"/>
      <w:bookmarkStart w:id="685" w:name="_Toc377083997"/>
      <w:bookmarkStart w:id="686" w:name="_Toc377084637"/>
      <w:bookmarkStart w:id="687" w:name="_Toc377085277"/>
      <w:bookmarkStart w:id="688" w:name="_Toc377086133"/>
      <w:bookmarkStart w:id="689" w:name="_Toc377088368"/>
      <w:bookmarkStart w:id="690" w:name="_Toc377074953"/>
      <w:bookmarkStart w:id="691" w:name="_Toc377075419"/>
      <w:bookmarkStart w:id="692" w:name="_Toc377075670"/>
      <w:bookmarkStart w:id="693" w:name="_Toc377075922"/>
      <w:bookmarkStart w:id="694" w:name="_Toc377077887"/>
      <w:bookmarkStart w:id="695" w:name="_Toc377078755"/>
      <w:bookmarkStart w:id="696" w:name="_Toc377079387"/>
      <w:bookmarkStart w:id="697" w:name="_Toc377080915"/>
      <w:bookmarkStart w:id="698" w:name="_Toc377081546"/>
      <w:bookmarkStart w:id="699" w:name="_Toc377083361"/>
      <w:bookmarkStart w:id="700" w:name="_Toc377083999"/>
      <w:bookmarkStart w:id="701" w:name="_Toc377084639"/>
      <w:bookmarkStart w:id="702" w:name="_Toc377085279"/>
      <w:bookmarkStart w:id="703" w:name="_Toc377086135"/>
      <w:bookmarkStart w:id="704" w:name="_Toc377088370"/>
      <w:bookmarkStart w:id="705" w:name="_Toc377074954"/>
      <w:bookmarkStart w:id="706" w:name="_Toc377075420"/>
      <w:bookmarkStart w:id="707" w:name="_Toc377075671"/>
      <w:bookmarkStart w:id="708" w:name="_Toc377075923"/>
      <w:bookmarkStart w:id="709" w:name="_Toc377077888"/>
      <w:bookmarkStart w:id="710" w:name="_Toc377078756"/>
      <w:bookmarkStart w:id="711" w:name="_Toc377079388"/>
      <w:bookmarkStart w:id="712" w:name="_Toc377080916"/>
      <w:bookmarkStart w:id="713" w:name="_Toc377081547"/>
      <w:bookmarkStart w:id="714" w:name="_Toc377083362"/>
      <w:bookmarkStart w:id="715" w:name="_Toc377084000"/>
      <w:bookmarkStart w:id="716" w:name="_Toc377084640"/>
      <w:bookmarkStart w:id="717" w:name="_Toc377085280"/>
      <w:bookmarkStart w:id="718" w:name="_Toc377086136"/>
      <w:bookmarkStart w:id="719" w:name="_Toc377088371"/>
      <w:bookmarkStart w:id="720" w:name="_Toc377074955"/>
      <w:bookmarkStart w:id="721" w:name="_Toc377075421"/>
      <w:bookmarkStart w:id="722" w:name="_Toc377075672"/>
      <w:bookmarkStart w:id="723" w:name="_Toc377075924"/>
      <w:bookmarkStart w:id="724" w:name="_Toc377077889"/>
      <w:bookmarkStart w:id="725" w:name="_Toc377078757"/>
      <w:bookmarkStart w:id="726" w:name="_Toc377079389"/>
      <w:bookmarkStart w:id="727" w:name="_Toc377080917"/>
      <w:bookmarkStart w:id="728" w:name="_Toc377081548"/>
      <w:bookmarkStart w:id="729" w:name="_Toc377083363"/>
      <w:bookmarkStart w:id="730" w:name="_Toc377084001"/>
      <w:bookmarkStart w:id="731" w:name="_Toc377084641"/>
      <w:bookmarkStart w:id="732" w:name="_Toc377085281"/>
      <w:bookmarkStart w:id="733" w:name="_Toc377086137"/>
      <w:bookmarkStart w:id="734" w:name="_Toc377088372"/>
      <w:bookmarkStart w:id="735" w:name="_Toc377074957"/>
      <w:bookmarkStart w:id="736" w:name="_Toc377075423"/>
      <w:bookmarkStart w:id="737" w:name="_Toc377075674"/>
      <w:bookmarkStart w:id="738" w:name="_Toc377075926"/>
      <w:bookmarkStart w:id="739" w:name="_Toc377077891"/>
      <w:bookmarkStart w:id="740" w:name="_Toc377078759"/>
      <w:bookmarkStart w:id="741" w:name="_Toc377079391"/>
      <w:bookmarkStart w:id="742" w:name="_Toc377080919"/>
      <w:bookmarkStart w:id="743" w:name="_Toc377081550"/>
      <w:bookmarkStart w:id="744" w:name="_Toc377083365"/>
      <w:bookmarkStart w:id="745" w:name="_Toc377084003"/>
      <w:bookmarkStart w:id="746" w:name="_Toc377084643"/>
      <w:bookmarkStart w:id="747" w:name="_Toc377085283"/>
      <w:bookmarkStart w:id="748" w:name="_Toc377086139"/>
      <w:bookmarkStart w:id="749" w:name="_Toc377088374"/>
      <w:bookmarkStart w:id="750" w:name="_Toc377074958"/>
      <w:bookmarkStart w:id="751" w:name="_Toc377075424"/>
      <w:bookmarkStart w:id="752" w:name="_Toc377075675"/>
      <w:bookmarkStart w:id="753" w:name="_Toc377075927"/>
      <w:bookmarkStart w:id="754" w:name="_Toc377077892"/>
      <w:bookmarkStart w:id="755" w:name="_Toc377078760"/>
      <w:bookmarkStart w:id="756" w:name="_Toc377079392"/>
      <w:bookmarkStart w:id="757" w:name="_Toc377080920"/>
      <w:bookmarkStart w:id="758" w:name="_Toc377081551"/>
      <w:bookmarkStart w:id="759" w:name="_Toc377083366"/>
      <w:bookmarkStart w:id="760" w:name="_Toc377084004"/>
      <w:bookmarkStart w:id="761" w:name="_Toc377084644"/>
      <w:bookmarkStart w:id="762" w:name="_Toc377085284"/>
      <w:bookmarkStart w:id="763" w:name="_Toc377086140"/>
      <w:bookmarkStart w:id="764" w:name="_Toc377088375"/>
      <w:bookmarkStart w:id="765" w:name="_Toc377074959"/>
      <w:bookmarkStart w:id="766" w:name="_Toc377075425"/>
      <w:bookmarkStart w:id="767" w:name="_Toc377075676"/>
      <w:bookmarkStart w:id="768" w:name="_Toc377075928"/>
      <w:bookmarkStart w:id="769" w:name="_Toc377077893"/>
      <w:bookmarkStart w:id="770" w:name="_Toc377078761"/>
      <w:bookmarkStart w:id="771" w:name="_Toc377079393"/>
      <w:bookmarkStart w:id="772" w:name="_Toc377080921"/>
      <w:bookmarkStart w:id="773" w:name="_Toc377081552"/>
      <w:bookmarkStart w:id="774" w:name="_Toc377083367"/>
      <w:bookmarkStart w:id="775" w:name="_Toc377084005"/>
      <w:bookmarkStart w:id="776" w:name="_Toc377084645"/>
      <w:bookmarkStart w:id="777" w:name="_Toc377085285"/>
      <w:bookmarkStart w:id="778" w:name="_Toc377086141"/>
      <w:bookmarkStart w:id="779" w:name="_Toc377088376"/>
      <w:bookmarkStart w:id="780" w:name="_Toc377074960"/>
      <w:bookmarkStart w:id="781" w:name="_Toc377075426"/>
      <w:bookmarkStart w:id="782" w:name="_Toc377075677"/>
      <w:bookmarkStart w:id="783" w:name="_Toc377075929"/>
      <w:bookmarkStart w:id="784" w:name="_Toc377077894"/>
      <w:bookmarkStart w:id="785" w:name="_Toc377078762"/>
      <w:bookmarkStart w:id="786" w:name="_Toc377079394"/>
      <w:bookmarkStart w:id="787" w:name="_Toc377080922"/>
      <w:bookmarkStart w:id="788" w:name="_Toc377081553"/>
      <w:bookmarkStart w:id="789" w:name="_Toc377083368"/>
      <w:bookmarkStart w:id="790" w:name="_Toc377084006"/>
      <w:bookmarkStart w:id="791" w:name="_Toc377084646"/>
      <w:bookmarkStart w:id="792" w:name="_Toc377085286"/>
      <w:bookmarkStart w:id="793" w:name="_Toc377086142"/>
      <w:bookmarkStart w:id="794" w:name="_Toc377088377"/>
      <w:bookmarkStart w:id="795" w:name="_Toc377074961"/>
      <w:bookmarkStart w:id="796" w:name="_Toc377075427"/>
      <w:bookmarkStart w:id="797" w:name="_Toc377075678"/>
      <w:bookmarkStart w:id="798" w:name="_Toc377075930"/>
      <w:bookmarkStart w:id="799" w:name="_Toc377077895"/>
      <w:bookmarkStart w:id="800" w:name="_Toc377078763"/>
      <w:bookmarkStart w:id="801" w:name="_Toc377079395"/>
      <w:bookmarkStart w:id="802" w:name="_Toc377080923"/>
      <w:bookmarkStart w:id="803" w:name="_Toc377081554"/>
      <w:bookmarkStart w:id="804" w:name="_Toc377083369"/>
      <w:bookmarkStart w:id="805" w:name="_Toc377084007"/>
      <w:bookmarkStart w:id="806" w:name="_Toc377084647"/>
      <w:bookmarkStart w:id="807" w:name="_Toc377085287"/>
      <w:bookmarkStart w:id="808" w:name="_Toc377086143"/>
      <w:bookmarkStart w:id="809" w:name="_Toc377088378"/>
      <w:bookmarkStart w:id="810" w:name="_Toc413233493"/>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r w:rsidRPr="00471E1D">
        <w:rPr>
          <w:rFonts w:ascii="Arial" w:hAnsi="Arial" w:cs="Arial"/>
          <w:sz w:val="22"/>
          <w:szCs w:val="22"/>
        </w:rPr>
        <w:t>Közútkezelői feladatellátás</w:t>
      </w:r>
      <w:bookmarkEnd w:id="810"/>
    </w:p>
    <w:p w:rsidR="0063285C" w:rsidRPr="0016473D" w:rsidRDefault="0063285C" w:rsidP="006C480D">
      <w:pPr>
        <w:keepNext/>
        <w:numPr>
          <w:ilvl w:val="2"/>
          <w:numId w:val="3"/>
        </w:numPr>
        <w:suppressAutoHyphens/>
        <w:spacing w:before="240" w:after="80"/>
        <w:outlineLvl w:val="2"/>
        <w:rPr>
          <w:rFonts w:ascii="Arial" w:hAnsi="Arial" w:cs="Arial"/>
          <w:b/>
          <w:bCs/>
        </w:rPr>
      </w:pPr>
      <w:bookmarkStart w:id="811" w:name="_Toc377695364"/>
      <w:bookmarkStart w:id="812" w:name="_Toc413233494"/>
      <w:r w:rsidRPr="0016473D">
        <w:rPr>
          <w:rFonts w:ascii="Arial" w:hAnsi="Arial" w:cs="Arial"/>
          <w:b/>
          <w:bCs/>
        </w:rPr>
        <w:t>A Közútkezelői feladatellátás 201</w:t>
      </w:r>
      <w:r w:rsidR="006212F9">
        <w:rPr>
          <w:rFonts w:ascii="Arial" w:hAnsi="Arial" w:cs="Arial"/>
          <w:b/>
          <w:bCs/>
        </w:rPr>
        <w:t>5</w:t>
      </w:r>
      <w:r w:rsidRPr="0016473D">
        <w:rPr>
          <w:rFonts w:ascii="Arial" w:hAnsi="Arial" w:cs="Arial"/>
          <w:b/>
          <w:bCs/>
        </w:rPr>
        <w:t>-201</w:t>
      </w:r>
      <w:r w:rsidR="006212F9">
        <w:rPr>
          <w:rFonts w:ascii="Arial" w:hAnsi="Arial" w:cs="Arial"/>
          <w:b/>
          <w:bCs/>
        </w:rPr>
        <w:t>6</w:t>
      </w:r>
      <w:r w:rsidRPr="0016473D">
        <w:rPr>
          <w:rFonts w:ascii="Arial" w:hAnsi="Arial" w:cs="Arial"/>
          <w:b/>
          <w:bCs/>
        </w:rPr>
        <w:t>. évi keretei</w:t>
      </w:r>
      <w:bookmarkEnd w:id="811"/>
      <w:bookmarkEnd w:id="812"/>
    </w:p>
    <w:p w:rsidR="0063285C" w:rsidRPr="0063285C" w:rsidRDefault="0063285C" w:rsidP="00195B92">
      <w:pPr>
        <w:keepNext/>
        <w:keepLines/>
        <w:spacing w:before="0" w:after="0" w:line="276" w:lineRule="auto"/>
        <w:outlineLvl w:val="3"/>
        <w:rPr>
          <w:rFonts w:ascii="Arial" w:hAnsi="Arial" w:cs="Arial"/>
          <w:b/>
          <w:bCs/>
        </w:rPr>
      </w:pPr>
      <w:r w:rsidRPr="0063285C">
        <w:rPr>
          <w:rFonts w:ascii="Arial" w:hAnsi="Arial" w:cs="Arial"/>
          <w:b/>
          <w:bCs/>
        </w:rPr>
        <w:t>A BKK Zrt. Közútkezelői feladatellátásra vonatkozó főbb céljai 201</w:t>
      </w:r>
      <w:r w:rsidR="006212F9">
        <w:rPr>
          <w:rFonts w:ascii="Arial" w:hAnsi="Arial" w:cs="Arial"/>
          <w:b/>
          <w:bCs/>
        </w:rPr>
        <w:t>5</w:t>
      </w:r>
      <w:r w:rsidRPr="0063285C">
        <w:rPr>
          <w:rFonts w:ascii="Arial" w:hAnsi="Arial" w:cs="Arial"/>
          <w:b/>
          <w:bCs/>
        </w:rPr>
        <w:t>-201</w:t>
      </w:r>
      <w:r w:rsidR="006212F9">
        <w:rPr>
          <w:rFonts w:ascii="Arial" w:hAnsi="Arial" w:cs="Arial"/>
          <w:b/>
          <w:bCs/>
        </w:rPr>
        <w:t>6</w:t>
      </w:r>
      <w:r w:rsidRPr="0063285C">
        <w:rPr>
          <w:rFonts w:ascii="Arial" w:hAnsi="Arial" w:cs="Arial"/>
          <w:b/>
          <w:bCs/>
        </w:rPr>
        <w:t>. évben</w:t>
      </w:r>
    </w:p>
    <w:p w:rsidR="0063285C" w:rsidRPr="0063285C" w:rsidRDefault="0063285C" w:rsidP="00195B92">
      <w:pPr>
        <w:suppressAutoHyphens/>
        <w:spacing w:before="0" w:after="0" w:line="276" w:lineRule="auto"/>
        <w:rPr>
          <w:rFonts w:ascii="Arial" w:hAnsi="Arial" w:cs="Arial"/>
        </w:rPr>
      </w:pPr>
    </w:p>
    <w:p w:rsidR="0063285C" w:rsidRDefault="0063285C" w:rsidP="00195B92">
      <w:pPr>
        <w:suppressAutoHyphens/>
        <w:spacing w:before="0" w:after="0" w:line="276" w:lineRule="auto"/>
        <w:rPr>
          <w:rFonts w:ascii="Arial" w:hAnsi="Arial" w:cs="Arial"/>
        </w:rPr>
      </w:pPr>
      <w:r w:rsidRPr="005C6F19">
        <w:rPr>
          <w:rFonts w:ascii="Arial" w:hAnsi="Arial" w:cs="Arial"/>
        </w:rPr>
        <w:t xml:space="preserve">A </w:t>
      </w:r>
      <w:r w:rsidRPr="00C256DD">
        <w:rPr>
          <w:rFonts w:ascii="Arial" w:hAnsi="Arial" w:cs="Arial"/>
        </w:rPr>
        <w:t>Magyarország helyi önkormányzatairól szóló 2011. évi CLXXXIX</w:t>
      </w:r>
      <w:r w:rsidRPr="00E06C5E">
        <w:rPr>
          <w:rFonts w:ascii="Arial" w:hAnsi="Arial" w:cs="Arial"/>
        </w:rPr>
        <w:t>. törvény határozza meg a Fővárosi Önkormányzat kezelésében lévő utak körét. Az Önkormányzat a BKK-nak mint Eljáró Kezelőnek a Fővárosi Közgyűlés 497/2012. (IV. 25.) számú határozatával jóváhagyott Feladat-ellátásról és Közszolgáltatásról Keretmegállapodásban (Feladat-ellátási Szerződés) adta át a közútkezelői feladatokat.</w:t>
      </w:r>
    </w:p>
    <w:p w:rsidR="0063285C" w:rsidRPr="0063285C" w:rsidRDefault="0063285C" w:rsidP="00195B92">
      <w:pPr>
        <w:suppressAutoHyphens/>
        <w:spacing w:before="0" w:after="0" w:line="276" w:lineRule="auto"/>
        <w:rPr>
          <w:rFonts w:ascii="Arial" w:hAnsi="Arial" w:cs="Arial"/>
        </w:rPr>
      </w:pPr>
    </w:p>
    <w:p w:rsidR="0063285C" w:rsidRPr="0063285C" w:rsidRDefault="0063285C" w:rsidP="00E06C5E">
      <w:pPr>
        <w:suppressAutoHyphens/>
        <w:spacing w:before="0" w:after="0" w:line="276" w:lineRule="auto"/>
        <w:rPr>
          <w:rFonts w:ascii="Arial" w:hAnsi="Arial" w:cs="Arial"/>
        </w:rPr>
      </w:pPr>
      <w:r w:rsidRPr="0063285C">
        <w:rPr>
          <w:rFonts w:ascii="Arial" w:hAnsi="Arial" w:cs="Arial"/>
        </w:rPr>
        <w:t>A BKK eljáró közútkezelőként végzi a közútkezelési feladatokat:</w:t>
      </w:r>
    </w:p>
    <w:p w:rsidR="0063285C" w:rsidRPr="00195B92" w:rsidRDefault="0063285C" w:rsidP="001852AE">
      <w:pPr>
        <w:pStyle w:val="Listaszerbekezds"/>
        <w:numPr>
          <w:ilvl w:val="0"/>
          <w:numId w:val="38"/>
        </w:numPr>
        <w:suppressAutoHyphens/>
        <w:spacing w:before="0" w:beforeAutospacing="0" w:after="0" w:afterAutospacing="0" w:line="276" w:lineRule="auto"/>
        <w:jc w:val="both"/>
        <w:rPr>
          <w:rFonts w:ascii="Arial" w:hAnsi="Arial" w:cs="Arial"/>
          <w:sz w:val="22"/>
          <w:szCs w:val="22"/>
        </w:rPr>
      </w:pPr>
      <w:r w:rsidRPr="00195B92">
        <w:rPr>
          <w:rFonts w:ascii="Arial" w:hAnsi="Arial" w:cs="Arial"/>
          <w:sz w:val="22"/>
          <w:szCs w:val="22"/>
        </w:rPr>
        <w:t xml:space="preserve">a Budapest Főváros Önkormányzata (Önkormányzat) kezelésében lévő főútvonalak, közutak és közterületek kijelöléséről szóló 432/2012. (XII. 29.) Korm. rendeletben meghatározottak szerint az Önkormányzat kezelésében lévő fővárosi közutakon (ide nem értve a gyorsforgalmi utak Budapest közigazgatási határain belüli szakaszait); </w:t>
      </w:r>
    </w:p>
    <w:p w:rsidR="0063285C" w:rsidRPr="00195B92" w:rsidRDefault="0063285C" w:rsidP="001852AE">
      <w:pPr>
        <w:pStyle w:val="Listaszerbekezds"/>
        <w:numPr>
          <w:ilvl w:val="0"/>
          <w:numId w:val="38"/>
        </w:numPr>
        <w:suppressAutoHyphens/>
        <w:spacing w:before="0" w:beforeAutospacing="0" w:after="0" w:afterAutospacing="0" w:line="276" w:lineRule="auto"/>
        <w:jc w:val="both"/>
        <w:rPr>
          <w:rFonts w:ascii="Arial" w:hAnsi="Arial" w:cs="Arial"/>
          <w:sz w:val="22"/>
          <w:szCs w:val="22"/>
        </w:rPr>
      </w:pPr>
      <w:r w:rsidRPr="00195B92">
        <w:rPr>
          <w:rFonts w:ascii="Arial" w:hAnsi="Arial" w:cs="Arial"/>
          <w:sz w:val="22"/>
          <w:szCs w:val="22"/>
        </w:rPr>
        <w:t xml:space="preserve">valamennyi olyan közúton, amelynek törvényben kijelölt vagyonkezelőjeként az Önkormányzat látja el a közútkezelői feladatokat; </w:t>
      </w:r>
    </w:p>
    <w:p w:rsidR="0063285C" w:rsidRPr="00195B92" w:rsidRDefault="0063285C" w:rsidP="001852AE">
      <w:pPr>
        <w:pStyle w:val="Listaszerbekezds"/>
        <w:numPr>
          <w:ilvl w:val="0"/>
          <w:numId w:val="38"/>
        </w:numPr>
        <w:suppressAutoHyphens/>
        <w:spacing w:before="0" w:beforeAutospacing="0" w:after="0" w:afterAutospacing="0" w:line="276" w:lineRule="auto"/>
        <w:jc w:val="both"/>
        <w:rPr>
          <w:rFonts w:ascii="Arial" w:hAnsi="Arial" w:cs="Arial"/>
          <w:sz w:val="22"/>
          <w:szCs w:val="22"/>
        </w:rPr>
      </w:pPr>
      <w:r w:rsidRPr="00195B92">
        <w:rPr>
          <w:rFonts w:ascii="Arial" w:hAnsi="Arial" w:cs="Arial"/>
          <w:sz w:val="22"/>
          <w:szCs w:val="22"/>
        </w:rPr>
        <w:t>valamennyi olyan közúton, amelynek vonatkozásában feladat- és hatáskör átadás-átvételi megállapodás alapján az Önkormányzat látja el a közútkezelői feladatokat</w:t>
      </w:r>
      <w:r w:rsidR="000C1661">
        <w:rPr>
          <w:rFonts w:ascii="Arial" w:hAnsi="Arial" w:cs="Arial"/>
          <w:sz w:val="22"/>
          <w:szCs w:val="22"/>
        </w:rPr>
        <w:t>.</w:t>
      </w:r>
    </w:p>
    <w:p w:rsidR="0063285C" w:rsidRDefault="0063285C" w:rsidP="00195B92">
      <w:pPr>
        <w:suppressAutoHyphens/>
        <w:spacing w:before="0" w:after="0" w:line="276" w:lineRule="auto"/>
        <w:rPr>
          <w:rFonts w:ascii="Arial" w:hAnsi="Arial" w:cs="Arial"/>
        </w:rPr>
      </w:pPr>
    </w:p>
    <w:p w:rsidR="0063285C" w:rsidRPr="00C256DD" w:rsidRDefault="0063285C" w:rsidP="00195B92">
      <w:pPr>
        <w:suppressAutoHyphens/>
        <w:spacing w:before="0" w:after="0" w:line="276" w:lineRule="auto"/>
        <w:rPr>
          <w:rFonts w:ascii="Arial" w:hAnsi="Arial" w:cs="Arial"/>
        </w:rPr>
      </w:pPr>
      <w:r w:rsidRPr="0063285C">
        <w:rPr>
          <w:rFonts w:ascii="Arial" w:hAnsi="Arial" w:cs="Arial"/>
        </w:rPr>
        <w:t>A főváros teljes területén végzi az utak, hidak, műtárgyak, és azok tartozékainak kezelési, üzemeltetési, fenntartási feladatait,</w:t>
      </w:r>
      <w:r w:rsidRPr="005C6F19">
        <w:rPr>
          <w:rFonts w:ascii="Arial" w:hAnsi="Arial" w:cs="Arial"/>
        </w:rPr>
        <w:t xml:space="preserve"> valamint egyes zöldterület ke</w:t>
      </w:r>
      <w:r w:rsidRPr="00C256DD">
        <w:rPr>
          <w:rFonts w:ascii="Arial" w:hAnsi="Arial" w:cs="Arial"/>
        </w:rPr>
        <w:t>zelői és zajvédelmi feladatok elvégzését.</w:t>
      </w:r>
    </w:p>
    <w:p w:rsidR="0063285C" w:rsidRPr="00E06C5E" w:rsidRDefault="0063285C" w:rsidP="00195B92">
      <w:pPr>
        <w:suppressAutoHyphens/>
        <w:spacing w:before="0" w:after="0" w:line="276" w:lineRule="auto"/>
        <w:rPr>
          <w:rFonts w:ascii="Arial" w:hAnsi="Arial" w:cs="Arial"/>
        </w:rPr>
      </w:pPr>
      <w:r w:rsidRPr="00E06C5E">
        <w:rPr>
          <w:rFonts w:ascii="Arial" w:hAnsi="Arial" w:cs="Arial"/>
        </w:rPr>
        <w:t xml:space="preserve">Az </w:t>
      </w:r>
      <w:proofErr w:type="spellStart"/>
      <w:r w:rsidRPr="00E06C5E">
        <w:rPr>
          <w:rFonts w:ascii="Arial" w:hAnsi="Arial" w:cs="Arial"/>
        </w:rPr>
        <w:t>Mötv.-ben</w:t>
      </w:r>
      <w:proofErr w:type="spellEnd"/>
      <w:r w:rsidRPr="00E06C5E">
        <w:rPr>
          <w:rFonts w:ascii="Arial" w:hAnsi="Arial" w:cs="Arial"/>
        </w:rPr>
        <w:t xml:space="preserve"> meghatározottak szerint a BKK feladata a Főváros teljes területén, valamennyi közúton a forgalomtechnikai létesítmények kezelési, üzemeltetési, fenntartási feladatainak elvégzése, illetve azok lebonyolításával kapcsolatos feladatok biztonságos, hatékony és jó minőségben történő ellátása.</w:t>
      </w:r>
    </w:p>
    <w:p w:rsidR="0063285C" w:rsidRPr="006A4C2B" w:rsidRDefault="006A4C2B" w:rsidP="00195B92">
      <w:pPr>
        <w:suppressAutoHyphens/>
        <w:spacing w:before="0" w:after="0" w:line="276" w:lineRule="auto"/>
        <w:rPr>
          <w:rFonts w:ascii="Arial" w:hAnsi="Arial" w:cs="Arial"/>
        </w:rPr>
      </w:pPr>
      <w:r>
        <w:rPr>
          <w:rFonts w:ascii="Arial" w:hAnsi="Arial" w:cs="Arial"/>
        </w:rPr>
        <w:t>2015</w:t>
      </w:r>
      <w:r w:rsidR="0063285C" w:rsidRPr="006A4C2B">
        <w:rPr>
          <w:rFonts w:ascii="Arial" w:hAnsi="Arial" w:cs="Arial"/>
        </w:rPr>
        <w:t>-ben az M4-es metró keretében épült új aluljáró és más műtárgy üzemeltetése</w:t>
      </w:r>
      <w:r>
        <w:rPr>
          <w:rFonts w:ascii="Arial" w:hAnsi="Arial" w:cs="Arial"/>
        </w:rPr>
        <w:t xml:space="preserve"> teljes éves feladatként jelentkezik</w:t>
      </w:r>
      <w:r w:rsidR="0063285C" w:rsidRPr="006A4C2B">
        <w:rPr>
          <w:rFonts w:ascii="Arial" w:hAnsi="Arial" w:cs="Arial"/>
        </w:rPr>
        <w:t>, illetve</w:t>
      </w:r>
      <w:r>
        <w:rPr>
          <w:rFonts w:ascii="Arial" w:hAnsi="Arial" w:cs="Arial"/>
        </w:rPr>
        <w:t xml:space="preserve"> kiemelt feladat</w:t>
      </w:r>
      <w:r w:rsidR="0063285C" w:rsidRPr="006A4C2B">
        <w:rPr>
          <w:rFonts w:ascii="Arial" w:hAnsi="Arial" w:cs="Arial"/>
        </w:rPr>
        <w:t xml:space="preserve"> a jelzőlámpa-üzemeltetés megrendelői feladatainak és szolgáltatásmenedzsmentjének átvétele a Fővárostól.</w:t>
      </w:r>
    </w:p>
    <w:p w:rsidR="0063285C" w:rsidRPr="00F65F37" w:rsidRDefault="0063285C" w:rsidP="00195B92">
      <w:pPr>
        <w:suppressAutoHyphens/>
        <w:spacing w:before="0" w:after="0" w:line="276" w:lineRule="auto"/>
        <w:rPr>
          <w:rFonts w:ascii="Arial" w:hAnsi="Arial" w:cs="Arial"/>
        </w:rPr>
      </w:pPr>
    </w:p>
    <w:p w:rsidR="0063285C" w:rsidRDefault="0063285C" w:rsidP="00195B92">
      <w:pPr>
        <w:keepNext/>
        <w:keepLines/>
        <w:spacing w:before="0" w:after="0" w:line="276" w:lineRule="auto"/>
        <w:outlineLvl w:val="3"/>
        <w:rPr>
          <w:rFonts w:ascii="Arial" w:hAnsi="Arial" w:cs="Arial"/>
          <w:b/>
          <w:bCs/>
        </w:rPr>
      </w:pPr>
      <w:proofErr w:type="spellStart"/>
      <w:r w:rsidRPr="00574004">
        <w:rPr>
          <w:rFonts w:ascii="Arial" w:hAnsi="Arial" w:cs="Arial"/>
          <w:b/>
          <w:bCs/>
        </w:rPr>
        <w:t>Közútüzemeltetés</w:t>
      </w:r>
      <w:proofErr w:type="spellEnd"/>
    </w:p>
    <w:p w:rsidR="0063285C" w:rsidRPr="0063285C" w:rsidRDefault="0063285C" w:rsidP="00195B92">
      <w:pPr>
        <w:keepNext/>
        <w:keepLines/>
        <w:spacing w:before="0" w:after="0" w:line="276" w:lineRule="auto"/>
        <w:outlineLvl w:val="3"/>
        <w:rPr>
          <w:rFonts w:ascii="Arial" w:hAnsi="Arial" w:cs="Arial"/>
          <w:b/>
          <w:bCs/>
        </w:rPr>
      </w:pPr>
    </w:p>
    <w:p w:rsidR="0063285C" w:rsidRPr="00E06C5E" w:rsidRDefault="0063285C" w:rsidP="00195B92">
      <w:pPr>
        <w:suppressAutoHyphens/>
        <w:spacing w:before="0" w:after="0" w:line="276" w:lineRule="auto"/>
        <w:rPr>
          <w:rFonts w:ascii="Arial" w:hAnsi="Arial" w:cs="Arial"/>
        </w:rPr>
      </w:pPr>
      <w:r w:rsidRPr="005C6F19">
        <w:rPr>
          <w:rFonts w:ascii="Arial" w:hAnsi="Arial" w:cs="Arial"/>
        </w:rPr>
        <w:t xml:space="preserve">A közútkezelési tevékenység tervezése a korábbi évek, évtizedek gyakorlatától eltérően </w:t>
      </w:r>
      <w:r w:rsidRPr="00C256DD">
        <w:rPr>
          <w:rFonts w:ascii="Arial" w:hAnsi="Arial" w:cs="Arial"/>
        </w:rPr>
        <w:t xml:space="preserve">2014. évben a bemutatott 3 szolgáltatási szint közül </w:t>
      </w:r>
      <w:r w:rsidR="005C63D2">
        <w:rPr>
          <w:rFonts w:ascii="Arial" w:hAnsi="Arial" w:cs="Arial"/>
        </w:rPr>
        <w:t xml:space="preserve">a BKK Közút szolgáltatási szintje </w:t>
      </w:r>
      <w:r w:rsidR="000808A4">
        <w:rPr>
          <w:rFonts w:ascii="Arial" w:hAnsi="Arial" w:cs="Arial"/>
        </w:rPr>
        <w:t>a 2. szolgáltatási szint 5,</w:t>
      </w:r>
      <w:r w:rsidRPr="00C256DD">
        <w:rPr>
          <w:rFonts w:ascii="Arial" w:hAnsi="Arial" w:cs="Arial"/>
        </w:rPr>
        <w:t xml:space="preserve">750 </w:t>
      </w:r>
      <w:proofErr w:type="spellStart"/>
      <w:r w:rsidRPr="00C256DD">
        <w:rPr>
          <w:rFonts w:ascii="Arial" w:hAnsi="Arial" w:cs="Arial"/>
        </w:rPr>
        <w:t>mrd</w:t>
      </w:r>
      <w:proofErr w:type="spellEnd"/>
      <w:r w:rsidRPr="00C256DD">
        <w:rPr>
          <w:rFonts w:ascii="Arial" w:hAnsi="Arial" w:cs="Arial"/>
        </w:rPr>
        <w:t xml:space="preserve"> értékétől eltérő 5,663 </w:t>
      </w:r>
      <w:proofErr w:type="spellStart"/>
      <w:r w:rsidRPr="00C256DD">
        <w:rPr>
          <w:rFonts w:ascii="Arial" w:hAnsi="Arial" w:cs="Arial"/>
        </w:rPr>
        <w:t>mrd</w:t>
      </w:r>
      <w:proofErr w:type="spellEnd"/>
      <w:r w:rsidRPr="00C256DD">
        <w:rPr>
          <w:rFonts w:ascii="Arial" w:hAnsi="Arial" w:cs="Arial"/>
        </w:rPr>
        <w:t xml:space="preserve"> Ft értéken került elfogadásra. A rendelkezésre álló forrás az állapotfenntartáshoz szüks</w:t>
      </w:r>
      <w:r w:rsidRPr="00E06C5E">
        <w:rPr>
          <w:rFonts w:ascii="Arial" w:hAnsi="Arial" w:cs="Arial"/>
        </w:rPr>
        <w:t>éges forrásnál kis mértékben magasabb volt. Az útfelújítások átlagos szintje mellett jelentősen növekedett a közútfenntartás keretében, a BKK Közút által elvégzett nagyfelületű javítások volumene, így a közutak burkolatának állapota összességében kis mértékben javult. A rongált, sérült, kopott közúti jelzőtáblák cseréje, az útburkolati jelek felújításának üteme gyorsult.</w:t>
      </w:r>
    </w:p>
    <w:p w:rsidR="00EF7133" w:rsidRDefault="0063285C" w:rsidP="00195B92">
      <w:pPr>
        <w:suppressAutoHyphens/>
        <w:spacing w:before="0" w:after="0" w:line="276" w:lineRule="auto"/>
        <w:rPr>
          <w:rFonts w:ascii="Arial" w:hAnsi="Arial" w:cs="Arial"/>
        </w:rPr>
      </w:pPr>
      <w:r w:rsidRPr="00F65F37">
        <w:rPr>
          <w:rFonts w:ascii="Arial" w:hAnsi="Arial" w:cs="Arial"/>
        </w:rPr>
        <w:t>A Közútkezelési tevékenységhez kapcsolódó üzemeltetési feladatok 2015. évre három Szolgáltatási Szintben (I. II. és III.) kerültek megterv</w:t>
      </w:r>
      <w:r w:rsidRPr="00195B92">
        <w:rPr>
          <w:rFonts w:ascii="Arial" w:hAnsi="Arial" w:cs="Arial"/>
        </w:rPr>
        <w:t xml:space="preserve">ezésre. Az I. Szolgáltatási szint biztosításához 5,545 milliárd Ft, a II. Szolgáltatási szint biztosításához 6,096 milliárd Ft, </w:t>
      </w:r>
      <w:r w:rsidR="00F11EBF">
        <w:rPr>
          <w:rFonts w:ascii="Arial" w:hAnsi="Arial" w:cs="Arial"/>
        </w:rPr>
        <w:br/>
      </w:r>
      <w:r w:rsidRPr="00195B92">
        <w:rPr>
          <w:rFonts w:ascii="Arial" w:hAnsi="Arial" w:cs="Arial"/>
        </w:rPr>
        <w:t>a III. Szolgáltatási szint biztosításához pedig 6,397 milliárd Ft forrás szükséges. A BKK 201</w:t>
      </w:r>
      <w:r w:rsidR="00EF7133">
        <w:rPr>
          <w:rFonts w:ascii="Arial" w:hAnsi="Arial" w:cs="Arial"/>
        </w:rPr>
        <w:t>5</w:t>
      </w:r>
      <w:r w:rsidRPr="00195B92">
        <w:rPr>
          <w:rFonts w:ascii="Arial" w:hAnsi="Arial" w:cs="Arial"/>
        </w:rPr>
        <w:t>. évi üzleti terve a közútkezelési tevékenység vonatkozásában</w:t>
      </w:r>
      <w:r w:rsidR="00EF7133" w:rsidRPr="00EF7133">
        <w:rPr>
          <w:rFonts w:ascii="Arial" w:hAnsi="Arial" w:cs="Arial"/>
        </w:rPr>
        <w:t xml:space="preserve"> </w:t>
      </w:r>
      <w:r w:rsidR="00EF7133">
        <w:rPr>
          <w:rFonts w:ascii="Arial" w:hAnsi="Arial" w:cs="Arial"/>
        </w:rPr>
        <w:t xml:space="preserve">a költségvetési tárgyalásokon elfogadott, a II. Szolgáltatási Szintet 60 millió </w:t>
      </w:r>
      <w:proofErr w:type="spellStart"/>
      <w:r w:rsidR="00EF7133">
        <w:rPr>
          <w:rFonts w:ascii="Arial" w:hAnsi="Arial" w:cs="Arial"/>
        </w:rPr>
        <w:t>Ft-al</w:t>
      </w:r>
      <w:proofErr w:type="spellEnd"/>
      <w:r w:rsidR="00EF7133">
        <w:rPr>
          <w:rFonts w:ascii="Arial" w:hAnsi="Arial" w:cs="Arial"/>
        </w:rPr>
        <w:t xml:space="preserve"> meghaladó</w:t>
      </w:r>
      <w:r w:rsidRPr="00195B92">
        <w:rPr>
          <w:rFonts w:ascii="Arial" w:hAnsi="Arial" w:cs="Arial"/>
        </w:rPr>
        <w:t xml:space="preserve"> változat alapján készült. A Szolgáltatási szint részletes szakmai tartalmát a 2. sz. melléklet, díjtételeit a 2. sz. melléklet 1. sz. Függeléke tartalmazz</w:t>
      </w:r>
      <w:r w:rsidR="00EF7133">
        <w:rPr>
          <w:rFonts w:ascii="Arial" w:hAnsi="Arial" w:cs="Arial"/>
        </w:rPr>
        <w:t>a</w:t>
      </w:r>
      <w:r w:rsidR="002D0993">
        <w:rPr>
          <w:rFonts w:ascii="Arial" w:hAnsi="Arial" w:cs="Arial"/>
        </w:rPr>
        <w:t>.</w:t>
      </w:r>
    </w:p>
    <w:p w:rsidR="00EF7133" w:rsidRDefault="00EF7133" w:rsidP="00574E57">
      <w:pPr>
        <w:suppressAutoHyphens/>
        <w:spacing w:before="0" w:after="0" w:line="276" w:lineRule="auto"/>
        <w:rPr>
          <w:rFonts w:ascii="Arial" w:hAnsi="Arial" w:cs="Arial"/>
        </w:rPr>
      </w:pPr>
    </w:p>
    <w:p w:rsidR="00EF7133" w:rsidRPr="00076E2F" w:rsidRDefault="00EF7133" w:rsidP="00367DBA">
      <w:pPr>
        <w:spacing w:before="0" w:after="0" w:line="276" w:lineRule="auto"/>
        <w:rPr>
          <w:rFonts w:ascii="Arial" w:hAnsi="Arial" w:cs="Arial"/>
          <w:b/>
        </w:rPr>
      </w:pPr>
      <w:r w:rsidRPr="00076E2F">
        <w:rPr>
          <w:rFonts w:ascii="Arial" w:hAnsi="Arial" w:cs="Arial"/>
          <w:b/>
        </w:rPr>
        <w:t xml:space="preserve">A </w:t>
      </w:r>
      <w:r>
        <w:rPr>
          <w:rFonts w:ascii="Arial" w:hAnsi="Arial" w:cs="Arial"/>
          <w:b/>
        </w:rPr>
        <w:t>Költségvetési tárgyalásokon elfogadott 2</w:t>
      </w:r>
      <w:r w:rsidRPr="00076E2F">
        <w:rPr>
          <w:rFonts w:ascii="Arial" w:hAnsi="Arial" w:cs="Arial"/>
          <w:b/>
        </w:rPr>
        <w:t>. Szolgáltatási Szint az alábbi</w:t>
      </w:r>
      <w:r>
        <w:rPr>
          <w:rFonts w:ascii="Arial" w:hAnsi="Arial" w:cs="Arial"/>
          <w:b/>
        </w:rPr>
        <w:t xml:space="preserve"> főbb</w:t>
      </w:r>
      <w:r w:rsidRPr="00076E2F">
        <w:rPr>
          <w:rFonts w:ascii="Arial" w:hAnsi="Arial" w:cs="Arial"/>
          <w:b/>
        </w:rPr>
        <w:t xml:space="preserve"> feladatokat tartalmazza 6,</w:t>
      </w:r>
      <w:r>
        <w:rPr>
          <w:rFonts w:ascii="Arial" w:hAnsi="Arial" w:cs="Arial"/>
          <w:b/>
        </w:rPr>
        <w:t>156</w:t>
      </w:r>
      <w:r w:rsidRPr="00076E2F">
        <w:rPr>
          <w:rFonts w:ascii="Arial" w:hAnsi="Arial" w:cs="Arial"/>
          <w:b/>
        </w:rPr>
        <w:t xml:space="preserve"> Mrd Ft értéken, az alábbi részletezett </w:t>
      </w:r>
      <w:r>
        <w:rPr>
          <w:rFonts w:ascii="Arial" w:hAnsi="Arial" w:cs="Arial"/>
          <w:b/>
        </w:rPr>
        <w:t>feladatokkal</w:t>
      </w:r>
      <w:r w:rsidRPr="00076E2F">
        <w:rPr>
          <w:rFonts w:ascii="Arial" w:hAnsi="Arial" w:cs="Arial"/>
          <w:b/>
        </w:rPr>
        <w:t>:</w:t>
      </w:r>
    </w:p>
    <w:p w:rsidR="00EF7133" w:rsidRPr="00076E2F" w:rsidRDefault="00EF7133" w:rsidP="00367DBA">
      <w:pPr>
        <w:spacing w:before="0" w:after="0" w:line="276" w:lineRule="auto"/>
        <w:rPr>
          <w:rFonts w:ascii="Arial" w:hAnsi="Arial" w:cs="Arial"/>
          <w:b/>
        </w:rPr>
      </w:pPr>
    </w:p>
    <w:p w:rsidR="00EF7133" w:rsidRPr="00076E2F" w:rsidRDefault="00EF7133" w:rsidP="00367DBA">
      <w:pPr>
        <w:spacing w:before="0" w:after="0" w:line="276" w:lineRule="auto"/>
        <w:rPr>
          <w:rFonts w:ascii="Arial" w:hAnsi="Arial" w:cs="Arial"/>
        </w:rPr>
      </w:pPr>
      <w:r w:rsidRPr="00076E2F">
        <w:rPr>
          <w:rFonts w:ascii="Arial" w:hAnsi="Arial" w:cs="Arial"/>
        </w:rPr>
        <w:t>Az üzemeltetői feladatok végzését a forgalomtechnikai és műszaki nyilvántartási igazgatóság a meglévő személyi állományával</w:t>
      </w:r>
      <w:r w:rsidR="002D0993">
        <w:rPr>
          <w:rFonts w:ascii="Arial" w:hAnsi="Arial" w:cs="Arial"/>
        </w:rPr>
        <w:t xml:space="preserve">, </w:t>
      </w:r>
      <w:r w:rsidRPr="00076E2F">
        <w:rPr>
          <w:rFonts w:ascii="Arial" w:hAnsi="Arial" w:cs="Arial"/>
        </w:rPr>
        <w:t>illetve a megnövekedett feladatellátáshoz igényelt 3 fős humánerőforrás bővítéssel látja el.</w:t>
      </w:r>
    </w:p>
    <w:p w:rsidR="00EF7133" w:rsidRPr="00076E2F" w:rsidRDefault="00EF7133" w:rsidP="00367DBA">
      <w:pPr>
        <w:spacing w:before="0" w:after="0" w:line="276" w:lineRule="auto"/>
        <w:rPr>
          <w:rFonts w:ascii="Arial" w:hAnsi="Arial" w:cs="Arial"/>
        </w:rPr>
      </w:pPr>
    </w:p>
    <w:p w:rsidR="00EF7133" w:rsidRPr="00076E2F" w:rsidRDefault="00EF7133" w:rsidP="00367DBA">
      <w:pPr>
        <w:spacing w:before="0" w:after="0" w:line="276" w:lineRule="auto"/>
        <w:rPr>
          <w:rFonts w:ascii="Arial" w:hAnsi="Arial" w:cs="Arial"/>
        </w:rPr>
      </w:pPr>
      <w:r w:rsidRPr="00076E2F">
        <w:rPr>
          <w:rFonts w:ascii="Arial" w:hAnsi="Arial" w:cs="Arial"/>
        </w:rPr>
        <w:t xml:space="preserve">Forgalmi rend felülvizsgálati feladatok csak minimális mértékben végezhetők, </w:t>
      </w:r>
      <w:r w:rsidRPr="00076E2F">
        <w:rPr>
          <w:rFonts w:ascii="Arial" w:hAnsi="Arial" w:cs="Arial"/>
        </w:rPr>
        <w:br/>
        <w:t xml:space="preserve">míg </w:t>
      </w:r>
      <w:r w:rsidRPr="000C4A4D">
        <w:rPr>
          <w:rFonts w:ascii="Arial" w:hAnsi="Arial" w:cs="Arial"/>
        </w:rPr>
        <w:t>425</w:t>
      </w:r>
      <w:r w:rsidRPr="00076E2F">
        <w:rPr>
          <w:rFonts w:ascii="Arial" w:hAnsi="Arial" w:cs="Arial"/>
        </w:rPr>
        <w:t xml:space="preserve"> fénymérés kerül elvégzésre.</w:t>
      </w:r>
    </w:p>
    <w:p w:rsidR="00EF7133" w:rsidRPr="00076E2F" w:rsidRDefault="00EF7133" w:rsidP="00367DBA">
      <w:pPr>
        <w:spacing w:before="0" w:after="0" w:line="276" w:lineRule="auto"/>
        <w:rPr>
          <w:rFonts w:ascii="Arial" w:hAnsi="Arial" w:cs="Arial"/>
        </w:rPr>
      </w:pPr>
    </w:p>
    <w:p w:rsidR="00EF7133" w:rsidRPr="00076E2F" w:rsidRDefault="00EF7133" w:rsidP="00367DBA">
      <w:pPr>
        <w:spacing w:before="0" w:after="0" w:line="276" w:lineRule="auto"/>
        <w:rPr>
          <w:rFonts w:ascii="Arial" w:hAnsi="Arial" w:cs="Arial"/>
        </w:rPr>
      </w:pPr>
      <w:r w:rsidRPr="00076E2F">
        <w:rPr>
          <w:rFonts w:ascii="Arial" w:hAnsi="Arial" w:cs="Arial"/>
        </w:rPr>
        <w:t xml:space="preserve">A közúti nyilvántartás frissen tartásához rendszeres adatgyűjtésekre, felmérésekre van szükség. Az adatgyűjtésekhez tartoznak a teherbírásmérések, a földhivatali adatok, a kontroll laborvizsgálatok, illetve a </w:t>
      </w:r>
      <w:proofErr w:type="gramStart"/>
      <w:r w:rsidRPr="00076E2F">
        <w:rPr>
          <w:rFonts w:ascii="Arial" w:hAnsi="Arial" w:cs="Arial"/>
        </w:rPr>
        <w:t>meglévő</w:t>
      </w:r>
      <w:proofErr w:type="gramEnd"/>
      <w:r w:rsidRPr="00076E2F">
        <w:rPr>
          <w:rFonts w:ascii="Arial" w:hAnsi="Arial" w:cs="Arial"/>
        </w:rPr>
        <w:t xml:space="preserve"> tervek bedolgozása digitalizálása a térinformatikai nyilvántartás számára. A</w:t>
      </w:r>
      <w:r>
        <w:rPr>
          <w:rFonts w:ascii="Arial" w:hAnsi="Arial" w:cs="Arial"/>
        </w:rPr>
        <w:t xml:space="preserve"> 2015. évi forrás </w:t>
      </w:r>
      <w:r w:rsidRPr="00076E2F">
        <w:rPr>
          <w:rFonts w:ascii="Arial" w:hAnsi="Arial" w:cs="Arial"/>
        </w:rPr>
        <w:t xml:space="preserve">a várható 2014. évi bruttó 60 millió </w:t>
      </w:r>
      <w:proofErr w:type="spellStart"/>
      <w:r w:rsidRPr="00076E2F">
        <w:rPr>
          <w:rFonts w:ascii="Arial" w:hAnsi="Arial" w:cs="Arial"/>
        </w:rPr>
        <w:t>Ft-</w:t>
      </w:r>
      <w:r>
        <w:rPr>
          <w:rFonts w:ascii="Arial" w:hAnsi="Arial" w:cs="Arial"/>
        </w:rPr>
        <w:t>al</w:t>
      </w:r>
      <w:proofErr w:type="spellEnd"/>
      <w:r>
        <w:rPr>
          <w:rFonts w:ascii="Arial" w:hAnsi="Arial" w:cs="Arial"/>
        </w:rPr>
        <w:t xml:space="preserve"> megegyező</w:t>
      </w:r>
      <w:r w:rsidRPr="00076E2F">
        <w:rPr>
          <w:rFonts w:ascii="Arial" w:hAnsi="Arial" w:cs="Arial"/>
        </w:rPr>
        <w:t>.</w:t>
      </w:r>
    </w:p>
    <w:p w:rsidR="00EF7133" w:rsidRPr="00076E2F" w:rsidRDefault="00EF7133" w:rsidP="00367DBA">
      <w:pPr>
        <w:spacing w:before="0" w:after="0" w:line="276" w:lineRule="auto"/>
        <w:rPr>
          <w:rFonts w:ascii="Arial" w:hAnsi="Arial" w:cs="Arial"/>
        </w:rPr>
      </w:pPr>
    </w:p>
    <w:p w:rsidR="00EF7133" w:rsidRPr="00076E2F" w:rsidRDefault="00EF7133" w:rsidP="00367DBA">
      <w:pPr>
        <w:spacing w:before="0" w:after="0" w:line="276" w:lineRule="auto"/>
        <w:rPr>
          <w:rFonts w:ascii="Arial" w:hAnsi="Arial" w:cs="Arial"/>
        </w:rPr>
      </w:pPr>
      <w:r w:rsidRPr="00076E2F">
        <w:rPr>
          <w:rFonts w:ascii="Arial" w:hAnsi="Arial" w:cs="Arial"/>
        </w:rPr>
        <w:t xml:space="preserve">A jelzőtáblák, tükrök üzemeltetése várhatóan zavartalan lesz, a diszpozíciós tevékenységet is el tudjuk látni. Az ideiglenes forgalomterelés, elemi kár jelzéséhez rendelt forrás a </w:t>
      </w:r>
      <w:proofErr w:type="spellStart"/>
      <w:r w:rsidRPr="00076E2F">
        <w:rPr>
          <w:rFonts w:ascii="Arial" w:hAnsi="Arial" w:cs="Arial"/>
        </w:rPr>
        <w:t>haváriák</w:t>
      </w:r>
      <w:proofErr w:type="spellEnd"/>
      <w:r w:rsidRPr="00076E2F">
        <w:rPr>
          <w:rFonts w:ascii="Arial" w:hAnsi="Arial" w:cs="Arial"/>
        </w:rPr>
        <w:t xml:space="preserve"> miatti (téli, tavaszi árvíz) lezárásokhoz és a temetői forgalmi rendek kialakításához, illetve az előre tervezett felújítási munkákhoz elegendő. A KRESZ táblák kihelyezésére </w:t>
      </w:r>
      <w:r>
        <w:rPr>
          <w:rFonts w:ascii="Arial" w:hAnsi="Arial" w:cs="Arial"/>
        </w:rPr>
        <w:t>a 2014. évi 26</w:t>
      </w:r>
      <w:r w:rsidRPr="00076E2F">
        <w:rPr>
          <w:rFonts w:ascii="Arial" w:hAnsi="Arial" w:cs="Arial"/>
        </w:rPr>
        <w:t>.</w:t>
      </w:r>
      <w:r>
        <w:rPr>
          <w:rFonts w:ascii="Arial" w:hAnsi="Arial" w:cs="Arial"/>
        </w:rPr>
        <w:t>385 db helyett 25</w:t>
      </w:r>
      <w:r w:rsidRPr="00076E2F">
        <w:rPr>
          <w:rFonts w:ascii="Arial" w:hAnsi="Arial" w:cs="Arial"/>
        </w:rPr>
        <w:t>.000 db volumenben kerül sor</w:t>
      </w:r>
      <w:r w:rsidR="000808A4">
        <w:rPr>
          <w:rFonts w:ascii="Arial" w:hAnsi="Arial" w:cs="Arial"/>
        </w:rPr>
        <w:t>.</w:t>
      </w:r>
      <w:r w:rsidRPr="00076E2F">
        <w:rPr>
          <w:rFonts w:ascii="Arial" w:hAnsi="Arial" w:cs="Arial"/>
        </w:rPr>
        <w:t xml:space="preserve"> A terv bruttó </w:t>
      </w:r>
      <w:r>
        <w:rPr>
          <w:rFonts w:ascii="Arial" w:hAnsi="Arial" w:cs="Arial"/>
        </w:rPr>
        <w:t>85</w:t>
      </w:r>
      <w:r w:rsidRPr="00076E2F">
        <w:rPr>
          <w:rFonts w:ascii="Arial" w:hAnsi="Arial" w:cs="Arial"/>
        </w:rPr>
        <w:t xml:space="preserve"> millió Ft-ot tartalmaz ezen a soron</w:t>
      </w:r>
      <w:r>
        <w:rPr>
          <w:rFonts w:ascii="Arial" w:hAnsi="Arial" w:cs="Arial"/>
        </w:rPr>
        <w:t>, ez kevesebb, mint a 2014-es várható tényösszeg.</w:t>
      </w:r>
    </w:p>
    <w:p w:rsidR="00EF7133" w:rsidRPr="00076E2F" w:rsidRDefault="00EF7133" w:rsidP="00367DBA">
      <w:pPr>
        <w:spacing w:before="0" w:after="0" w:line="276" w:lineRule="auto"/>
        <w:rPr>
          <w:rFonts w:ascii="Arial" w:hAnsi="Arial" w:cs="Arial"/>
        </w:rPr>
      </w:pPr>
    </w:p>
    <w:p w:rsidR="00EF7133" w:rsidRPr="00076E2F" w:rsidRDefault="00EF7133" w:rsidP="00367DBA">
      <w:pPr>
        <w:spacing w:before="0" w:after="0" w:line="276" w:lineRule="auto"/>
        <w:rPr>
          <w:rFonts w:ascii="Arial" w:hAnsi="Arial" w:cs="Arial"/>
        </w:rPr>
      </w:pPr>
      <w:r w:rsidRPr="00076E2F">
        <w:rPr>
          <w:rFonts w:ascii="Arial" w:hAnsi="Arial" w:cs="Arial"/>
        </w:rPr>
        <w:t xml:space="preserve">Szerelt csőkorlátok, </w:t>
      </w:r>
      <w:proofErr w:type="spellStart"/>
      <w:r w:rsidRPr="00076E2F">
        <w:rPr>
          <w:rFonts w:ascii="Arial" w:hAnsi="Arial" w:cs="Arial"/>
        </w:rPr>
        <w:t>parkolásgátló</w:t>
      </w:r>
      <w:proofErr w:type="spellEnd"/>
      <w:r w:rsidRPr="00076E2F">
        <w:rPr>
          <w:rFonts w:ascii="Arial" w:hAnsi="Arial" w:cs="Arial"/>
        </w:rPr>
        <w:t xml:space="preserve"> oszlopok, hajlított és hegesztett csőkorlátok, utcabútorok, forgalomirányítási kábelszekrények, forgalomterelő vasbeton elemek, szalagkorlátok és zajvédő falak fenntartása lényegében az előző évekhez hasonló szinten végezhető a tervezett forrásból. Nagymértékű rongálások esetén (pl. zajvédő falak baleseti rombolása) lehet, hogy csak romeltakarítást tudunk végezni pótforrás bevonása nélkül. </w:t>
      </w:r>
      <w:r>
        <w:rPr>
          <w:rFonts w:ascii="Arial" w:hAnsi="Arial" w:cs="Arial"/>
        </w:rPr>
        <w:t xml:space="preserve">Különösen </w:t>
      </w:r>
      <w:proofErr w:type="spellStart"/>
      <w:r>
        <w:rPr>
          <w:rFonts w:ascii="Arial" w:hAnsi="Arial" w:cs="Arial"/>
        </w:rPr>
        <w:t>pollerek</w:t>
      </w:r>
      <w:proofErr w:type="spellEnd"/>
      <w:r>
        <w:rPr>
          <w:rFonts w:ascii="Arial" w:hAnsi="Arial" w:cs="Arial"/>
        </w:rPr>
        <w:t xml:space="preserve"> és zajvédő falak fenntartására látszik szűkösnek a tervezett forrás.</w:t>
      </w:r>
    </w:p>
    <w:p w:rsidR="00EF7133" w:rsidRPr="00076E2F" w:rsidRDefault="00EF7133" w:rsidP="00367DBA">
      <w:pPr>
        <w:spacing w:before="0" w:after="0" w:line="276" w:lineRule="auto"/>
        <w:rPr>
          <w:rFonts w:ascii="Arial" w:hAnsi="Arial" w:cs="Arial"/>
        </w:rPr>
      </w:pPr>
    </w:p>
    <w:p w:rsidR="00EF7133" w:rsidRPr="00076E2F" w:rsidRDefault="00EF7133" w:rsidP="00367DBA">
      <w:pPr>
        <w:spacing w:before="0" w:after="0" w:line="276" w:lineRule="auto"/>
        <w:rPr>
          <w:rFonts w:ascii="Arial" w:hAnsi="Arial" w:cs="Arial"/>
        </w:rPr>
      </w:pPr>
      <w:r w:rsidRPr="00076E2F">
        <w:rPr>
          <w:rFonts w:ascii="Arial" w:hAnsi="Arial" w:cs="Arial"/>
        </w:rPr>
        <w:t xml:space="preserve">A forgalomirányító központok, a ZTV rendszer és az ITS megoldások üzemeltetését jelentős anyagfelhasználás nélkül tudtuk tervezni. A folyamatosan bővülő kamera-hálózat, az </w:t>
      </w:r>
      <w:proofErr w:type="spellStart"/>
      <w:r w:rsidRPr="00076E2F">
        <w:rPr>
          <w:rFonts w:ascii="Arial" w:hAnsi="Arial" w:cs="Arial"/>
        </w:rPr>
        <w:t>EasyWayII</w:t>
      </w:r>
      <w:proofErr w:type="spellEnd"/>
      <w:r w:rsidRPr="00076E2F">
        <w:rPr>
          <w:rFonts w:ascii="Arial" w:hAnsi="Arial" w:cs="Arial"/>
        </w:rPr>
        <w:t>. munkaprogramokban megvalósult ITS eszközök üzemének folyamatos biztosítása az előző évihez képest többletforrást igényel</w:t>
      </w:r>
      <w:r>
        <w:rPr>
          <w:rFonts w:ascii="Arial" w:hAnsi="Arial" w:cs="Arial"/>
        </w:rPr>
        <w:t>, amit beterveztünk.</w:t>
      </w:r>
      <w:r w:rsidRPr="00076E2F">
        <w:rPr>
          <w:rFonts w:ascii="Arial" w:hAnsi="Arial" w:cs="Arial"/>
        </w:rPr>
        <w:t xml:space="preserve"> Egy esetleges nagyobb anyagfelhasználást igénylő meghibásodás</w:t>
      </w:r>
      <w:r w:rsidR="00425DCA">
        <w:rPr>
          <w:rFonts w:ascii="Arial" w:hAnsi="Arial" w:cs="Arial"/>
        </w:rPr>
        <w:t>,</w:t>
      </w:r>
      <w:r w:rsidRPr="00076E2F">
        <w:rPr>
          <w:rFonts w:ascii="Arial" w:hAnsi="Arial" w:cs="Arial"/>
        </w:rPr>
        <w:t xml:space="preserve"> így is jelentős fennakadást okozhat a terepi- és központi forgalomirányításban</w:t>
      </w:r>
      <w:r>
        <w:rPr>
          <w:rFonts w:ascii="Arial" w:hAnsi="Arial" w:cs="Arial"/>
        </w:rPr>
        <w:t>.</w:t>
      </w:r>
      <w:r w:rsidRPr="00076E2F">
        <w:rPr>
          <w:rFonts w:ascii="Arial" w:hAnsi="Arial" w:cs="Arial"/>
        </w:rPr>
        <w:t xml:space="preserve"> </w:t>
      </w:r>
    </w:p>
    <w:p w:rsidR="00EF7133" w:rsidRPr="00076E2F" w:rsidRDefault="00EF7133" w:rsidP="00367DBA">
      <w:pPr>
        <w:spacing w:before="0" w:after="0" w:line="276" w:lineRule="auto"/>
        <w:rPr>
          <w:rFonts w:ascii="Arial" w:hAnsi="Arial" w:cs="Arial"/>
        </w:rPr>
      </w:pPr>
      <w:r w:rsidRPr="00076E2F">
        <w:rPr>
          <w:rFonts w:ascii="Arial" w:hAnsi="Arial" w:cs="Arial"/>
        </w:rPr>
        <w:t>Útirányjelző táblák rongálásának helyreállítására felkészültünk.</w:t>
      </w:r>
    </w:p>
    <w:p w:rsidR="00EF7133" w:rsidRPr="00076E2F" w:rsidRDefault="00EF7133" w:rsidP="00367DBA">
      <w:pPr>
        <w:spacing w:before="0" w:after="0" w:line="276" w:lineRule="auto"/>
        <w:rPr>
          <w:rFonts w:ascii="Arial" w:hAnsi="Arial" w:cs="Arial"/>
        </w:rPr>
      </w:pPr>
    </w:p>
    <w:p w:rsidR="00EF7133" w:rsidRPr="00076E2F" w:rsidRDefault="00EF7133" w:rsidP="00367DBA">
      <w:pPr>
        <w:spacing w:before="0" w:after="0" w:line="276" w:lineRule="auto"/>
        <w:rPr>
          <w:rFonts w:ascii="Arial" w:hAnsi="Arial" w:cs="Arial"/>
        </w:rPr>
      </w:pPr>
      <w:r w:rsidRPr="00076E2F">
        <w:rPr>
          <w:rFonts w:ascii="Arial" w:hAnsi="Arial" w:cs="Arial"/>
        </w:rPr>
        <w:t xml:space="preserve">Az útburkolati jelek létesítésére </w:t>
      </w:r>
      <w:r>
        <w:rPr>
          <w:rFonts w:ascii="Arial" w:hAnsi="Arial" w:cs="Arial"/>
        </w:rPr>
        <w:t xml:space="preserve">2014. évi </w:t>
      </w:r>
      <w:r w:rsidRPr="00076E2F">
        <w:rPr>
          <w:rFonts w:ascii="Arial" w:hAnsi="Arial" w:cs="Arial"/>
        </w:rPr>
        <w:t>3</w:t>
      </w:r>
      <w:r>
        <w:rPr>
          <w:rFonts w:ascii="Arial" w:hAnsi="Arial" w:cs="Arial"/>
        </w:rPr>
        <w:t>9</w:t>
      </w:r>
      <w:r w:rsidRPr="00076E2F">
        <w:rPr>
          <w:rFonts w:ascii="Arial" w:hAnsi="Arial" w:cs="Arial"/>
        </w:rPr>
        <w:t>.</w:t>
      </w:r>
      <w:r>
        <w:rPr>
          <w:rFonts w:ascii="Arial" w:hAnsi="Arial" w:cs="Arial"/>
        </w:rPr>
        <w:t>49</w:t>
      </w:r>
      <w:r w:rsidRPr="00076E2F">
        <w:rPr>
          <w:rFonts w:ascii="Arial" w:hAnsi="Arial" w:cs="Arial"/>
        </w:rPr>
        <w:t>0 m</w:t>
      </w:r>
      <w:r w:rsidRPr="00076E2F">
        <w:rPr>
          <w:rFonts w:ascii="Arial" w:hAnsi="Arial" w:cs="Arial"/>
          <w:vertAlign w:val="superscript"/>
        </w:rPr>
        <w:t>2</w:t>
      </w:r>
      <w:r w:rsidRPr="00076E2F">
        <w:rPr>
          <w:rFonts w:ascii="Arial" w:hAnsi="Arial" w:cs="Arial"/>
        </w:rPr>
        <w:t xml:space="preserve"> helyett 4</w:t>
      </w:r>
      <w:r>
        <w:rPr>
          <w:rFonts w:ascii="Arial" w:hAnsi="Arial" w:cs="Arial"/>
        </w:rPr>
        <w:t>6</w:t>
      </w:r>
      <w:r w:rsidRPr="00076E2F">
        <w:rPr>
          <w:rFonts w:ascii="Arial" w:hAnsi="Arial" w:cs="Arial"/>
        </w:rPr>
        <w:t>.000 m</w:t>
      </w:r>
      <w:r w:rsidRPr="00076E2F">
        <w:rPr>
          <w:rFonts w:ascii="Arial" w:hAnsi="Arial" w:cs="Arial"/>
          <w:vertAlign w:val="superscript"/>
        </w:rPr>
        <w:t>2</w:t>
      </w:r>
      <w:r w:rsidRPr="00076E2F">
        <w:rPr>
          <w:rFonts w:ascii="Arial" w:hAnsi="Arial" w:cs="Arial"/>
        </w:rPr>
        <w:t xml:space="preserve"> volumenben kerül sor. </w:t>
      </w:r>
      <w:r>
        <w:rPr>
          <w:rFonts w:ascii="Arial" w:hAnsi="Arial" w:cs="Arial"/>
        </w:rPr>
        <w:t>E sor terhére kívánjuk elvégezni a lehetőségek keretein belül fényvisszave</w:t>
      </w:r>
      <w:r w:rsidR="000808A4">
        <w:rPr>
          <w:rFonts w:ascii="Arial" w:hAnsi="Arial" w:cs="Arial"/>
        </w:rPr>
        <w:t>r</w:t>
      </w:r>
      <w:r>
        <w:rPr>
          <w:rFonts w:ascii="Arial" w:hAnsi="Arial" w:cs="Arial"/>
        </w:rPr>
        <w:t xml:space="preserve">ő prizmák fenntartását is. </w:t>
      </w:r>
    </w:p>
    <w:p w:rsidR="00EF7133" w:rsidRDefault="00EF7133" w:rsidP="00367DBA">
      <w:pPr>
        <w:spacing w:before="0" w:after="0" w:line="276" w:lineRule="auto"/>
        <w:rPr>
          <w:rFonts w:ascii="Arial" w:hAnsi="Arial" w:cs="Arial"/>
        </w:rPr>
      </w:pPr>
    </w:p>
    <w:p w:rsidR="00EF7133" w:rsidRPr="00076E2F" w:rsidRDefault="00EF7133" w:rsidP="00367DBA">
      <w:pPr>
        <w:spacing w:before="0" w:after="0" w:line="276" w:lineRule="auto"/>
        <w:rPr>
          <w:rFonts w:ascii="Arial" w:hAnsi="Arial" w:cs="Arial"/>
        </w:rPr>
      </w:pPr>
      <w:r w:rsidRPr="00076E2F">
        <w:rPr>
          <w:rFonts w:ascii="Arial" w:hAnsi="Arial" w:cs="Arial"/>
        </w:rPr>
        <w:t xml:space="preserve">Új gyalogos átkelőhely létesítésére (tervek rendelkezésre állása esetén) 2015. évben is hat helyen lesz mód. </w:t>
      </w:r>
    </w:p>
    <w:p w:rsidR="00EF7133" w:rsidRPr="00076E2F" w:rsidRDefault="00EF7133" w:rsidP="00367DBA">
      <w:pPr>
        <w:spacing w:before="0" w:after="0" w:line="276" w:lineRule="auto"/>
        <w:rPr>
          <w:rFonts w:ascii="Arial" w:hAnsi="Arial" w:cs="Arial"/>
        </w:rPr>
      </w:pPr>
    </w:p>
    <w:p w:rsidR="00EF7133" w:rsidRPr="00076E2F" w:rsidRDefault="00EF7133" w:rsidP="00367DBA">
      <w:pPr>
        <w:spacing w:before="0" w:after="0" w:line="276" w:lineRule="auto"/>
        <w:rPr>
          <w:rFonts w:ascii="Arial" w:hAnsi="Arial" w:cs="Arial"/>
        </w:rPr>
      </w:pPr>
      <w:r w:rsidRPr="00076E2F">
        <w:rPr>
          <w:rFonts w:ascii="Arial" w:hAnsi="Arial" w:cs="Arial"/>
        </w:rPr>
        <w:t>A nehéz gépjárművek tengelyterhelés méréséhez állandó óraszámú jelenlét biztosítását tartalmazza a szolgáltatási szint.</w:t>
      </w:r>
      <w:r w:rsidRPr="00ED261E">
        <w:rPr>
          <w:rFonts w:ascii="Arial" w:hAnsi="Arial" w:cs="Arial"/>
        </w:rPr>
        <w:t xml:space="preserve"> </w:t>
      </w:r>
      <w:r w:rsidRPr="00076E2F">
        <w:rPr>
          <w:rFonts w:ascii="Arial" w:hAnsi="Arial" w:cs="Arial"/>
        </w:rPr>
        <w:t xml:space="preserve">A túlsúlyos, </w:t>
      </w:r>
      <w:proofErr w:type="spellStart"/>
      <w:r w:rsidRPr="00076E2F">
        <w:rPr>
          <w:rFonts w:ascii="Arial" w:hAnsi="Arial" w:cs="Arial"/>
        </w:rPr>
        <w:t>túlméretes</w:t>
      </w:r>
      <w:proofErr w:type="spellEnd"/>
      <w:r w:rsidRPr="00076E2F">
        <w:rPr>
          <w:rFonts w:ascii="Arial" w:hAnsi="Arial" w:cs="Arial"/>
        </w:rPr>
        <w:t xml:space="preserve"> járművek tengelyterhelés mérési feladatai a 2014. évi értéket </w:t>
      </w:r>
      <w:r>
        <w:rPr>
          <w:rFonts w:ascii="Arial" w:hAnsi="Arial" w:cs="Arial"/>
        </w:rPr>
        <w:t xml:space="preserve">mintegy </w:t>
      </w:r>
      <w:r w:rsidRPr="00076E2F">
        <w:rPr>
          <w:rFonts w:ascii="Arial" w:hAnsi="Arial" w:cs="Arial"/>
        </w:rPr>
        <w:t xml:space="preserve">1 millió Ft-tal meghaladóan kerültek tervezésre bruttó </w:t>
      </w:r>
      <w:r w:rsidR="00B61DBB">
        <w:rPr>
          <w:rFonts w:ascii="Arial" w:hAnsi="Arial" w:cs="Arial"/>
        </w:rPr>
        <w:br/>
      </w:r>
      <w:r w:rsidRPr="00076E2F">
        <w:rPr>
          <w:rFonts w:ascii="Arial" w:hAnsi="Arial" w:cs="Arial"/>
        </w:rPr>
        <w:t>8 millió Ft-on.</w:t>
      </w:r>
    </w:p>
    <w:p w:rsidR="00EF7133" w:rsidRPr="00076E2F" w:rsidRDefault="00EF7133" w:rsidP="00367DBA">
      <w:pPr>
        <w:spacing w:before="0" w:after="0" w:line="276" w:lineRule="auto"/>
        <w:rPr>
          <w:rFonts w:ascii="Arial" w:hAnsi="Arial" w:cs="Arial"/>
        </w:rPr>
      </w:pPr>
      <w:r w:rsidRPr="00076E2F">
        <w:rPr>
          <w:rFonts w:ascii="Arial" w:hAnsi="Arial" w:cs="Arial"/>
        </w:rPr>
        <w:t>A nehéz gépjárművek tengelyterhelés méréséhez használatos mérőeszköz havi rendszeres karbantartása elvégzésre kerül.</w:t>
      </w:r>
    </w:p>
    <w:p w:rsidR="00EF7133" w:rsidRPr="00076E2F" w:rsidRDefault="00EF7133" w:rsidP="00367DBA">
      <w:pPr>
        <w:spacing w:before="0" w:after="0" w:line="276" w:lineRule="auto"/>
        <w:rPr>
          <w:rFonts w:ascii="Arial" w:hAnsi="Arial" w:cs="Arial"/>
        </w:rPr>
      </w:pPr>
    </w:p>
    <w:p w:rsidR="00EF7133" w:rsidRPr="00076E2F" w:rsidRDefault="00EF7133" w:rsidP="00367DBA">
      <w:pPr>
        <w:spacing w:before="0" w:after="0" w:line="276" w:lineRule="auto"/>
        <w:rPr>
          <w:rFonts w:ascii="Arial" w:hAnsi="Arial" w:cs="Arial"/>
        </w:rPr>
      </w:pPr>
      <w:r w:rsidRPr="00076E2F">
        <w:rPr>
          <w:rFonts w:ascii="Arial" w:hAnsi="Arial" w:cs="Arial"/>
        </w:rPr>
        <w:t>A közlekedési műtárgyak gépészeti berendezéseinek üzemeltetési, karbantartási feladataira meghatározott összeg lehetőséget nyújt a berendezések karbantartására valamint kisebb mértékű javítási munkák ellátására. (A terveze</w:t>
      </w:r>
      <w:r>
        <w:rPr>
          <w:rFonts w:ascii="Arial" w:hAnsi="Arial" w:cs="Arial"/>
        </w:rPr>
        <w:t>tt összeg nem tartalmazza az M4</w:t>
      </w:r>
      <w:r w:rsidRPr="00076E2F">
        <w:rPr>
          <w:rFonts w:ascii="Arial" w:hAnsi="Arial" w:cs="Arial"/>
        </w:rPr>
        <w:t>–</w:t>
      </w:r>
      <w:proofErr w:type="spellStart"/>
      <w:r w:rsidRPr="00076E2F">
        <w:rPr>
          <w:rFonts w:ascii="Arial" w:hAnsi="Arial" w:cs="Arial"/>
        </w:rPr>
        <w:t>hez</w:t>
      </w:r>
      <w:proofErr w:type="spellEnd"/>
      <w:r w:rsidRPr="00076E2F">
        <w:rPr>
          <w:rFonts w:ascii="Arial" w:hAnsi="Arial" w:cs="Arial"/>
        </w:rPr>
        <w:t xml:space="preserve"> kapcsolódó aluljárók gépészeti berendezésének üzemeltetési, karbantartási költségeit). A 2014. évi </w:t>
      </w:r>
      <w:r>
        <w:rPr>
          <w:rFonts w:ascii="Arial" w:hAnsi="Arial" w:cs="Arial"/>
        </w:rPr>
        <w:t>57,8</w:t>
      </w:r>
      <w:r w:rsidRPr="00076E2F">
        <w:rPr>
          <w:rFonts w:ascii="Arial" w:hAnsi="Arial" w:cs="Arial"/>
        </w:rPr>
        <w:t xml:space="preserve"> millió Ft-tal szemben </w:t>
      </w:r>
      <w:r>
        <w:rPr>
          <w:rFonts w:ascii="Arial" w:hAnsi="Arial" w:cs="Arial"/>
        </w:rPr>
        <w:t>7</w:t>
      </w:r>
      <w:r w:rsidRPr="00076E2F">
        <w:rPr>
          <w:rFonts w:ascii="Arial" w:hAnsi="Arial" w:cs="Arial"/>
        </w:rPr>
        <w:t>5 millió Ft forrást terveztünk.</w:t>
      </w:r>
    </w:p>
    <w:p w:rsidR="00EF7133" w:rsidRDefault="00EF7133" w:rsidP="00367DBA">
      <w:pPr>
        <w:spacing w:before="0" w:after="0" w:line="276" w:lineRule="auto"/>
        <w:rPr>
          <w:rFonts w:ascii="Arial" w:hAnsi="Arial" w:cs="Arial"/>
          <w:b/>
        </w:rPr>
      </w:pPr>
    </w:p>
    <w:p w:rsidR="00EF7133" w:rsidRPr="00076E2F" w:rsidRDefault="00EF7133" w:rsidP="00367DBA">
      <w:pPr>
        <w:spacing w:before="0" w:after="0" w:line="276" w:lineRule="auto"/>
        <w:rPr>
          <w:rFonts w:ascii="Arial" w:hAnsi="Arial" w:cs="Arial"/>
          <w:u w:val="single"/>
        </w:rPr>
      </w:pPr>
      <w:r w:rsidRPr="00076E2F">
        <w:rPr>
          <w:rFonts w:ascii="Arial" w:hAnsi="Arial" w:cs="Arial"/>
        </w:rPr>
        <w:t xml:space="preserve">A lokális úthibák javítását minden esetben el kell végezni a balesetveszélyes helyzetek és állapotok mielőbbi megszüntetése érdekében, a biztonságos közlekedési feltételek elérésének céljából, a </w:t>
      </w:r>
      <w:r>
        <w:rPr>
          <w:rFonts w:ascii="Arial" w:hAnsi="Arial" w:cs="Arial"/>
        </w:rPr>
        <w:t>2014. évi bruttó 201 millió Ft-os</w:t>
      </w:r>
      <w:r w:rsidRPr="00076E2F">
        <w:rPr>
          <w:rFonts w:ascii="Arial" w:hAnsi="Arial" w:cs="Arial"/>
        </w:rPr>
        <w:t xml:space="preserve"> szintet </w:t>
      </w:r>
      <w:r>
        <w:rPr>
          <w:rFonts w:ascii="Arial" w:hAnsi="Arial" w:cs="Arial"/>
        </w:rPr>
        <w:t>kis</w:t>
      </w:r>
      <w:r w:rsidRPr="00076E2F">
        <w:rPr>
          <w:rFonts w:ascii="Arial" w:hAnsi="Arial" w:cs="Arial"/>
        </w:rPr>
        <w:t>mértékben csökkentően terveztük a sort 2015-ben 1</w:t>
      </w:r>
      <w:r>
        <w:rPr>
          <w:rFonts w:ascii="Arial" w:hAnsi="Arial" w:cs="Arial"/>
        </w:rPr>
        <w:t>70</w:t>
      </w:r>
      <w:r w:rsidRPr="00076E2F">
        <w:rPr>
          <w:rFonts w:ascii="Arial" w:hAnsi="Arial" w:cs="Arial"/>
        </w:rPr>
        <w:t xml:space="preserve"> millió Ft-ra.</w:t>
      </w:r>
    </w:p>
    <w:p w:rsidR="00EF7133" w:rsidRPr="00076E2F" w:rsidRDefault="00EF7133" w:rsidP="00367DBA">
      <w:pPr>
        <w:spacing w:before="0" w:after="0" w:line="276" w:lineRule="auto"/>
        <w:rPr>
          <w:rFonts w:ascii="Arial" w:hAnsi="Arial" w:cs="Arial"/>
          <w:u w:val="single"/>
        </w:rPr>
      </w:pPr>
    </w:p>
    <w:p w:rsidR="00EF7133" w:rsidRPr="00076E2F" w:rsidRDefault="00EF7133" w:rsidP="00367DBA">
      <w:pPr>
        <w:spacing w:before="0" w:after="0" w:line="276" w:lineRule="auto"/>
        <w:rPr>
          <w:rFonts w:ascii="Arial" w:hAnsi="Arial" w:cs="Arial"/>
        </w:rPr>
      </w:pPr>
      <w:r w:rsidRPr="00076E2F">
        <w:rPr>
          <w:rFonts w:ascii="Arial" w:hAnsi="Arial" w:cs="Arial"/>
        </w:rPr>
        <w:t xml:space="preserve">A forgalomra veszélyes úthibák javítás előtti lámpázását, elkorlátozását a balesetveszély megelőzése céljából mindenképpen el kell végezni, a </w:t>
      </w:r>
      <w:r w:rsidR="000808A4">
        <w:rPr>
          <w:rFonts w:ascii="Arial" w:hAnsi="Arial" w:cs="Arial"/>
        </w:rPr>
        <w:t>2014. évi 9,</w:t>
      </w:r>
      <w:r>
        <w:rPr>
          <w:rFonts w:ascii="Arial" w:hAnsi="Arial" w:cs="Arial"/>
        </w:rPr>
        <w:t>4</w:t>
      </w:r>
      <w:r w:rsidRPr="00076E2F">
        <w:rPr>
          <w:rFonts w:ascii="Arial" w:hAnsi="Arial" w:cs="Arial"/>
        </w:rPr>
        <w:t xml:space="preserve"> millió Ft-os szinttel szemben 7 millió Ft értékben terveztük a sort 2015-ben.</w:t>
      </w:r>
    </w:p>
    <w:p w:rsidR="00EF7133" w:rsidRPr="00076E2F" w:rsidRDefault="00EF7133" w:rsidP="00367DBA">
      <w:pPr>
        <w:spacing w:before="0" w:after="0" w:line="276" w:lineRule="auto"/>
        <w:rPr>
          <w:rFonts w:ascii="Arial" w:hAnsi="Arial" w:cs="Arial"/>
          <w:i/>
        </w:rPr>
      </w:pPr>
    </w:p>
    <w:p w:rsidR="00EF7133" w:rsidRPr="00076E2F" w:rsidRDefault="00EF7133" w:rsidP="00367DBA">
      <w:pPr>
        <w:spacing w:before="0" w:after="0" w:line="276" w:lineRule="auto"/>
        <w:rPr>
          <w:rFonts w:ascii="Arial" w:hAnsi="Arial" w:cs="Arial"/>
        </w:rPr>
      </w:pPr>
      <w:r w:rsidRPr="00076E2F">
        <w:rPr>
          <w:rFonts w:ascii="Arial" w:hAnsi="Arial" w:cs="Arial"/>
        </w:rPr>
        <w:t>A hidak dilatációs szerkezeteinek, víznyelőinek évi kétszeri tisztítását lehet elvégezni a tervezett összegből.</w:t>
      </w:r>
    </w:p>
    <w:p w:rsidR="00EF7133" w:rsidRPr="00076E2F" w:rsidRDefault="00EF7133" w:rsidP="00367DBA">
      <w:pPr>
        <w:spacing w:before="0" w:after="0" w:line="276" w:lineRule="auto"/>
        <w:rPr>
          <w:rFonts w:ascii="Arial" w:hAnsi="Arial" w:cs="Arial"/>
        </w:rPr>
      </w:pPr>
    </w:p>
    <w:p w:rsidR="00EF7133" w:rsidRPr="00076E2F" w:rsidRDefault="00EF7133" w:rsidP="00367DBA">
      <w:pPr>
        <w:spacing w:before="0" w:after="0" w:line="276" w:lineRule="auto"/>
        <w:rPr>
          <w:rFonts w:ascii="Arial" w:eastAsia="Calibri" w:hAnsi="Arial" w:cs="Arial"/>
        </w:rPr>
      </w:pPr>
      <w:r w:rsidRPr="00076E2F">
        <w:rPr>
          <w:rFonts w:ascii="Arial" w:eastAsia="Calibri" w:hAnsi="Arial" w:cs="Arial"/>
        </w:rPr>
        <w:t>A vízelvezető rendszerek, szikkasztó kutak, víznyelők tisztítását évi egy alkalommal tudjuk elvégeztetni. A burkolt árkok tisztítására elsősorban a legszükségesebb helyeken elegendő a biztosított keret.</w:t>
      </w:r>
      <w:r>
        <w:rPr>
          <w:rFonts w:ascii="Arial" w:eastAsia="Calibri" w:hAnsi="Arial" w:cs="Arial"/>
        </w:rPr>
        <w:t xml:space="preserve"> </w:t>
      </w:r>
      <w:r w:rsidRPr="00076E2F">
        <w:rPr>
          <w:rFonts w:ascii="Arial" w:eastAsia="Calibri" w:hAnsi="Arial" w:cs="Arial"/>
        </w:rPr>
        <w:t>Csapadékosabb időjárás esetén szükség szerinti mértékben, azonnali beavatkozással kell a tisztításokat (hordalék- és dugulásmentesítéseket) elvégezni, a 2015. évben a 2014. évi 3</w:t>
      </w:r>
      <w:r>
        <w:rPr>
          <w:rFonts w:ascii="Arial" w:eastAsia="Calibri" w:hAnsi="Arial" w:cs="Arial"/>
        </w:rPr>
        <w:t>5</w:t>
      </w:r>
      <w:r w:rsidRPr="00076E2F">
        <w:rPr>
          <w:rFonts w:ascii="Arial" w:eastAsia="Calibri" w:hAnsi="Arial" w:cs="Arial"/>
        </w:rPr>
        <w:t xml:space="preserve"> millió Ft-os szint</w:t>
      </w:r>
      <w:r>
        <w:rPr>
          <w:rFonts w:ascii="Arial" w:eastAsia="Calibri" w:hAnsi="Arial" w:cs="Arial"/>
        </w:rPr>
        <w:t xml:space="preserve">et meghaladóan 50 </w:t>
      </w:r>
      <w:r w:rsidRPr="00076E2F">
        <w:rPr>
          <w:rFonts w:ascii="Arial" w:eastAsia="Calibri" w:hAnsi="Arial" w:cs="Arial"/>
        </w:rPr>
        <w:t>millió Ft-ot terveztünk a sorra.</w:t>
      </w:r>
    </w:p>
    <w:p w:rsidR="00EF7133" w:rsidRDefault="00EF7133" w:rsidP="00367DBA">
      <w:pPr>
        <w:spacing w:before="0" w:after="0" w:line="276" w:lineRule="auto"/>
        <w:rPr>
          <w:rFonts w:ascii="Arial" w:eastAsia="Calibri" w:hAnsi="Arial" w:cs="Arial"/>
        </w:rPr>
      </w:pPr>
    </w:p>
    <w:p w:rsidR="00EF7133" w:rsidRDefault="00EF7133" w:rsidP="00367DBA">
      <w:pPr>
        <w:spacing w:before="0" w:after="0" w:line="276" w:lineRule="auto"/>
        <w:rPr>
          <w:rFonts w:ascii="Arial" w:eastAsia="Calibri" w:hAnsi="Arial" w:cs="Arial"/>
        </w:rPr>
      </w:pPr>
      <w:r>
        <w:rPr>
          <w:rFonts w:ascii="Arial" w:eastAsia="Calibri" w:hAnsi="Arial" w:cs="Arial"/>
        </w:rPr>
        <w:t>2015. évre 21 db híd és műtárgy fővizsgálatot terveztünk be.</w:t>
      </w:r>
    </w:p>
    <w:p w:rsidR="00EF7133" w:rsidRPr="00076E2F" w:rsidRDefault="00EF7133" w:rsidP="00367DBA">
      <w:pPr>
        <w:spacing w:before="0" w:after="0" w:line="276" w:lineRule="auto"/>
        <w:rPr>
          <w:rFonts w:ascii="Arial" w:eastAsia="Calibri" w:hAnsi="Arial" w:cs="Arial"/>
        </w:rPr>
      </w:pPr>
    </w:p>
    <w:p w:rsidR="00EF7133" w:rsidRPr="00076E2F" w:rsidRDefault="00EF7133" w:rsidP="00367DBA">
      <w:pPr>
        <w:spacing w:before="0" w:after="0" w:line="276" w:lineRule="auto"/>
        <w:rPr>
          <w:rFonts w:ascii="Arial" w:hAnsi="Arial" w:cs="Arial"/>
        </w:rPr>
      </w:pPr>
      <w:r w:rsidRPr="00076E2F">
        <w:rPr>
          <w:rFonts w:ascii="Arial" w:hAnsi="Arial" w:cs="Arial"/>
        </w:rPr>
        <w:t>A Hidak műtárgyak közüzemi díjai a 2014. évi várható költségekkel megegyezően kerültek meghatározásra.</w:t>
      </w:r>
    </w:p>
    <w:p w:rsidR="00EF7133" w:rsidRPr="00076E2F" w:rsidRDefault="00EF7133" w:rsidP="00367DBA">
      <w:pPr>
        <w:spacing w:before="0" w:after="0" w:line="276" w:lineRule="auto"/>
        <w:rPr>
          <w:rFonts w:ascii="Arial" w:hAnsi="Arial" w:cs="Arial"/>
        </w:rPr>
      </w:pPr>
    </w:p>
    <w:p w:rsidR="00EF7133" w:rsidRPr="00076E2F" w:rsidRDefault="00EF7133" w:rsidP="00367DBA">
      <w:pPr>
        <w:spacing w:before="0" w:after="0" w:line="276" w:lineRule="auto"/>
        <w:rPr>
          <w:rFonts w:ascii="Arial" w:hAnsi="Arial" w:cs="Arial"/>
        </w:rPr>
      </w:pPr>
      <w:r w:rsidRPr="00076E2F">
        <w:rPr>
          <w:rFonts w:ascii="Arial" w:hAnsi="Arial" w:cs="Arial"/>
        </w:rPr>
        <w:t>A Burkolatfenntartáshoz sorolt munkák (</w:t>
      </w:r>
      <w:proofErr w:type="gramStart"/>
      <w:r w:rsidRPr="00076E2F">
        <w:rPr>
          <w:rFonts w:ascii="Arial" w:hAnsi="Arial" w:cs="Arial"/>
        </w:rPr>
        <w:t>repedés javítások</w:t>
      </w:r>
      <w:proofErr w:type="gramEnd"/>
      <w:r w:rsidRPr="00076E2F">
        <w:rPr>
          <w:rFonts w:ascii="Arial" w:hAnsi="Arial" w:cs="Arial"/>
        </w:rPr>
        <w:t>, járdák- és szegélyek javításai, burkolat nagyobb felületű egy ill</w:t>
      </w:r>
      <w:r w:rsidR="00B61DBB">
        <w:rPr>
          <w:rFonts w:ascii="Arial" w:hAnsi="Arial" w:cs="Arial"/>
        </w:rPr>
        <w:t>etve</w:t>
      </w:r>
      <w:r w:rsidRPr="00076E2F">
        <w:rPr>
          <w:rFonts w:ascii="Arial" w:hAnsi="Arial" w:cs="Arial"/>
        </w:rPr>
        <w:t xml:space="preserve"> kétrétegű javítása, buszmegállók burkolatjavítása ill</w:t>
      </w:r>
      <w:r w:rsidR="00B61DBB">
        <w:rPr>
          <w:rFonts w:ascii="Arial" w:hAnsi="Arial" w:cs="Arial"/>
        </w:rPr>
        <w:t>etve</w:t>
      </w:r>
      <w:r w:rsidRPr="00076E2F">
        <w:rPr>
          <w:rFonts w:ascii="Arial" w:hAnsi="Arial" w:cs="Arial"/>
        </w:rPr>
        <w:t xml:space="preserve"> megerősítése) csak a forgalombiztonsági követelmények miatt kerülnének javításra, a legszükségesebb mértéken túl csak minimálisan. </w:t>
      </w:r>
    </w:p>
    <w:p w:rsidR="00EF7133" w:rsidRPr="00076E2F" w:rsidRDefault="00EF7133" w:rsidP="00367DBA">
      <w:pPr>
        <w:spacing w:before="0" w:after="0" w:line="276" w:lineRule="auto"/>
        <w:rPr>
          <w:rFonts w:ascii="Arial" w:hAnsi="Arial" w:cs="Arial"/>
        </w:rPr>
      </w:pPr>
      <w:r w:rsidRPr="00076E2F">
        <w:rPr>
          <w:rFonts w:ascii="Arial" w:hAnsi="Arial" w:cs="Arial"/>
        </w:rPr>
        <w:t xml:space="preserve">Az útpályák burkolatbeszakadásainak javítása a balesetveszély és a közúti forgalom mielőbbi helyreállása szempontjából azonnali beavatkozást igénylő feladat. </w:t>
      </w:r>
    </w:p>
    <w:p w:rsidR="00EF7133" w:rsidRPr="00076E2F" w:rsidRDefault="00EF7133" w:rsidP="00367DBA">
      <w:pPr>
        <w:spacing w:before="0" w:after="0" w:line="276" w:lineRule="auto"/>
        <w:rPr>
          <w:rFonts w:ascii="Arial" w:hAnsi="Arial" w:cs="Arial"/>
        </w:rPr>
      </w:pPr>
      <w:r w:rsidRPr="00076E2F">
        <w:rPr>
          <w:rFonts w:ascii="Arial" w:hAnsi="Arial" w:cs="Arial"/>
        </w:rPr>
        <w:t xml:space="preserve">Az útburkolat marásos javítása 1 rétegben (vékonyaszfalt) soron </w:t>
      </w:r>
      <w:r>
        <w:rPr>
          <w:rFonts w:ascii="Arial" w:hAnsi="Arial" w:cs="Arial"/>
        </w:rPr>
        <w:t>2014. évi 3</w:t>
      </w:r>
      <w:r w:rsidRPr="00076E2F">
        <w:rPr>
          <w:rFonts w:ascii="Arial" w:hAnsi="Arial" w:cs="Arial"/>
        </w:rPr>
        <w:t>9.</w:t>
      </w:r>
      <w:r w:rsidRPr="0030420B">
        <w:rPr>
          <w:rFonts w:ascii="Arial" w:hAnsi="Arial" w:cs="Arial"/>
        </w:rPr>
        <w:t>830</w:t>
      </w:r>
      <w:r w:rsidRPr="00076E2F">
        <w:rPr>
          <w:rFonts w:ascii="Arial" w:hAnsi="Arial" w:cs="Arial"/>
        </w:rPr>
        <w:t xml:space="preserve"> m</w:t>
      </w:r>
      <w:r w:rsidRPr="00076E2F">
        <w:rPr>
          <w:rFonts w:ascii="Arial" w:hAnsi="Arial" w:cs="Arial"/>
          <w:vertAlign w:val="superscript"/>
        </w:rPr>
        <w:t>2</w:t>
      </w:r>
      <w:r w:rsidRPr="00076E2F">
        <w:rPr>
          <w:rFonts w:ascii="Arial" w:hAnsi="Arial" w:cs="Arial"/>
        </w:rPr>
        <w:t xml:space="preserve"> </w:t>
      </w:r>
      <w:r>
        <w:rPr>
          <w:rFonts w:ascii="Arial" w:hAnsi="Arial" w:cs="Arial"/>
        </w:rPr>
        <w:t>helyett 28.300</w:t>
      </w:r>
      <w:r w:rsidRPr="00DB033E">
        <w:rPr>
          <w:rFonts w:ascii="Arial" w:hAnsi="Arial" w:cs="Arial"/>
        </w:rPr>
        <w:t xml:space="preserve"> </w:t>
      </w:r>
      <w:r w:rsidRPr="00076E2F">
        <w:rPr>
          <w:rFonts w:ascii="Arial" w:hAnsi="Arial" w:cs="Arial"/>
        </w:rPr>
        <w:t>m</w:t>
      </w:r>
      <w:r w:rsidRPr="00076E2F">
        <w:rPr>
          <w:rFonts w:ascii="Arial" w:hAnsi="Arial" w:cs="Arial"/>
          <w:vertAlign w:val="superscript"/>
        </w:rPr>
        <w:t>2</w:t>
      </w:r>
      <w:r>
        <w:rPr>
          <w:rFonts w:ascii="Arial" w:hAnsi="Arial" w:cs="Arial"/>
        </w:rPr>
        <w:t>-</w:t>
      </w:r>
      <w:r w:rsidRPr="00076E2F">
        <w:rPr>
          <w:rFonts w:ascii="Arial" w:hAnsi="Arial" w:cs="Arial"/>
        </w:rPr>
        <w:t>t</w:t>
      </w:r>
      <w:r>
        <w:rPr>
          <w:rFonts w:ascii="Arial" w:hAnsi="Arial" w:cs="Arial"/>
        </w:rPr>
        <w:t xml:space="preserve"> t</w:t>
      </w:r>
      <w:r w:rsidRPr="00076E2F">
        <w:rPr>
          <w:rFonts w:ascii="Arial" w:hAnsi="Arial" w:cs="Arial"/>
        </w:rPr>
        <w:t>ervezünk, ezért a Burkolatfenntartás sor</w:t>
      </w:r>
      <w:r>
        <w:rPr>
          <w:rFonts w:ascii="Arial" w:hAnsi="Arial" w:cs="Arial"/>
        </w:rPr>
        <w:t xml:space="preserve"> 388 millió Ft-ról</w:t>
      </w:r>
      <w:r w:rsidRPr="00076E2F">
        <w:rPr>
          <w:rFonts w:ascii="Arial" w:hAnsi="Arial" w:cs="Arial"/>
        </w:rPr>
        <w:t xml:space="preserve"> 260 millió Ft-ra </w:t>
      </w:r>
      <w:r>
        <w:rPr>
          <w:rFonts w:ascii="Arial" w:hAnsi="Arial" w:cs="Arial"/>
        </w:rPr>
        <w:t>csökken</w:t>
      </w:r>
      <w:r w:rsidRPr="00076E2F">
        <w:rPr>
          <w:rFonts w:ascii="Arial" w:hAnsi="Arial" w:cs="Arial"/>
        </w:rPr>
        <w:t>.</w:t>
      </w:r>
    </w:p>
    <w:p w:rsidR="00EF7133" w:rsidRPr="00076E2F" w:rsidRDefault="00EF7133" w:rsidP="00367DBA">
      <w:pPr>
        <w:spacing w:before="0" w:after="0" w:line="276" w:lineRule="auto"/>
        <w:rPr>
          <w:rFonts w:ascii="Arial" w:hAnsi="Arial" w:cs="Arial"/>
        </w:rPr>
      </w:pPr>
    </w:p>
    <w:p w:rsidR="00EF7133" w:rsidRPr="00076E2F" w:rsidRDefault="00EF7133" w:rsidP="00367DBA">
      <w:pPr>
        <w:spacing w:before="0" w:after="0" w:line="276" w:lineRule="auto"/>
        <w:rPr>
          <w:rFonts w:ascii="Arial" w:hAnsi="Arial" w:cs="Arial"/>
        </w:rPr>
      </w:pPr>
      <w:r w:rsidRPr="00076E2F">
        <w:rPr>
          <w:rFonts w:ascii="Arial" w:hAnsi="Arial" w:cs="Arial"/>
        </w:rPr>
        <w:t xml:space="preserve">A BKISZ projektet a 2014-es évhez képest 2015-ben jelentősen csökkentett felületen, a 2014. évi </w:t>
      </w:r>
      <w:r>
        <w:rPr>
          <w:rFonts w:ascii="Arial" w:hAnsi="Arial" w:cs="Arial"/>
        </w:rPr>
        <w:t>2</w:t>
      </w:r>
      <w:r w:rsidRPr="00076E2F">
        <w:rPr>
          <w:rFonts w:ascii="Arial" w:hAnsi="Arial" w:cs="Arial"/>
        </w:rPr>
        <w:t>0</w:t>
      </w:r>
      <w:r w:rsidR="000808A4">
        <w:rPr>
          <w:rFonts w:ascii="Arial" w:hAnsi="Arial" w:cs="Arial"/>
        </w:rPr>
        <w:t>.</w:t>
      </w:r>
      <w:r w:rsidRPr="00076E2F">
        <w:rPr>
          <w:rFonts w:ascii="Arial" w:hAnsi="Arial" w:cs="Arial"/>
        </w:rPr>
        <w:t>000 m</w:t>
      </w:r>
      <w:r w:rsidRPr="00076E2F">
        <w:rPr>
          <w:rFonts w:ascii="Arial" w:hAnsi="Arial" w:cs="Arial"/>
          <w:vertAlign w:val="superscript"/>
        </w:rPr>
        <w:t>2</w:t>
      </w:r>
      <w:r w:rsidRPr="00076E2F">
        <w:rPr>
          <w:rFonts w:ascii="Arial" w:hAnsi="Arial" w:cs="Arial"/>
        </w:rPr>
        <w:t>-hez képest 10</w:t>
      </w:r>
      <w:r w:rsidR="000808A4">
        <w:rPr>
          <w:rFonts w:ascii="Arial" w:hAnsi="Arial" w:cs="Arial"/>
        </w:rPr>
        <w:t>.</w:t>
      </w:r>
      <w:r w:rsidRPr="00076E2F">
        <w:rPr>
          <w:rFonts w:ascii="Arial" w:hAnsi="Arial" w:cs="Arial"/>
        </w:rPr>
        <w:t>000 m</w:t>
      </w:r>
      <w:r w:rsidRPr="00076E2F">
        <w:rPr>
          <w:rFonts w:ascii="Arial" w:hAnsi="Arial" w:cs="Arial"/>
          <w:vertAlign w:val="superscript"/>
        </w:rPr>
        <w:t>2</w:t>
      </w:r>
      <w:r w:rsidRPr="00076E2F">
        <w:rPr>
          <w:rFonts w:ascii="Arial" w:hAnsi="Arial" w:cs="Arial"/>
        </w:rPr>
        <w:t>-en</w:t>
      </w:r>
      <w:r>
        <w:rPr>
          <w:rFonts w:ascii="Arial" w:hAnsi="Arial" w:cs="Arial"/>
        </w:rPr>
        <w:t xml:space="preserve"> </w:t>
      </w:r>
      <w:r w:rsidRPr="00076E2F">
        <w:rPr>
          <w:rFonts w:ascii="Arial" w:hAnsi="Arial" w:cs="Arial"/>
        </w:rPr>
        <w:t>végezzük</w:t>
      </w:r>
      <w:r>
        <w:rPr>
          <w:rFonts w:ascii="Arial" w:hAnsi="Arial" w:cs="Arial"/>
        </w:rPr>
        <w:t xml:space="preserve"> 117 millió Ft helyett 60 millió Ft-os szinten</w:t>
      </w:r>
      <w:r w:rsidRPr="00076E2F">
        <w:rPr>
          <w:rFonts w:ascii="Arial" w:hAnsi="Arial" w:cs="Arial"/>
        </w:rPr>
        <w:t>.</w:t>
      </w:r>
    </w:p>
    <w:p w:rsidR="00EF7133" w:rsidRPr="00076E2F" w:rsidRDefault="00EF7133" w:rsidP="00367DBA">
      <w:pPr>
        <w:spacing w:before="0" w:after="0" w:line="276" w:lineRule="auto"/>
        <w:rPr>
          <w:rFonts w:ascii="Arial" w:hAnsi="Arial" w:cs="Arial"/>
        </w:rPr>
      </w:pPr>
    </w:p>
    <w:p w:rsidR="00EF7133" w:rsidRPr="00076E2F" w:rsidRDefault="00EF7133" w:rsidP="00367DBA">
      <w:pPr>
        <w:spacing w:before="0" w:after="0" w:line="276" w:lineRule="auto"/>
        <w:rPr>
          <w:rFonts w:ascii="Arial" w:hAnsi="Arial" w:cs="Arial"/>
        </w:rPr>
      </w:pPr>
      <w:r w:rsidRPr="00076E2F">
        <w:rPr>
          <w:rFonts w:ascii="Arial" w:hAnsi="Arial" w:cs="Arial"/>
        </w:rPr>
        <w:t xml:space="preserve">A </w:t>
      </w:r>
      <w:r w:rsidR="00B61DBB">
        <w:rPr>
          <w:rFonts w:ascii="Arial" w:hAnsi="Arial" w:cs="Arial"/>
        </w:rPr>
        <w:t>k</w:t>
      </w:r>
      <w:r w:rsidRPr="00076E2F">
        <w:rPr>
          <w:rFonts w:ascii="Arial" w:hAnsi="Arial" w:cs="Arial"/>
        </w:rPr>
        <w:t>özúti növényzet gondozás műszaki ellenőrzése, teljesítés igazolása sor a kerékpárutak űrszelvény gallyazását, és a burkolt felületek gyommentesítését tartalmazza.</w:t>
      </w:r>
      <w:r>
        <w:rPr>
          <w:rFonts w:ascii="Arial" w:hAnsi="Arial" w:cs="Arial"/>
        </w:rPr>
        <w:t xml:space="preserve"> </w:t>
      </w:r>
      <w:r w:rsidRPr="00076E2F">
        <w:rPr>
          <w:rFonts w:ascii="Arial" w:hAnsi="Arial" w:cs="Arial"/>
        </w:rPr>
        <w:t>Kerékpárutakon az út menti, KRESZ-táblákat eltakaró növényzet visszavágását a szükséges mértékben – baleset megelőzési szempontból – el kell végezni.</w:t>
      </w:r>
      <w:r>
        <w:rPr>
          <w:rFonts w:ascii="Arial" w:hAnsi="Arial" w:cs="Arial"/>
        </w:rPr>
        <w:t xml:space="preserve"> </w:t>
      </w:r>
      <w:r w:rsidRPr="00076E2F">
        <w:rPr>
          <w:rFonts w:ascii="Arial" w:hAnsi="Arial" w:cs="Arial"/>
        </w:rPr>
        <w:t xml:space="preserve">A burkolatok repedésein található gyomok irtását alapszinten csak a legfrekventáltabb helyeken tudjuk elvégeztetni, holott tavasztól minden ilyen jellegű munkavégzésre – elsősorban esztétikai szempontból - nagy igény van. A 2015. évben a 2014. év bruttó </w:t>
      </w:r>
      <w:r>
        <w:rPr>
          <w:rFonts w:ascii="Arial" w:hAnsi="Arial" w:cs="Arial"/>
        </w:rPr>
        <w:t>9,3</w:t>
      </w:r>
      <w:r w:rsidRPr="00076E2F">
        <w:rPr>
          <w:rFonts w:ascii="Arial" w:hAnsi="Arial" w:cs="Arial"/>
        </w:rPr>
        <w:t xml:space="preserve"> millió Ft-os szint helyett 15 millió Ft-tal számolunk. </w:t>
      </w:r>
    </w:p>
    <w:p w:rsidR="00EF7133" w:rsidRDefault="00EF7133" w:rsidP="00367DBA">
      <w:pPr>
        <w:spacing w:before="0" w:after="0" w:line="276" w:lineRule="auto"/>
        <w:rPr>
          <w:rFonts w:ascii="Arial" w:hAnsi="Arial" w:cs="Arial"/>
        </w:rPr>
      </w:pPr>
    </w:p>
    <w:p w:rsidR="00EF7133" w:rsidRDefault="00EF7133" w:rsidP="00367DBA">
      <w:pPr>
        <w:spacing w:before="0" w:after="0" w:line="276" w:lineRule="auto"/>
        <w:rPr>
          <w:rFonts w:ascii="Arial" w:hAnsi="Arial" w:cs="Arial"/>
        </w:rPr>
      </w:pPr>
      <w:r>
        <w:rPr>
          <w:rFonts w:ascii="Arial" w:hAnsi="Arial" w:cs="Arial"/>
        </w:rPr>
        <w:t>Gellért hegyi sziklabiztosítás soron szükségessé vált egy átfogó geológiai vizsgálat elvégeztetése a keleti sziklafalnak, mivel az elmúlt évtizedekben erre nem került sor. A szoká</w:t>
      </w:r>
      <w:r w:rsidR="00EC0A8D">
        <w:rPr>
          <w:rFonts w:ascii="Arial" w:hAnsi="Arial" w:cs="Arial"/>
        </w:rPr>
        <w:t>sos kopogtatásos vizsgálatot 84.</w:t>
      </w:r>
      <w:r>
        <w:rPr>
          <w:rFonts w:ascii="Arial" w:hAnsi="Arial" w:cs="Arial"/>
        </w:rPr>
        <w:t xml:space="preserve">000 </w:t>
      </w:r>
      <w:r w:rsidRPr="00076E2F">
        <w:rPr>
          <w:rFonts w:ascii="Arial" w:hAnsi="Arial" w:cs="Arial"/>
        </w:rPr>
        <w:t>m</w:t>
      </w:r>
      <w:r w:rsidRPr="00076E2F">
        <w:rPr>
          <w:rFonts w:ascii="Arial" w:hAnsi="Arial" w:cs="Arial"/>
          <w:vertAlign w:val="superscript"/>
        </w:rPr>
        <w:t>2</w:t>
      </w:r>
      <w:r>
        <w:rPr>
          <w:rFonts w:ascii="Arial" w:hAnsi="Arial" w:cs="Arial"/>
        </w:rPr>
        <w:t>-en kívánjuk elvégeztetni 2015</w:t>
      </w:r>
      <w:r w:rsidR="00EC0A8D">
        <w:rPr>
          <w:rFonts w:ascii="Arial" w:hAnsi="Arial" w:cs="Arial"/>
        </w:rPr>
        <w:t>.</w:t>
      </w:r>
      <w:r>
        <w:rPr>
          <w:rFonts w:ascii="Arial" w:hAnsi="Arial" w:cs="Arial"/>
        </w:rPr>
        <w:t xml:space="preserve"> évben.</w:t>
      </w:r>
    </w:p>
    <w:p w:rsidR="00EF7133" w:rsidRPr="00076E2F" w:rsidRDefault="00EF7133" w:rsidP="00367DBA">
      <w:pPr>
        <w:spacing w:before="0" w:after="0" w:line="276" w:lineRule="auto"/>
        <w:rPr>
          <w:rFonts w:ascii="Arial" w:hAnsi="Arial" w:cs="Arial"/>
        </w:rPr>
      </w:pPr>
    </w:p>
    <w:p w:rsidR="00EF7133" w:rsidRPr="00076E2F" w:rsidRDefault="00EF7133" w:rsidP="00367DBA">
      <w:pPr>
        <w:spacing w:before="0" w:after="0" w:line="276" w:lineRule="auto"/>
        <w:rPr>
          <w:rFonts w:ascii="Arial" w:eastAsia="Calibri" w:hAnsi="Arial" w:cs="Arial"/>
        </w:rPr>
      </w:pPr>
      <w:r w:rsidRPr="00076E2F">
        <w:rPr>
          <w:rFonts w:ascii="Arial" w:hAnsi="Arial" w:cs="Arial"/>
        </w:rPr>
        <w:t xml:space="preserve">A </w:t>
      </w:r>
      <w:r w:rsidR="00B61DBB">
        <w:rPr>
          <w:rFonts w:ascii="Arial" w:hAnsi="Arial" w:cs="Arial"/>
        </w:rPr>
        <w:t>h</w:t>
      </w:r>
      <w:r w:rsidRPr="00076E2F">
        <w:rPr>
          <w:rFonts w:ascii="Arial" w:hAnsi="Arial" w:cs="Arial"/>
        </w:rPr>
        <w:t>íd, aluljáró, lépcső és támfal fenntartás keretében a</w:t>
      </w:r>
      <w:r w:rsidRPr="00076E2F">
        <w:rPr>
          <w:rFonts w:ascii="Arial" w:eastAsia="Calibri" w:hAnsi="Arial" w:cs="Arial"/>
        </w:rPr>
        <w:t xml:space="preserve">z egyes szerkezeti elemek teljes tönkremenetelének megakadályozására nyújt lehetőséget a 2014. évi </w:t>
      </w:r>
      <w:r>
        <w:rPr>
          <w:rFonts w:ascii="Arial" w:eastAsia="Calibri" w:hAnsi="Arial" w:cs="Arial"/>
        </w:rPr>
        <w:t>80</w:t>
      </w:r>
      <w:r w:rsidRPr="00076E2F">
        <w:rPr>
          <w:rFonts w:ascii="Arial" w:eastAsia="Calibri" w:hAnsi="Arial" w:cs="Arial"/>
        </w:rPr>
        <w:t xml:space="preserve"> millió Ft-ot meghaladó</w:t>
      </w:r>
      <w:r>
        <w:rPr>
          <w:rFonts w:ascii="Arial" w:eastAsia="Calibri" w:hAnsi="Arial" w:cs="Arial"/>
        </w:rPr>
        <w:t xml:space="preserve">an 180 </w:t>
      </w:r>
      <w:r w:rsidRPr="00076E2F">
        <w:rPr>
          <w:rFonts w:ascii="Arial" w:eastAsia="Calibri" w:hAnsi="Arial" w:cs="Arial"/>
        </w:rPr>
        <w:t>millió F</w:t>
      </w:r>
      <w:r>
        <w:rPr>
          <w:rFonts w:ascii="Arial" w:eastAsia="Calibri" w:hAnsi="Arial" w:cs="Arial"/>
        </w:rPr>
        <w:t xml:space="preserve">t-os szinttel tervezünk 2015-re, mely 2 </w:t>
      </w:r>
      <w:proofErr w:type="spellStart"/>
      <w:r w:rsidRPr="00076E2F">
        <w:rPr>
          <w:rFonts w:ascii="Arial" w:eastAsia="Calibri" w:hAnsi="Arial" w:cs="Arial"/>
        </w:rPr>
        <w:t>facelift</w:t>
      </w:r>
      <w:proofErr w:type="spellEnd"/>
      <w:r w:rsidRPr="00076E2F">
        <w:rPr>
          <w:rFonts w:ascii="Arial" w:eastAsia="Calibri" w:hAnsi="Arial" w:cs="Arial"/>
        </w:rPr>
        <w:t xml:space="preserve"> felújítás</w:t>
      </w:r>
      <w:r>
        <w:rPr>
          <w:rFonts w:ascii="Arial" w:eastAsia="Calibri" w:hAnsi="Arial" w:cs="Arial"/>
        </w:rPr>
        <w:t>á</w:t>
      </w:r>
      <w:r w:rsidRPr="00076E2F">
        <w:rPr>
          <w:rFonts w:ascii="Arial" w:eastAsia="Calibri" w:hAnsi="Arial" w:cs="Arial"/>
        </w:rPr>
        <w:t>t</w:t>
      </w:r>
      <w:r>
        <w:rPr>
          <w:rFonts w:ascii="Arial" w:eastAsia="Calibri" w:hAnsi="Arial" w:cs="Arial"/>
        </w:rPr>
        <w:t xml:space="preserve"> is tartalmazza</w:t>
      </w:r>
      <w:r w:rsidRPr="00076E2F">
        <w:rPr>
          <w:rFonts w:ascii="Arial" w:eastAsia="Calibri" w:hAnsi="Arial" w:cs="Arial"/>
        </w:rPr>
        <w:t>.</w:t>
      </w:r>
    </w:p>
    <w:p w:rsidR="00EF7133" w:rsidRPr="00076E2F" w:rsidRDefault="00EF7133" w:rsidP="00367DBA">
      <w:pPr>
        <w:spacing w:before="0" w:after="0" w:line="276" w:lineRule="auto"/>
        <w:rPr>
          <w:rFonts w:ascii="Arial" w:hAnsi="Arial" w:cs="Arial"/>
        </w:rPr>
      </w:pPr>
    </w:p>
    <w:p w:rsidR="00EF7133" w:rsidRPr="00076E2F" w:rsidRDefault="00EF7133" w:rsidP="00367DBA">
      <w:pPr>
        <w:spacing w:before="0" w:after="0" w:line="276" w:lineRule="auto"/>
        <w:rPr>
          <w:rFonts w:ascii="Arial" w:eastAsia="Calibri" w:hAnsi="Arial" w:cs="Arial"/>
        </w:rPr>
      </w:pPr>
      <w:r w:rsidRPr="00076E2F">
        <w:rPr>
          <w:rFonts w:ascii="Arial" w:eastAsia="Calibri" w:hAnsi="Arial" w:cs="Arial"/>
        </w:rPr>
        <w:t>Az úthibákból eredő kárigények megtérítését minden szolgáltatási szinten el kell látni, a 2015. évi tervezett érték 40 millió Ft</w:t>
      </w:r>
      <w:r>
        <w:rPr>
          <w:rFonts w:ascii="Arial" w:eastAsia="Calibri" w:hAnsi="Arial" w:cs="Arial"/>
        </w:rPr>
        <w:t>.</w:t>
      </w:r>
    </w:p>
    <w:p w:rsidR="00EF7133" w:rsidRPr="00076E2F" w:rsidRDefault="00EF7133" w:rsidP="00367DBA">
      <w:pPr>
        <w:spacing w:before="0" w:after="0" w:line="276" w:lineRule="auto"/>
        <w:rPr>
          <w:rFonts w:ascii="Arial" w:eastAsia="Calibri" w:hAnsi="Arial" w:cs="Arial"/>
        </w:rPr>
      </w:pPr>
    </w:p>
    <w:p w:rsidR="00EF7133" w:rsidRPr="00076E2F" w:rsidRDefault="00EF7133" w:rsidP="00367DBA">
      <w:pPr>
        <w:spacing w:before="0" w:after="0" w:line="276" w:lineRule="auto"/>
        <w:rPr>
          <w:rFonts w:ascii="Arial" w:hAnsi="Arial" w:cs="Arial"/>
        </w:rPr>
      </w:pPr>
      <w:r w:rsidRPr="00076E2F">
        <w:rPr>
          <w:rFonts w:ascii="Arial" w:hAnsi="Arial" w:cs="Arial"/>
        </w:rPr>
        <w:t>A</w:t>
      </w:r>
      <w:r w:rsidR="00425DCA">
        <w:rPr>
          <w:rFonts w:ascii="Arial" w:hAnsi="Arial" w:cs="Arial"/>
        </w:rPr>
        <w:t>z</w:t>
      </w:r>
      <w:r w:rsidRPr="00076E2F">
        <w:rPr>
          <w:rFonts w:ascii="Arial" w:hAnsi="Arial" w:cs="Arial"/>
        </w:rPr>
        <w:t xml:space="preserve"> </w:t>
      </w:r>
      <w:r w:rsidR="00425DCA">
        <w:rPr>
          <w:rFonts w:ascii="Arial" w:hAnsi="Arial" w:cs="Arial"/>
        </w:rPr>
        <w:t>M</w:t>
      </w:r>
      <w:r w:rsidRPr="00076E2F">
        <w:rPr>
          <w:rFonts w:ascii="Arial" w:hAnsi="Arial" w:cs="Arial"/>
        </w:rPr>
        <w:t xml:space="preserve">4-es metró átadását követően a BKK Közút Zrt. üzemeltetett létesítményeinek </w:t>
      </w:r>
      <w:r w:rsidRPr="00076E2F">
        <w:rPr>
          <w:rFonts w:ascii="Arial" w:hAnsi="Arial" w:cs="Arial"/>
        </w:rPr>
        <w:br/>
        <w:t>száma növekedett. Új aluljáróként került átadásra a Kelenföldi – Őrmezői aluljáró (közforgalmi terület: 5820 m</w:t>
      </w:r>
      <w:r w:rsidRPr="00076E2F">
        <w:rPr>
          <w:rFonts w:ascii="Arial" w:hAnsi="Arial" w:cs="Arial"/>
          <w:vertAlign w:val="superscript"/>
        </w:rPr>
        <w:t>2</w:t>
      </w:r>
      <w:r w:rsidRPr="00076E2F">
        <w:rPr>
          <w:rFonts w:ascii="Arial" w:hAnsi="Arial" w:cs="Arial"/>
        </w:rPr>
        <w:t xml:space="preserve">), kibővítésre került a Móricz Zsigmond körtéri </w:t>
      </w:r>
      <w:r w:rsidRPr="00076E2F">
        <w:rPr>
          <w:rFonts w:ascii="Arial" w:hAnsi="Arial" w:cs="Arial"/>
        </w:rPr>
        <w:br/>
        <w:t>(új közforgalmi terület: 1740 m</w:t>
      </w:r>
      <w:r w:rsidRPr="00076E2F">
        <w:rPr>
          <w:rFonts w:ascii="Arial" w:hAnsi="Arial" w:cs="Arial"/>
          <w:vertAlign w:val="superscript"/>
        </w:rPr>
        <w:t>2</w:t>
      </w:r>
      <w:r w:rsidRPr="00076E2F">
        <w:rPr>
          <w:rFonts w:ascii="Arial" w:hAnsi="Arial" w:cs="Arial"/>
        </w:rPr>
        <w:t>), a Bocskai úti (új közforgalmi terület: 135 m</w:t>
      </w:r>
      <w:r w:rsidRPr="00076E2F">
        <w:rPr>
          <w:rFonts w:ascii="Arial" w:hAnsi="Arial" w:cs="Arial"/>
          <w:vertAlign w:val="superscript"/>
        </w:rPr>
        <w:t>2</w:t>
      </w:r>
      <w:r w:rsidRPr="00076E2F">
        <w:rPr>
          <w:rFonts w:ascii="Arial" w:hAnsi="Arial" w:cs="Arial"/>
        </w:rPr>
        <w:t>), a Kálvin téri (új közforgalmi terület: 590 m</w:t>
      </w:r>
      <w:r w:rsidRPr="00076E2F">
        <w:rPr>
          <w:rFonts w:ascii="Arial" w:hAnsi="Arial" w:cs="Arial"/>
          <w:vertAlign w:val="superscript"/>
        </w:rPr>
        <w:t>2</w:t>
      </w:r>
      <w:r w:rsidRPr="00076E2F">
        <w:rPr>
          <w:rFonts w:ascii="Arial" w:hAnsi="Arial" w:cs="Arial"/>
        </w:rPr>
        <w:t>) és a Baross téri aluljáró (új közforgalmi terület: 5565 m</w:t>
      </w:r>
      <w:r w:rsidRPr="00076E2F">
        <w:rPr>
          <w:rFonts w:ascii="Arial" w:hAnsi="Arial" w:cs="Arial"/>
          <w:vertAlign w:val="superscript"/>
        </w:rPr>
        <w:t>2</w:t>
      </w:r>
      <w:r w:rsidRPr="00076E2F">
        <w:rPr>
          <w:rFonts w:ascii="Arial" w:hAnsi="Arial" w:cs="Arial"/>
        </w:rPr>
        <w:t>). Ezen kívül 24 órás szolgálatban kell működtetni a Kelenföldi aluljáróban az Aluljáró Diszpécseri Irodát.</w:t>
      </w:r>
    </w:p>
    <w:p w:rsidR="00EF7133" w:rsidRPr="00076E2F" w:rsidRDefault="00EF7133" w:rsidP="00367DBA">
      <w:pPr>
        <w:spacing w:before="0" w:after="0" w:line="276" w:lineRule="auto"/>
        <w:rPr>
          <w:rFonts w:ascii="Arial" w:hAnsi="Arial" w:cs="Arial"/>
        </w:rPr>
      </w:pPr>
      <w:r w:rsidRPr="00076E2F">
        <w:rPr>
          <w:rFonts w:ascii="Arial" w:hAnsi="Arial" w:cs="Arial"/>
        </w:rPr>
        <w:t>Az újonnan épülő aluljárók a jelenleg érvényben lévő biztonsági előírások szerint létesültek, így telepítésre kerültek olyan rendszerek, amelyek a meglévő aluljárókban még nem üzemeltek, vagy lényegesen korszerűtlenebb formában működtek:</w:t>
      </w:r>
    </w:p>
    <w:p w:rsidR="00EF7133" w:rsidRPr="00076E2F" w:rsidRDefault="00EF7133" w:rsidP="00367DBA">
      <w:pPr>
        <w:spacing w:before="0" w:after="0" w:line="276" w:lineRule="auto"/>
        <w:rPr>
          <w:rFonts w:ascii="Arial" w:hAnsi="Arial" w:cs="Arial"/>
        </w:rPr>
      </w:pPr>
    </w:p>
    <w:p w:rsidR="00EF7133" w:rsidRPr="00076E2F" w:rsidRDefault="00EF7133" w:rsidP="001852AE">
      <w:pPr>
        <w:numPr>
          <w:ilvl w:val="0"/>
          <w:numId w:val="32"/>
        </w:numPr>
        <w:spacing w:before="0" w:after="0" w:line="276" w:lineRule="auto"/>
        <w:rPr>
          <w:rFonts w:ascii="Arial" w:hAnsi="Arial" w:cs="Arial"/>
        </w:rPr>
      </w:pPr>
      <w:r w:rsidRPr="00076E2F">
        <w:rPr>
          <w:rFonts w:ascii="Arial" w:hAnsi="Arial" w:cs="Arial"/>
        </w:rPr>
        <w:t>tűzjelző berendezés tartalékvilágítás, menekülőút jelző szünetmentes táppal, illetve akkus táppal</w:t>
      </w:r>
    </w:p>
    <w:p w:rsidR="00EF7133" w:rsidRPr="00076E2F" w:rsidRDefault="00EF7133" w:rsidP="001852AE">
      <w:pPr>
        <w:numPr>
          <w:ilvl w:val="0"/>
          <w:numId w:val="32"/>
        </w:numPr>
        <w:spacing w:before="0" w:after="0" w:line="276" w:lineRule="auto"/>
        <w:rPr>
          <w:rFonts w:ascii="Arial" w:hAnsi="Arial" w:cs="Arial"/>
        </w:rPr>
      </w:pPr>
      <w:r w:rsidRPr="00076E2F">
        <w:rPr>
          <w:rFonts w:ascii="Arial" w:hAnsi="Arial" w:cs="Arial"/>
        </w:rPr>
        <w:t>füstköd oltó</w:t>
      </w:r>
    </w:p>
    <w:p w:rsidR="00EF7133" w:rsidRPr="00076E2F" w:rsidRDefault="00EF7133" w:rsidP="001852AE">
      <w:pPr>
        <w:numPr>
          <w:ilvl w:val="0"/>
          <w:numId w:val="32"/>
        </w:numPr>
        <w:spacing w:before="0" w:after="0" w:line="276" w:lineRule="auto"/>
        <w:rPr>
          <w:rFonts w:ascii="Arial" w:hAnsi="Arial" w:cs="Arial"/>
        </w:rPr>
      </w:pPr>
      <w:r w:rsidRPr="00076E2F">
        <w:rPr>
          <w:rFonts w:ascii="Arial" w:hAnsi="Arial" w:cs="Arial"/>
        </w:rPr>
        <w:t>csőkísérő fűtés</w:t>
      </w:r>
    </w:p>
    <w:p w:rsidR="00EF7133" w:rsidRPr="00076E2F" w:rsidRDefault="00EF7133" w:rsidP="001852AE">
      <w:pPr>
        <w:numPr>
          <w:ilvl w:val="0"/>
          <w:numId w:val="32"/>
        </w:numPr>
        <w:spacing w:before="0" w:after="0" w:line="276" w:lineRule="auto"/>
        <w:rPr>
          <w:rFonts w:ascii="Arial" w:hAnsi="Arial" w:cs="Arial"/>
        </w:rPr>
      </w:pPr>
      <w:r w:rsidRPr="00076E2F">
        <w:rPr>
          <w:rFonts w:ascii="Arial" w:hAnsi="Arial" w:cs="Arial"/>
        </w:rPr>
        <w:t>szellőző gépház</w:t>
      </w:r>
    </w:p>
    <w:p w:rsidR="00EF7133" w:rsidRPr="00076E2F" w:rsidRDefault="00EF7133" w:rsidP="001852AE">
      <w:pPr>
        <w:numPr>
          <w:ilvl w:val="0"/>
          <w:numId w:val="32"/>
        </w:numPr>
        <w:spacing w:before="0" w:after="0" w:line="276" w:lineRule="auto"/>
        <w:rPr>
          <w:rFonts w:ascii="Arial" w:hAnsi="Arial" w:cs="Arial"/>
        </w:rPr>
      </w:pPr>
      <w:r w:rsidRPr="00076E2F">
        <w:rPr>
          <w:rFonts w:ascii="Arial" w:hAnsi="Arial" w:cs="Arial"/>
        </w:rPr>
        <w:t>átemelő gépház (20 db)</w:t>
      </w:r>
    </w:p>
    <w:p w:rsidR="00EF7133" w:rsidRPr="00076E2F" w:rsidRDefault="00EF7133" w:rsidP="001852AE">
      <w:pPr>
        <w:numPr>
          <w:ilvl w:val="0"/>
          <w:numId w:val="32"/>
        </w:numPr>
        <w:spacing w:before="0" w:after="0" w:line="276" w:lineRule="auto"/>
        <w:rPr>
          <w:rFonts w:ascii="Arial" w:hAnsi="Arial" w:cs="Arial"/>
        </w:rPr>
      </w:pPr>
      <w:r w:rsidRPr="00076E2F">
        <w:rPr>
          <w:rFonts w:ascii="Arial" w:hAnsi="Arial" w:cs="Arial"/>
        </w:rPr>
        <w:t>liftek (11 db)</w:t>
      </w:r>
    </w:p>
    <w:p w:rsidR="00EF7133" w:rsidRPr="00076E2F" w:rsidRDefault="00EF7133" w:rsidP="001852AE">
      <w:pPr>
        <w:numPr>
          <w:ilvl w:val="0"/>
          <w:numId w:val="32"/>
        </w:numPr>
        <w:spacing w:before="0" w:after="0" w:line="276" w:lineRule="auto"/>
        <w:rPr>
          <w:rFonts w:ascii="Arial" w:hAnsi="Arial" w:cs="Arial"/>
        </w:rPr>
      </w:pPr>
      <w:r w:rsidRPr="00076E2F">
        <w:rPr>
          <w:rFonts w:ascii="Arial" w:hAnsi="Arial" w:cs="Arial"/>
        </w:rPr>
        <w:t>mozgólépcsők (19 db)</w:t>
      </w:r>
    </w:p>
    <w:p w:rsidR="00EF7133" w:rsidRPr="00076E2F" w:rsidRDefault="00EF7133" w:rsidP="001852AE">
      <w:pPr>
        <w:numPr>
          <w:ilvl w:val="0"/>
          <w:numId w:val="32"/>
        </w:numPr>
        <w:spacing w:before="0" w:after="0" w:line="276" w:lineRule="auto"/>
        <w:rPr>
          <w:rFonts w:ascii="Arial" w:hAnsi="Arial" w:cs="Arial"/>
        </w:rPr>
      </w:pPr>
      <w:r w:rsidRPr="00076E2F">
        <w:rPr>
          <w:rFonts w:ascii="Arial" w:hAnsi="Arial" w:cs="Arial"/>
        </w:rPr>
        <w:t>passzázs kapu (7 db)</w:t>
      </w:r>
    </w:p>
    <w:p w:rsidR="00EF7133" w:rsidRPr="00076E2F" w:rsidRDefault="00EF7133" w:rsidP="008225B5">
      <w:pPr>
        <w:spacing w:before="0" w:after="0" w:line="276" w:lineRule="auto"/>
        <w:ind w:left="360"/>
        <w:rPr>
          <w:rFonts w:ascii="Arial" w:hAnsi="Arial" w:cs="Arial"/>
        </w:rPr>
      </w:pPr>
      <w:r w:rsidRPr="00076E2F">
        <w:rPr>
          <w:rFonts w:ascii="Arial" w:hAnsi="Arial" w:cs="Arial"/>
        </w:rPr>
        <w:t xml:space="preserve">Az új berendezéseknek üzemeltetésének költségei több tételből adódnak össze: </w:t>
      </w:r>
    </w:p>
    <w:p w:rsidR="00EF7133" w:rsidRPr="00076E2F" w:rsidRDefault="00EF7133" w:rsidP="001852AE">
      <w:pPr>
        <w:numPr>
          <w:ilvl w:val="0"/>
          <w:numId w:val="32"/>
        </w:numPr>
        <w:spacing w:before="0" w:after="0" w:line="276" w:lineRule="auto"/>
        <w:rPr>
          <w:rFonts w:ascii="Arial" w:hAnsi="Arial" w:cs="Arial"/>
        </w:rPr>
      </w:pPr>
      <w:r w:rsidRPr="00076E2F">
        <w:rPr>
          <w:rFonts w:ascii="Arial" w:hAnsi="Arial" w:cs="Arial"/>
        </w:rPr>
        <w:t>liftek, mozgólépcsők hatósági ellenőrzése</w:t>
      </w:r>
    </w:p>
    <w:p w:rsidR="00EF7133" w:rsidRPr="00076E2F" w:rsidRDefault="00EF7133" w:rsidP="001852AE">
      <w:pPr>
        <w:numPr>
          <w:ilvl w:val="0"/>
          <w:numId w:val="32"/>
        </w:numPr>
        <w:spacing w:before="0" w:after="0" w:line="276" w:lineRule="auto"/>
        <w:rPr>
          <w:rFonts w:ascii="Arial" w:hAnsi="Arial" w:cs="Arial"/>
        </w:rPr>
      </w:pPr>
      <w:r w:rsidRPr="00076E2F">
        <w:rPr>
          <w:rFonts w:ascii="Arial" w:hAnsi="Arial" w:cs="Arial"/>
        </w:rPr>
        <w:t xml:space="preserve">rendszeres karbantartások </w:t>
      </w:r>
    </w:p>
    <w:p w:rsidR="00EF7133" w:rsidRPr="00076E2F" w:rsidRDefault="00EF7133" w:rsidP="001852AE">
      <w:pPr>
        <w:numPr>
          <w:ilvl w:val="0"/>
          <w:numId w:val="32"/>
        </w:numPr>
        <w:spacing w:before="0" w:after="0" w:line="276" w:lineRule="auto"/>
        <w:rPr>
          <w:rFonts w:ascii="Arial" w:hAnsi="Arial" w:cs="Arial"/>
        </w:rPr>
      </w:pPr>
      <w:r w:rsidRPr="00076E2F">
        <w:rPr>
          <w:rFonts w:ascii="Arial" w:hAnsi="Arial" w:cs="Arial"/>
        </w:rPr>
        <w:t>szünetmentes tápok, akkumulátorok rendszeres ellenőrzése</w:t>
      </w:r>
    </w:p>
    <w:p w:rsidR="00EF7133" w:rsidRPr="00076E2F" w:rsidRDefault="00EF7133" w:rsidP="001852AE">
      <w:pPr>
        <w:numPr>
          <w:ilvl w:val="0"/>
          <w:numId w:val="32"/>
        </w:numPr>
        <w:spacing w:before="0" w:after="0" w:line="276" w:lineRule="auto"/>
        <w:rPr>
          <w:rFonts w:ascii="Arial" w:hAnsi="Arial" w:cs="Arial"/>
        </w:rPr>
      </w:pPr>
      <w:r w:rsidRPr="00076E2F">
        <w:rPr>
          <w:rFonts w:ascii="Arial" w:hAnsi="Arial" w:cs="Arial"/>
        </w:rPr>
        <w:t>gépházak kötelező karbantartása</w:t>
      </w:r>
    </w:p>
    <w:p w:rsidR="00EF7133" w:rsidRPr="00076E2F" w:rsidRDefault="00EF7133" w:rsidP="001852AE">
      <w:pPr>
        <w:numPr>
          <w:ilvl w:val="0"/>
          <w:numId w:val="32"/>
        </w:numPr>
        <w:spacing w:before="0" w:after="0" w:line="276" w:lineRule="auto"/>
        <w:rPr>
          <w:rFonts w:ascii="Arial" w:hAnsi="Arial" w:cs="Arial"/>
        </w:rPr>
      </w:pPr>
      <w:r w:rsidRPr="00076E2F">
        <w:rPr>
          <w:rFonts w:ascii="Arial" w:hAnsi="Arial" w:cs="Arial"/>
        </w:rPr>
        <w:t>energiaköltségek.</w:t>
      </w:r>
    </w:p>
    <w:p w:rsidR="00EF7133" w:rsidRPr="00076E2F" w:rsidRDefault="00EF7133" w:rsidP="00367DBA">
      <w:pPr>
        <w:spacing w:before="0" w:after="0" w:line="276" w:lineRule="auto"/>
        <w:rPr>
          <w:rFonts w:ascii="Arial" w:hAnsi="Arial" w:cs="Arial"/>
        </w:rPr>
      </w:pPr>
    </w:p>
    <w:p w:rsidR="00EF7133" w:rsidRPr="00076E2F" w:rsidRDefault="00EF7133" w:rsidP="00367DBA">
      <w:pPr>
        <w:spacing w:before="0" w:after="0" w:line="276" w:lineRule="auto"/>
        <w:rPr>
          <w:rFonts w:ascii="Arial" w:hAnsi="Arial" w:cs="Arial"/>
        </w:rPr>
      </w:pPr>
      <w:r w:rsidRPr="00076E2F">
        <w:rPr>
          <w:rFonts w:ascii="Arial" w:hAnsi="Arial" w:cs="Arial"/>
        </w:rPr>
        <w:t xml:space="preserve">Az M4 aluljárók üzemeltetési költségeit annak 2014. évi várható bruttó szintjét </w:t>
      </w:r>
      <w:r w:rsidRPr="00076E2F">
        <w:rPr>
          <w:rFonts w:ascii="Arial" w:hAnsi="Arial" w:cs="Arial"/>
        </w:rPr>
        <w:br/>
      </w:r>
      <w:r>
        <w:rPr>
          <w:rFonts w:ascii="Arial" w:hAnsi="Arial" w:cs="Arial"/>
        </w:rPr>
        <w:t>40</w:t>
      </w:r>
      <w:r w:rsidRPr="00076E2F">
        <w:rPr>
          <w:rFonts w:ascii="Arial" w:hAnsi="Arial" w:cs="Arial"/>
        </w:rPr>
        <w:t xml:space="preserve"> millió Ft-tal emelve 150 millió Ft-ra terveztük 2015-re, a növekedést a 2015. évi első teljes évi feladatellátás indokolja a 2014. évi törtévhez képest</w:t>
      </w:r>
      <w:r>
        <w:rPr>
          <w:rFonts w:ascii="Arial" w:hAnsi="Arial" w:cs="Arial"/>
        </w:rPr>
        <w:t>.</w:t>
      </w:r>
    </w:p>
    <w:p w:rsidR="00EF7133" w:rsidRPr="00076E2F" w:rsidRDefault="00EF7133" w:rsidP="00367DBA">
      <w:pPr>
        <w:spacing w:before="0" w:after="0" w:line="276" w:lineRule="auto"/>
        <w:rPr>
          <w:rFonts w:ascii="Arial" w:hAnsi="Arial" w:cs="Arial"/>
        </w:rPr>
      </w:pPr>
    </w:p>
    <w:p w:rsidR="00EF7133" w:rsidRPr="00076E2F" w:rsidRDefault="00EF7133" w:rsidP="00367DBA">
      <w:pPr>
        <w:spacing w:before="0" w:after="0" w:line="276" w:lineRule="auto"/>
        <w:rPr>
          <w:rFonts w:ascii="Arial" w:hAnsi="Arial" w:cs="Arial"/>
        </w:rPr>
      </w:pPr>
      <w:r w:rsidRPr="00076E2F">
        <w:rPr>
          <w:rFonts w:ascii="Arial" w:hAnsi="Arial" w:cs="Arial"/>
        </w:rPr>
        <w:t xml:space="preserve">A Közúti Adatgyűjtő Rendszerrel kapcsolatban </w:t>
      </w:r>
      <w:r>
        <w:rPr>
          <w:rFonts w:ascii="Arial" w:hAnsi="Arial" w:cs="Arial"/>
        </w:rPr>
        <w:t>250</w:t>
      </w:r>
      <w:r w:rsidRPr="00076E2F">
        <w:rPr>
          <w:rFonts w:ascii="Arial" w:hAnsi="Arial" w:cs="Arial"/>
        </w:rPr>
        <w:t xml:space="preserve"> millió Ft többletforrás biztosítja a rendszer teljes kapacitással történő működtetését új szoftverekkel, </w:t>
      </w:r>
      <w:proofErr w:type="spellStart"/>
      <w:r w:rsidRPr="00076E2F">
        <w:rPr>
          <w:rFonts w:ascii="Arial" w:hAnsi="Arial" w:cs="Arial"/>
        </w:rPr>
        <w:t>licenszekkel</w:t>
      </w:r>
      <w:proofErr w:type="spellEnd"/>
      <w:r w:rsidRPr="00076E2F">
        <w:rPr>
          <w:rFonts w:ascii="Arial" w:hAnsi="Arial" w:cs="Arial"/>
        </w:rPr>
        <w:t xml:space="preserve"> és nagy sebességű statikus szkenner besze</w:t>
      </w:r>
      <w:r>
        <w:rPr>
          <w:rFonts w:ascii="Arial" w:hAnsi="Arial" w:cs="Arial"/>
        </w:rPr>
        <w:t>rzésével. A rendszer kiépítése i</w:t>
      </w:r>
      <w:r w:rsidRPr="00076E2F">
        <w:rPr>
          <w:rFonts w:ascii="Arial" w:hAnsi="Arial" w:cs="Arial"/>
        </w:rPr>
        <w:t>ly módon biztosítja a Fővárosi Önkormányzat térinformatikai igényeinek magas szintű kielégítését. A forrás biztosítja a jogszabályi kötelezettségen alapuló közúti nyilvántartás létrehozását, befejeződhet az elavult, hiányos papír alapú nyilvántartás online publikálható digitális nyilvántartásra történő cserélése.</w:t>
      </w:r>
    </w:p>
    <w:p w:rsidR="00EF7133" w:rsidRDefault="00EF7133" w:rsidP="00367DBA">
      <w:pPr>
        <w:spacing w:before="0" w:after="0" w:line="276" w:lineRule="auto"/>
        <w:rPr>
          <w:rFonts w:ascii="Arial" w:hAnsi="Arial" w:cs="Arial"/>
        </w:rPr>
      </w:pPr>
    </w:p>
    <w:p w:rsidR="00EF7133" w:rsidRDefault="00EF7133" w:rsidP="00367DBA">
      <w:pPr>
        <w:spacing w:before="0" w:after="0" w:line="276" w:lineRule="auto"/>
        <w:rPr>
          <w:rFonts w:ascii="Arial" w:hAnsi="Arial" w:cs="Arial"/>
        </w:rPr>
      </w:pPr>
    </w:p>
    <w:p w:rsidR="00EF7133" w:rsidRPr="00076E2F" w:rsidRDefault="00EF7133" w:rsidP="00367DBA">
      <w:pPr>
        <w:spacing w:before="0" w:after="0" w:line="276" w:lineRule="auto"/>
        <w:rPr>
          <w:rFonts w:ascii="Arial" w:hAnsi="Arial" w:cs="Arial"/>
          <w:b/>
        </w:rPr>
      </w:pPr>
      <w:r w:rsidRPr="00076E2F">
        <w:rPr>
          <w:rFonts w:ascii="Arial" w:hAnsi="Arial" w:cs="Arial"/>
          <w:b/>
        </w:rPr>
        <w:t>A</w:t>
      </w:r>
      <w:r>
        <w:rPr>
          <w:rFonts w:ascii="Arial" w:hAnsi="Arial" w:cs="Arial"/>
          <w:b/>
        </w:rPr>
        <w:t xml:space="preserve"> 2016. évi</w:t>
      </w:r>
      <w:r w:rsidRPr="00076E2F">
        <w:rPr>
          <w:rFonts w:ascii="Arial" w:hAnsi="Arial" w:cs="Arial"/>
          <w:b/>
        </w:rPr>
        <w:t xml:space="preserve"> 3. Szolgáltatási Szint az alábbi </w:t>
      </w:r>
      <w:r>
        <w:rPr>
          <w:rFonts w:ascii="Arial" w:hAnsi="Arial" w:cs="Arial"/>
          <w:b/>
        </w:rPr>
        <w:t>főbb eltéréseket</w:t>
      </w:r>
      <w:r w:rsidRPr="00076E2F">
        <w:rPr>
          <w:rFonts w:ascii="Arial" w:hAnsi="Arial" w:cs="Arial"/>
          <w:b/>
        </w:rPr>
        <w:t xml:space="preserve"> tartalmazza a </w:t>
      </w:r>
      <w:r>
        <w:rPr>
          <w:rFonts w:ascii="Arial" w:hAnsi="Arial" w:cs="Arial"/>
          <w:b/>
        </w:rPr>
        <w:t xml:space="preserve">Költségvetési tárgyalások során elfogadott 2015. évi </w:t>
      </w:r>
      <w:r w:rsidRPr="00076E2F">
        <w:rPr>
          <w:rFonts w:ascii="Arial" w:hAnsi="Arial" w:cs="Arial"/>
          <w:b/>
        </w:rPr>
        <w:t>2-es Szolgáltatási Szinthez tervezett 6,</w:t>
      </w:r>
      <w:r>
        <w:rPr>
          <w:rFonts w:ascii="Arial" w:hAnsi="Arial" w:cs="Arial"/>
          <w:b/>
        </w:rPr>
        <w:t>156</w:t>
      </w:r>
      <w:r w:rsidRPr="00076E2F">
        <w:rPr>
          <w:rFonts w:ascii="Arial" w:hAnsi="Arial" w:cs="Arial"/>
          <w:b/>
        </w:rPr>
        <w:t xml:space="preserve"> Mrd Ft-hoz képest:</w:t>
      </w:r>
    </w:p>
    <w:p w:rsidR="00EF7133" w:rsidRPr="00076E2F" w:rsidRDefault="00EF7133" w:rsidP="00367DBA">
      <w:pPr>
        <w:spacing w:before="0" w:after="0" w:line="276" w:lineRule="auto"/>
        <w:rPr>
          <w:rFonts w:ascii="Arial" w:hAnsi="Arial" w:cs="Arial"/>
        </w:rPr>
      </w:pPr>
    </w:p>
    <w:p w:rsidR="00EF7133" w:rsidRPr="00076E2F" w:rsidRDefault="00EF7133" w:rsidP="001852AE">
      <w:pPr>
        <w:widowControl w:val="0"/>
        <w:numPr>
          <w:ilvl w:val="0"/>
          <w:numId w:val="33"/>
        </w:numPr>
        <w:tabs>
          <w:tab w:val="right" w:pos="8505"/>
        </w:tabs>
        <w:adjustRightInd w:val="0"/>
        <w:spacing w:before="0" w:after="0" w:line="276" w:lineRule="auto"/>
        <w:ind w:left="1134" w:hanging="283"/>
        <w:contextualSpacing/>
        <w:textAlignment w:val="baseline"/>
        <w:rPr>
          <w:rFonts w:ascii="Arial" w:hAnsi="Arial" w:cs="Arial"/>
          <w:b/>
          <w:i/>
        </w:rPr>
      </w:pPr>
      <w:r w:rsidRPr="00076E2F">
        <w:rPr>
          <w:rFonts w:ascii="Arial" w:hAnsi="Arial" w:cs="Arial"/>
        </w:rPr>
        <w:t>Közutak, hidak, műtárgyak mérése:</w:t>
      </w:r>
      <w:r w:rsidRPr="00076E2F">
        <w:rPr>
          <w:rFonts w:ascii="Arial" w:hAnsi="Arial" w:cs="Arial"/>
        </w:rPr>
        <w:tab/>
        <w:t>+</w:t>
      </w:r>
      <w:r>
        <w:rPr>
          <w:rFonts w:ascii="Arial" w:hAnsi="Arial" w:cs="Arial"/>
        </w:rPr>
        <w:t>30</w:t>
      </w:r>
      <w:r w:rsidRPr="00076E2F">
        <w:rPr>
          <w:rFonts w:ascii="Arial" w:hAnsi="Arial" w:cs="Arial"/>
        </w:rPr>
        <w:t xml:space="preserve"> millió Ft</w:t>
      </w:r>
    </w:p>
    <w:p w:rsidR="00EF7133" w:rsidRPr="00076E2F" w:rsidRDefault="00EF7133" w:rsidP="001852AE">
      <w:pPr>
        <w:widowControl w:val="0"/>
        <w:numPr>
          <w:ilvl w:val="0"/>
          <w:numId w:val="33"/>
        </w:numPr>
        <w:tabs>
          <w:tab w:val="right" w:pos="8505"/>
        </w:tabs>
        <w:adjustRightInd w:val="0"/>
        <w:spacing w:before="0" w:after="0" w:line="276" w:lineRule="auto"/>
        <w:ind w:left="1134" w:hanging="283"/>
        <w:contextualSpacing/>
        <w:textAlignment w:val="baseline"/>
        <w:rPr>
          <w:rFonts w:ascii="Arial" w:hAnsi="Arial" w:cs="Arial"/>
          <w:b/>
          <w:i/>
        </w:rPr>
      </w:pPr>
      <w:proofErr w:type="spellStart"/>
      <w:r w:rsidRPr="00076E2F">
        <w:rPr>
          <w:rFonts w:ascii="Arial" w:hAnsi="Arial" w:cs="Arial"/>
        </w:rPr>
        <w:t>Pollerek</w:t>
      </w:r>
      <w:proofErr w:type="spellEnd"/>
      <w:r w:rsidRPr="00076E2F">
        <w:rPr>
          <w:rFonts w:ascii="Arial" w:hAnsi="Arial" w:cs="Arial"/>
        </w:rPr>
        <w:t>, korlátok és utcabútorok üzemeltetése, fenntartása:</w:t>
      </w:r>
      <w:r w:rsidRPr="00076E2F">
        <w:rPr>
          <w:rFonts w:ascii="Arial" w:hAnsi="Arial" w:cs="Arial"/>
        </w:rPr>
        <w:tab/>
        <w:t>+4 millió Ft</w:t>
      </w:r>
    </w:p>
    <w:p w:rsidR="00EF7133" w:rsidRPr="00076E2F" w:rsidRDefault="00EF7133" w:rsidP="001852AE">
      <w:pPr>
        <w:widowControl w:val="0"/>
        <w:numPr>
          <w:ilvl w:val="0"/>
          <w:numId w:val="33"/>
        </w:numPr>
        <w:tabs>
          <w:tab w:val="right" w:pos="8505"/>
        </w:tabs>
        <w:adjustRightInd w:val="0"/>
        <w:spacing w:before="0" w:after="0" w:line="276" w:lineRule="auto"/>
        <w:ind w:left="1134" w:hanging="283"/>
        <w:contextualSpacing/>
        <w:textAlignment w:val="baseline"/>
        <w:rPr>
          <w:rFonts w:ascii="Arial" w:hAnsi="Arial" w:cs="Arial"/>
          <w:b/>
          <w:i/>
        </w:rPr>
      </w:pPr>
      <w:r w:rsidRPr="00076E2F">
        <w:rPr>
          <w:rFonts w:ascii="Arial" w:hAnsi="Arial" w:cs="Arial"/>
        </w:rPr>
        <w:t>Pályaelhagyásra figyelmeztető, visszatartó és</w:t>
      </w:r>
    </w:p>
    <w:p w:rsidR="00EF7133" w:rsidRPr="00076E2F" w:rsidRDefault="00EF7133" w:rsidP="00367DBA">
      <w:pPr>
        <w:tabs>
          <w:tab w:val="right" w:pos="8505"/>
        </w:tabs>
        <w:spacing w:before="0" w:after="0" w:line="276" w:lineRule="auto"/>
        <w:ind w:left="1134" w:hanging="283"/>
        <w:rPr>
          <w:rFonts w:ascii="Arial" w:hAnsi="Arial" w:cs="Arial"/>
          <w:b/>
          <w:i/>
        </w:rPr>
      </w:pPr>
      <w:r w:rsidRPr="00076E2F">
        <w:rPr>
          <w:rFonts w:ascii="Arial" w:hAnsi="Arial" w:cs="Arial"/>
        </w:rPr>
        <w:tab/>
      </w:r>
      <w:proofErr w:type="gramStart"/>
      <w:r w:rsidRPr="00076E2F">
        <w:rPr>
          <w:rFonts w:ascii="Arial" w:hAnsi="Arial" w:cs="Arial"/>
        </w:rPr>
        <w:t>környezetvédelmi</w:t>
      </w:r>
      <w:proofErr w:type="gramEnd"/>
      <w:r w:rsidRPr="00076E2F">
        <w:rPr>
          <w:rFonts w:ascii="Arial" w:hAnsi="Arial" w:cs="Arial"/>
        </w:rPr>
        <w:t xml:space="preserve"> eszközök üzemeltetése, fenntartása:</w:t>
      </w:r>
      <w:r w:rsidRPr="00076E2F">
        <w:rPr>
          <w:rFonts w:ascii="Arial" w:hAnsi="Arial" w:cs="Arial"/>
        </w:rPr>
        <w:tab/>
        <w:t>+20 millió Ft</w:t>
      </w:r>
    </w:p>
    <w:p w:rsidR="00EF7133" w:rsidRPr="00076E2F" w:rsidRDefault="00EF7133" w:rsidP="001852AE">
      <w:pPr>
        <w:widowControl w:val="0"/>
        <w:numPr>
          <w:ilvl w:val="0"/>
          <w:numId w:val="33"/>
        </w:numPr>
        <w:tabs>
          <w:tab w:val="right" w:pos="8505"/>
        </w:tabs>
        <w:adjustRightInd w:val="0"/>
        <w:spacing w:before="0" w:after="0" w:line="276" w:lineRule="auto"/>
        <w:ind w:left="1134" w:hanging="283"/>
        <w:contextualSpacing/>
        <w:textAlignment w:val="baseline"/>
        <w:rPr>
          <w:rFonts w:ascii="Arial" w:hAnsi="Arial" w:cs="Arial"/>
          <w:b/>
          <w:i/>
        </w:rPr>
      </w:pPr>
      <w:r w:rsidRPr="00076E2F">
        <w:rPr>
          <w:rFonts w:ascii="Arial" w:hAnsi="Arial" w:cs="Arial"/>
        </w:rPr>
        <w:t>Útburkolati jelek létesítése, megszüntetése, fenntartása:</w:t>
      </w:r>
      <w:r w:rsidRPr="00076E2F">
        <w:rPr>
          <w:rFonts w:ascii="Arial" w:hAnsi="Arial" w:cs="Arial"/>
        </w:rPr>
        <w:tab/>
        <w:t>+</w:t>
      </w:r>
      <w:r>
        <w:rPr>
          <w:rFonts w:ascii="Arial" w:hAnsi="Arial" w:cs="Arial"/>
        </w:rPr>
        <w:t>82</w:t>
      </w:r>
      <w:r w:rsidRPr="00076E2F">
        <w:rPr>
          <w:rFonts w:ascii="Arial" w:hAnsi="Arial" w:cs="Arial"/>
        </w:rPr>
        <w:t xml:space="preserve"> millió Ft</w:t>
      </w:r>
    </w:p>
    <w:p w:rsidR="00EF7133" w:rsidRPr="001D67ED" w:rsidRDefault="00EF7133" w:rsidP="001852AE">
      <w:pPr>
        <w:widowControl w:val="0"/>
        <w:numPr>
          <w:ilvl w:val="0"/>
          <w:numId w:val="33"/>
        </w:numPr>
        <w:tabs>
          <w:tab w:val="right" w:pos="8505"/>
        </w:tabs>
        <w:adjustRightInd w:val="0"/>
        <w:spacing w:before="0" w:after="0" w:line="276" w:lineRule="auto"/>
        <w:ind w:left="1134" w:hanging="283"/>
        <w:contextualSpacing/>
        <w:textAlignment w:val="baseline"/>
        <w:rPr>
          <w:rFonts w:ascii="Arial" w:hAnsi="Arial" w:cs="Arial"/>
          <w:b/>
          <w:i/>
        </w:rPr>
      </w:pPr>
      <w:r w:rsidRPr="00076E2F">
        <w:rPr>
          <w:rFonts w:ascii="Arial" w:hAnsi="Arial" w:cs="Arial"/>
        </w:rPr>
        <w:t xml:space="preserve">Közlekedési műtárgyak gépészeti berendezéseinek </w:t>
      </w:r>
    </w:p>
    <w:p w:rsidR="00EF7133" w:rsidRPr="00076E2F" w:rsidRDefault="00EF7133" w:rsidP="00367DBA">
      <w:pPr>
        <w:widowControl w:val="0"/>
        <w:tabs>
          <w:tab w:val="right" w:pos="8505"/>
        </w:tabs>
        <w:adjustRightInd w:val="0"/>
        <w:spacing w:before="0" w:after="0" w:line="276" w:lineRule="auto"/>
        <w:ind w:left="1134"/>
        <w:contextualSpacing/>
        <w:textAlignment w:val="baseline"/>
        <w:rPr>
          <w:rFonts w:ascii="Arial" w:hAnsi="Arial" w:cs="Arial"/>
          <w:b/>
          <w:i/>
        </w:rPr>
      </w:pPr>
      <w:proofErr w:type="gramStart"/>
      <w:r w:rsidRPr="00076E2F">
        <w:rPr>
          <w:rFonts w:ascii="Arial" w:hAnsi="Arial" w:cs="Arial"/>
        </w:rPr>
        <w:t>általános</w:t>
      </w:r>
      <w:proofErr w:type="gramEnd"/>
      <w:r w:rsidRPr="00076E2F">
        <w:rPr>
          <w:rFonts w:ascii="Arial" w:hAnsi="Arial" w:cs="Arial"/>
        </w:rPr>
        <w:t xml:space="preserve"> üzemeltetése:</w:t>
      </w:r>
      <w:r w:rsidRPr="00076E2F">
        <w:rPr>
          <w:rFonts w:ascii="Arial" w:hAnsi="Arial" w:cs="Arial"/>
        </w:rPr>
        <w:tab/>
        <w:t>+9 millió Ft</w:t>
      </w:r>
    </w:p>
    <w:p w:rsidR="00EF7133" w:rsidRPr="00076E2F" w:rsidRDefault="00EF7133" w:rsidP="001852AE">
      <w:pPr>
        <w:widowControl w:val="0"/>
        <w:numPr>
          <w:ilvl w:val="0"/>
          <w:numId w:val="33"/>
        </w:numPr>
        <w:tabs>
          <w:tab w:val="right" w:pos="8505"/>
        </w:tabs>
        <w:adjustRightInd w:val="0"/>
        <w:spacing w:before="0" w:after="0" w:line="276" w:lineRule="auto"/>
        <w:ind w:left="1134" w:hanging="283"/>
        <w:contextualSpacing/>
        <w:textAlignment w:val="baseline"/>
        <w:rPr>
          <w:rFonts w:ascii="Arial" w:hAnsi="Arial" w:cs="Arial"/>
          <w:b/>
          <w:i/>
        </w:rPr>
      </w:pPr>
      <w:r w:rsidRPr="00076E2F">
        <w:rPr>
          <w:rFonts w:ascii="Arial" w:hAnsi="Arial" w:cs="Arial"/>
        </w:rPr>
        <w:t>Burkolatfenntartás:</w:t>
      </w:r>
      <w:r w:rsidRPr="00076E2F">
        <w:rPr>
          <w:rFonts w:ascii="Arial" w:hAnsi="Arial" w:cs="Arial"/>
        </w:rPr>
        <w:tab/>
        <w:t>+</w:t>
      </w:r>
      <w:r>
        <w:rPr>
          <w:rFonts w:ascii="Arial" w:hAnsi="Arial" w:cs="Arial"/>
        </w:rPr>
        <w:t>234</w:t>
      </w:r>
      <w:r w:rsidRPr="00076E2F">
        <w:rPr>
          <w:rFonts w:ascii="Arial" w:hAnsi="Arial" w:cs="Arial"/>
        </w:rPr>
        <w:t xml:space="preserve"> millió Ft</w:t>
      </w:r>
    </w:p>
    <w:p w:rsidR="00EF7133" w:rsidRPr="00076E2F" w:rsidRDefault="00EF7133" w:rsidP="001852AE">
      <w:pPr>
        <w:widowControl w:val="0"/>
        <w:numPr>
          <w:ilvl w:val="0"/>
          <w:numId w:val="33"/>
        </w:numPr>
        <w:tabs>
          <w:tab w:val="right" w:pos="8505"/>
        </w:tabs>
        <w:adjustRightInd w:val="0"/>
        <w:spacing w:before="0" w:after="0" w:line="276" w:lineRule="auto"/>
        <w:ind w:left="1134" w:hanging="283"/>
        <w:contextualSpacing/>
        <w:textAlignment w:val="baseline"/>
        <w:rPr>
          <w:rFonts w:ascii="Arial" w:hAnsi="Arial" w:cs="Arial"/>
          <w:b/>
          <w:i/>
        </w:rPr>
      </w:pPr>
      <w:r w:rsidRPr="00076E2F">
        <w:rPr>
          <w:rFonts w:ascii="Arial" w:hAnsi="Arial" w:cs="Arial"/>
        </w:rPr>
        <w:t>Hídfenntartás:</w:t>
      </w:r>
      <w:r w:rsidRPr="00076E2F">
        <w:rPr>
          <w:rFonts w:ascii="Arial" w:hAnsi="Arial" w:cs="Arial"/>
        </w:rPr>
        <w:tab/>
        <w:t>+</w:t>
      </w:r>
      <w:r>
        <w:rPr>
          <w:rFonts w:ascii="Arial" w:hAnsi="Arial" w:cs="Arial"/>
        </w:rPr>
        <w:t>9</w:t>
      </w:r>
      <w:r w:rsidRPr="00076E2F">
        <w:rPr>
          <w:rFonts w:ascii="Arial" w:hAnsi="Arial" w:cs="Arial"/>
        </w:rPr>
        <w:t>0 millió Ft</w:t>
      </w:r>
    </w:p>
    <w:p w:rsidR="00EF7133" w:rsidRPr="00076E2F" w:rsidRDefault="00EF7133" w:rsidP="001852AE">
      <w:pPr>
        <w:widowControl w:val="0"/>
        <w:numPr>
          <w:ilvl w:val="0"/>
          <w:numId w:val="33"/>
        </w:numPr>
        <w:tabs>
          <w:tab w:val="right" w:pos="8505"/>
        </w:tabs>
        <w:adjustRightInd w:val="0"/>
        <w:spacing w:before="0" w:after="0" w:line="276" w:lineRule="auto"/>
        <w:ind w:left="1134" w:hanging="283"/>
        <w:contextualSpacing/>
        <w:textAlignment w:val="baseline"/>
        <w:rPr>
          <w:rFonts w:ascii="Arial" w:hAnsi="Arial" w:cs="Arial"/>
          <w:b/>
          <w:i/>
        </w:rPr>
      </w:pPr>
      <w:r w:rsidRPr="00076E2F">
        <w:rPr>
          <w:rFonts w:ascii="Arial" w:hAnsi="Arial" w:cs="Arial"/>
        </w:rPr>
        <w:t>Közúti szolgáltatási igazgatóság rendelkezésre állási díj:</w:t>
      </w:r>
      <w:r w:rsidRPr="00076E2F">
        <w:rPr>
          <w:rFonts w:ascii="Arial" w:hAnsi="Arial" w:cs="Arial"/>
        </w:rPr>
        <w:tab/>
        <w:t>+100 millió Ft</w:t>
      </w:r>
    </w:p>
    <w:p w:rsidR="00EF7133" w:rsidRPr="00076E2F" w:rsidRDefault="00EF7133" w:rsidP="00367DBA">
      <w:pPr>
        <w:spacing w:before="0" w:after="0" w:line="276" w:lineRule="auto"/>
        <w:rPr>
          <w:rFonts w:ascii="Arial" w:hAnsi="Arial" w:cs="Arial"/>
        </w:rPr>
      </w:pPr>
    </w:p>
    <w:p w:rsidR="00EF7133" w:rsidRPr="00076E2F" w:rsidRDefault="00EF7133" w:rsidP="00367DBA">
      <w:pPr>
        <w:spacing w:before="0" w:after="0" w:line="276" w:lineRule="auto"/>
        <w:rPr>
          <w:rFonts w:ascii="Arial" w:hAnsi="Arial" w:cs="Arial"/>
        </w:rPr>
      </w:pPr>
      <w:r w:rsidRPr="00076E2F">
        <w:rPr>
          <w:rFonts w:ascii="Arial" w:hAnsi="Arial" w:cs="Arial"/>
        </w:rPr>
        <w:t>Közutak, hidak, műtárgyak mérése, minősítése, műszaki, gazdasági, szakmai vizsgálatok, adatbank alaptérképi adatfeltöltése fősoron belül a "Tervezett Közterületi Munkák" rendszere soron többletfeladatokat tervezünk 15 millió Ft értékben.</w:t>
      </w:r>
    </w:p>
    <w:p w:rsidR="00EF7133" w:rsidRPr="00076E2F" w:rsidRDefault="00EF7133" w:rsidP="00367DBA">
      <w:pPr>
        <w:spacing w:before="0" w:after="0" w:line="276" w:lineRule="auto"/>
        <w:rPr>
          <w:rFonts w:ascii="Arial" w:hAnsi="Arial" w:cs="Arial"/>
        </w:rPr>
      </w:pPr>
    </w:p>
    <w:p w:rsidR="00EF7133" w:rsidRPr="00076E2F" w:rsidRDefault="00EF7133" w:rsidP="00367DBA">
      <w:pPr>
        <w:spacing w:before="0" w:after="0" w:line="276" w:lineRule="auto"/>
        <w:rPr>
          <w:rFonts w:ascii="Arial" w:hAnsi="Arial" w:cs="Arial"/>
        </w:rPr>
      </w:pPr>
      <w:r w:rsidRPr="00076E2F">
        <w:rPr>
          <w:rFonts w:ascii="Arial" w:hAnsi="Arial" w:cs="Arial"/>
        </w:rPr>
        <w:t xml:space="preserve">A </w:t>
      </w:r>
      <w:proofErr w:type="spellStart"/>
      <w:r w:rsidRPr="00076E2F">
        <w:rPr>
          <w:rFonts w:ascii="Arial" w:hAnsi="Arial" w:cs="Arial"/>
        </w:rPr>
        <w:t>Pollerek</w:t>
      </w:r>
      <w:proofErr w:type="spellEnd"/>
      <w:r w:rsidRPr="00076E2F">
        <w:rPr>
          <w:rFonts w:ascii="Arial" w:hAnsi="Arial" w:cs="Arial"/>
        </w:rPr>
        <w:t>, korlátok és utcabútorok üzemeltetése, fenntartása sort 3,6 millió Ft-tal emeltük meg, az Utcabútorok soron 5 db-bal történt emelés miatt, összességében 15,6 millió Ft-ra.</w:t>
      </w:r>
    </w:p>
    <w:p w:rsidR="00EF7133" w:rsidRPr="00076E2F" w:rsidRDefault="00EF7133" w:rsidP="00367DBA">
      <w:pPr>
        <w:spacing w:before="0" w:after="0" w:line="276" w:lineRule="auto"/>
        <w:rPr>
          <w:rFonts w:ascii="Arial" w:hAnsi="Arial" w:cs="Arial"/>
        </w:rPr>
      </w:pPr>
    </w:p>
    <w:p w:rsidR="00EF7133" w:rsidRPr="00076E2F" w:rsidRDefault="00EF7133" w:rsidP="00367DBA">
      <w:pPr>
        <w:spacing w:before="0" w:after="0" w:line="276" w:lineRule="auto"/>
        <w:rPr>
          <w:rFonts w:ascii="Arial" w:hAnsi="Arial" w:cs="Arial"/>
        </w:rPr>
      </w:pPr>
      <w:r w:rsidRPr="00076E2F">
        <w:rPr>
          <w:rFonts w:ascii="Arial" w:hAnsi="Arial" w:cs="Arial"/>
        </w:rPr>
        <w:t>A Pályaelhagyásra figyelmeztető, visszatartó és környezetvédelmi eszközök üzemeltetése, fenntartása sort 20 millió Ft-tal emeltük meg, 300 m</w:t>
      </w:r>
      <w:r w:rsidRPr="00076E2F">
        <w:rPr>
          <w:rFonts w:ascii="Arial" w:hAnsi="Arial" w:cs="Arial"/>
          <w:vertAlign w:val="superscript"/>
        </w:rPr>
        <w:t xml:space="preserve">2 </w:t>
      </w:r>
      <w:r w:rsidRPr="00076E2F">
        <w:rPr>
          <w:rFonts w:ascii="Arial" w:hAnsi="Arial" w:cs="Arial"/>
        </w:rPr>
        <w:t>zajvédő fal többlet-teljesítés miatt, így összesen 60 millió Ft-ot tervezünk.</w:t>
      </w:r>
    </w:p>
    <w:p w:rsidR="00EF7133" w:rsidRPr="00076E2F" w:rsidRDefault="00EF7133" w:rsidP="00367DBA">
      <w:pPr>
        <w:spacing w:before="0" w:after="0" w:line="276" w:lineRule="auto"/>
        <w:rPr>
          <w:rFonts w:ascii="Arial" w:hAnsi="Arial" w:cs="Arial"/>
        </w:rPr>
      </w:pPr>
    </w:p>
    <w:p w:rsidR="00EF7133" w:rsidRPr="00076E2F" w:rsidRDefault="00EF7133" w:rsidP="00367DBA">
      <w:pPr>
        <w:spacing w:before="0" w:after="0" w:line="276" w:lineRule="auto"/>
        <w:rPr>
          <w:rFonts w:ascii="Arial" w:hAnsi="Arial" w:cs="Arial"/>
        </w:rPr>
      </w:pPr>
      <w:r w:rsidRPr="00076E2F">
        <w:rPr>
          <w:rFonts w:ascii="Arial" w:hAnsi="Arial" w:cs="Arial"/>
        </w:rPr>
        <w:t>Útburkolati jelek létesítése, megszüntetése, fenntartása sort 5</w:t>
      </w:r>
      <w:r>
        <w:rPr>
          <w:rFonts w:ascii="Arial" w:hAnsi="Arial" w:cs="Arial"/>
        </w:rPr>
        <w:t>4.</w:t>
      </w:r>
      <w:r w:rsidRPr="00076E2F">
        <w:rPr>
          <w:rFonts w:ascii="Arial" w:hAnsi="Arial" w:cs="Arial"/>
        </w:rPr>
        <w:t>000 m</w:t>
      </w:r>
      <w:r w:rsidRPr="00076E2F">
        <w:rPr>
          <w:rFonts w:ascii="Arial" w:hAnsi="Arial" w:cs="Arial"/>
          <w:vertAlign w:val="superscript"/>
        </w:rPr>
        <w:t>2</w:t>
      </w:r>
      <w:r w:rsidRPr="00076E2F">
        <w:rPr>
          <w:rFonts w:ascii="Arial" w:hAnsi="Arial" w:cs="Arial"/>
        </w:rPr>
        <w:t xml:space="preserve">-rel magasabb szinten, </w:t>
      </w:r>
      <w:r>
        <w:rPr>
          <w:rFonts w:ascii="Arial" w:hAnsi="Arial" w:cs="Arial"/>
        </w:rPr>
        <w:t>82</w:t>
      </w:r>
      <w:r w:rsidRPr="00076E2F">
        <w:rPr>
          <w:rFonts w:ascii="Arial" w:hAnsi="Arial" w:cs="Arial"/>
        </w:rPr>
        <w:t xml:space="preserve"> millió Ft-tal megemelve, 1</w:t>
      </w:r>
      <w:r>
        <w:rPr>
          <w:rFonts w:ascii="Arial" w:hAnsi="Arial" w:cs="Arial"/>
        </w:rPr>
        <w:t>67</w:t>
      </w:r>
      <w:r w:rsidRPr="00076E2F">
        <w:rPr>
          <w:rFonts w:ascii="Arial" w:hAnsi="Arial" w:cs="Arial"/>
        </w:rPr>
        <w:t xml:space="preserve"> millió Ft-ra terveztük.</w:t>
      </w:r>
    </w:p>
    <w:p w:rsidR="00EF7133" w:rsidRPr="00076E2F" w:rsidRDefault="00EF7133" w:rsidP="00367DBA">
      <w:pPr>
        <w:spacing w:before="0" w:after="0" w:line="276" w:lineRule="auto"/>
        <w:rPr>
          <w:rFonts w:ascii="Arial" w:hAnsi="Arial" w:cs="Arial"/>
        </w:rPr>
      </w:pPr>
    </w:p>
    <w:p w:rsidR="00EF7133" w:rsidRPr="00076E2F" w:rsidRDefault="00EF7133" w:rsidP="00367DBA">
      <w:pPr>
        <w:spacing w:before="0" w:after="0" w:line="276" w:lineRule="auto"/>
        <w:rPr>
          <w:rFonts w:ascii="Arial" w:hAnsi="Arial" w:cs="Arial"/>
        </w:rPr>
      </w:pPr>
      <w:r w:rsidRPr="00076E2F">
        <w:rPr>
          <w:rFonts w:ascii="Arial" w:hAnsi="Arial" w:cs="Arial"/>
        </w:rPr>
        <w:t xml:space="preserve">A Közlekedési műtárgyak gépészeti berendezéseinek általános üzemeltetése soron </w:t>
      </w:r>
      <w:r w:rsidRPr="00076E2F">
        <w:rPr>
          <w:rFonts w:ascii="Arial" w:hAnsi="Arial" w:cs="Arial"/>
        </w:rPr>
        <w:br/>
        <w:t>10 alkalommal több belső csatornahálózatok karbantartást terveztünk, így 9 millió Ft-tal magasabb szinten, 84 millió Ft-ra emeltük a tervet.</w:t>
      </w:r>
    </w:p>
    <w:p w:rsidR="00EF7133" w:rsidRPr="00076E2F" w:rsidRDefault="00EF7133" w:rsidP="00367DBA">
      <w:pPr>
        <w:spacing w:before="0" w:after="0" w:line="276" w:lineRule="auto"/>
        <w:rPr>
          <w:rFonts w:ascii="Arial" w:hAnsi="Arial" w:cs="Arial"/>
        </w:rPr>
      </w:pPr>
    </w:p>
    <w:p w:rsidR="00EF7133" w:rsidRPr="00076E2F" w:rsidRDefault="00EF7133" w:rsidP="00367DBA">
      <w:pPr>
        <w:spacing w:before="0" w:after="0" w:line="276" w:lineRule="auto"/>
        <w:rPr>
          <w:rFonts w:ascii="Arial" w:hAnsi="Arial" w:cs="Arial"/>
        </w:rPr>
      </w:pPr>
      <w:r w:rsidRPr="00076E2F">
        <w:rPr>
          <w:rFonts w:ascii="Arial" w:hAnsi="Arial" w:cs="Arial"/>
        </w:rPr>
        <w:t xml:space="preserve">A Burkolatfenntartás soron belül az útburkolat marásos javítása 1 rétegben (vékonyaszfalt), valamint 2 rétegben sorokon </w:t>
      </w:r>
      <w:r>
        <w:rPr>
          <w:rFonts w:ascii="Arial" w:hAnsi="Arial" w:cs="Arial"/>
        </w:rPr>
        <w:t>41.700</w:t>
      </w:r>
      <w:r w:rsidRPr="00076E2F">
        <w:rPr>
          <w:rFonts w:ascii="Arial" w:hAnsi="Arial" w:cs="Arial"/>
        </w:rPr>
        <w:t xml:space="preserve">, illetve </w:t>
      </w:r>
      <w:r>
        <w:rPr>
          <w:rFonts w:ascii="Arial" w:hAnsi="Arial" w:cs="Arial"/>
        </w:rPr>
        <w:t>1.4</w:t>
      </w:r>
      <w:r w:rsidRPr="00076E2F">
        <w:rPr>
          <w:rFonts w:ascii="Arial" w:hAnsi="Arial" w:cs="Arial"/>
        </w:rPr>
        <w:t>00 m</w:t>
      </w:r>
      <w:r w:rsidRPr="00076E2F">
        <w:rPr>
          <w:rFonts w:ascii="Arial" w:hAnsi="Arial" w:cs="Arial"/>
          <w:vertAlign w:val="superscript"/>
        </w:rPr>
        <w:t>2</w:t>
      </w:r>
      <w:r w:rsidRPr="00076E2F">
        <w:rPr>
          <w:rFonts w:ascii="Arial" w:hAnsi="Arial" w:cs="Arial"/>
        </w:rPr>
        <w:t xml:space="preserve"> volumen-növekménnyel, valamint további 500 m</w:t>
      </w:r>
      <w:r w:rsidRPr="00076E2F">
        <w:rPr>
          <w:rFonts w:ascii="Arial" w:hAnsi="Arial" w:cs="Arial"/>
          <w:vertAlign w:val="superscript"/>
        </w:rPr>
        <w:t>2</w:t>
      </w:r>
      <w:r w:rsidRPr="00076E2F">
        <w:rPr>
          <w:rFonts w:ascii="Arial" w:hAnsi="Arial" w:cs="Arial"/>
        </w:rPr>
        <w:t xml:space="preserve"> járda kopóréteg javítással számolunk, így összességében </w:t>
      </w:r>
      <w:r>
        <w:rPr>
          <w:rFonts w:ascii="Arial" w:hAnsi="Arial" w:cs="Arial"/>
        </w:rPr>
        <w:t>234</w:t>
      </w:r>
      <w:r w:rsidRPr="00076E2F">
        <w:rPr>
          <w:rFonts w:ascii="Arial" w:hAnsi="Arial" w:cs="Arial"/>
        </w:rPr>
        <w:t xml:space="preserve"> millió Ft-tal magasabb tervezett összeggel, </w:t>
      </w:r>
      <w:r>
        <w:rPr>
          <w:rFonts w:ascii="Arial" w:hAnsi="Arial" w:cs="Arial"/>
        </w:rPr>
        <w:t>494</w:t>
      </w:r>
      <w:r w:rsidRPr="00076E2F">
        <w:rPr>
          <w:rFonts w:ascii="Arial" w:hAnsi="Arial" w:cs="Arial"/>
        </w:rPr>
        <w:t xml:space="preserve"> millió Ft-ra növeltük a fősort.</w:t>
      </w:r>
    </w:p>
    <w:p w:rsidR="00EF7133" w:rsidRPr="00076E2F" w:rsidRDefault="00EF7133" w:rsidP="00367DBA">
      <w:pPr>
        <w:spacing w:before="0" w:after="0" w:line="276" w:lineRule="auto"/>
        <w:rPr>
          <w:rFonts w:ascii="Arial" w:hAnsi="Arial" w:cs="Arial"/>
        </w:rPr>
      </w:pPr>
    </w:p>
    <w:p w:rsidR="00EF7133" w:rsidRPr="00076E2F" w:rsidRDefault="00EF7133" w:rsidP="00367DBA">
      <w:pPr>
        <w:spacing w:before="0" w:after="0" w:line="276" w:lineRule="auto"/>
        <w:rPr>
          <w:rFonts w:ascii="Arial" w:hAnsi="Arial" w:cs="Arial"/>
        </w:rPr>
      </w:pPr>
      <w:r w:rsidRPr="00076E2F">
        <w:rPr>
          <w:rFonts w:ascii="Arial" w:hAnsi="Arial" w:cs="Arial"/>
        </w:rPr>
        <w:t xml:space="preserve">Közúti növényzet gondozás műszaki ellenőrzése keretében 13 millió Ft-tal megemelt </w:t>
      </w:r>
      <w:r>
        <w:rPr>
          <w:rFonts w:ascii="Arial" w:hAnsi="Arial" w:cs="Arial"/>
        </w:rPr>
        <w:t xml:space="preserve">forrás </w:t>
      </w:r>
      <w:r w:rsidRPr="00076E2F">
        <w:rPr>
          <w:rFonts w:ascii="Arial" w:hAnsi="Arial" w:cs="Arial"/>
        </w:rPr>
        <w:t>150.000 m</w:t>
      </w:r>
      <w:r w:rsidRPr="00076E2F">
        <w:rPr>
          <w:rFonts w:ascii="Arial" w:hAnsi="Arial" w:cs="Arial"/>
          <w:vertAlign w:val="superscript"/>
        </w:rPr>
        <w:t xml:space="preserve">2 </w:t>
      </w:r>
      <w:r w:rsidRPr="00076E2F">
        <w:rPr>
          <w:rFonts w:ascii="Arial" w:hAnsi="Arial" w:cs="Arial"/>
        </w:rPr>
        <w:t>további gyommentesítést biztosít.</w:t>
      </w:r>
    </w:p>
    <w:p w:rsidR="00EF7133" w:rsidRPr="00076E2F" w:rsidRDefault="00EF7133" w:rsidP="00367DBA">
      <w:pPr>
        <w:spacing w:before="0" w:after="0" w:line="276" w:lineRule="auto"/>
        <w:rPr>
          <w:rFonts w:ascii="Arial" w:hAnsi="Arial" w:cs="Arial"/>
        </w:rPr>
      </w:pPr>
    </w:p>
    <w:p w:rsidR="00EF7133" w:rsidRPr="00076E2F" w:rsidRDefault="00EF7133" w:rsidP="00367DBA">
      <w:pPr>
        <w:spacing w:before="0" w:after="0" w:line="276" w:lineRule="auto"/>
        <w:rPr>
          <w:rFonts w:ascii="Arial" w:hAnsi="Arial" w:cs="Arial"/>
        </w:rPr>
      </w:pPr>
      <w:r w:rsidRPr="00076E2F">
        <w:rPr>
          <w:rFonts w:ascii="Arial" w:hAnsi="Arial" w:cs="Arial"/>
        </w:rPr>
        <w:t>A híd-dilatációk javítási ütemének gyorsítása és a beton és acélszerkezetek javítása, korrózióvédelmének 100 m</w:t>
      </w:r>
      <w:r w:rsidRPr="00076E2F">
        <w:rPr>
          <w:rFonts w:ascii="Arial" w:hAnsi="Arial" w:cs="Arial"/>
          <w:vertAlign w:val="superscript"/>
        </w:rPr>
        <w:t>2</w:t>
      </w:r>
      <w:r w:rsidRPr="00076E2F">
        <w:rPr>
          <w:rFonts w:ascii="Arial" w:hAnsi="Arial" w:cs="Arial"/>
        </w:rPr>
        <w:t xml:space="preserve">-rel növelése </w:t>
      </w:r>
      <w:r>
        <w:rPr>
          <w:rFonts w:ascii="Arial" w:hAnsi="Arial" w:cs="Arial"/>
        </w:rPr>
        <w:t>11</w:t>
      </w:r>
      <w:r w:rsidRPr="00076E2F">
        <w:rPr>
          <w:rFonts w:ascii="Arial" w:hAnsi="Arial" w:cs="Arial"/>
        </w:rPr>
        <w:t xml:space="preserve">0 millió Ft forrásigényű a Hídfenntartás soron. </w:t>
      </w:r>
    </w:p>
    <w:p w:rsidR="0063285C" w:rsidRPr="00195B92" w:rsidRDefault="0063285C" w:rsidP="00195B92">
      <w:pPr>
        <w:suppressAutoHyphens/>
        <w:spacing w:before="0" w:after="0" w:line="276" w:lineRule="auto"/>
        <w:rPr>
          <w:rFonts w:ascii="Arial" w:hAnsi="Arial" w:cs="Arial"/>
        </w:rPr>
      </w:pPr>
      <w:r w:rsidRPr="00195B92">
        <w:rPr>
          <w:rFonts w:ascii="Arial" w:hAnsi="Arial" w:cs="Arial"/>
        </w:rPr>
        <w:t>.</w:t>
      </w:r>
    </w:p>
    <w:p w:rsidR="0063285C" w:rsidRPr="00195B92" w:rsidRDefault="0063285C" w:rsidP="00195B92">
      <w:pPr>
        <w:suppressAutoHyphens/>
        <w:spacing w:before="0" w:after="0" w:line="276" w:lineRule="auto"/>
        <w:rPr>
          <w:rFonts w:ascii="Arial" w:hAnsi="Arial" w:cs="Arial"/>
        </w:rPr>
      </w:pPr>
    </w:p>
    <w:p w:rsidR="0063285C" w:rsidRPr="00195B92" w:rsidRDefault="0063285C" w:rsidP="00195B92">
      <w:pPr>
        <w:spacing w:before="0" w:after="0" w:line="276" w:lineRule="auto"/>
        <w:ind w:left="720"/>
        <w:rPr>
          <w:rFonts w:ascii="Arial" w:hAnsi="Arial" w:cs="Arial"/>
        </w:rPr>
      </w:pPr>
    </w:p>
    <w:p w:rsidR="0063285C" w:rsidRPr="00195B92" w:rsidRDefault="0063285C" w:rsidP="00195B92">
      <w:pPr>
        <w:spacing w:before="0" w:after="0" w:line="276" w:lineRule="auto"/>
        <w:rPr>
          <w:rFonts w:ascii="Arial" w:hAnsi="Arial" w:cs="Arial"/>
        </w:rPr>
      </w:pPr>
    </w:p>
    <w:p w:rsidR="0063285C" w:rsidRPr="0016473D" w:rsidRDefault="0063285C" w:rsidP="00195B92">
      <w:pPr>
        <w:keepNext/>
        <w:keepLines/>
        <w:spacing w:before="0" w:after="0" w:line="276" w:lineRule="auto"/>
        <w:outlineLvl w:val="3"/>
        <w:rPr>
          <w:rFonts w:ascii="Arial" w:hAnsi="Arial" w:cs="Arial"/>
          <w:b/>
          <w:bCs/>
        </w:rPr>
      </w:pPr>
      <w:r w:rsidRPr="0016473D">
        <w:rPr>
          <w:rFonts w:ascii="Arial" w:hAnsi="Arial" w:cs="Arial"/>
          <w:b/>
          <w:bCs/>
        </w:rPr>
        <w:t>Szolgáltatásmenedzsment</w:t>
      </w:r>
    </w:p>
    <w:p w:rsidR="0063285C" w:rsidRDefault="0063285C" w:rsidP="00195B92">
      <w:pPr>
        <w:suppressAutoHyphens/>
        <w:spacing w:before="0" w:after="0" w:line="276" w:lineRule="auto"/>
        <w:rPr>
          <w:rFonts w:ascii="Arial" w:hAnsi="Arial" w:cs="Arial"/>
        </w:rPr>
      </w:pPr>
      <w:r w:rsidRPr="0016473D">
        <w:rPr>
          <w:rFonts w:ascii="Arial" w:hAnsi="Arial" w:cs="Arial"/>
        </w:rPr>
        <w:t xml:space="preserve">A 2012. május 1-jén jött létre a BKK Közúti Közlekedés Divízió Szolgáltatás Menedzsment szervezete, amelynek feladata a közszolgáltatási feladatok mennyiségi, minőségi ellenőrzése. Többek között a 2012. évben megkezdett ellenőrzések hatására a forgalomra veszélyes úthibák elhárításának átfutási ideje jelentősen csökkent. Az ÁSZ 107/2011. sz. vizsgálatban szereplő összes ellenőrzési feladat megfelelő elvégzésére a BKK és a BKK Közút Zrt. informatikai rendszerének 2012. III. negyedévben történt összekapcsolása teremtette meg a lehetőséget. </w:t>
      </w:r>
    </w:p>
    <w:p w:rsidR="0063285C" w:rsidRDefault="0063285C" w:rsidP="00195B92">
      <w:pPr>
        <w:suppressAutoHyphens/>
        <w:spacing w:before="0" w:after="0" w:line="276" w:lineRule="auto"/>
        <w:rPr>
          <w:rFonts w:ascii="Arial" w:hAnsi="Arial" w:cs="Arial"/>
        </w:rPr>
      </w:pPr>
    </w:p>
    <w:p w:rsidR="0063285C" w:rsidRPr="0016473D" w:rsidRDefault="0063285C" w:rsidP="00195B92">
      <w:pPr>
        <w:keepNext/>
        <w:keepLines/>
        <w:spacing w:before="0" w:after="0" w:line="276" w:lineRule="auto"/>
        <w:outlineLvl w:val="3"/>
        <w:rPr>
          <w:rFonts w:ascii="Arial" w:hAnsi="Arial" w:cs="Arial"/>
          <w:b/>
          <w:bCs/>
        </w:rPr>
      </w:pPr>
      <w:r w:rsidRPr="0016473D">
        <w:rPr>
          <w:rFonts w:ascii="Arial" w:hAnsi="Arial" w:cs="Arial"/>
          <w:b/>
          <w:bCs/>
        </w:rPr>
        <w:t>Forgalomtechnika</w:t>
      </w:r>
    </w:p>
    <w:p w:rsidR="0063285C" w:rsidRDefault="0063285C" w:rsidP="00195B92">
      <w:pPr>
        <w:suppressAutoHyphens/>
        <w:spacing w:before="0" w:after="0" w:line="276" w:lineRule="auto"/>
        <w:rPr>
          <w:rFonts w:ascii="Arial" w:hAnsi="Arial" w:cs="Arial"/>
        </w:rPr>
      </w:pPr>
      <w:r w:rsidRPr="0016473D">
        <w:rPr>
          <w:rFonts w:ascii="Arial" w:hAnsi="Arial" w:cs="Arial"/>
        </w:rPr>
        <w:t>A 201</w:t>
      </w:r>
      <w:r w:rsidR="0031611A">
        <w:rPr>
          <w:rFonts w:ascii="Arial" w:hAnsi="Arial" w:cs="Arial"/>
        </w:rPr>
        <w:t>5</w:t>
      </w:r>
      <w:r w:rsidRPr="0016473D">
        <w:rPr>
          <w:rFonts w:ascii="Arial" w:hAnsi="Arial" w:cs="Arial"/>
        </w:rPr>
        <w:t>-ben</w:t>
      </w:r>
      <w:r>
        <w:rPr>
          <w:rFonts w:ascii="Arial" w:hAnsi="Arial" w:cs="Arial"/>
        </w:rPr>
        <w:t xml:space="preserve"> a 3-as villamos felújítása, valamint a Budai Fonódó és a Széll Kálmán tér átépítése </w:t>
      </w:r>
      <w:r w:rsidRPr="0016473D">
        <w:rPr>
          <w:rFonts w:ascii="Arial" w:hAnsi="Arial" w:cs="Arial"/>
        </w:rPr>
        <w:t>ér</w:t>
      </w:r>
      <w:r>
        <w:rPr>
          <w:rFonts w:ascii="Arial" w:hAnsi="Arial" w:cs="Arial"/>
        </w:rPr>
        <w:t>t</w:t>
      </w:r>
      <w:r w:rsidRPr="0016473D">
        <w:rPr>
          <w:rFonts w:ascii="Arial" w:hAnsi="Arial" w:cs="Arial"/>
        </w:rPr>
        <w:t xml:space="preserve"> kivitelezési fázisba. A különböző munkák forgalomtechnikai összehangolása, a munkák organizálása a korábbi évekhez képest lényegesen nagyobb, összetettebb feladattá válik. A 2014. január 1-től érvényes jelzőlámpa üzemeltetési és fejlesztési szerződés keretében a főváros jelzőlámpás forgalomszabályozású csomópontjainak több mint 25 %-án kerül sor minőségi fejlesztésre, melynek megtervezése, menedzselése jelentős többlet feladatot jelent.</w:t>
      </w:r>
    </w:p>
    <w:p w:rsidR="00E06C5E" w:rsidRPr="0016473D" w:rsidRDefault="00E06C5E" w:rsidP="00E06C5E">
      <w:pPr>
        <w:suppressAutoHyphens/>
        <w:spacing w:before="0" w:after="0" w:line="276" w:lineRule="auto"/>
        <w:rPr>
          <w:rFonts w:ascii="Arial" w:hAnsi="Arial" w:cs="Arial"/>
        </w:rPr>
      </w:pPr>
    </w:p>
    <w:p w:rsidR="0063285C" w:rsidRPr="0016473D" w:rsidRDefault="0063285C" w:rsidP="00195B92">
      <w:pPr>
        <w:keepNext/>
        <w:keepLines/>
        <w:spacing w:before="0" w:after="0" w:line="276" w:lineRule="auto"/>
        <w:outlineLvl w:val="3"/>
        <w:rPr>
          <w:rFonts w:ascii="Arial" w:hAnsi="Arial" w:cs="Arial"/>
          <w:b/>
          <w:bCs/>
        </w:rPr>
      </w:pPr>
      <w:r w:rsidRPr="0016473D">
        <w:rPr>
          <w:rFonts w:ascii="Arial" w:hAnsi="Arial" w:cs="Arial"/>
          <w:b/>
          <w:bCs/>
        </w:rPr>
        <w:t>Jelzőlámpás forgalomirányítás</w:t>
      </w:r>
    </w:p>
    <w:p w:rsidR="0063285C" w:rsidRPr="0016473D" w:rsidRDefault="0063285C" w:rsidP="00195B92">
      <w:pPr>
        <w:suppressAutoHyphens/>
        <w:spacing w:before="0" w:after="0" w:line="276" w:lineRule="auto"/>
        <w:rPr>
          <w:rFonts w:ascii="Arial" w:hAnsi="Arial" w:cs="Arial"/>
        </w:rPr>
      </w:pPr>
      <w:r w:rsidRPr="0016473D">
        <w:rPr>
          <w:rFonts w:ascii="Arial" w:hAnsi="Arial" w:cs="Arial"/>
        </w:rPr>
        <w:t xml:space="preserve">A jelzőlámpás forgalomirányítás üzemeltetését és fejlesztését a </w:t>
      </w:r>
      <w:proofErr w:type="spellStart"/>
      <w:r w:rsidRPr="0016473D">
        <w:rPr>
          <w:rFonts w:ascii="Arial" w:hAnsi="Arial" w:cs="Arial"/>
        </w:rPr>
        <w:t>BKK-val</w:t>
      </w:r>
      <w:proofErr w:type="spellEnd"/>
      <w:r w:rsidRPr="0016473D">
        <w:rPr>
          <w:rFonts w:ascii="Arial" w:hAnsi="Arial" w:cs="Arial"/>
        </w:rPr>
        <w:t xml:space="preserve"> kötött szerződés alapján a </w:t>
      </w:r>
      <w:proofErr w:type="spellStart"/>
      <w:r w:rsidRPr="0016473D">
        <w:rPr>
          <w:rFonts w:ascii="Arial" w:hAnsi="Arial" w:cs="Arial"/>
        </w:rPr>
        <w:t>Siemens-AR</w:t>
      </w:r>
      <w:proofErr w:type="spellEnd"/>
      <w:r w:rsidRPr="0016473D">
        <w:rPr>
          <w:rFonts w:ascii="Arial" w:hAnsi="Arial" w:cs="Arial"/>
        </w:rPr>
        <w:t xml:space="preserve"> konzorcium végzi 2014. január 1-től. Az üzemeltetési, karbantartási és fejlesztési feladatok meghatározása és megrendelése a BKK kompetenciája, a műszaki ellenőri feladatokat a BKK Közút Zrt. látja el a </w:t>
      </w:r>
      <w:proofErr w:type="spellStart"/>
      <w:r w:rsidRPr="0016473D">
        <w:rPr>
          <w:rFonts w:ascii="Arial" w:hAnsi="Arial" w:cs="Arial"/>
        </w:rPr>
        <w:t>BKK-val</w:t>
      </w:r>
      <w:proofErr w:type="spellEnd"/>
      <w:r w:rsidRPr="0016473D">
        <w:rPr>
          <w:rFonts w:ascii="Arial" w:hAnsi="Arial" w:cs="Arial"/>
        </w:rPr>
        <w:t xml:space="preserve"> kötött Szolgáltatási Keretszerződés alapján. </w:t>
      </w:r>
    </w:p>
    <w:p w:rsidR="0063285C" w:rsidRPr="0016473D" w:rsidRDefault="0063285C" w:rsidP="00195B92">
      <w:pPr>
        <w:spacing w:before="0" w:after="0" w:line="276" w:lineRule="auto"/>
        <w:rPr>
          <w:rFonts w:ascii="Arial" w:hAnsi="Arial" w:cs="Arial"/>
        </w:rPr>
      </w:pPr>
      <w:r w:rsidRPr="0016473D">
        <w:rPr>
          <w:rFonts w:ascii="Arial" w:hAnsi="Arial" w:cs="Arial"/>
        </w:rPr>
        <w:t>A</w:t>
      </w:r>
      <w:r>
        <w:rPr>
          <w:rFonts w:ascii="Arial" w:hAnsi="Arial" w:cs="Arial"/>
        </w:rPr>
        <w:t xml:space="preserve"> </w:t>
      </w:r>
      <w:r w:rsidRPr="0016473D">
        <w:rPr>
          <w:rFonts w:ascii="Arial" w:hAnsi="Arial" w:cs="Arial"/>
        </w:rPr>
        <w:t>jelzőlámpa-üzemeltetés megrendelés</w:t>
      </w:r>
      <w:r>
        <w:rPr>
          <w:rFonts w:ascii="Arial" w:hAnsi="Arial" w:cs="Arial"/>
        </w:rPr>
        <w:t xml:space="preserve">e, </w:t>
      </w:r>
      <w:r w:rsidRPr="0016473D">
        <w:rPr>
          <w:rFonts w:ascii="Arial" w:hAnsi="Arial" w:cs="Arial"/>
        </w:rPr>
        <w:t>menedzsmentj</w:t>
      </w:r>
      <w:r>
        <w:rPr>
          <w:rFonts w:ascii="Arial" w:hAnsi="Arial" w:cs="Arial"/>
        </w:rPr>
        <w:t>e 2014. január 1-e óta a BKK feladata.</w:t>
      </w:r>
    </w:p>
    <w:p w:rsidR="0063285C" w:rsidRDefault="0063285C" w:rsidP="00195B92">
      <w:pPr>
        <w:suppressAutoHyphens/>
        <w:spacing w:before="0" w:after="0" w:line="276" w:lineRule="auto"/>
        <w:rPr>
          <w:rFonts w:ascii="Arial" w:hAnsi="Arial" w:cs="Arial"/>
        </w:rPr>
      </w:pPr>
      <w:r>
        <w:rPr>
          <w:rFonts w:ascii="Arial" w:hAnsi="Arial" w:cs="Arial"/>
        </w:rPr>
        <w:t>A 2015-2017.</w:t>
      </w:r>
      <w:r w:rsidRPr="0016473D">
        <w:rPr>
          <w:rFonts w:ascii="Arial" w:hAnsi="Arial" w:cs="Arial"/>
        </w:rPr>
        <w:t xml:space="preserve"> év ár</w:t>
      </w:r>
      <w:r>
        <w:rPr>
          <w:rFonts w:ascii="Arial" w:hAnsi="Arial" w:cs="Arial"/>
        </w:rPr>
        <w:t>ak a 2014. évi bázisár alapján</w:t>
      </w:r>
      <w:r w:rsidRPr="0016473D">
        <w:rPr>
          <w:rFonts w:ascii="Arial" w:hAnsi="Arial" w:cs="Arial"/>
        </w:rPr>
        <w:t xml:space="preserve"> a becsült inflációt és az évenként várható jelzőlámpás csomópontok számának emelkedését is figyelembe vevő, évente összesen </w:t>
      </w:r>
      <w:r w:rsidR="00D15A8A">
        <w:rPr>
          <w:rFonts w:ascii="Arial" w:hAnsi="Arial" w:cs="Arial"/>
        </w:rPr>
        <w:br/>
      </w:r>
      <w:r w:rsidRPr="0016473D">
        <w:rPr>
          <w:rFonts w:ascii="Arial" w:hAnsi="Arial" w:cs="Arial"/>
        </w:rPr>
        <w:t>5</w:t>
      </w:r>
      <w:r w:rsidR="00A84489">
        <w:rPr>
          <w:rFonts w:ascii="Arial" w:hAnsi="Arial" w:cs="Arial"/>
        </w:rPr>
        <w:t xml:space="preserve"> </w:t>
      </w:r>
      <w:r w:rsidRPr="0016473D">
        <w:rPr>
          <w:rFonts w:ascii="Arial" w:hAnsi="Arial" w:cs="Arial"/>
        </w:rPr>
        <w:t xml:space="preserve">%-os indexálással került megnövelésre. </w:t>
      </w:r>
    </w:p>
    <w:p w:rsidR="0063285C" w:rsidRDefault="0063285C" w:rsidP="00195B92">
      <w:pPr>
        <w:suppressAutoHyphens/>
        <w:spacing w:before="0" w:after="0" w:line="276" w:lineRule="auto"/>
        <w:rPr>
          <w:rFonts w:ascii="Arial" w:hAnsi="Arial" w:cs="Arial"/>
        </w:rPr>
      </w:pPr>
    </w:p>
    <w:p w:rsidR="002A2041" w:rsidRDefault="002A2041">
      <w:pPr>
        <w:spacing w:before="0" w:after="0" w:line="240" w:lineRule="auto"/>
        <w:jc w:val="left"/>
        <w:rPr>
          <w:rFonts w:ascii="Arial" w:hAnsi="Arial" w:cs="Arial"/>
        </w:rPr>
      </w:pPr>
      <w:r>
        <w:rPr>
          <w:rFonts w:ascii="Arial" w:hAnsi="Arial" w:cs="Arial"/>
        </w:rPr>
        <w:br w:type="page"/>
      </w:r>
    </w:p>
    <w:p w:rsidR="00760F94" w:rsidRDefault="0063285C" w:rsidP="00760F94">
      <w:pPr>
        <w:suppressAutoHyphens/>
        <w:spacing w:before="0" w:after="0" w:line="276" w:lineRule="auto"/>
        <w:rPr>
          <w:rFonts w:ascii="Arial" w:hAnsi="Arial" w:cs="Arial"/>
        </w:rPr>
      </w:pPr>
      <w:r w:rsidRPr="0016473D">
        <w:rPr>
          <w:rFonts w:ascii="Arial" w:hAnsi="Arial" w:cs="Arial"/>
        </w:rPr>
        <w:t>A 2014-2017 évek közötti éves bruttó költségek az alábbiakban kerülnek bemutatásra.</w:t>
      </w:r>
    </w:p>
    <w:p w:rsidR="00760F94" w:rsidRDefault="00760F94" w:rsidP="00760F94">
      <w:pPr>
        <w:suppressAutoHyphens/>
        <w:spacing w:before="0" w:after="0" w:line="276" w:lineRule="auto"/>
        <w:rPr>
          <w:rFonts w:ascii="Arial" w:hAnsi="Arial" w:cs="Arial"/>
        </w:rPr>
      </w:pPr>
    </w:p>
    <w:p w:rsidR="0063285C" w:rsidRPr="00760F94" w:rsidRDefault="0063285C" w:rsidP="00760F94">
      <w:pPr>
        <w:suppressAutoHyphens/>
        <w:spacing w:before="0" w:after="0" w:line="276" w:lineRule="auto"/>
        <w:ind w:left="5664" w:firstLine="708"/>
        <w:rPr>
          <w:rFonts w:ascii="Arial" w:hAnsi="Arial" w:cs="Arial"/>
        </w:rPr>
      </w:pPr>
      <w:proofErr w:type="gramStart"/>
      <w:r w:rsidRPr="0016473D">
        <w:rPr>
          <w:rFonts w:ascii="Arial" w:hAnsi="Arial" w:cs="Arial"/>
          <w:i/>
          <w:iCs/>
          <w:sz w:val="20"/>
          <w:szCs w:val="20"/>
        </w:rPr>
        <w:t>adatok</w:t>
      </w:r>
      <w:proofErr w:type="gramEnd"/>
      <w:r w:rsidRPr="0016473D">
        <w:rPr>
          <w:rFonts w:ascii="Arial" w:hAnsi="Arial" w:cs="Arial"/>
          <w:i/>
          <w:iCs/>
          <w:sz w:val="20"/>
          <w:szCs w:val="20"/>
        </w:rPr>
        <w:t xml:space="preserve"> ezer Ft-ban</w:t>
      </w:r>
    </w:p>
    <w:tbl>
      <w:tblPr>
        <w:tblW w:w="7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59"/>
        <w:gridCol w:w="959"/>
        <w:gridCol w:w="1755"/>
        <w:gridCol w:w="1756"/>
        <w:gridCol w:w="1755"/>
      </w:tblGrid>
      <w:tr w:rsidR="0063285C" w:rsidRPr="0016473D" w:rsidTr="005C6F19">
        <w:trPr>
          <w:trHeight w:val="915"/>
          <w:jc w:val="center"/>
        </w:trPr>
        <w:tc>
          <w:tcPr>
            <w:tcW w:w="1918" w:type="dxa"/>
            <w:gridSpan w:val="2"/>
            <w:shd w:val="clear" w:color="auto" w:fill="7030A0"/>
            <w:noWrap/>
            <w:vAlign w:val="center"/>
          </w:tcPr>
          <w:p w:rsidR="0063285C" w:rsidRPr="0016473D" w:rsidRDefault="0063285C" w:rsidP="0069170A">
            <w:pPr>
              <w:spacing w:before="0" w:after="0" w:line="276" w:lineRule="auto"/>
              <w:jc w:val="center"/>
              <w:rPr>
                <w:rFonts w:ascii="Arial" w:hAnsi="Arial" w:cs="Arial"/>
                <w:b/>
                <w:bCs/>
                <w:color w:val="FFFFFF"/>
                <w:sz w:val="20"/>
                <w:szCs w:val="20"/>
              </w:rPr>
            </w:pPr>
            <w:r w:rsidRPr="0016473D">
              <w:rPr>
                <w:rFonts w:ascii="Arial" w:hAnsi="Arial" w:cs="Arial"/>
                <w:b/>
                <w:bCs/>
                <w:color w:val="FFFFFF"/>
                <w:sz w:val="20"/>
                <w:szCs w:val="20"/>
              </w:rPr>
              <w:t> </w:t>
            </w:r>
          </w:p>
        </w:tc>
        <w:tc>
          <w:tcPr>
            <w:tcW w:w="1755" w:type="dxa"/>
            <w:shd w:val="clear" w:color="auto" w:fill="7030A0"/>
            <w:noWrap/>
            <w:vAlign w:val="center"/>
          </w:tcPr>
          <w:p w:rsidR="0063285C" w:rsidRPr="0016473D" w:rsidRDefault="0063285C" w:rsidP="0069170A">
            <w:pPr>
              <w:spacing w:before="0" w:after="0" w:line="276" w:lineRule="auto"/>
              <w:jc w:val="center"/>
              <w:rPr>
                <w:rFonts w:ascii="Arial" w:hAnsi="Arial" w:cs="Arial"/>
                <w:b/>
                <w:bCs/>
                <w:color w:val="FFFFFF"/>
                <w:sz w:val="20"/>
                <w:szCs w:val="20"/>
              </w:rPr>
            </w:pPr>
            <w:r w:rsidRPr="0016473D">
              <w:rPr>
                <w:rFonts w:ascii="Arial" w:hAnsi="Arial" w:cs="Arial"/>
                <w:b/>
                <w:bCs/>
                <w:color w:val="FFFFFF"/>
                <w:sz w:val="20"/>
                <w:szCs w:val="20"/>
              </w:rPr>
              <w:t>Üzemeltetés</w:t>
            </w:r>
          </w:p>
        </w:tc>
        <w:tc>
          <w:tcPr>
            <w:tcW w:w="1756" w:type="dxa"/>
            <w:shd w:val="clear" w:color="auto" w:fill="7030A0"/>
            <w:noWrap/>
            <w:vAlign w:val="center"/>
          </w:tcPr>
          <w:p w:rsidR="0063285C" w:rsidRPr="0016473D" w:rsidRDefault="0063285C" w:rsidP="0069170A">
            <w:pPr>
              <w:spacing w:before="0" w:after="0" w:line="276" w:lineRule="auto"/>
              <w:jc w:val="center"/>
              <w:rPr>
                <w:rFonts w:ascii="Arial" w:hAnsi="Arial" w:cs="Arial"/>
                <w:b/>
                <w:bCs/>
                <w:color w:val="FFFFFF"/>
                <w:sz w:val="20"/>
                <w:szCs w:val="20"/>
              </w:rPr>
            </w:pPr>
            <w:r w:rsidRPr="0016473D">
              <w:rPr>
                <w:rFonts w:ascii="Arial" w:hAnsi="Arial" w:cs="Arial"/>
                <w:b/>
                <w:bCs/>
                <w:color w:val="FFFFFF"/>
                <w:sz w:val="20"/>
                <w:szCs w:val="20"/>
              </w:rPr>
              <w:t>Fejlesztés</w:t>
            </w:r>
          </w:p>
        </w:tc>
        <w:tc>
          <w:tcPr>
            <w:tcW w:w="1755" w:type="dxa"/>
            <w:shd w:val="clear" w:color="auto" w:fill="7030A0"/>
            <w:noWrap/>
            <w:vAlign w:val="center"/>
          </w:tcPr>
          <w:p w:rsidR="0063285C" w:rsidRPr="0016473D" w:rsidRDefault="0063285C" w:rsidP="0069170A">
            <w:pPr>
              <w:spacing w:before="0" w:after="0" w:line="276" w:lineRule="auto"/>
              <w:jc w:val="center"/>
              <w:rPr>
                <w:rFonts w:ascii="Arial" w:hAnsi="Arial" w:cs="Arial"/>
                <w:b/>
                <w:bCs/>
                <w:color w:val="FFFFFF"/>
                <w:sz w:val="20"/>
                <w:szCs w:val="20"/>
              </w:rPr>
            </w:pPr>
            <w:r w:rsidRPr="0016473D">
              <w:rPr>
                <w:rFonts w:ascii="Arial" w:hAnsi="Arial" w:cs="Arial"/>
                <w:b/>
                <w:bCs/>
                <w:color w:val="FFFFFF"/>
                <w:sz w:val="20"/>
                <w:szCs w:val="20"/>
              </w:rPr>
              <w:t>Összesen</w:t>
            </w:r>
          </w:p>
        </w:tc>
      </w:tr>
      <w:tr w:rsidR="0063285C" w:rsidRPr="0016473D" w:rsidTr="005C6F19">
        <w:trPr>
          <w:cantSplit/>
          <w:trHeight w:val="315"/>
          <w:jc w:val="center"/>
        </w:trPr>
        <w:tc>
          <w:tcPr>
            <w:tcW w:w="959" w:type="dxa"/>
            <w:vMerge w:val="restart"/>
            <w:noWrap/>
            <w:vAlign w:val="center"/>
          </w:tcPr>
          <w:p w:rsidR="0063285C" w:rsidRPr="0016473D" w:rsidRDefault="0063285C" w:rsidP="0069170A">
            <w:pPr>
              <w:spacing w:before="0" w:after="0" w:line="276" w:lineRule="auto"/>
              <w:jc w:val="center"/>
              <w:rPr>
                <w:rFonts w:ascii="Arial" w:hAnsi="Arial" w:cs="Arial"/>
                <w:color w:val="000000"/>
                <w:sz w:val="16"/>
                <w:szCs w:val="16"/>
              </w:rPr>
            </w:pPr>
            <w:r w:rsidRPr="0016473D">
              <w:rPr>
                <w:rFonts w:ascii="Arial" w:hAnsi="Arial" w:cs="Arial"/>
                <w:color w:val="000000"/>
                <w:sz w:val="16"/>
                <w:szCs w:val="16"/>
              </w:rPr>
              <w:t>2014</w:t>
            </w:r>
          </w:p>
        </w:tc>
        <w:tc>
          <w:tcPr>
            <w:tcW w:w="959" w:type="dxa"/>
            <w:noWrap/>
            <w:vAlign w:val="center"/>
          </w:tcPr>
          <w:p w:rsidR="0063285C" w:rsidRPr="0016473D" w:rsidRDefault="0063285C" w:rsidP="0069170A">
            <w:pPr>
              <w:spacing w:before="0" w:after="0" w:line="276" w:lineRule="auto"/>
              <w:jc w:val="center"/>
              <w:rPr>
                <w:rFonts w:ascii="Arial" w:hAnsi="Arial" w:cs="Arial"/>
                <w:color w:val="000000"/>
                <w:sz w:val="16"/>
                <w:szCs w:val="16"/>
              </w:rPr>
            </w:pPr>
            <w:r w:rsidRPr="0016473D">
              <w:rPr>
                <w:rFonts w:ascii="Arial" w:hAnsi="Arial" w:cs="Arial"/>
                <w:color w:val="000000"/>
                <w:sz w:val="16"/>
                <w:szCs w:val="16"/>
              </w:rPr>
              <w:t>nettó</w:t>
            </w:r>
          </w:p>
        </w:tc>
        <w:tc>
          <w:tcPr>
            <w:tcW w:w="1755" w:type="dxa"/>
            <w:noWrap/>
            <w:vAlign w:val="center"/>
          </w:tcPr>
          <w:p w:rsidR="0063285C" w:rsidRPr="0016473D" w:rsidRDefault="0063285C" w:rsidP="0069170A">
            <w:pPr>
              <w:spacing w:before="0" w:after="0" w:line="276" w:lineRule="auto"/>
              <w:ind w:right="330"/>
              <w:jc w:val="right"/>
              <w:rPr>
                <w:rFonts w:ascii="Arial" w:hAnsi="Arial" w:cs="Arial"/>
                <w:color w:val="000000"/>
                <w:sz w:val="16"/>
                <w:szCs w:val="16"/>
              </w:rPr>
            </w:pPr>
            <w:r w:rsidRPr="0016473D">
              <w:rPr>
                <w:rFonts w:ascii="Arial" w:hAnsi="Arial" w:cs="Arial"/>
                <w:color w:val="000000"/>
                <w:sz w:val="16"/>
                <w:szCs w:val="16"/>
              </w:rPr>
              <w:t>688 870</w:t>
            </w:r>
          </w:p>
        </w:tc>
        <w:tc>
          <w:tcPr>
            <w:tcW w:w="1756" w:type="dxa"/>
            <w:noWrap/>
            <w:vAlign w:val="center"/>
          </w:tcPr>
          <w:p w:rsidR="0063285C" w:rsidRPr="0016473D" w:rsidRDefault="0063285C" w:rsidP="0069170A">
            <w:pPr>
              <w:spacing w:before="0" w:after="0" w:line="276" w:lineRule="auto"/>
              <w:ind w:right="330"/>
              <w:jc w:val="right"/>
              <w:rPr>
                <w:rFonts w:ascii="Arial" w:hAnsi="Arial" w:cs="Arial"/>
                <w:color w:val="000000"/>
                <w:sz w:val="16"/>
                <w:szCs w:val="16"/>
              </w:rPr>
            </w:pPr>
            <w:r w:rsidRPr="0016473D">
              <w:rPr>
                <w:rFonts w:ascii="Arial" w:hAnsi="Arial" w:cs="Arial"/>
                <w:color w:val="000000"/>
                <w:sz w:val="16"/>
                <w:szCs w:val="16"/>
              </w:rPr>
              <w:t>287 402</w:t>
            </w:r>
          </w:p>
        </w:tc>
        <w:tc>
          <w:tcPr>
            <w:tcW w:w="1755" w:type="dxa"/>
            <w:noWrap/>
            <w:vAlign w:val="center"/>
          </w:tcPr>
          <w:p w:rsidR="0063285C" w:rsidRPr="0016473D" w:rsidRDefault="0063285C" w:rsidP="0069170A">
            <w:pPr>
              <w:spacing w:before="0" w:after="0" w:line="276" w:lineRule="auto"/>
              <w:ind w:right="330"/>
              <w:jc w:val="right"/>
              <w:rPr>
                <w:rFonts w:ascii="Arial" w:hAnsi="Arial" w:cs="Arial"/>
                <w:color w:val="000000"/>
                <w:sz w:val="16"/>
                <w:szCs w:val="16"/>
              </w:rPr>
            </w:pPr>
            <w:r w:rsidRPr="0016473D">
              <w:rPr>
                <w:rFonts w:ascii="Arial" w:hAnsi="Arial" w:cs="Arial"/>
                <w:color w:val="000000"/>
                <w:sz w:val="16"/>
                <w:szCs w:val="16"/>
              </w:rPr>
              <w:t>976 272</w:t>
            </w:r>
          </w:p>
        </w:tc>
      </w:tr>
      <w:tr w:rsidR="0063285C" w:rsidRPr="0016473D" w:rsidTr="005C6F19">
        <w:trPr>
          <w:cantSplit/>
          <w:trHeight w:val="315"/>
          <w:jc w:val="center"/>
        </w:trPr>
        <w:tc>
          <w:tcPr>
            <w:tcW w:w="959" w:type="dxa"/>
            <w:vMerge/>
            <w:vAlign w:val="center"/>
          </w:tcPr>
          <w:p w:rsidR="0063285C" w:rsidRPr="0016473D" w:rsidRDefault="0063285C" w:rsidP="0069170A">
            <w:pPr>
              <w:spacing w:before="0" w:after="0" w:line="276" w:lineRule="auto"/>
              <w:rPr>
                <w:rFonts w:ascii="Arial" w:hAnsi="Arial" w:cs="Arial"/>
                <w:color w:val="000000"/>
                <w:sz w:val="16"/>
                <w:szCs w:val="16"/>
              </w:rPr>
            </w:pPr>
          </w:p>
        </w:tc>
        <w:tc>
          <w:tcPr>
            <w:tcW w:w="959" w:type="dxa"/>
            <w:noWrap/>
            <w:vAlign w:val="center"/>
          </w:tcPr>
          <w:p w:rsidR="0063285C" w:rsidRPr="0016473D" w:rsidRDefault="0063285C" w:rsidP="0069170A">
            <w:pPr>
              <w:spacing w:before="0" w:after="0" w:line="276" w:lineRule="auto"/>
              <w:jc w:val="center"/>
              <w:rPr>
                <w:rFonts w:ascii="Arial" w:hAnsi="Arial" w:cs="Arial"/>
                <w:color w:val="000000"/>
                <w:sz w:val="16"/>
                <w:szCs w:val="16"/>
              </w:rPr>
            </w:pPr>
            <w:r w:rsidRPr="0016473D">
              <w:rPr>
                <w:rFonts w:ascii="Arial" w:hAnsi="Arial" w:cs="Arial"/>
                <w:color w:val="000000"/>
                <w:sz w:val="16"/>
                <w:szCs w:val="16"/>
              </w:rPr>
              <w:t>bruttó</w:t>
            </w:r>
          </w:p>
        </w:tc>
        <w:tc>
          <w:tcPr>
            <w:tcW w:w="1755" w:type="dxa"/>
            <w:noWrap/>
            <w:vAlign w:val="center"/>
          </w:tcPr>
          <w:p w:rsidR="0063285C" w:rsidRPr="0016473D" w:rsidRDefault="0063285C" w:rsidP="0069170A">
            <w:pPr>
              <w:spacing w:before="0" w:after="0" w:line="276" w:lineRule="auto"/>
              <w:ind w:right="330"/>
              <w:jc w:val="right"/>
              <w:rPr>
                <w:rFonts w:ascii="Arial" w:hAnsi="Arial" w:cs="Arial"/>
                <w:color w:val="000000"/>
                <w:sz w:val="16"/>
                <w:szCs w:val="16"/>
              </w:rPr>
            </w:pPr>
            <w:r w:rsidRPr="0016473D">
              <w:rPr>
                <w:rFonts w:ascii="Arial" w:hAnsi="Arial" w:cs="Arial"/>
                <w:color w:val="000000"/>
                <w:sz w:val="16"/>
                <w:szCs w:val="16"/>
              </w:rPr>
              <w:t>874 865</w:t>
            </w:r>
          </w:p>
        </w:tc>
        <w:tc>
          <w:tcPr>
            <w:tcW w:w="1756" w:type="dxa"/>
            <w:noWrap/>
            <w:vAlign w:val="center"/>
          </w:tcPr>
          <w:p w:rsidR="0063285C" w:rsidRPr="0016473D" w:rsidRDefault="0063285C" w:rsidP="0069170A">
            <w:pPr>
              <w:spacing w:before="0" w:after="0" w:line="276" w:lineRule="auto"/>
              <w:ind w:right="330"/>
              <w:jc w:val="right"/>
              <w:rPr>
                <w:rFonts w:ascii="Arial" w:hAnsi="Arial" w:cs="Arial"/>
                <w:color w:val="000000"/>
                <w:sz w:val="16"/>
                <w:szCs w:val="16"/>
              </w:rPr>
            </w:pPr>
            <w:r w:rsidRPr="0016473D">
              <w:rPr>
                <w:rFonts w:ascii="Arial" w:hAnsi="Arial" w:cs="Arial"/>
                <w:color w:val="000000"/>
                <w:sz w:val="16"/>
                <w:szCs w:val="16"/>
              </w:rPr>
              <w:t>365 001</w:t>
            </w:r>
          </w:p>
        </w:tc>
        <w:tc>
          <w:tcPr>
            <w:tcW w:w="1755" w:type="dxa"/>
            <w:noWrap/>
            <w:vAlign w:val="center"/>
          </w:tcPr>
          <w:p w:rsidR="0063285C" w:rsidRPr="0016473D" w:rsidRDefault="0063285C" w:rsidP="0069170A">
            <w:pPr>
              <w:spacing w:before="0" w:after="0" w:line="276" w:lineRule="auto"/>
              <w:ind w:right="330"/>
              <w:jc w:val="right"/>
              <w:rPr>
                <w:rFonts w:ascii="Arial" w:hAnsi="Arial" w:cs="Arial"/>
                <w:color w:val="000000"/>
                <w:sz w:val="16"/>
                <w:szCs w:val="16"/>
              </w:rPr>
            </w:pPr>
            <w:r w:rsidRPr="0016473D">
              <w:rPr>
                <w:rFonts w:ascii="Arial" w:hAnsi="Arial" w:cs="Arial"/>
                <w:color w:val="000000"/>
                <w:sz w:val="16"/>
                <w:szCs w:val="16"/>
              </w:rPr>
              <w:t>1 239 865</w:t>
            </w:r>
          </w:p>
        </w:tc>
      </w:tr>
      <w:tr w:rsidR="0063285C" w:rsidRPr="0016473D" w:rsidTr="005C6F19">
        <w:trPr>
          <w:cantSplit/>
          <w:trHeight w:val="315"/>
          <w:jc w:val="center"/>
        </w:trPr>
        <w:tc>
          <w:tcPr>
            <w:tcW w:w="959" w:type="dxa"/>
            <w:vMerge w:val="restart"/>
            <w:noWrap/>
            <w:vAlign w:val="center"/>
          </w:tcPr>
          <w:p w:rsidR="0063285C" w:rsidRPr="0016473D" w:rsidRDefault="0063285C" w:rsidP="0069170A">
            <w:pPr>
              <w:spacing w:before="0" w:after="0" w:line="276" w:lineRule="auto"/>
              <w:jc w:val="center"/>
              <w:rPr>
                <w:rFonts w:ascii="Arial" w:hAnsi="Arial" w:cs="Arial"/>
                <w:color w:val="000000"/>
                <w:sz w:val="16"/>
                <w:szCs w:val="16"/>
              </w:rPr>
            </w:pPr>
            <w:r w:rsidRPr="0016473D">
              <w:rPr>
                <w:rFonts w:ascii="Arial" w:hAnsi="Arial" w:cs="Arial"/>
                <w:color w:val="000000"/>
                <w:sz w:val="16"/>
                <w:szCs w:val="16"/>
              </w:rPr>
              <w:t>2015</w:t>
            </w:r>
          </w:p>
        </w:tc>
        <w:tc>
          <w:tcPr>
            <w:tcW w:w="959" w:type="dxa"/>
            <w:noWrap/>
            <w:vAlign w:val="center"/>
          </w:tcPr>
          <w:p w:rsidR="0063285C" w:rsidRPr="0016473D" w:rsidRDefault="0063285C" w:rsidP="0069170A">
            <w:pPr>
              <w:spacing w:before="0" w:after="0" w:line="276" w:lineRule="auto"/>
              <w:jc w:val="center"/>
              <w:rPr>
                <w:rFonts w:ascii="Arial" w:hAnsi="Arial" w:cs="Arial"/>
                <w:color w:val="000000"/>
                <w:sz w:val="16"/>
                <w:szCs w:val="16"/>
              </w:rPr>
            </w:pPr>
            <w:r w:rsidRPr="0016473D">
              <w:rPr>
                <w:rFonts w:ascii="Arial" w:hAnsi="Arial" w:cs="Arial"/>
                <w:color w:val="000000"/>
                <w:sz w:val="16"/>
                <w:szCs w:val="16"/>
              </w:rPr>
              <w:t>nettó</w:t>
            </w:r>
          </w:p>
        </w:tc>
        <w:tc>
          <w:tcPr>
            <w:tcW w:w="1755" w:type="dxa"/>
            <w:noWrap/>
            <w:vAlign w:val="center"/>
          </w:tcPr>
          <w:p w:rsidR="0063285C" w:rsidRPr="0016473D" w:rsidRDefault="0063285C" w:rsidP="0069170A">
            <w:pPr>
              <w:spacing w:before="0" w:after="0" w:line="276" w:lineRule="auto"/>
              <w:ind w:right="330"/>
              <w:jc w:val="right"/>
              <w:rPr>
                <w:rFonts w:ascii="Arial" w:hAnsi="Arial" w:cs="Arial"/>
                <w:color w:val="000000"/>
                <w:sz w:val="16"/>
                <w:szCs w:val="16"/>
              </w:rPr>
            </w:pPr>
            <w:r w:rsidRPr="0016473D">
              <w:rPr>
                <w:rFonts w:ascii="Arial" w:hAnsi="Arial" w:cs="Arial"/>
                <w:color w:val="000000"/>
                <w:sz w:val="16"/>
                <w:szCs w:val="16"/>
              </w:rPr>
              <w:t>723 314</w:t>
            </w:r>
          </w:p>
        </w:tc>
        <w:tc>
          <w:tcPr>
            <w:tcW w:w="1756" w:type="dxa"/>
            <w:noWrap/>
            <w:vAlign w:val="center"/>
          </w:tcPr>
          <w:p w:rsidR="0063285C" w:rsidRPr="0016473D" w:rsidRDefault="0063285C" w:rsidP="0069170A">
            <w:pPr>
              <w:spacing w:before="0" w:after="0" w:line="276" w:lineRule="auto"/>
              <w:ind w:right="330"/>
              <w:jc w:val="right"/>
              <w:rPr>
                <w:rFonts w:ascii="Arial" w:hAnsi="Arial" w:cs="Arial"/>
                <w:color w:val="000000"/>
                <w:sz w:val="16"/>
                <w:szCs w:val="16"/>
              </w:rPr>
            </w:pPr>
            <w:r w:rsidRPr="0016473D">
              <w:rPr>
                <w:rFonts w:ascii="Arial" w:hAnsi="Arial" w:cs="Arial"/>
                <w:color w:val="000000"/>
                <w:sz w:val="16"/>
                <w:szCs w:val="16"/>
              </w:rPr>
              <w:t xml:space="preserve"> 298 898</w:t>
            </w:r>
          </w:p>
        </w:tc>
        <w:tc>
          <w:tcPr>
            <w:tcW w:w="1755" w:type="dxa"/>
            <w:noWrap/>
            <w:vAlign w:val="center"/>
          </w:tcPr>
          <w:p w:rsidR="0063285C" w:rsidRPr="0016473D" w:rsidRDefault="0063285C" w:rsidP="0069170A">
            <w:pPr>
              <w:spacing w:before="0" w:after="0" w:line="276" w:lineRule="auto"/>
              <w:ind w:right="330"/>
              <w:jc w:val="right"/>
              <w:rPr>
                <w:rFonts w:ascii="Arial" w:hAnsi="Arial" w:cs="Arial"/>
                <w:color w:val="000000"/>
                <w:sz w:val="16"/>
                <w:szCs w:val="16"/>
              </w:rPr>
            </w:pPr>
            <w:r w:rsidRPr="0016473D">
              <w:rPr>
                <w:rFonts w:ascii="Arial" w:hAnsi="Arial" w:cs="Arial"/>
                <w:color w:val="000000"/>
                <w:sz w:val="16"/>
                <w:szCs w:val="16"/>
              </w:rPr>
              <w:t>1 022 212</w:t>
            </w:r>
          </w:p>
        </w:tc>
      </w:tr>
      <w:tr w:rsidR="0063285C" w:rsidRPr="0016473D" w:rsidTr="005C6F19">
        <w:trPr>
          <w:cantSplit/>
          <w:trHeight w:val="315"/>
          <w:jc w:val="center"/>
        </w:trPr>
        <w:tc>
          <w:tcPr>
            <w:tcW w:w="959" w:type="dxa"/>
            <w:vMerge/>
            <w:vAlign w:val="center"/>
          </w:tcPr>
          <w:p w:rsidR="0063285C" w:rsidRPr="0016473D" w:rsidRDefault="0063285C" w:rsidP="0069170A">
            <w:pPr>
              <w:spacing w:before="0" w:after="0" w:line="276" w:lineRule="auto"/>
              <w:rPr>
                <w:rFonts w:ascii="Arial" w:hAnsi="Arial" w:cs="Arial"/>
                <w:color w:val="000000"/>
                <w:sz w:val="16"/>
                <w:szCs w:val="16"/>
              </w:rPr>
            </w:pPr>
          </w:p>
        </w:tc>
        <w:tc>
          <w:tcPr>
            <w:tcW w:w="959" w:type="dxa"/>
            <w:noWrap/>
            <w:vAlign w:val="center"/>
          </w:tcPr>
          <w:p w:rsidR="0063285C" w:rsidRPr="0016473D" w:rsidRDefault="0063285C" w:rsidP="0069170A">
            <w:pPr>
              <w:spacing w:before="0" w:after="0" w:line="276" w:lineRule="auto"/>
              <w:jc w:val="center"/>
              <w:rPr>
                <w:rFonts w:ascii="Arial" w:hAnsi="Arial" w:cs="Arial"/>
                <w:color w:val="000000"/>
                <w:sz w:val="16"/>
                <w:szCs w:val="16"/>
              </w:rPr>
            </w:pPr>
            <w:r w:rsidRPr="0016473D">
              <w:rPr>
                <w:rFonts w:ascii="Arial" w:hAnsi="Arial" w:cs="Arial"/>
                <w:color w:val="000000"/>
                <w:sz w:val="16"/>
                <w:szCs w:val="16"/>
              </w:rPr>
              <w:t>bruttó</w:t>
            </w:r>
          </w:p>
        </w:tc>
        <w:tc>
          <w:tcPr>
            <w:tcW w:w="1755" w:type="dxa"/>
            <w:noWrap/>
            <w:vAlign w:val="center"/>
          </w:tcPr>
          <w:p w:rsidR="0063285C" w:rsidRPr="0016473D" w:rsidRDefault="0063285C" w:rsidP="0069170A">
            <w:pPr>
              <w:spacing w:before="0" w:after="0" w:line="276" w:lineRule="auto"/>
              <w:ind w:right="330"/>
              <w:jc w:val="right"/>
              <w:rPr>
                <w:rFonts w:ascii="Arial" w:hAnsi="Arial" w:cs="Arial"/>
                <w:color w:val="000000"/>
                <w:sz w:val="16"/>
                <w:szCs w:val="16"/>
              </w:rPr>
            </w:pPr>
            <w:r w:rsidRPr="0016473D">
              <w:rPr>
                <w:rFonts w:ascii="Arial" w:hAnsi="Arial" w:cs="Arial"/>
                <w:color w:val="000000"/>
                <w:sz w:val="16"/>
                <w:szCs w:val="16"/>
              </w:rPr>
              <w:t>918 609</w:t>
            </w:r>
          </w:p>
        </w:tc>
        <w:tc>
          <w:tcPr>
            <w:tcW w:w="1756" w:type="dxa"/>
            <w:noWrap/>
            <w:vAlign w:val="center"/>
          </w:tcPr>
          <w:p w:rsidR="0063285C" w:rsidRPr="0016473D" w:rsidRDefault="0063285C" w:rsidP="0069170A">
            <w:pPr>
              <w:spacing w:before="0" w:after="0" w:line="276" w:lineRule="auto"/>
              <w:ind w:right="330"/>
              <w:jc w:val="right"/>
              <w:rPr>
                <w:rFonts w:ascii="Arial" w:hAnsi="Arial" w:cs="Arial"/>
                <w:color w:val="000000"/>
                <w:sz w:val="16"/>
                <w:szCs w:val="16"/>
              </w:rPr>
            </w:pPr>
            <w:r w:rsidRPr="0016473D">
              <w:rPr>
                <w:rFonts w:ascii="Arial" w:hAnsi="Arial" w:cs="Arial"/>
                <w:color w:val="000000"/>
                <w:sz w:val="16"/>
                <w:szCs w:val="16"/>
              </w:rPr>
              <w:t>379 601</w:t>
            </w:r>
          </w:p>
        </w:tc>
        <w:tc>
          <w:tcPr>
            <w:tcW w:w="1755" w:type="dxa"/>
            <w:noWrap/>
            <w:vAlign w:val="center"/>
          </w:tcPr>
          <w:p w:rsidR="0063285C" w:rsidRPr="0016473D" w:rsidRDefault="0063285C" w:rsidP="0069170A">
            <w:pPr>
              <w:spacing w:before="0" w:after="0" w:line="276" w:lineRule="auto"/>
              <w:ind w:right="330"/>
              <w:jc w:val="right"/>
              <w:rPr>
                <w:rFonts w:ascii="Arial" w:hAnsi="Arial" w:cs="Arial"/>
                <w:color w:val="000000"/>
                <w:sz w:val="16"/>
                <w:szCs w:val="16"/>
              </w:rPr>
            </w:pPr>
            <w:r w:rsidRPr="0016473D">
              <w:rPr>
                <w:rFonts w:ascii="Arial" w:hAnsi="Arial" w:cs="Arial"/>
                <w:color w:val="000000"/>
                <w:sz w:val="16"/>
                <w:szCs w:val="16"/>
              </w:rPr>
              <w:t>1 298 209</w:t>
            </w:r>
          </w:p>
        </w:tc>
      </w:tr>
      <w:tr w:rsidR="0063285C" w:rsidRPr="0016473D" w:rsidTr="005C6F19">
        <w:trPr>
          <w:cantSplit/>
          <w:trHeight w:val="315"/>
          <w:jc w:val="center"/>
        </w:trPr>
        <w:tc>
          <w:tcPr>
            <w:tcW w:w="959" w:type="dxa"/>
            <w:vMerge w:val="restart"/>
            <w:noWrap/>
            <w:vAlign w:val="center"/>
          </w:tcPr>
          <w:p w:rsidR="0063285C" w:rsidRPr="0016473D" w:rsidRDefault="0063285C" w:rsidP="0069170A">
            <w:pPr>
              <w:spacing w:before="0" w:after="0" w:line="276" w:lineRule="auto"/>
              <w:jc w:val="center"/>
              <w:rPr>
                <w:rFonts w:ascii="Arial" w:hAnsi="Arial" w:cs="Arial"/>
                <w:color w:val="000000"/>
                <w:sz w:val="16"/>
                <w:szCs w:val="16"/>
              </w:rPr>
            </w:pPr>
            <w:r w:rsidRPr="0016473D">
              <w:rPr>
                <w:rFonts w:ascii="Arial" w:hAnsi="Arial" w:cs="Arial"/>
                <w:color w:val="000000"/>
                <w:sz w:val="16"/>
                <w:szCs w:val="16"/>
              </w:rPr>
              <w:t>2016</w:t>
            </w:r>
          </w:p>
        </w:tc>
        <w:tc>
          <w:tcPr>
            <w:tcW w:w="959" w:type="dxa"/>
            <w:noWrap/>
            <w:vAlign w:val="center"/>
          </w:tcPr>
          <w:p w:rsidR="0063285C" w:rsidRPr="0016473D" w:rsidRDefault="0063285C" w:rsidP="0069170A">
            <w:pPr>
              <w:spacing w:before="0" w:after="0" w:line="276" w:lineRule="auto"/>
              <w:jc w:val="center"/>
              <w:rPr>
                <w:rFonts w:ascii="Arial" w:hAnsi="Arial" w:cs="Arial"/>
                <w:color w:val="000000"/>
                <w:sz w:val="16"/>
                <w:szCs w:val="16"/>
              </w:rPr>
            </w:pPr>
            <w:r w:rsidRPr="0016473D">
              <w:rPr>
                <w:rFonts w:ascii="Arial" w:hAnsi="Arial" w:cs="Arial"/>
                <w:color w:val="000000"/>
                <w:sz w:val="16"/>
                <w:szCs w:val="16"/>
              </w:rPr>
              <w:t>nettó</w:t>
            </w:r>
          </w:p>
        </w:tc>
        <w:tc>
          <w:tcPr>
            <w:tcW w:w="1755" w:type="dxa"/>
            <w:noWrap/>
            <w:vAlign w:val="center"/>
          </w:tcPr>
          <w:p w:rsidR="0063285C" w:rsidRPr="0016473D" w:rsidRDefault="0063285C" w:rsidP="0069170A">
            <w:pPr>
              <w:spacing w:before="0" w:after="0" w:line="276" w:lineRule="auto"/>
              <w:ind w:right="330"/>
              <w:jc w:val="right"/>
              <w:rPr>
                <w:rFonts w:ascii="Arial" w:hAnsi="Arial" w:cs="Arial"/>
                <w:color w:val="000000"/>
                <w:sz w:val="16"/>
                <w:szCs w:val="16"/>
              </w:rPr>
            </w:pPr>
            <w:r w:rsidRPr="0016473D">
              <w:rPr>
                <w:rFonts w:ascii="Arial" w:hAnsi="Arial" w:cs="Arial"/>
                <w:color w:val="000000"/>
                <w:sz w:val="16"/>
                <w:szCs w:val="16"/>
              </w:rPr>
              <w:t>759 479</w:t>
            </w:r>
          </w:p>
        </w:tc>
        <w:tc>
          <w:tcPr>
            <w:tcW w:w="1756" w:type="dxa"/>
            <w:noWrap/>
            <w:vAlign w:val="center"/>
          </w:tcPr>
          <w:p w:rsidR="0063285C" w:rsidRPr="0016473D" w:rsidRDefault="0063285C" w:rsidP="0069170A">
            <w:pPr>
              <w:spacing w:before="0" w:after="0" w:line="276" w:lineRule="auto"/>
              <w:ind w:right="330"/>
              <w:jc w:val="right"/>
              <w:rPr>
                <w:rFonts w:ascii="Arial" w:hAnsi="Arial" w:cs="Arial"/>
                <w:color w:val="000000"/>
                <w:sz w:val="16"/>
                <w:szCs w:val="16"/>
              </w:rPr>
            </w:pPr>
            <w:r w:rsidRPr="0016473D">
              <w:rPr>
                <w:rFonts w:ascii="Arial" w:hAnsi="Arial" w:cs="Arial"/>
                <w:color w:val="000000"/>
                <w:sz w:val="16"/>
                <w:szCs w:val="16"/>
              </w:rPr>
              <w:t>310 854</w:t>
            </w:r>
          </w:p>
        </w:tc>
        <w:tc>
          <w:tcPr>
            <w:tcW w:w="1755" w:type="dxa"/>
            <w:noWrap/>
            <w:vAlign w:val="center"/>
          </w:tcPr>
          <w:p w:rsidR="0063285C" w:rsidRPr="0016473D" w:rsidRDefault="0063285C" w:rsidP="0069170A">
            <w:pPr>
              <w:spacing w:before="0" w:after="0" w:line="276" w:lineRule="auto"/>
              <w:ind w:right="330"/>
              <w:jc w:val="right"/>
              <w:rPr>
                <w:rFonts w:ascii="Arial" w:hAnsi="Arial" w:cs="Arial"/>
                <w:color w:val="000000"/>
                <w:sz w:val="16"/>
                <w:szCs w:val="16"/>
              </w:rPr>
            </w:pPr>
            <w:r w:rsidRPr="0016473D">
              <w:rPr>
                <w:rFonts w:ascii="Arial" w:hAnsi="Arial" w:cs="Arial"/>
                <w:color w:val="000000"/>
                <w:sz w:val="16"/>
                <w:szCs w:val="16"/>
              </w:rPr>
              <w:t>1 070 333</w:t>
            </w:r>
          </w:p>
        </w:tc>
      </w:tr>
      <w:tr w:rsidR="0063285C" w:rsidRPr="0016473D" w:rsidTr="005C6F19">
        <w:trPr>
          <w:cantSplit/>
          <w:trHeight w:val="315"/>
          <w:jc w:val="center"/>
        </w:trPr>
        <w:tc>
          <w:tcPr>
            <w:tcW w:w="959" w:type="dxa"/>
            <w:vMerge/>
            <w:vAlign w:val="center"/>
          </w:tcPr>
          <w:p w:rsidR="0063285C" w:rsidRPr="0016473D" w:rsidRDefault="0063285C" w:rsidP="0069170A">
            <w:pPr>
              <w:spacing w:before="0" w:after="0" w:line="276" w:lineRule="auto"/>
              <w:rPr>
                <w:rFonts w:ascii="Arial" w:hAnsi="Arial" w:cs="Arial"/>
                <w:color w:val="000000"/>
                <w:sz w:val="16"/>
                <w:szCs w:val="16"/>
              </w:rPr>
            </w:pPr>
          </w:p>
        </w:tc>
        <w:tc>
          <w:tcPr>
            <w:tcW w:w="959" w:type="dxa"/>
            <w:noWrap/>
            <w:vAlign w:val="center"/>
          </w:tcPr>
          <w:p w:rsidR="0063285C" w:rsidRPr="0016473D" w:rsidRDefault="0063285C" w:rsidP="0069170A">
            <w:pPr>
              <w:spacing w:before="0" w:after="0" w:line="276" w:lineRule="auto"/>
              <w:jc w:val="center"/>
              <w:rPr>
                <w:rFonts w:ascii="Arial" w:hAnsi="Arial" w:cs="Arial"/>
                <w:color w:val="000000"/>
                <w:sz w:val="16"/>
                <w:szCs w:val="16"/>
              </w:rPr>
            </w:pPr>
            <w:r w:rsidRPr="0016473D">
              <w:rPr>
                <w:rFonts w:ascii="Arial" w:hAnsi="Arial" w:cs="Arial"/>
                <w:color w:val="000000"/>
                <w:sz w:val="16"/>
                <w:szCs w:val="16"/>
              </w:rPr>
              <w:t>bruttó</w:t>
            </w:r>
          </w:p>
        </w:tc>
        <w:tc>
          <w:tcPr>
            <w:tcW w:w="1755" w:type="dxa"/>
            <w:noWrap/>
            <w:vAlign w:val="center"/>
          </w:tcPr>
          <w:p w:rsidR="0063285C" w:rsidRPr="0016473D" w:rsidRDefault="0063285C" w:rsidP="0069170A">
            <w:pPr>
              <w:spacing w:before="0" w:after="0" w:line="276" w:lineRule="auto"/>
              <w:ind w:right="330"/>
              <w:jc w:val="right"/>
              <w:rPr>
                <w:rFonts w:ascii="Arial" w:hAnsi="Arial" w:cs="Arial"/>
                <w:color w:val="000000"/>
                <w:sz w:val="16"/>
                <w:szCs w:val="16"/>
              </w:rPr>
            </w:pPr>
            <w:r w:rsidRPr="0080344A">
              <w:rPr>
                <w:rFonts w:ascii="Arial" w:hAnsi="Arial" w:cs="Arial"/>
                <w:color w:val="000000"/>
                <w:sz w:val="16"/>
                <w:szCs w:val="16"/>
              </w:rPr>
              <w:t>964 538</w:t>
            </w:r>
          </w:p>
        </w:tc>
        <w:tc>
          <w:tcPr>
            <w:tcW w:w="1756" w:type="dxa"/>
            <w:noWrap/>
            <w:vAlign w:val="center"/>
          </w:tcPr>
          <w:p w:rsidR="0063285C" w:rsidRPr="0016473D" w:rsidRDefault="0063285C" w:rsidP="0069170A">
            <w:pPr>
              <w:spacing w:before="0" w:after="0" w:line="276" w:lineRule="auto"/>
              <w:ind w:right="330"/>
              <w:jc w:val="right"/>
              <w:rPr>
                <w:rFonts w:ascii="Arial" w:hAnsi="Arial" w:cs="Arial"/>
                <w:color w:val="000000"/>
                <w:sz w:val="16"/>
                <w:szCs w:val="16"/>
              </w:rPr>
            </w:pPr>
            <w:r w:rsidRPr="0016473D">
              <w:rPr>
                <w:rFonts w:ascii="Arial" w:hAnsi="Arial" w:cs="Arial"/>
                <w:color w:val="000000"/>
                <w:sz w:val="16"/>
                <w:szCs w:val="16"/>
              </w:rPr>
              <w:t>394 785</w:t>
            </w:r>
          </w:p>
        </w:tc>
        <w:tc>
          <w:tcPr>
            <w:tcW w:w="1755" w:type="dxa"/>
            <w:noWrap/>
            <w:vAlign w:val="center"/>
          </w:tcPr>
          <w:p w:rsidR="0063285C" w:rsidRPr="0016473D" w:rsidRDefault="0063285C" w:rsidP="0069170A">
            <w:pPr>
              <w:spacing w:before="0" w:after="0" w:line="276" w:lineRule="auto"/>
              <w:ind w:right="330"/>
              <w:jc w:val="right"/>
              <w:rPr>
                <w:rFonts w:ascii="Arial" w:hAnsi="Arial" w:cs="Arial"/>
                <w:color w:val="000000"/>
                <w:sz w:val="16"/>
                <w:szCs w:val="16"/>
              </w:rPr>
            </w:pPr>
            <w:r w:rsidRPr="0016473D">
              <w:rPr>
                <w:rFonts w:ascii="Arial" w:hAnsi="Arial" w:cs="Arial"/>
                <w:color w:val="000000"/>
                <w:sz w:val="16"/>
                <w:szCs w:val="16"/>
              </w:rPr>
              <w:t>1 359 323</w:t>
            </w:r>
          </w:p>
        </w:tc>
      </w:tr>
      <w:tr w:rsidR="0063285C" w:rsidRPr="0016473D" w:rsidTr="005C6F19">
        <w:trPr>
          <w:cantSplit/>
          <w:trHeight w:val="315"/>
          <w:jc w:val="center"/>
        </w:trPr>
        <w:tc>
          <w:tcPr>
            <w:tcW w:w="959" w:type="dxa"/>
            <w:vMerge w:val="restart"/>
            <w:noWrap/>
            <w:vAlign w:val="center"/>
          </w:tcPr>
          <w:p w:rsidR="0063285C" w:rsidRPr="0016473D" w:rsidRDefault="0063285C" w:rsidP="0069170A">
            <w:pPr>
              <w:spacing w:before="0" w:after="0" w:line="276" w:lineRule="auto"/>
              <w:jc w:val="center"/>
              <w:rPr>
                <w:rFonts w:ascii="Arial" w:hAnsi="Arial" w:cs="Arial"/>
                <w:color w:val="000000"/>
                <w:sz w:val="16"/>
                <w:szCs w:val="16"/>
              </w:rPr>
            </w:pPr>
            <w:r w:rsidRPr="0016473D">
              <w:rPr>
                <w:rFonts w:ascii="Arial" w:hAnsi="Arial" w:cs="Arial"/>
                <w:color w:val="000000"/>
                <w:sz w:val="16"/>
                <w:szCs w:val="16"/>
              </w:rPr>
              <w:t>2017</w:t>
            </w:r>
          </w:p>
        </w:tc>
        <w:tc>
          <w:tcPr>
            <w:tcW w:w="959" w:type="dxa"/>
            <w:noWrap/>
            <w:vAlign w:val="center"/>
          </w:tcPr>
          <w:p w:rsidR="0063285C" w:rsidRPr="0016473D" w:rsidRDefault="0063285C" w:rsidP="0069170A">
            <w:pPr>
              <w:spacing w:before="0" w:after="0" w:line="276" w:lineRule="auto"/>
              <w:jc w:val="center"/>
              <w:rPr>
                <w:rFonts w:ascii="Arial" w:hAnsi="Arial" w:cs="Arial"/>
                <w:color w:val="000000"/>
                <w:sz w:val="16"/>
                <w:szCs w:val="16"/>
              </w:rPr>
            </w:pPr>
            <w:r w:rsidRPr="0016473D">
              <w:rPr>
                <w:rFonts w:ascii="Arial" w:hAnsi="Arial" w:cs="Arial"/>
                <w:color w:val="000000"/>
                <w:sz w:val="16"/>
                <w:szCs w:val="16"/>
              </w:rPr>
              <w:t>nettó</w:t>
            </w:r>
          </w:p>
        </w:tc>
        <w:tc>
          <w:tcPr>
            <w:tcW w:w="1755" w:type="dxa"/>
            <w:noWrap/>
            <w:vAlign w:val="center"/>
          </w:tcPr>
          <w:p w:rsidR="0063285C" w:rsidRPr="0016473D" w:rsidRDefault="0063285C" w:rsidP="0069170A">
            <w:pPr>
              <w:spacing w:before="0" w:after="0" w:line="276" w:lineRule="auto"/>
              <w:ind w:right="330"/>
              <w:jc w:val="right"/>
              <w:rPr>
                <w:rFonts w:ascii="Arial" w:hAnsi="Arial" w:cs="Arial"/>
                <w:color w:val="000000"/>
                <w:sz w:val="16"/>
                <w:szCs w:val="16"/>
              </w:rPr>
            </w:pPr>
            <w:r w:rsidRPr="0016473D">
              <w:rPr>
                <w:rFonts w:ascii="Arial" w:hAnsi="Arial" w:cs="Arial"/>
                <w:color w:val="000000"/>
                <w:sz w:val="16"/>
                <w:szCs w:val="16"/>
              </w:rPr>
              <w:t>797 453</w:t>
            </w:r>
          </w:p>
        </w:tc>
        <w:tc>
          <w:tcPr>
            <w:tcW w:w="1756" w:type="dxa"/>
            <w:noWrap/>
            <w:vAlign w:val="center"/>
          </w:tcPr>
          <w:p w:rsidR="0063285C" w:rsidRPr="0016473D" w:rsidRDefault="0063285C" w:rsidP="0069170A">
            <w:pPr>
              <w:spacing w:before="0" w:after="0" w:line="276" w:lineRule="auto"/>
              <w:ind w:right="330"/>
              <w:jc w:val="right"/>
              <w:rPr>
                <w:rFonts w:ascii="Arial" w:hAnsi="Arial" w:cs="Arial"/>
                <w:color w:val="000000"/>
                <w:sz w:val="16"/>
                <w:szCs w:val="16"/>
              </w:rPr>
            </w:pPr>
            <w:r w:rsidRPr="0016473D">
              <w:rPr>
                <w:rFonts w:ascii="Arial" w:hAnsi="Arial" w:cs="Arial"/>
                <w:color w:val="000000"/>
                <w:sz w:val="16"/>
                <w:szCs w:val="16"/>
              </w:rPr>
              <w:t>323 288</w:t>
            </w:r>
          </w:p>
        </w:tc>
        <w:tc>
          <w:tcPr>
            <w:tcW w:w="1755" w:type="dxa"/>
            <w:noWrap/>
            <w:vAlign w:val="center"/>
          </w:tcPr>
          <w:p w:rsidR="0063285C" w:rsidRPr="0016473D" w:rsidRDefault="0063285C" w:rsidP="0069170A">
            <w:pPr>
              <w:spacing w:before="0" w:after="0" w:line="276" w:lineRule="auto"/>
              <w:ind w:right="330"/>
              <w:jc w:val="right"/>
              <w:rPr>
                <w:rFonts w:ascii="Arial" w:hAnsi="Arial" w:cs="Arial"/>
                <w:color w:val="000000"/>
                <w:sz w:val="16"/>
                <w:szCs w:val="16"/>
              </w:rPr>
            </w:pPr>
            <w:r w:rsidRPr="0016473D">
              <w:rPr>
                <w:rFonts w:ascii="Arial" w:hAnsi="Arial" w:cs="Arial"/>
                <w:color w:val="000000"/>
                <w:sz w:val="16"/>
                <w:szCs w:val="16"/>
              </w:rPr>
              <w:t>1 120 741</w:t>
            </w:r>
          </w:p>
        </w:tc>
      </w:tr>
      <w:tr w:rsidR="0063285C" w:rsidRPr="0016473D" w:rsidTr="005C6F19">
        <w:trPr>
          <w:cantSplit/>
          <w:trHeight w:val="315"/>
          <w:jc w:val="center"/>
        </w:trPr>
        <w:tc>
          <w:tcPr>
            <w:tcW w:w="959" w:type="dxa"/>
            <w:vMerge/>
            <w:vAlign w:val="center"/>
          </w:tcPr>
          <w:p w:rsidR="0063285C" w:rsidRPr="0016473D" w:rsidRDefault="0063285C" w:rsidP="0069170A">
            <w:pPr>
              <w:spacing w:before="0" w:after="0" w:line="276" w:lineRule="auto"/>
              <w:rPr>
                <w:rFonts w:ascii="Arial" w:hAnsi="Arial" w:cs="Arial"/>
                <w:color w:val="000000"/>
                <w:sz w:val="16"/>
                <w:szCs w:val="16"/>
              </w:rPr>
            </w:pPr>
          </w:p>
        </w:tc>
        <w:tc>
          <w:tcPr>
            <w:tcW w:w="959" w:type="dxa"/>
            <w:noWrap/>
            <w:vAlign w:val="center"/>
          </w:tcPr>
          <w:p w:rsidR="0063285C" w:rsidRPr="0016473D" w:rsidRDefault="0063285C" w:rsidP="0069170A">
            <w:pPr>
              <w:spacing w:before="0" w:after="0" w:line="276" w:lineRule="auto"/>
              <w:jc w:val="center"/>
              <w:rPr>
                <w:rFonts w:ascii="Arial" w:hAnsi="Arial" w:cs="Arial"/>
                <w:color w:val="000000"/>
                <w:sz w:val="16"/>
                <w:szCs w:val="16"/>
              </w:rPr>
            </w:pPr>
            <w:r w:rsidRPr="0016473D">
              <w:rPr>
                <w:rFonts w:ascii="Arial" w:hAnsi="Arial" w:cs="Arial"/>
                <w:color w:val="000000"/>
                <w:sz w:val="16"/>
                <w:szCs w:val="16"/>
              </w:rPr>
              <w:t>bruttó</w:t>
            </w:r>
          </w:p>
        </w:tc>
        <w:tc>
          <w:tcPr>
            <w:tcW w:w="1755" w:type="dxa"/>
            <w:noWrap/>
            <w:vAlign w:val="center"/>
          </w:tcPr>
          <w:p w:rsidR="0063285C" w:rsidRPr="0016473D" w:rsidRDefault="0063285C" w:rsidP="0069170A">
            <w:pPr>
              <w:spacing w:before="0" w:after="0" w:line="276" w:lineRule="auto"/>
              <w:ind w:right="330"/>
              <w:jc w:val="right"/>
              <w:rPr>
                <w:rFonts w:ascii="Arial" w:hAnsi="Arial" w:cs="Arial"/>
                <w:color w:val="000000"/>
                <w:sz w:val="16"/>
                <w:szCs w:val="16"/>
              </w:rPr>
            </w:pPr>
            <w:r w:rsidRPr="0016473D">
              <w:rPr>
                <w:rFonts w:ascii="Arial" w:hAnsi="Arial" w:cs="Arial"/>
                <w:color w:val="000000"/>
                <w:sz w:val="16"/>
                <w:szCs w:val="16"/>
              </w:rPr>
              <w:t>1 012 765</w:t>
            </w:r>
          </w:p>
        </w:tc>
        <w:tc>
          <w:tcPr>
            <w:tcW w:w="1756" w:type="dxa"/>
            <w:noWrap/>
            <w:vAlign w:val="center"/>
          </w:tcPr>
          <w:p w:rsidR="0063285C" w:rsidRPr="0016473D" w:rsidRDefault="0063285C" w:rsidP="0069170A">
            <w:pPr>
              <w:spacing w:before="0" w:after="0" w:line="276" w:lineRule="auto"/>
              <w:ind w:right="330"/>
              <w:jc w:val="right"/>
              <w:rPr>
                <w:rFonts w:ascii="Arial" w:hAnsi="Arial" w:cs="Arial"/>
                <w:color w:val="000000"/>
                <w:sz w:val="16"/>
                <w:szCs w:val="16"/>
              </w:rPr>
            </w:pPr>
            <w:r w:rsidRPr="0016473D">
              <w:rPr>
                <w:rFonts w:ascii="Arial" w:hAnsi="Arial" w:cs="Arial"/>
                <w:color w:val="000000"/>
                <w:sz w:val="16"/>
                <w:szCs w:val="16"/>
              </w:rPr>
              <w:t>410 576</w:t>
            </w:r>
          </w:p>
        </w:tc>
        <w:tc>
          <w:tcPr>
            <w:tcW w:w="1755" w:type="dxa"/>
            <w:noWrap/>
            <w:vAlign w:val="center"/>
          </w:tcPr>
          <w:p w:rsidR="0063285C" w:rsidRPr="0016473D" w:rsidRDefault="0063285C" w:rsidP="0069170A">
            <w:pPr>
              <w:spacing w:before="0" w:after="0" w:line="276" w:lineRule="auto"/>
              <w:ind w:right="330"/>
              <w:jc w:val="right"/>
              <w:rPr>
                <w:rFonts w:ascii="Arial" w:hAnsi="Arial" w:cs="Arial"/>
                <w:color w:val="000000"/>
                <w:sz w:val="16"/>
                <w:szCs w:val="16"/>
              </w:rPr>
            </w:pPr>
            <w:r w:rsidRPr="0016473D">
              <w:rPr>
                <w:rFonts w:ascii="Arial" w:hAnsi="Arial" w:cs="Arial"/>
                <w:color w:val="000000"/>
                <w:sz w:val="16"/>
                <w:szCs w:val="16"/>
              </w:rPr>
              <w:t>1 423 341</w:t>
            </w:r>
          </w:p>
        </w:tc>
      </w:tr>
      <w:tr w:rsidR="0063285C" w:rsidRPr="0016473D" w:rsidTr="005C6F19">
        <w:trPr>
          <w:cantSplit/>
          <w:trHeight w:val="315"/>
          <w:jc w:val="center"/>
        </w:trPr>
        <w:tc>
          <w:tcPr>
            <w:tcW w:w="959" w:type="dxa"/>
            <w:vMerge w:val="restart"/>
            <w:noWrap/>
            <w:vAlign w:val="center"/>
          </w:tcPr>
          <w:p w:rsidR="0063285C" w:rsidRPr="0016473D" w:rsidRDefault="0063285C" w:rsidP="0069170A">
            <w:pPr>
              <w:spacing w:before="0" w:after="0" w:line="276" w:lineRule="auto"/>
              <w:jc w:val="center"/>
              <w:rPr>
                <w:rFonts w:ascii="Arial" w:hAnsi="Arial" w:cs="Arial"/>
                <w:b/>
                <w:bCs/>
                <w:color w:val="000000"/>
                <w:sz w:val="16"/>
                <w:szCs w:val="16"/>
              </w:rPr>
            </w:pPr>
            <w:r w:rsidRPr="0016473D">
              <w:rPr>
                <w:rFonts w:ascii="Arial" w:hAnsi="Arial" w:cs="Arial"/>
                <w:b/>
                <w:bCs/>
                <w:color w:val="000000"/>
                <w:sz w:val="16"/>
                <w:szCs w:val="16"/>
              </w:rPr>
              <w:t>Összesen</w:t>
            </w:r>
          </w:p>
        </w:tc>
        <w:tc>
          <w:tcPr>
            <w:tcW w:w="959" w:type="dxa"/>
            <w:noWrap/>
            <w:vAlign w:val="center"/>
          </w:tcPr>
          <w:p w:rsidR="0063285C" w:rsidRPr="0016473D" w:rsidRDefault="0063285C" w:rsidP="0069170A">
            <w:pPr>
              <w:spacing w:before="0" w:after="0" w:line="276" w:lineRule="auto"/>
              <w:jc w:val="center"/>
              <w:rPr>
                <w:rFonts w:ascii="Arial" w:hAnsi="Arial" w:cs="Arial"/>
                <w:b/>
                <w:bCs/>
                <w:color w:val="000000"/>
                <w:sz w:val="16"/>
                <w:szCs w:val="16"/>
              </w:rPr>
            </w:pPr>
            <w:r w:rsidRPr="0016473D">
              <w:rPr>
                <w:rFonts w:ascii="Arial" w:hAnsi="Arial" w:cs="Arial"/>
                <w:b/>
                <w:bCs/>
                <w:color w:val="000000"/>
                <w:sz w:val="16"/>
                <w:szCs w:val="16"/>
              </w:rPr>
              <w:t>nettó</w:t>
            </w:r>
          </w:p>
        </w:tc>
        <w:tc>
          <w:tcPr>
            <w:tcW w:w="1755" w:type="dxa"/>
            <w:noWrap/>
            <w:vAlign w:val="center"/>
          </w:tcPr>
          <w:p w:rsidR="0063285C" w:rsidRPr="0016473D" w:rsidRDefault="0063285C" w:rsidP="0069170A">
            <w:pPr>
              <w:spacing w:before="0" w:after="0" w:line="276" w:lineRule="auto"/>
              <w:ind w:right="330"/>
              <w:jc w:val="right"/>
              <w:rPr>
                <w:rFonts w:ascii="Arial" w:hAnsi="Arial" w:cs="Arial"/>
                <w:b/>
                <w:bCs/>
                <w:color w:val="000000"/>
                <w:sz w:val="16"/>
                <w:szCs w:val="16"/>
              </w:rPr>
            </w:pPr>
            <w:r w:rsidRPr="0016473D">
              <w:rPr>
                <w:rFonts w:ascii="Arial" w:hAnsi="Arial" w:cs="Arial"/>
                <w:b/>
                <w:bCs/>
                <w:color w:val="000000"/>
                <w:sz w:val="16"/>
                <w:szCs w:val="16"/>
              </w:rPr>
              <w:t>2 969 116</w:t>
            </w:r>
          </w:p>
        </w:tc>
        <w:tc>
          <w:tcPr>
            <w:tcW w:w="1756" w:type="dxa"/>
            <w:noWrap/>
            <w:vAlign w:val="center"/>
          </w:tcPr>
          <w:p w:rsidR="0063285C" w:rsidRPr="0016473D" w:rsidRDefault="0063285C" w:rsidP="0069170A">
            <w:pPr>
              <w:spacing w:before="0" w:after="0" w:line="276" w:lineRule="auto"/>
              <w:ind w:right="330"/>
              <w:jc w:val="right"/>
              <w:rPr>
                <w:rFonts w:ascii="Arial" w:hAnsi="Arial" w:cs="Arial"/>
                <w:b/>
                <w:bCs/>
                <w:color w:val="000000"/>
                <w:sz w:val="16"/>
                <w:szCs w:val="16"/>
              </w:rPr>
            </w:pPr>
            <w:r w:rsidRPr="0016473D">
              <w:rPr>
                <w:rFonts w:ascii="Arial" w:hAnsi="Arial" w:cs="Arial"/>
                <w:b/>
                <w:bCs/>
                <w:color w:val="000000"/>
                <w:sz w:val="16"/>
                <w:szCs w:val="16"/>
              </w:rPr>
              <w:t>1 220 442</w:t>
            </w:r>
          </w:p>
        </w:tc>
        <w:tc>
          <w:tcPr>
            <w:tcW w:w="1755" w:type="dxa"/>
            <w:noWrap/>
            <w:vAlign w:val="center"/>
          </w:tcPr>
          <w:p w:rsidR="0063285C" w:rsidRPr="0016473D" w:rsidRDefault="0063285C" w:rsidP="0069170A">
            <w:pPr>
              <w:spacing w:before="0" w:after="0" w:line="276" w:lineRule="auto"/>
              <w:ind w:right="330"/>
              <w:jc w:val="right"/>
              <w:rPr>
                <w:rFonts w:ascii="Arial" w:hAnsi="Arial" w:cs="Arial"/>
                <w:b/>
                <w:bCs/>
                <w:color w:val="000000"/>
                <w:sz w:val="16"/>
                <w:szCs w:val="16"/>
              </w:rPr>
            </w:pPr>
            <w:r w:rsidRPr="0016473D">
              <w:rPr>
                <w:rFonts w:ascii="Arial" w:hAnsi="Arial" w:cs="Arial"/>
                <w:b/>
                <w:bCs/>
                <w:color w:val="000000"/>
                <w:sz w:val="16"/>
                <w:szCs w:val="16"/>
              </w:rPr>
              <w:t>4 189 558</w:t>
            </w:r>
          </w:p>
        </w:tc>
      </w:tr>
      <w:tr w:rsidR="0063285C" w:rsidRPr="0016473D" w:rsidTr="005C6F19">
        <w:trPr>
          <w:cantSplit/>
          <w:trHeight w:val="315"/>
          <w:jc w:val="center"/>
        </w:trPr>
        <w:tc>
          <w:tcPr>
            <w:tcW w:w="959" w:type="dxa"/>
            <w:vMerge/>
            <w:vAlign w:val="center"/>
          </w:tcPr>
          <w:p w:rsidR="0063285C" w:rsidRPr="0016473D" w:rsidRDefault="0063285C" w:rsidP="0069170A">
            <w:pPr>
              <w:spacing w:before="0" w:after="0" w:line="276" w:lineRule="auto"/>
              <w:rPr>
                <w:rFonts w:ascii="Arial" w:hAnsi="Arial" w:cs="Arial"/>
                <w:b/>
                <w:bCs/>
                <w:color w:val="000000"/>
                <w:sz w:val="16"/>
                <w:szCs w:val="16"/>
              </w:rPr>
            </w:pPr>
          </w:p>
        </w:tc>
        <w:tc>
          <w:tcPr>
            <w:tcW w:w="959" w:type="dxa"/>
            <w:noWrap/>
            <w:vAlign w:val="center"/>
          </w:tcPr>
          <w:p w:rsidR="0063285C" w:rsidRPr="0016473D" w:rsidRDefault="0063285C" w:rsidP="0069170A">
            <w:pPr>
              <w:spacing w:before="0" w:after="0" w:line="276" w:lineRule="auto"/>
              <w:jc w:val="center"/>
              <w:rPr>
                <w:rFonts w:ascii="Arial" w:hAnsi="Arial" w:cs="Arial"/>
                <w:b/>
                <w:bCs/>
                <w:color w:val="000000"/>
                <w:sz w:val="16"/>
                <w:szCs w:val="16"/>
              </w:rPr>
            </w:pPr>
            <w:r w:rsidRPr="0016473D">
              <w:rPr>
                <w:rFonts w:ascii="Arial" w:hAnsi="Arial" w:cs="Arial"/>
                <w:b/>
                <w:bCs/>
                <w:color w:val="000000"/>
                <w:sz w:val="16"/>
                <w:szCs w:val="16"/>
              </w:rPr>
              <w:t>bruttó</w:t>
            </w:r>
          </w:p>
        </w:tc>
        <w:tc>
          <w:tcPr>
            <w:tcW w:w="1755" w:type="dxa"/>
            <w:noWrap/>
            <w:vAlign w:val="center"/>
          </w:tcPr>
          <w:p w:rsidR="0063285C" w:rsidRPr="0016473D" w:rsidRDefault="0063285C" w:rsidP="0069170A">
            <w:pPr>
              <w:spacing w:before="0" w:after="0" w:line="276" w:lineRule="auto"/>
              <w:ind w:right="330"/>
              <w:jc w:val="right"/>
              <w:rPr>
                <w:rFonts w:ascii="Arial" w:hAnsi="Arial" w:cs="Arial"/>
                <w:b/>
                <w:bCs/>
                <w:color w:val="000000"/>
                <w:sz w:val="16"/>
                <w:szCs w:val="16"/>
              </w:rPr>
            </w:pPr>
            <w:r w:rsidRPr="0016473D">
              <w:rPr>
                <w:rFonts w:ascii="Arial" w:hAnsi="Arial" w:cs="Arial"/>
                <w:b/>
                <w:bCs/>
                <w:color w:val="000000"/>
                <w:sz w:val="16"/>
                <w:szCs w:val="16"/>
              </w:rPr>
              <w:t>3 770 777</w:t>
            </w:r>
          </w:p>
        </w:tc>
        <w:tc>
          <w:tcPr>
            <w:tcW w:w="1756" w:type="dxa"/>
            <w:noWrap/>
            <w:vAlign w:val="center"/>
          </w:tcPr>
          <w:p w:rsidR="0063285C" w:rsidRPr="0016473D" w:rsidRDefault="0063285C" w:rsidP="0069170A">
            <w:pPr>
              <w:spacing w:before="0" w:after="0" w:line="276" w:lineRule="auto"/>
              <w:ind w:right="330"/>
              <w:jc w:val="right"/>
              <w:rPr>
                <w:rFonts w:ascii="Arial" w:hAnsi="Arial" w:cs="Arial"/>
                <w:b/>
                <w:bCs/>
                <w:color w:val="000000"/>
                <w:sz w:val="16"/>
                <w:szCs w:val="16"/>
              </w:rPr>
            </w:pPr>
            <w:r w:rsidRPr="0016473D">
              <w:rPr>
                <w:rFonts w:ascii="Arial" w:hAnsi="Arial" w:cs="Arial"/>
                <w:b/>
                <w:bCs/>
                <w:color w:val="000000"/>
                <w:sz w:val="16"/>
                <w:szCs w:val="16"/>
              </w:rPr>
              <w:t>1 549 962</w:t>
            </w:r>
          </w:p>
        </w:tc>
        <w:tc>
          <w:tcPr>
            <w:tcW w:w="1755" w:type="dxa"/>
            <w:noWrap/>
            <w:vAlign w:val="center"/>
          </w:tcPr>
          <w:p w:rsidR="0063285C" w:rsidRPr="0016473D" w:rsidRDefault="0063285C" w:rsidP="0069170A">
            <w:pPr>
              <w:spacing w:before="0" w:after="0" w:line="276" w:lineRule="auto"/>
              <w:ind w:right="330"/>
              <w:jc w:val="right"/>
              <w:rPr>
                <w:rFonts w:ascii="Arial" w:hAnsi="Arial" w:cs="Arial"/>
                <w:b/>
                <w:bCs/>
                <w:color w:val="000000"/>
                <w:sz w:val="16"/>
                <w:szCs w:val="16"/>
              </w:rPr>
            </w:pPr>
            <w:r w:rsidRPr="0016473D">
              <w:rPr>
                <w:rFonts w:ascii="Arial" w:hAnsi="Arial" w:cs="Arial"/>
                <w:b/>
                <w:bCs/>
                <w:color w:val="000000"/>
                <w:sz w:val="16"/>
                <w:szCs w:val="16"/>
              </w:rPr>
              <w:t>5 320 739</w:t>
            </w:r>
          </w:p>
        </w:tc>
      </w:tr>
    </w:tbl>
    <w:p w:rsidR="0063285C" w:rsidRDefault="0063285C" w:rsidP="0069170A">
      <w:pPr>
        <w:spacing w:before="0" w:after="0" w:line="276" w:lineRule="auto"/>
        <w:rPr>
          <w:rFonts w:ascii="Arial" w:hAnsi="Arial" w:cs="Arial"/>
          <w:b/>
          <w:bCs/>
        </w:rPr>
      </w:pPr>
    </w:p>
    <w:p w:rsidR="0063285C" w:rsidRDefault="0063285C" w:rsidP="0069170A">
      <w:pPr>
        <w:spacing w:before="0" w:after="0" w:line="276" w:lineRule="auto"/>
        <w:rPr>
          <w:rFonts w:ascii="Arial" w:hAnsi="Arial" w:cs="Arial"/>
          <w:b/>
          <w:bCs/>
        </w:rPr>
      </w:pPr>
    </w:p>
    <w:p w:rsidR="0063285C" w:rsidRDefault="0063285C" w:rsidP="0069170A">
      <w:pPr>
        <w:spacing w:before="0" w:after="0" w:line="276" w:lineRule="auto"/>
        <w:rPr>
          <w:rFonts w:ascii="Arial" w:hAnsi="Arial" w:cs="Arial"/>
          <w:b/>
          <w:bCs/>
        </w:rPr>
      </w:pPr>
    </w:p>
    <w:p w:rsidR="0063285C" w:rsidRDefault="0063285C" w:rsidP="00760F94">
      <w:pPr>
        <w:spacing w:before="0" w:after="0" w:line="276" w:lineRule="auto"/>
        <w:jc w:val="center"/>
        <w:rPr>
          <w:rFonts w:ascii="Arial" w:hAnsi="Arial" w:cs="Arial"/>
          <w:b/>
          <w:bCs/>
        </w:rPr>
      </w:pPr>
      <w:r w:rsidRPr="0016473D">
        <w:rPr>
          <w:rFonts w:ascii="Arial" w:hAnsi="Arial" w:cs="Arial"/>
          <w:b/>
          <w:bCs/>
        </w:rPr>
        <w:t>A közúti jelzőlámpa üzemeltetés 2014-2017 évi várható éves bruttó költsége</w:t>
      </w:r>
    </w:p>
    <w:p w:rsidR="00760F94" w:rsidRPr="0016473D" w:rsidRDefault="00760F94" w:rsidP="0069170A">
      <w:pPr>
        <w:spacing w:before="0" w:after="0" w:line="276" w:lineRule="auto"/>
        <w:rPr>
          <w:rFonts w:ascii="Arial" w:hAnsi="Arial" w:cs="Arial"/>
          <w:b/>
          <w:bCs/>
        </w:rPr>
      </w:pPr>
    </w:p>
    <w:p w:rsidR="0063285C" w:rsidRPr="0016473D" w:rsidRDefault="0063285C" w:rsidP="0069170A">
      <w:pPr>
        <w:suppressAutoHyphens/>
        <w:spacing w:before="0" w:after="0" w:line="276" w:lineRule="auto"/>
        <w:jc w:val="center"/>
        <w:rPr>
          <w:rFonts w:ascii="Arial" w:hAnsi="Arial" w:cs="Arial"/>
          <w:sz w:val="24"/>
          <w:szCs w:val="24"/>
        </w:rPr>
      </w:pPr>
      <w:r w:rsidRPr="0016473D">
        <w:rPr>
          <w:rFonts w:ascii="Arial" w:hAnsi="Arial" w:cs="Arial"/>
          <w:noProof/>
          <w:sz w:val="24"/>
          <w:szCs w:val="24"/>
        </w:rPr>
        <w:drawing>
          <wp:inline distT="0" distB="0" distL="0" distR="0">
            <wp:extent cx="5128895" cy="2035810"/>
            <wp:effectExtent l="0" t="0" r="0" b="2540"/>
            <wp:docPr id="12"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8895" cy="2035810"/>
                    </a:xfrm>
                    <a:prstGeom prst="rect">
                      <a:avLst/>
                    </a:prstGeom>
                    <a:noFill/>
                    <a:ln>
                      <a:noFill/>
                    </a:ln>
                  </pic:spPr>
                </pic:pic>
              </a:graphicData>
            </a:graphic>
          </wp:inline>
        </w:drawing>
      </w:r>
    </w:p>
    <w:p w:rsidR="0063285C" w:rsidRPr="0016473D" w:rsidRDefault="0063285C" w:rsidP="0069170A">
      <w:pPr>
        <w:suppressAutoHyphens/>
        <w:spacing w:before="0" w:after="0" w:line="276" w:lineRule="auto"/>
        <w:rPr>
          <w:rFonts w:ascii="Arial" w:hAnsi="Arial" w:cs="Arial"/>
          <w:sz w:val="24"/>
          <w:szCs w:val="24"/>
        </w:rPr>
      </w:pPr>
    </w:p>
    <w:p w:rsidR="0063285C" w:rsidRDefault="0063285C" w:rsidP="0069170A">
      <w:pPr>
        <w:keepNext/>
        <w:keepLines/>
        <w:spacing w:before="0" w:after="0" w:line="276" w:lineRule="auto"/>
        <w:outlineLvl w:val="3"/>
        <w:rPr>
          <w:rFonts w:ascii="Arial" w:hAnsi="Arial" w:cs="Arial"/>
          <w:b/>
          <w:bCs/>
        </w:rPr>
      </w:pPr>
      <w:r w:rsidRPr="0016473D">
        <w:rPr>
          <w:rFonts w:ascii="Arial" w:hAnsi="Arial" w:cs="Arial"/>
          <w:b/>
          <w:bCs/>
        </w:rPr>
        <w:t>Jelzőlámpa üzemeltetési feladatok</w:t>
      </w:r>
    </w:p>
    <w:p w:rsidR="0080344A" w:rsidRPr="0016473D" w:rsidRDefault="0080344A" w:rsidP="0069170A">
      <w:pPr>
        <w:keepNext/>
        <w:keepLines/>
        <w:spacing w:before="0" w:after="0" w:line="276" w:lineRule="auto"/>
        <w:outlineLvl w:val="3"/>
        <w:rPr>
          <w:rFonts w:ascii="Arial" w:hAnsi="Arial" w:cs="Arial"/>
          <w:b/>
          <w:bCs/>
        </w:rPr>
      </w:pPr>
    </w:p>
    <w:p w:rsidR="0063285C" w:rsidRPr="0016473D" w:rsidRDefault="0063285C" w:rsidP="0069170A">
      <w:pPr>
        <w:suppressAutoHyphens/>
        <w:spacing w:before="0" w:after="0" w:line="276" w:lineRule="auto"/>
        <w:rPr>
          <w:rFonts w:ascii="Arial" w:hAnsi="Arial" w:cs="Arial"/>
        </w:rPr>
      </w:pPr>
      <w:r w:rsidRPr="0016473D">
        <w:rPr>
          <w:rFonts w:ascii="Arial" w:hAnsi="Arial" w:cs="Arial"/>
        </w:rPr>
        <w:t>A jelzőlámpák üzemeltetése, szervizelése során az alábbi feladatok elvégzése szükséges az üzemeltetési források terhére:</w:t>
      </w:r>
    </w:p>
    <w:p w:rsidR="0063285C" w:rsidRPr="0016473D" w:rsidRDefault="0063285C" w:rsidP="001852AE">
      <w:pPr>
        <w:numPr>
          <w:ilvl w:val="0"/>
          <w:numId w:val="14"/>
        </w:numPr>
        <w:spacing w:before="0" w:after="0" w:line="276" w:lineRule="auto"/>
        <w:ind w:left="357" w:hanging="357"/>
        <w:rPr>
          <w:rFonts w:ascii="Arial" w:hAnsi="Arial" w:cs="Arial"/>
        </w:rPr>
      </w:pPr>
      <w:r w:rsidRPr="0016473D">
        <w:rPr>
          <w:rFonts w:ascii="Arial" w:hAnsi="Arial" w:cs="Arial"/>
        </w:rPr>
        <w:t>Hibabejelentő szolgálat működtetése: a tevékenység célja a forgalomirányító rendszerelemek működési rendellenességeiről nyert információknak a hibaelhárító szolgálat részére történő mielőbbi jelzése, ezáltal a hibák gyors megszüntetésének elősegítése.</w:t>
      </w:r>
    </w:p>
    <w:p w:rsidR="0063285C" w:rsidRPr="0016473D" w:rsidRDefault="0063285C" w:rsidP="001852AE">
      <w:pPr>
        <w:numPr>
          <w:ilvl w:val="0"/>
          <w:numId w:val="14"/>
        </w:numPr>
        <w:spacing w:before="0" w:after="0" w:line="276" w:lineRule="auto"/>
        <w:ind w:left="357" w:hanging="357"/>
        <w:rPr>
          <w:rFonts w:ascii="Arial" w:hAnsi="Arial" w:cs="Arial"/>
        </w:rPr>
      </w:pPr>
      <w:r w:rsidRPr="0016473D">
        <w:rPr>
          <w:rFonts w:ascii="Arial" w:hAnsi="Arial" w:cs="Arial"/>
        </w:rPr>
        <w:t>Hibaelhárítási feladatok: a tevékenységek célja a forgalomirányító rendszerben, illetve annak elemein történt meghibásodások, rongálódások okozta üzemzavar okainak mielőbbi feltárása, szakszerű elhárítása, ezáltal a kialakult balesetveszély, illetve forgalmi zavarforrás megszüntetése.</w:t>
      </w:r>
    </w:p>
    <w:p w:rsidR="0063285C" w:rsidRPr="0016473D" w:rsidRDefault="0063285C" w:rsidP="001852AE">
      <w:pPr>
        <w:numPr>
          <w:ilvl w:val="0"/>
          <w:numId w:val="14"/>
        </w:numPr>
        <w:spacing w:before="0" w:after="0" w:line="276" w:lineRule="auto"/>
        <w:ind w:left="357" w:hanging="357"/>
        <w:rPr>
          <w:rFonts w:ascii="Arial" w:hAnsi="Arial" w:cs="Arial"/>
        </w:rPr>
      </w:pPr>
      <w:r w:rsidRPr="0016473D">
        <w:rPr>
          <w:rFonts w:ascii="Arial" w:hAnsi="Arial" w:cs="Arial"/>
        </w:rPr>
        <w:t>Karbantartási feladatok: a tevékenység célja, hogy biztosítsa a vonatkozó műszaki előírások betartásával a forgalomirányítás létesítményeinek üzembiztos, folyamatos működését.</w:t>
      </w:r>
    </w:p>
    <w:p w:rsidR="0063285C" w:rsidRPr="0016473D" w:rsidRDefault="0063285C" w:rsidP="001852AE">
      <w:pPr>
        <w:numPr>
          <w:ilvl w:val="0"/>
          <w:numId w:val="14"/>
        </w:numPr>
        <w:spacing w:before="0" w:after="0" w:line="276" w:lineRule="auto"/>
        <w:ind w:left="357" w:hanging="357"/>
        <w:rPr>
          <w:rFonts w:ascii="Arial" w:hAnsi="Arial" w:cs="Arial"/>
        </w:rPr>
      </w:pPr>
      <w:r w:rsidRPr="0016473D">
        <w:rPr>
          <w:rFonts w:ascii="Arial" w:hAnsi="Arial" w:cs="Arial"/>
        </w:rPr>
        <w:t>Diszpozíciós feladatok: a tevékenység célja, a helyi közutak kezelésének szakmai szabályairól szóló 5/2004. (I.28.) GKM rendelet alapján a jelzőlámpás csomópontok forgalom igényeinek megfelelő működtetését szolgáló változtatások megvalósítása.</w:t>
      </w:r>
    </w:p>
    <w:p w:rsidR="0063285C" w:rsidRPr="0016473D" w:rsidRDefault="0063285C" w:rsidP="001852AE">
      <w:pPr>
        <w:numPr>
          <w:ilvl w:val="0"/>
          <w:numId w:val="14"/>
        </w:numPr>
        <w:spacing w:before="0" w:after="0" w:line="276" w:lineRule="auto"/>
        <w:ind w:left="357" w:hanging="357"/>
        <w:rPr>
          <w:rFonts w:ascii="Arial" w:hAnsi="Arial" w:cs="Arial"/>
        </w:rPr>
      </w:pPr>
      <w:r w:rsidRPr="0016473D">
        <w:rPr>
          <w:rFonts w:ascii="Arial" w:hAnsi="Arial" w:cs="Arial"/>
        </w:rPr>
        <w:t>Nyilvántartás vezetése: a tevékenység célja, a forgalomirányítás létesítményeire vonatkozó alapadatok, információk, illetve az üzemeltetéshez szükséges műszaki dokumentációk naprakész változásvezetése, valamint a szerviz tevékenység dokumentálása.</w:t>
      </w:r>
    </w:p>
    <w:p w:rsidR="0063285C" w:rsidRPr="0016473D" w:rsidRDefault="0063285C" w:rsidP="0069170A">
      <w:pPr>
        <w:suppressAutoHyphens/>
        <w:spacing w:before="0" w:after="0" w:line="276" w:lineRule="auto"/>
        <w:rPr>
          <w:rFonts w:ascii="Arial" w:hAnsi="Arial" w:cs="Arial"/>
        </w:rPr>
      </w:pPr>
      <w:r w:rsidRPr="0016473D">
        <w:rPr>
          <w:rFonts w:ascii="Arial" w:hAnsi="Arial" w:cs="Arial"/>
        </w:rPr>
        <w:t>A fenti feladatok közül egyes feladatok éves költségigénye előre jól definiálható, melyekre a hatályos szerződéssel megegyező módon átalánydíjas elszámolás alkalmazása javasolt (hibabejelentő szolgálat, nyilvántartás vezetés, hibaelhárítás munkadíja, rendelkezésre állás). Más feladatok esetében az éves költségek elszámolása tételes felmérési napló, és a szerződésben rögzített egységárak alapján javasolt (hibaelhárítás, karbantartás, diszpozíciós anyagfelhasználás, karbantartás, diszpozíciós munkadíj).</w:t>
      </w:r>
    </w:p>
    <w:p w:rsidR="0063285C" w:rsidRDefault="0063285C" w:rsidP="0069170A">
      <w:pPr>
        <w:keepNext/>
        <w:keepLines/>
        <w:spacing w:before="0" w:after="0" w:line="276" w:lineRule="auto"/>
        <w:outlineLvl w:val="3"/>
        <w:rPr>
          <w:rFonts w:ascii="Arial" w:hAnsi="Arial" w:cs="Arial"/>
          <w:b/>
          <w:bCs/>
        </w:rPr>
      </w:pPr>
    </w:p>
    <w:p w:rsidR="0063285C" w:rsidRDefault="0063285C" w:rsidP="0069170A">
      <w:pPr>
        <w:keepNext/>
        <w:keepLines/>
        <w:spacing w:before="0" w:after="0" w:line="276" w:lineRule="auto"/>
        <w:outlineLvl w:val="3"/>
        <w:rPr>
          <w:rFonts w:ascii="Arial" w:hAnsi="Arial" w:cs="Arial"/>
          <w:b/>
          <w:bCs/>
        </w:rPr>
      </w:pPr>
      <w:r w:rsidRPr="0016473D">
        <w:rPr>
          <w:rFonts w:ascii="Arial" w:hAnsi="Arial" w:cs="Arial"/>
          <w:b/>
          <w:bCs/>
        </w:rPr>
        <w:t>Jelzőlámpa fejlesztési feladatok</w:t>
      </w:r>
    </w:p>
    <w:p w:rsidR="00B61DBB" w:rsidRPr="0016473D" w:rsidRDefault="00B61DBB" w:rsidP="0069170A">
      <w:pPr>
        <w:keepNext/>
        <w:keepLines/>
        <w:spacing w:before="0" w:after="0" w:line="276" w:lineRule="auto"/>
        <w:outlineLvl w:val="3"/>
        <w:rPr>
          <w:rFonts w:ascii="Arial" w:hAnsi="Arial" w:cs="Arial"/>
          <w:b/>
          <w:bCs/>
        </w:rPr>
      </w:pPr>
    </w:p>
    <w:p w:rsidR="0063285C" w:rsidRPr="0016473D" w:rsidRDefault="0063285C" w:rsidP="0069170A">
      <w:pPr>
        <w:suppressAutoHyphens/>
        <w:spacing w:before="0" w:after="0" w:line="276" w:lineRule="auto"/>
        <w:rPr>
          <w:rFonts w:ascii="Arial" w:hAnsi="Arial" w:cs="Arial"/>
        </w:rPr>
      </w:pPr>
      <w:r w:rsidRPr="0016473D">
        <w:rPr>
          <w:rFonts w:ascii="Arial" w:hAnsi="Arial" w:cs="Arial"/>
        </w:rPr>
        <w:t>A jelzőlámpák üzemeltetése, állapotuk, működőképességük megőrzése mellett szükség van fejlesztési források biztosítására is, amelyekből többek között a következő feladatok végezhetőek:</w:t>
      </w:r>
    </w:p>
    <w:p w:rsidR="0063285C" w:rsidRPr="0016473D" w:rsidRDefault="0063285C" w:rsidP="0069170A">
      <w:pPr>
        <w:numPr>
          <w:ilvl w:val="0"/>
          <w:numId w:val="1"/>
        </w:numPr>
        <w:spacing w:before="0" w:after="0" w:line="276" w:lineRule="auto"/>
        <w:rPr>
          <w:rFonts w:ascii="Arial" w:hAnsi="Arial" w:cs="Arial"/>
        </w:rPr>
      </w:pPr>
      <w:r w:rsidRPr="0016473D">
        <w:rPr>
          <w:rFonts w:ascii="Arial" w:hAnsi="Arial" w:cs="Arial"/>
        </w:rPr>
        <w:t>Elavult forgalomirányító berendezések korszerű típusúra való cserélése;</w:t>
      </w:r>
    </w:p>
    <w:p w:rsidR="0063285C" w:rsidRPr="0016473D" w:rsidRDefault="0063285C" w:rsidP="0069170A">
      <w:pPr>
        <w:numPr>
          <w:ilvl w:val="0"/>
          <w:numId w:val="1"/>
        </w:numPr>
        <w:spacing w:before="0" w:after="0" w:line="276" w:lineRule="auto"/>
        <w:rPr>
          <w:rFonts w:ascii="Arial" w:hAnsi="Arial" w:cs="Arial"/>
        </w:rPr>
      </w:pPr>
      <w:r w:rsidRPr="0016473D">
        <w:rPr>
          <w:rFonts w:ascii="Arial" w:hAnsi="Arial" w:cs="Arial"/>
        </w:rPr>
        <w:t>Forgalomfüggő, tömegközlekedést preferáló irányítási rendszerek bevezetése;</w:t>
      </w:r>
    </w:p>
    <w:p w:rsidR="0063285C" w:rsidRPr="0016473D" w:rsidRDefault="0063285C" w:rsidP="0069170A">
      <w:pPr>
        <w:numPr>
          <w:ilvl w:val="0"/>
          <w:numId w:val="1"/>
        </w:numPr>
        <w:spacing w:before="0" w:after="0" w:line="276" w:lineRule="auto"/>
        <w:rPr>
          <w:rFonts w:ascii="Arial" w:hAnsi="Arial" w:cs="Arial"/>
        </w:rPr>
      </w:pPr>
      <w:r w:rsidRPr="0016473D">
        <w:rPr>
          <w:rFonts w:ascii="Arial" w:hAnsi="Arial" w:cs="Arial"/>
        </w:rPr>
        <w:t>Esélyegyenlőségi elvárások biztosítása a forgalomirányítás területén;</w:t>
      </w:r>
    </w:p>
    <w:p w:rsidR="0063285C" w:rsidRDefault="0063285C" w:rsidP="0069170A">
      <w:pPr>
        <w:numPr>
          <w:ilvl w:val="0"/>
          <w:numId w:val="1"/>
        </w:numPr>
        <w:spacing w:before="0" w:after="0" w:line="276" w:lineRule="auto"/>
        <w:rPr>
          <w:rFonts w:ascii="Arial" w:hAnsi="Arial" w:cs="Arial"/>
        </w:rPr>
      </w:pPr>
      <w:r w:rsidRPr="0016473D">
        <w:rPr>
          <w:rFonts w:ascii="Arial" w:hAnsi="Arial" w:cs="Arial"/>
        </w:rPr>
        <w:t>Új jelzőlámpás csomópontok (pl.: gyalogos-átkelőhelyek) létesítése.</w:t>
      </w:r>
    </w:p>
    <w:p w:rsidR="0080344A" w:rsidRPr="0016473D" w:rsidRDefault="0080344A" w:rsidP="00367DBA">
      <w:pPr>
        <w:spacing w:before="0" w:after="0" w:line="276" w:lineRule="auto"/>
        <w:ind w:left="717"/>
        <w:rPr>
          <w:rFonts w:ascii="Arial" w:hAnsi="Arial" w:cs="Arial"/>
        </w:rPr>
      </w:pPr>
    </w:p>
    <w:p w:rsidR="0063285C" w:rsidRPr="0016473D" w:rsidRDefault="0063285C" w:rsidP="0069170A">
      <w:pPr>
        <w:suppressAutoHyphens/>
        <w:spacing w:before="0" w:after="0" w:line="276" w:lineRule="auto"/>
        <w:rPr>
          <w:rFonts w:ascii="Arial" w:hAnsi="Arial" w:cs="Arial"/>
        </w:rPr>
      </w:pPr>
      <w:r w:rsidRPr="0016473D">
        <w:rPr>
          <w:rFonts w:ascii="Arial" w:hAnsi="Arial" w:cs="Arial"/>
        </w:rPr>
        <w:t xml:space="preserve">Az elmúlt évek során a jelzőlámpás forgalomirányító központban az </w:t>
      </w:r>
      <w:proofErr w:type="spellStart"/>
      <w:r w:rsidRPr="0016473D">
        <w:rPr>
          <w:rFonts w:ascii="Arial" w:hAnsi="Arial" w:cs="Arial"/>
        </w:rPr>
        <w:t>Easy</w:t>
      </w:r>
      <w:proofErr w:type="spellEnd"/>
      <w:r w:rsidRPr="0016473D">
        <w:rPr>
          <w:rFonts w:ascii="Arial" w:hAnsi="Arial" w:cs="Arial"/>
        </w:rPr>
        <w:t xml:space="preserve"> </w:t>
      </w:r>
      <w:proofErr w:type="spellStart"/>
      <w:r w:rsidRPr="0016473D">
        <w:rPr>
          <w:rFonts w:ascii="Arial" w:hAnsi="Arial" w:cs="Arial"/>
        </w:rPr>
        <w:t>Way</w:t>
      </w:r>
      <w:proofErr w:type="spellEnd"/>
      <w:r w:rsidRPr="0016473D">
        <w:rPr>
          <w:rFonts w:ascii="Arial" w:hAnsi="Arial" w:cs="Arial"/>
        </w:rPr>
        <w:t xml:space="preserve"> Európai Uniós társfinanszírozású projekt keretén belül jelentős fejlesztésekre került sor, így jelenleg a legkorszerűbb szoftver vezérli a központra kötött csomópontokat, amely már forgalmi adatgyűjtések alapján automatikus beavatkozásokra is képes lenne. Sajnálatos módon a csomóponti vezérlő berendezések jelentős részének fejlesztésére az elmúlt évek során nem jutott elegendő forrás, sok közülük mára elavulttá vált, így nem lehet kihasználni a korszerű központ által nyújtott lehetőségeket. Napjainkban, amikor a városon belüli főbb útvonalak sávszámának bővítése nem reális alternatíva, a fellépő torlódások kezelésének az egyik hatékony módja lenne a korszerű forgalmi adatgyűjtő rendszereken alapuló rugalmas jelzőlámpás rendszerek üzemeltetése. Ehhez, és a rendszer üzembiztos működtetéséhez szükséges a csomóponti vezérlő egységek előre meghatározott ütem szerinti lecserélése, valamint a már meglévő adatgyűjtő rendszer bővítése.</w:t>
      </w:r>
    </w:p>
    <w:p w:rsidR="0063285C" w:rsidRPr="0016473D" w:rsidRDefault="0063285C" w:rsidP="0069170A">
      <w:pPr>
        <w:suppressAutoHyphens/>
        <w:spacing w:before="0" w:after="0" w:line="276" w:lineRule="auto"/>
        <w:rPr>
          <w:rFonts w:ascii="Arial" w:hAnsi="Arial" w:cs="Arial"/>
        </w:rPr>
      </w:pPr>
      <w:proofErr w:type="gramStart"/>
      <w:r w:rsidRPr="0016473D">
        <w:rPr>
          <w:rFonts w:ascii="Arial" w:hAnsi="Arial" w:cs="Arial"/>
          <w:b/>
          <w:bCs/>
        </w:rPr>
        <w:t>201</w:t>
      </w:r>
      <w:r>
        <w:rPr>
          <w:rFonts w:ascii="Arial" w:hAnsi="Arial" w:cs="Arial"/>
          <w:b/>
          <w:bCs/>
        </w:rPr>
        <w:t>5</w:t>
      </w:r>
      <w:r w:rsidRPr="0016473D">
        <w:rPr>
          <w:rFonts w:ascii="Arial" w:hAnsi="Arial" w:cs="Arial"/>
          <w:b/>
          <w:bCs/>
        </w:rPr>
        <w:t xml:space="preserve">-ben a BKK előtt álló </w:t>
      </w:r>
      <w:r>
        <w:rPr>
          <w:rFonts w:ascii="Arial" w:hAnsi="Arial" w:cs="Arial"/>
          <w:b/>
          <w:bCs/>
        </w:rPr>
        <w:t>egyik legfontosabb feladat a</w:t>
      </w:r>
      <w:r w:rsidRPr="0016473D">
        <w:rPr>
          <w:rFonts w:ascii="Arial" w:hAnsi="Arial" w:cs="Arial"/>
          <w:b/>
          <w:bCs/>
        </w:rPr>
        <w:t xml:space="preserve"> jelzőlámpa üzemeltetési szerződés alapján a forgalomirányítás magasabb szintre emelése</w:t>
      </w:r>
      <w:r w:rsidRPr="0016473D">
        <w:rPr>
          <w:rFonts w:ascii="Arial" w:hAnsi="Arial" w:cs="Arial"/>
        </w:rPr>
        <w:t>, a rendszer üzembiztonságá</w:t>
      </w:r>
      <w:r>
        <w:rPr>
          <w:rFonts w:ascii="Arial" w:hAnsi="Arial" w:cs="Arial"/>
        </w:rPr>
        <w:t>nak a 20 éves életkor feletti, illetve magas meghibásodási rátával rendelkező forgalomirányító berendezések cseréjével történő növelése</w:t>
      </w:r>
      <w:r w:rsidRPr="0016473D">
        <w:rPr>
          <w:rFonts w:ascii="Arial" w:hAnsi="Arial" w:cs="Arial"/>
        </w:rPr>
        <w:t>, a forgalom</w:t>
      </w:r>
      <w:r>
        <w:rPr>
          <w:rFonts w:ascii="Arial" w:hAnsi="Arial" w:cs="Arial"/>
        </w:rPr>
        <w:t xml:space="preserve"> rugalmas kiszolgálását biztosító forgalom</w:t>
      </w:r>
      <w:r w:rsidRPr="0016473D">
        <w:rPr>
          <w:rFonts w:ascii="Arial" w:hAnsi="Arial" w:cs="Arial"/>
        </w:rPr>
        <w:t>függés növelését biztos</w:t>
      </w:r>
      <w:r>
        <w:rPr>
          <w:rFonts w:ascii="Arial" w:hAnsi="Arial" w:cs="Arial"/>
        </w:rPr>
        <w:t xml:space="preserve">ító fejlesztések végrehajtása, az esélyegyenlőségi feltételek érdekében a beszélő hangjelzők beépítése, </w:t>
      </w:r>
      <w:r w:rsidRPr="0016473D">
        <w:rPr>
          <w:rFonts w:ascii="Arial" w:hAnsi="Arial" w:cs="Arial"/>
        </w:rPr>
        <w:t>valamint a forgalomfigyelő kamerarendszer képeinek közcélú felhasználásra történő biztosításának előkészítése, megvalósítása.</w:t>
      </w:r>
      <w:proofErr w:type="gramEnd"/>
      <w:r w:rsidRPr="0016473D">
        <w:rPr>
          <w:rFonts w:ascii="Arial" w:hAnsi="Arial" w:cs="Arial"/>
        </w:rPr>
        <w:t xml:space="preserve"> </w:t>
      </w:r>
    </w:p>
    <w:p w:rsidR="0063285C" w:rsidRDefault="0063285C" w:rsidP="0069170A">
      <w:pPr>
        <w:suppressAutoHyphens/>
        <w:spacing w:before="0" w:after="0" w:line="276" w:lineRule="auto"/>
        <w:rPr>
          <w:rFonts w:ascii="Arial" w:hAnsi="Arial" w:cs="Arial"/>
          <w:b/>
        </w:rPr>
      </w:pPr>
    </w:p>
    <w:p w:rsidR="0063285C" w:rsidRDefault="0063285C" w:rsidP="0069170A">
      <w:pPr>
        <w:suppressAutoHyphens/>
        <w:spacing w:before="0" w:after="0" w:line="276" w:lineRule="auto"/>
        <w:rPr>
          <w:rFonts w:ascii="Arial" w:hAnsi="Arial" w:cs="Arial"/>
          <w:b/>
        </w:rPr>
      </w:pPr>
      <w:r w:rsidRPr="0016473D">
        <w:rPr>
          <w:rFonts w:ascii="Arial" w:hAnsi="Arial" w:cs="Arial"/>
          <w:b/>
        </w:rPr>
        <w:t>Közúti Forgalomszervezés</w:t>
      </w:r>
    </w:p>
    <w:p w:rsidR="0063285C" w:rsidRDefault="0063285C" w:rsidP="0069170A">
      <w:pPr>
        <w:suppressAutoHyphens/>
        <w:spacing w:before="0" w:after="0" w:line="276" w:lineRule="auto"/>
        <w:rPr>
          <w:rFonts w:ascii="Arial" w:hAnsi="Arial" w:cs="Arial"/>
        </w:rPr>
      </w:pPr>
    </w:p>
    <w:p w:rsidR="0063285C" w:rsidRDefault="0063285C" w:rsidP="0069170A">
      <w:pPr>
        <w:suppressAutoHyphens/>
        <w:spacing w:before="0" w:after="0" w:line="276" w:lineRule="auto"/>
        <w:rPr>
          <w:rFonts w:ascii="Arial" w:hAnsi="Arial" w:cs="Arial"/>
        </w:rPr>
      </w:pPr>
      <w:r w:rsidRPr="0016473D">
        <w:rPr>
          <w:rFonts w:ascii="Arial" w:hAnsi="Arial" w:cs="Arial"/>
        </w:rPr>
        <w:t xml:space="preserve">A BKK a közútkezelői feladatokat 2012. január 1. óta látja el a Fővárosi Önkormányzat nevében eljáró közútkezelőként. Az elmúlt </w:t>
      </w:r>
      <w:r>
        <w:rPr>
          <w:rFonts w:ascii="Arial" w:hAnsi="Arial" w:cs="Arial"/>
        </w:rPr>
        <w:t>évek</w:t>
      </w:r>
      <w:r w:rsidRPr="0016473D">
        <w:rPr>
          <w:rFonts w:ascii="Arial" w:hAnsi="Arial" w:cs="Arial"/>
        </w:rPr>
        <w:t xml:space="preserve"> tapasztalatai alapján megállapítható, hogy a közterületi munkák szabályszerűsége, a közterületek rendje csak rendszeres, intenzív, az ellenőrzésre specializálódott közútkezelői jelenléttel biztosítható. Ezért a tömegközlekedés segítése érdekében már működő tömegközlekedési HFOR (Hálózati Forgalomir</w:t>
      </w:r>
      <w:r>
        <w:rPr>
          <w:rFonts w:ascii="Arial" w:hAnsi="Arial" w:cs="Arial"/>
        </w:rPr>
        <w:t>ányítás) mintájára 2014. május 1-én megalakult</w:t>
      </w:r>
      <w:r w:rsidRPr="0016473D">
        <w:rPr>
          <w:rFonts w:ascii="Arial" w:hAnsi="Arial" w:cs="Arial"/>
        </w:rPr>
        <w:t xml:space="preserve"> a KFOR (Közúti Forgalomirányítás) szakterület, Tarlós István főpolgármester 18 pontos intézkedési tervében foglaltakkal összhangban. </w:t>
      </w:r>
    </w:p>
    <w:p w:rsidR="0063285C" w:rsidRPr="0016473D" w:rsidRDefault="0063285C" w:rsidP="0069170A">
      <w:pPr>
        <w:suppressAutoHyphens/>
        <w:spacing w:before="0" w:after="0" w:line="276" w:lineRule="auto"/>
        <w:rPr>
          <w:rFonts w:ascii="Arial" w:hAnsi="Arial" w:cs="Arial"/>
        </w:rPr>
      </w:pPr>
      <w:r>
        <w:rPr>
          <w:rFonts w:ascii="Arial" w:hAnsi="Arial" w:cs="Arial"/>
        </w:rPr>
        <w:t>A jelenleg 1 db megkülönböztető jelzéssel ellátott és 1 db megkülönböztetés nélküli gépkocsival folytatott ellenőrzések a fővárosi közterületi munkák szabályszerűségét növelték. Az ellenőrzések tapasztalatai alapján folyamatban van a fővárosi közútkezelői rendelet felülvizsgálata.</w:t>
      </w:r>
    </w:p>
    <w:p w:rsidR="0063285C" w:rsidRPr="0016473D" w:rsidRDefault="0063285C" w:rsidP="0069170A">
      <w:pPr>
        <w:suppressAutoHyphens/>
        <w:spacing w:before="0" w:after="0" w:line="276" w:lineRule="auto"/>
        <w:rPr>
          <w:rFonts w:ascii="Arial" w:hAnsi="Arial" w:cs="Arial"/>
        </w:rPr>
      </w:pPr>
    </w:p>
    <w:p w:rsidR="0063285C" w:rsidRPr="0016473D" w:rsidRDefault="0063285C" w:rsidP="00195B92">
      <w:pPr>
        <w:keepNext/>
        <w:keepLines/>
        <w:spacing w:before="0" w:after="0" w:line="276" w:lineRule="auto"/>
        <w:outlineLvl w:val="3"/>
        <w:rPr>
          <w:rFonts w:ascii="Arial" w:hAnsi="Arial" w:cs="Arial"/>
          <w:b/>
          <w:bCs/>
        </w:rPr>
      </w:pPr>
      <w:r w:rsidRPr="0016473D">
        <w:rPr>
          <w:rFonts w:ascii="Arial" w:hAnsi="Arial" w:cs="Arial"/>
          <w:b/>
          <w:bCs/>
        </w:rPr>
        <w:t>Duna partvonalával közvetlenül határos budai és pesti alsó rakparton lévő ingatlanok</w:t>
      </w:r>
    </w:p>
    <w:p w:rsidR="0063285C" w:rsidRPr="0016473D" w:rsidRDefault="0063285C" w:rsidP="00195B92">
      <w:pPr>
        <w:spacing w:before="0" w:after="0" w:line="276" w:lineRule="auto"/>
        <w:rPr>
          <w:rFonts w:ascii="Arial" w:hAnsi="Arial" w:cs="Arial"/>
        </w:rPr>
      </w:pPr>
      <w:r w:rsidRPr="0016473D">
        <w:rPr>
          <w:rFonts w:ascii="Arial" w:hAnsi="Arial" w:cs="Arial"/>
        </w:rPr>
        <w:t>Az egyes ingatlanok Fővárosi Önkormányzat részére történő átadásával összefüggő 2013. évi LXXIV. törvénnyel módosított 2012. évi CXC. törvény (</w:t>
      </w:r>
      <w:r w:rsidRPr="0016473D">
        <w:rPr>
          <w:rFonts w:ascii="Arial" w:hAnsi="Arial" w:cs="Arial"/>
          <w:b/>
          <w:bCs/>
        </w:rPr>
        <w:t>Átadási Törvény</w:t>
      </w:r>
      <w:r w:rsidRPr="0016473D">
        <w:rPr>
          <w:rFonts w:ascii="Arial" w:hAnsi="Arial" w:cs="Arial"/>
        </w:rPr>
        <w:t xml:space="preserve">) alapján az állam, illetve a fővárosi kerületi önkormányzatok tulajdonában álló, a nemzeti vagyon körébe tartozó, Duna partvonalával közvetlenül határos budai és pesti alsó rakparton lévő ingatlanok, valamint kikötőhelyek és kikötői infrastruktúra, továbbá a nagyhajók fogadására alkalmas kikötőhelyek és kikötői infrastruktúra </w:t>
      </w:r>
      <w:r w:rsidRPr="0016473D">
        <w:rPr>
          <w:rFonts w:ascii="Arial" w:hAnsi="Arial" w:cs="Arial"/>
          <w:b/>
          <w:bCs/>
        </w:rPr>
        <w:t>(Kikötő)</w:t>
      </w:r>
      <w:r w:rsidRPr="0016473D">
        <w:rPr>
          <w:rFonts w:ascii="Arial" w:hAnsi="Arial" w:cs="Arial"/>
        </w:rPr>
        <w:t xml:space="preserve"> Budapest Főváros Önkormányzatának vagyonkezelésébe kerültek. </w:t>
      </w:r>
    </w:p>
    <w:p w:rsidR="0063285C" w:rsidRPr="0016473D" w:rsidRDefault="0063285C" w:rsidP="00195B92">
      <w:pPr>
        <w:spacing w:before="0" w:after="0" w:line="276" w:lineRule="auto"/>
        <w:rPr>
          <w:rFonts w:ascii="Arial" w:hAnsi="Arial" w:cs="Arial"/>
        </w:rPr>
      </w:pPr>
      <w:r w:rsidRPr="0016473D">
        <w:rPr>
          <w:rFonts w:ascii="Arial" w:hAnsi="Arial" w:cs="Arial"/>
        </w:rPr>
        <w:t xml:space="preserve">A Rendelet által alkotott használati szabályokkal és az Átadási Törvény által biztosított vagyonkezelői jogosultsággal megteremtődött a lehetősége a rakparti térség egységes fejlesztésének és hasznosításának is. A Budapest 2030 dunai prioritásainak mind teljesebb körű végrehajtásához a következő lépés Budapest Főváros rakparti személyközlekedési közfeladat-ellátásának koncepcionális megújítását eredményező közforgalmú kikötőhálózatának kiépítése és üzemeltetése.  </w:t>
      </w:r>
    </w:p>
    <w:p w:rsidR="0063285C" w:rsidRPr="0016473D" w:rsidRDefault="0063285C" w:rsidP="00195B92">
      <w:pPr>
        <w:spacing w:before="0" w:after="0" w:line="276" w:lineRule="auto"/>
        <w:rPr>
          <w:rFonts w:ascii="Arial" w:hAnsi="Arial" w:cs="Arial"/>
          <w:color w:val="000000"/>
        </w:rPr>
      </w:pPr>
      <w:r w:rsidRPr="0016473D">
        <w:rPr>
          <w:rFonts w:ascii="Arial" w:hAnsi="Arial" w:cs="Arial"/>
          <w:color w:val="000000"/>
        </w:rPr>
        <w:t xml:space="preserve">A jövőben a </w:t>
      </w:r>
      <w:r w:rsidRPr="0016473D">
        <w:rPr>
          <w:rFonts w:ascii="Arial" w:hAnsi="Arial" w:cs="Arial"/>
          <w:b/>
          <w:bCs/>
          <w:color w:val="000000"/>
        </w:rPr>
        <w:t xml:space="preserve">Főváros érvényes szerződéseivel jelenleg nem, vagy nem kizárólagos joggal és teljes körűen érintett, de az </w:t>
      </w:r>
      <w:proofErr w:type="spellStart"/>
      <w:r w:rsidRPr="0016473D">
        <w:rPr>
          <w:rFonts w:ascii="Arial" w:hAnsi="Arial" w:cs="Arial"/>
          <w:b/>
          <w:bCs/>
          <w:color w:val="000000"/>
        </w:rPr>
        <w:t>Mötv.-ben</w:t>
      </w:r>
      <w:proofErr w:type="spellEnd"/>
      <w:r w:rsidRPr="0016473D">
        <w:rPr>
          <w:rFonts w:ascii="Arial" w:hAnsi="Arial" w:cs="Arial"/>
          <w:b/>
          <w:bCs/>
          <w:color w:val="000000"/>
        </w:rPr>
        <w:t>, vagy más törvényben nevesített rakparti relevanciájú közfeladatait</w:t>
      </w:r>
      <w:r w:rsidRPr="0016473D">
        <w:rPr>
          <w:rFonts w:ascii="Arial" w:hAnsi="Arial" w:cs="Arial"/>
          <w:color w:val="000000"/>
        </w:rPr>
        <w:t>, a rakparti közutak üzemeltetési feladatai körében már megfelelő szaktudással és tapasztalattal bíró, a Főváros kizárólagos közút üzemeltetési közszolgáltatója, a BKK Közút Zrt. bevonásával, közvetlenül kívánja ellátni.</w:t>
      </w:r>
    </w:p>
    <w:p w:rsidR="0063285C" w:rsidRDefault="0063285C" w:rsidP="00195B92">
      <w:pPr>
        <w:spacing w:before="0" w:after="0" w:line="276" w:lineRule="auto"/>
        <w:rPr>
          <w:rFonts w:ascii="Arial" w:hAnsi="Arial" w:cs="Arial"/>
        </w:rPr>
      </w:pPr>
      <w:r w:rsidRPr="0016473D">
        <w:rPr>
          <w:rFonts w:ascii="Arial" w:hAnsi="Arial" w:cs="Arial"/>
        </w:rPr>
        <w:t xml:space="preserve">A Duna-parti ingatlanokhoz és kikötőkhöz kapcsolódó feladatok az előzetes üzleti terv lezárásakor még nem ismertek ezért ennek hatását az üzleti terv nem tartalmazza. </w:t>
      </w:r>
    </w:p>
    <w:p w:rsidR="0069170A" w:rsidRPr="0016473D" w:rsidRDefault="0069170A" w:rsidP="0069170A">
      <w:pPr>
        <w:spacing w:before="0" w:after="0" w:line="276" w:lineRule="auto"/>
        <w:rPr>
          <w:rFonts w:ascii="Arial" w:hAnsi="Arial" w:cs="Arial"/>
          <w:sz w:val="24"/>
          <w:szCs w:val="24"/>
        </w:rPr>
      </w:pPr>
    </w:p>
    <w:p w:rsidR="004345FC" w:rsidRPr="00471E1D" w:rsidRDefault="004345FC" w:rsidP="006C480D">
      <w:pPr>
        <w:pStyle w:val="Cmsor3"/>
        <w:numPr>
          <w:ilvl w:val="2"/>
          <w:numId w:val="3"/>
        </w:numPr>
        <w:spacing w:line="276" w:lineRule="auto"/>
        <w:ind w:left="0" w:firstLine="0"/>
        <w:rPr>
          <w:rFonts w:ascii="Arial" w:hAnsi="Arial" w:cs="Arial"/>
        </w:rPr>
      </w:pPr>
      <w:bookmarkStart w:id="813" w:name="_Toc413233495"/>
      <w:r w:rsidRPr="00471E1D">
        <w:rPr>
          <w:rFonts w:ascii="Arial" w:hAnsi="Arial" w:cs="Arial"/>
        </w:rPr>
        <w:t>Közútkezelői tevékenység forrásigényének alátámasztása</w:t>
      </w:r>
      <w:bookmarkEnd w:id="813"/>
    </w:p>
    <w:p w:rsidR="004345FC" w:rsidRPr="00471E1D" w:rsidRDefault="004345FC" w:rsidP="00471E1D">
      <w:pPr>
        <w:spacing w:line="276" w:lineRule="auto"/>
        <w:rPr>
          <w:rFonts w:ascii="Arial" w:hAnsi="Arial" w:cs="Arial"/>
        </w:rPr>
      </w:pPr>
    </w:p>
    <w:p w:rsidR="005971FB" w:rsidRPr="0069170A" w:rsidRDefault="00090ED4" w:rsidP="00471E1D">
      <w:pPr>
        <w:pStyle w:val="BPszvegtest"/>
        <w:spacing w:line="276" w:lineRule="auto"/>
      </w:pPr>
      <w:r w:rsidRPr="0069170A">
        <w:t xml:space="preserve">A közútkezelői tevékenység esetén a 2015. évi üzleti évben 2014. évhez képest lényegi változást a </w:t>
      </w:r>
      <w:proofErr w:type="gramStart"/>
      <w:r w:rsidRPr="0069170A">
        <w:t>feladatellátásban</w:t>
      </w:r>
      <w:proofErr w:type="gramEnd"/>
      <w:r w:rsidRPr="0069170A">
        <w:t xml:space="preserve"> a fentiekben a jelzőlámpa üzemeltetési feladatok</w:t>
      </w:r>
      <w:r w:rsidR="00FA7AD7" w:rsidRPr="0069170A">
        <w:t xml:space="preserve"> felfutása,</w:t>
      </w:r>
      <w:r w:rsidRPr="0069170A">
        <w:t xml:space="preserve"> </w:t>
      </w:r>
      <w:r w:rsidR="00D15A8A">
        <w:br/>
      </w:r>
      <w:r w:rsidR="006212F9">
        <w:t>51</w:t>
      </w:r>
      <w:r w:rsidRPr="0069170A">
        <w:t xml:space="preserve"> millió Ft-os bővülése, valamint a Közúti Forgalomszervezés szakterület bővülése, valamint költségeinek teljes évben történő felmerülése okozza.</w:t>
      </w:r>
      <w:r w:rsidR="00FA7AD7" w:rsidRPr="0069170A">
        <w:t xml:space="preserve"> </w:t>
      </w:r>
      <w:r w:rsidR="005971FB" w:rsidRPr="0069170A">
        <w:rPr>
          <w:kern w:val="24"/>
        </w:rPr>
        <w:t xml:space="preserve">Az alábbi táblázat a közútkezelői tevékenység fenti bővülések hatásait is tartalmazó, </w:t>
      </w:r>
      <w:r w:rsidR="005971FB" w:rsidRPr="0069170A">
        <w:rPr>
          <w:kern w:val="24"/>
          <w:lang w:eastAsia="hu-HU"/>
        </w:rPr>
        <w:t>2015</w:t>
      </w:r>
      <w:r w:rsidR="005971FB" w:rsidRPr="0069170A">
        <w:rPr>
          <w:kern w:val="24"/>
        </w:rPr>
        <w:t xml:space="preserve">. évi üzleti terv számait, illetve a </w:t>
      </w:r>
      <w:r w:rsidR="005971FB" w:rsidRPr="0069170A">
        <w:rPr>
          <w:kern w:val="24"/>
          <w:lang w:eastAsia="hu-HU"/>
        </w:rPr>
        <w:t>2014-es várható adatokat</w:t>
      </w:r>
      <w:r w:rsidR="005971FB" w:rsidRPr="0069170A">
        <w:rPr>
          <w:kern w:val="24"/>
        </w:rPr>
        <w:t xml:space="preserve"> tartalmazza.</w:t>
      </w:r>
    </w:p>
    <w:p w:rsidR="004345FC" w:rsidRPr="00E712BE" w:rsidRDefault="004345FC" w:rsidP="00471E1D">
      <w:pPr>
        <w:spacing w:line="276" w:lineRule="auto"/>
        <w:rPr>
          <w:rFonts w:ascii="Arial" w:hAnsi="Arial" w:cs="Arial"/>
          <w:highlight w:val="yellow"/>
        </w:rPr>
      </w:pPr>
    </w:p>
    <w:p w:rsidR="004345FC" w:rsidRPr="00E06C5E" w:rsidRDefault="004345FC" w:rsidP="00471E1D">
      <w:pPr>
        <w:spacing w:before="0" w:after="0" w:line="276" w:lineRule="auto"/>
        <w:ind w:left="6371" w:firstLine="709"/>
        <w:rPr>
          <w:rFonts w:ascii="Arial" w:hAnsi="Arial" w:cs="Arial"/>
          <w:sz w:val="20"/>
          <w:szCs w:val="20"/>
        </w:rPr>
      </w:pPr>
      <w:proofErr w:type="gramStart"/>
      <w:r w:rsidRPr="00E06C5E">
        <w:rPr>
          <w:rFonts w:ascii="Arial" w:hAnsi="Arial" w:cs="Arial"/>
          <w:i/>
          <w:iCs/>
          <w:sz w:val="20"/>
          <w:szCs w:val="20"/>
        </w:rPr>
        <w:t>adatok</w:t>
      </w:r>
      <w:proofErr w:type="gramEnd"/>
      <w:r w:rsidRPr="00E06C5E">
        <w:rPr>
          <w:rFonts w:ascii="Arial" w:hAnsi="Arial" w:cs="Arial"/>
          <w:i/>
          <w:iCs/>
          <w:sz w:val="20"/>
          <w:szCs w:val="20"/>
        </w:rPr>
        <w:t xml:space="preserve"> e</w:t>
      </w:r>
      <w:r w:rsidRPr="00E06C5E">
        <w:rPr>
          <w:rFonts w:ascii="Arial" w:hAnsi="Arial" w:cs="Arial"/>
          <w:sz w:val="20"/>
          <w:szCs w:val="20"/>
        </w:rPr>
        <w:t>zer Ft-ban</w:t>
      </w:r>
    </w:p>
    <w:tbl>
      <w:tblPr>
        <w:tblW w:w="8780" w:type="dxa"/>
        <w:tblInd w:w="65" w:type="dxa"/>
        <w:tblCellMar>
          <w:left w:w="70" w:type="dxa"/>
          <w:right w:w="70" w:type="dxa"/>
        </w:tblCellMar>
        <w:tblLook w:val="04A0"/>
      </w:tblPr>
      <w:tblGrid>
        <w:gridCol w:w="4240"/>
        <w:gridCol w:w="1500"/>
        <w:gridCol w:w="1500"/>
        <w:gridCol w:w="1540"/>
      </w:tblGrid>
      <w:tr w:rsidR="004D1897" w:rsidRPr="004D1897" w:rsidTr="00E833A8">
        <w:trPr>
          <w:trHeight w:val="495"/>
        </w:trPr>
        <w:tc>
          <w:tcPr>
            <w:tcW w:w="4240" w:type="dxa"/>
            <w:vMerge w:val="restart"/>
            <w:tcBorders>
              <w:top w:val="single" w:sz="4" w:space="0" w:color="auto"/>
              <w:left w:val="single" w:sz="4" w:space="0" w:color="auto"/>
              <w:right w:val="single" w:sz="4" w:space="0" w:color="auto"/>
            </w:tcBorders>
            <w:shd w:val="clear" w:color="000000" w:fill="7030A0"/>
            <w:noWrap/>
            <w:vAlign w:val="center"/>
            <w:hideMark/>
          </w:tcPr>
          <w:p w:rsidR="004D1897" w:rsidRPr="004D1897" w:rsidRDefault="002C17D6" w:rsidP="004D1897">
            <w:pPr>
              <w:spacing w:before="0" w:after="0" w:line="240" w:lineRule="auto"/>
              <w:jc w:val="center"/>
              <w:rPr>
                <w:rFonts w:ascii="Arial" w:hAnsi="Arial" w:cs="Arial"/>
                <w:b/>
                <w:bCs/>
                <w:color w:val="FFFFFF"/>
                <w:kern w:val="0"/>
                <w:sz w:val="20"/>
                <w:szCs w:val="20"/>
              </w:rPr>
            </w:pPr>
            <w:r w:rsidRPr="00471E1D">
              <w:rPr>
                <w:rFonts w:ascii="Arial" w:hAnsi="Arial" w:cs="Arial"/>
                <w:b/>
                <w:bCs/>
              </w:rPr>
              <w:br w:type="page"/>
            </w:r>
          </w:p>
          <w:p w:rsidR="004D1897" w:rsidRPr="004D1897" w:rsidRDefault="004D1897" w:rsidP="004D1897">
            <w:pPr>
              <w:spacing w:before="0" w:after="0" w:line="240" w:lineRule="auto"/>
              <w:jc w:val="center"/>
              <w:rPr>
                <w:rFonts w:ascii="Arial" w:hAnsi="Arial" w:cs="Arial"/>
                <w:b/>
                <w:bCs/>
                <w:color w:val="FFFFFF"/>
                <w:kern w:val="0"/>
                <w:sz w:val="20"/>
                <w:szCs w:val="20"/>
              </w:rPr>
            </w:pPr>
            <w:r w:rsidRPr="004D1897">
              <w:rPr>
                <w:rFonts w:ascii="Arial" w:hAnsi="Arial" w:cs="Arial"/>
                <w:b/>
                <w:bCs/>
                <w:color w:val="FFFFFF"/>
                <w:kern w:val="0"/>
                <w:sz w:val="20"/>
                <w:szCs w:val="20"/>
              </w:rPr>
              <w:t> </w:t>
            </w:r>
            <w:r>
              <w:rPr>
                <w:rFonts w:ascii="Arial" w:hAnsi="Arial" w:cs="Arial"/>
                <w:b/>
                <w:bCs/>
                <w:color w:val="FFFFFF"/>
                <w:kern w:val="0"/>
                <w:sz w:val="20"/>
                <w:szCs w:val="20"/>
              </w:rPr>
              <w:t>Közútkezelési feladatok</w:t>
            </w:r>
          </w:p>
        </w:tc>
        <w:tc>
          <w:tcPr>
            <w:tcW w:w="1500" w:type="dxa"/>
            <w:tcBorders>
              <w:top w:val="single" w:sz="4" w:space="0" w:color="auto"/>
              <w:left w:val="nil"/>
              <w:bottom w:val="single" w:sz="4" w:space="0" w:color="auto"/>
              <w:right w:val="single" w:sz="4" w:space="0" w:color="auto"/>
            </w:tcBorders>
            <w:shd w:val="clear" w:color="000000" w:fill="7030A0"/>
            <w:noWrap/>
            <w:vAlign w:val="center"/>
            <w:hideMark/>
          </w:tcPr>
          <w:p w:rsidR="004D1897" w:rsidRPr="004D1897" w:rsidRDefault="004D1897" w:rsidP="004D1897">
            <w:pPr>
              <w:spacing w:before="0" w:after="0" w:line="240" w:lineRule="auto"/>
              <w:jc w:val="center"/>
              <w:rPr>
                <w:rFonts w:ascii="Arial" w:hAnsi="Arial" w:cs="Arial"/>
                <w:b/>
                <w:bCs/>
                <w:color w:val="FFFFFF"/>
                <w:kern w:val="0"/>
                <w:sz w:val="20"/>
                <w:szCs w:val="20"/>
              </w:rPr>
            </w:pPr>
            <w:r w:rsidRPr="004D1897">
              <w:rPr>
                <w:rFonts w:ascii="Arial" w:hAnsi="Arial" w:cs="Arial"/>
                <w:b/>
                <w:bCs/>
                <w:color w:val="FFFFFF"/>
                <w:kern w:val="0"/>
                <w:sz w:val="20"/>
                <w:szCs w:val="20"/>
              </w:rPr>
              <w:t>2014</w:t>
            </w:r>
          </w:p>
        </w:tc>
        <w:tc>
          <w:tcPr>
            <w:tcW w:w="1500" w:type="dxa"/>
            <w:tcBorders>
              <w:top w:val="single" w:sz="4" w:space="0" w:color="auto"/>
              <w:left w:val="nil"/>
              <w:bottom w:val="single" w:sz="4" w:space="0" w:color="auto"/>
              <w:right w:val="single" w:sz="4" w:space="0" w:color="auto"/>
            </w:tcBorders>
            <w:shd w:val="clear" w:color="000000" w:fill="7030A0"/>
            <w:noWrap/>
            <w:vAlign w:val="center"/>
            <w:hideMark/>
          </w:tcPr>
          <w:p w:rsidR="004D1897" w:rsidRPr="004D1897" w:rsidRDefault="004D1897" w:rsidP="004D1897">
            <w:pPr>
              <w:spacing w:before="0" w:after="0" w:line="240" w:lineRule="auto"/>
              <w:jc w:val="center"/>
              <w:rPr>
                <w:rFonts w:ascii="Arial" w:hAnsi="Arial" w:cs="Arial"/>
                <w:b/>
                <w:bCs/>
                <w:color w:val="FFFFFF"/>
                <w:kern w:val="0"/>
                <w:sz w:val="20"/>
                <w:szCs w:val="20"/>
              </w:rPr>
            </w:pPr>
            <w:r w:rsidRPr="004D1897">
              <w:rPr>
                <w:rFonts w:ascii="Arial" w:hAnsi="Arial" w:cs="Arial"/>
                <w:b/>
                <w:bCs/>
                <w:color w:val="FFFFFF"/>
                <w:kern w:val="0"/>
                <w:sz w:val="20"/>
                <w:szCs w:val="20"/>
              </w:rPr>
              <w:t>2015</w:t>
            </w:r>
          </w:p>
        </w:tc>
        <w:tc>
          <w:tcPr>
            <w:tcW w:w="1540" w:type="dxa"/>
            <w:tcBorders>
              <w:top w:val="single" w:sz="4" w:space="0" w:color="auto"/>
              <w:left w:val="nil"/>
              <w:bottom w:val="single" w:sz="4" w:space="0" w:color="auto"/>
              <w:right w:val="single" w:sz="4" w:space="0" w:color="auto"/>
            </w:tcBorders>
            <w:shd w:val="clear" w:color="000000" w:fill="7030A0"/>
            <w:vAlign w:val="center"/>
            <w:hideMark/>
          </w:tcPr>
          <w:p w:rsidR="004D1897" w:rsidRPr="004D1897" w:rsidRDefault="004D1897" w:rsidP="004D1897">
            <w:pPr>
              <w:spacing w:before="0" w:after="0" w:line="240" w:lineRule="auto"/>
              <w:jc w:val="center"/>
              <w:rPr>
                <w:rFonts w:ascii="Arial" w:hAnsi="Arial" w:cs="Arial"/>
                <w:b/>
                <w:bCs/>
                <w:color w:val="FFFFFF"/>
                <w:kern w:val="0"/>
                <w:sz w:val="20"/>
                <w:szCs w:val="20"/>
              </w:rPr>
            </w:pPr>
            <w:r w:rsidRPr="004D1897">
              <w:rPr>
                <w:rFonts w:ascii="Arial" w:hAnsi="Arial" w:cs="Arial"/>
                <w:b/>
                <w:bCs/>
                <w:color w:val="FFFFFF"/>
                <w:kern w:val="0"/>
                <w:sz w:val="20"/>
                <w:szCs w:val="20"/>
              </w:rPr>
              <w:t>Eltérés</w:t>
            </w:r>
          </w:p>
        </w:tc>
      </w:tr>
      <w:tr w:rsidR="004D1897" w:rsidRPr="004D1897" w:rsidTr="00E833A8">
        <w:trPr>
          <w:trHeight w:val="270"/>
        </w:trPr>
        <w:tc>
          <w:tcPr>
            <w:tcW w:w="4240" w:type="dxa"/>
            <w:vMerge/>
            <w:tcBorders>
              <w:left w:val="single" w:sz="4" w:space="0" w:color="auto"/>
              <w:bottom w:val="single" w:sz="4" w:space="0" w:color="auto"/>
              <w:right w:val="single" w:sz="4" w:space="0" w:color="auto"/>
            </w:tcBorders>
            <w:shd w:val="clear" w:color="000000" w:fill="7030A0"/>
            <w:noWrap/>
            <w:vAlign w:val="center"/>
            <w:hideMark/>
          </w:tcPr>
          <w:p w:rsidR="004D1897" w:rsidRPr="004D1897" w:rsidRDefault="004D1897" w:rsidP="004D1897">
            <w:pPr>
              <w:spacing w:before="0" w:after="0" w:line="240" w:lineRule="auto"/>
              <w:jc w:val="center"/>
              <w:rPr>
                <w:rFonts w:ascii="Arial" w:hAnsi="Arial" w:cs="Arial"/>
                <w:b/>
                <w:bCs/>
                <w:color w:val="FFFFFF"/>
                <w:kern w:val="0"/>
                <w:sz w:val="20"/>
                <w:szCs w:val="20"/>
              </w:rPr>
            </w:pPr>
          </w:p>
        </w:tc>
        <w:tc>
          <w:tcPr>
            <w:tcW w:w="1500" w:type="dxa"/>
            <w:tcBorders>
              <w:top w:val="nil"/>
              <w:left w:val="nil"/>
              <w:bottom w:val="single" w:sz="4" w:space="0" w:color="auto"/>
              <w:right w:val="single" w:sz="4" w:space="0" w:color="auto"/>
            </w:tcBorders>
            <w:shd w:val="clear" w:color="000000" w:fill="7030A0"/>
            <w:noWrap/>
            <w:vAlign w:val="center"/>
            <w:hideMark/>
          </w:tcPr>
          <w:p w:rsidR="004D1897" w:rsidRPr="004D1897" w:rsidRDefault="004D1897" w:rsidP="004D1897">
            <w:pPr>
              <w:spacing w:before="0" w:after="0" w:line="240" w:lineRule="auto"/>
              <w:jc w:val="center"/>
              <w:rPr>
                <w:rFonts w:ascii="Arial" w:hAnsi="Arial" w:cs="Arial"/>
                <w:b/>
                <w:bCs/>
                <w:color w:val="FFFFFF"/>
                <w:kern w:val="0"/>
                <w:sz w:val="20"/>
                <w:szCs w:val="20"/>
              </w:rPr>
            </w:pPr>
            <w:r w:rsidRPr="004D1897">
              <w:rPr>
                <w:rFonts w:ascii="Arial" w:hAnsi="Arial" w:cs="Arial"/>
                <w:b/>
                <w:bCs/>
                <w:color w:val="FFFFFF"/>
                <w:kern w:val="0"/>
                <w:sz w:val="20"/>
                <w:szCs w:val="20"/>
              </w:rPr>
              <w:t>várható</w:t>
            </w:r>
          </w:p>
        </w:tc>
        <w:tc>
          <w:tcPr>
            <w:tcW w:w="1500" w:type="dxa"/>
            <w:tcBorders>
              <w:top w:val="nil"/>
              <w:left w:val="nil"/>
              <w:bottom w:val="single" w:sz="4" w:space="0" w:color="auto"/>
              <w:right w:val="single" w:sz="4" w:space="0" w:color="auto"/>
            </w:tcBorders>
            <w:shd w:val="clear" w:color="000000" w:fill="7030A0"/>
            <w:noWrap/>
            <w:vAlign w:val="center"/>
            <w:hideMark/>
          </w:tcPr>
          <w:p w:rsidR="004D1897" w:rsidRPr="004D1897" w:rsidRDefault="004D1897" w:rsidP="004D1897">
            <w:pPr>
              <w:spacing w:before="0" w:after="0" w:line="240" w:lineRule="auto"/>
              <w:jc w:val="center"/>
              <w:rPr>
                <w:rFonts w:ascii="Arial" w:hAnsi="Arial" w:cs="Arial"/>
                <w:b/>
                <w:bCs/>
                <w:color w:val="FFFFFF"/>
                <w:kern w:val="0"/>
                <w:sz w:val="20"/>
                <w:szCs w:val="20"/>
              </w:rPr>
            </w:pPr>
            <w:r w:rsidRPr="004D1897">
              <w:rPr>
                <w:rFonts w:ascii="Arial" w:hAnsi="Arial" w:cs="Arial"/>
                <w:b/>
                <w:bCs/>
                <w:color w:val="FFFFFF"/>
                <w:kern w:val="0"/>
                <w:sz w:val="20"/>
                <w:szCs w:val="20"/>
              </w:rPr>
              <w:t>terv</w:t>
            </w:r>
          </w:p>
        </w:tc>
        <w:tc>
          <w:tcPr>
            <w:tcW w:w="1540" w:type="dxa"/>
            <w:tcBorders>
              <w:top w:val="nil"/>
              <w:left w:val="nil"/>
              <w:bottom w:val="single" w:sz="4" w:space="0" w:color="auto"/>
              <w:right w:val="single" w:sz="4" w:space="0" w:color="auto"/>
            </w:tcBorders>
            <w:shd w:val="clear" w:color="000000" w:fill="7030A0"/>
            <w:noWrap/>
            <w:vAlign w:val="center"/>
            <w:hideMark/>
          </w:tcPr>
          <w:p w:rsidR="004D1897" w:rsidRPr="004D1897" w:rsidRDefault="004D1897" w:rsidP="004D1897">
            <w:pPr>
              <w:spacing w:before="0" w:after="0" w:line="240" w:lineRule="auto"/>
              <w:jc w:val="center"/>
              <w:rPr>
                <w:rFonts w:ascii="Arial" w:hAnsi="Arial" w:cs="Arial"/>
                <w:b/>
                <w:bCs/>
                <w:color w:val="FFFFFF"/>
                <w:kern w:val="0"/>
                <w:sz w:val="20"/>
                <w:szCs w:val="20"/>
              </w:rPr>
            </w:pPr>
            <w:r w:rsidRPr="004D1897">
              <w:rPr>
                <w:rFonts w:ascii="Arial" w:hAnsi="Arial" w:cs="Arial"/>
                <w:b/>
                <w:bCs/>
                <w:color w:val="FFFFFF"/>
                <w:kern w:val="0"/>
                <w:sz w:val="20"/>
                <w:szCs w:val="20"/>
              </w:rPr>
              <w:t>terv-várható</w:t>
            </w:r>
          </w:p>
        </w:tc>
      </w:tr>
      <w:tr w:rsidR="004D1897" w:rsidRPr="004D1897" w:rsidTr="004D1897">
        <w:trPr>
          <w:trHeight w:val="255"/>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Értékesítés nettó árbevétele</w:t>
            </w:r>
          </w:p>
        </w:tc>
        <w:tc>
          <w:tcPr>
            <w:tcW w:w="150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88 842    </w:t>
            </w:r>
          </w:p>
        </w:tc>
        <w:tc>
          <w:tcPr>
            <w:tcW w:w="150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32 977    </w:t>
            </w:r>
          </w:p>
        </w:tc>
        <w:tc>
          <w:tcPr>
            <w:tcW w:w="1540" w:type="dxa"/>
            <w:tcBorders>
              <w:top w:val="nil"/>
              <w:left w:val="nil"/>
              <w:bottom w:val="single" w:sz="4" w:space="0" w:color="auto"/>
              <w:right w:val="single" w:sz="4" w:space="0" w:color="auto"/>
            </w:tcBorders>
            <w:shd w:val="clear" w:color="000000" w:fill="FFFFFF"/>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55 865    </w:t>
            </w:r>
          </w:p>
        </w:tc>
      </w:tr>
      <w:tr w:rsidR="004D1897" w:rsidRPr="004D1897" w:rsidTr="004D1897">
        <w:trPr>
          <w:trHeight w:val="255"/>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Aktivált saját teljesítmények értéke</w:t>
            </w:r>
          </w:p>
        </w:tc>
        <w:tc>
          <w:tcPr>
            <w:tcW w:w="150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7 142    </w:t>
            </w:r>
          </w:p>
        </w:tc>
        <w:tc>
          <w:tcPr>
            <w:tcW w:w="150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      </w:t>
            </w:r>
          </w:p>
        </w:tc>
        <w:tc>
          <w:tcPr>
            <w:tcW w:w="1540" w:type="dxa"/>
            <w:tcBorders>
              <w:top w:val="nil"/>
              <w:left w:val="nil"/>
              <w:bottom w:val="single" w:sz="4" w:space="0" w:color="auto"/>
              <w:right w:val="single" w:sz="4" w:space="0" w:color="auto"/>
            </w:tcBorders>
            <w:shd w:val="clear" w:color="000000" w:fill="FFFFFF"/>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7 142    </w:t>
            </w:r>
          </w:p>
        </w:tc>
      </w:tr>
      <w:tr w:rsidR="004D1897" w:rsidRPr="004D1897" w:rsidTr="004D1897">
        <w:trPr>
          <w:trHeight w:val="255"/>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Egyéb bevételek</w:t>
            </w:r>
          </w:p>
        </w:tc>
        <w:tc>
          <w:tcPr>
            <w:tcW w:w="150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7 364 277    </w:t>
            </w:r>
          </w:p>
        </w:tc>
        <w:tc>
          <w:tcPr>
            <w:tcW w:w="150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8 254 466    </w:t>
            </w:r>
          </w:p>
        </w:tc>
        <w:tc>
          <w:tcPr>
            <w:tcW w:w="1540" w:type="dxa"/>
            <w:tcBorders>
              <w:top w:val="nil"/>
              <w:left w:val="nil"/>
              <w:bottom w:val="single" w:sz="4" w:space="0" w:color="auto"/>
              <w:right w:val="single" w:sz="4" w:space="0" w:color="auto"/>
            </w:tcBorders>
            <w:shd w:val="clear" w:color="000000" w:fill="FFFFFF"/>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890 189    </w:t>
            </w:r>
          </w:p>
        </w:tc>
      </w:tr>
      <w:tr w:rsidR="004D1897" w:rsidRPr="004D1897" w:rsidTr="004D1897">
        <w:trPr>
          <w:trHeight w:val="255"/>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4D1897" w:rsidRPr="004D1897" w:rsidRDefault="004D1897" w:rsidP="004D1897">
            <w:pPr>
              <w:spacing w:before="0" w:after="0" w:line="240" w:lineRule="auto"/>
              <w:jc w:val="left"/>
              <w:rPr>
                <w:rFonts w:ascii="Arial" w:hAnsi="Arial" w:cs="Arial"/>
                <w:i/>
                <w:iCs/>
                <w:color w:val="000000"/>
                <w:kern w:val="0"/>
                <w:sz w:val="20"/>
                <w:szCs w:val="20"/>
              </w:rPr>
            </w:pPr>
            <w:r w:rsidRPr="004D1897">
              <w:rPr>
                <w:rFonts w:ascii="Arial" w:hAnsi="Arial" w:cs="Arial"/>
                <w:i/>
                <w:iCs/>
                <w:color w:val="000000"/>
                <w:kern w:val="0"/>
                <w:sz w:val="20"/>
                <w:szCs w:val="20"/>
              </w:rPr>
              <w:t xml:space="preserve"> - Ebből kompenzáció</w:t>
            </w:r>
          </w:p>
        </w:tc>
        <w:tc>
          <w:tcPr>
            <w:tcW w:w="150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i/>
                <w:iCs/>
                <w:color w:val="000000"/>
                <w:kern w:val="0"/>
                <w:sz w:val="20"/>
                <w:szCs w:val="20"/>
              </w:rPr>
            </w:pPr>
            <w:r w:rsidRPr="004D1897">
              <w:rPr>
                <w:rFonts w:ascii="Arial" w:hAnsi="Arial" w:cs="Arial"/>
                <w:i/>
                <w:iCs/>
                <w:color w:val="000000"/>
                <w:kern w:val="0"/>
                <w:sz w:val="20"/>
                <w:szCs w:val="20"/>
              </w:rPr>
              <w:t xml:space="preserve">     7 340 102    </w:t>
            </w:r>
          </w:p>
        </w:tc>
        <w:tc>
          <w:tcPr>
            <w:tcW w:w="150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i/>
                <w:iCs/>
                <w:color w:val="000000"/>
                <w:kern w:val="0"/>
                <w:sz w:val="20"/>
                <w:szCs w:val="20"/>
              </w:rPr>
            </w:pPr>
            <w:r w:rsidRPr="004D1897">
              <w:rPr>
                <w:rFonts w:ascii="Arial" w:hAnsi="Arial" w:cs="Arial"/>
                <w:i/>
                <w:iCs/>
                <w:color w:val="000000"/>
                <w:kern w:val="0"/>
                <w:sz w:val="20"/>
                <w:szCs w:val="20"/>
              </w:rPr>
              <w:t xml:space="preserve">     8 193 993    </w:t>
            </w:r>
          </w:p>
        </w:tc>
        <w:tc>
          <w:tcPr>
            <w:tcW w:w="1540" w:type="dxa"/>
            <w:tcBorders>
              <w:top w:val="nil"/>
              <w:left w:val="nil"/>
              <w:bottom w:val="single" w:sz="4" w:space="0" w:color="auto"/>
              <w:right w:val="single" w:sz="4" w:space="0" w:color="auto"/>
            </w:tcBorders>
            <w:shd w:val="clear" w:color="000000" w:fill="FFFFFF"/>
            <w:noWrap/>
            <w:vAlign w:val="bottom"/>
            <w:hideMark/>
          </w:tcPr>
          <w:p w:rsidR="004D1897" w:rsidRPr="004D1897" w:rsidRDefault="004D1897" w:rsidP="004D1897">
            <w:pPr>
              <w:spacing w:before="0" w:after="0" w:line="240" w:lineRule="auto"/>
              <w:jc w:val="left"/>
              <w:rPr>
                <w:rFonts w:ascii="Arial" w:hAnsi="Arial" w:cs="Arial"/>
                <w:i/>
                <w:iCs/>
                <w:color w:val="000000"/>
                <w:kern w:val="0"/>
                <w:sz w:val="20"/>
                <w:szCs w:val="20"/>
              </w:rPr>
            </w:pPr>
            <w:r w:rsidRPr="004D1897">
              <w:rPr>
                <w:rFonts w:ascii="Arial" w:hAnsi="Arial" w:cs="Arial"/>
                <w:i/>
                <w:iCs/>
                <w:color w:val="000000"/>
                <w:kern w:val="0"/>
                <w:sz w:val="20"/>
                <w:szCs w:val="20"/>
              </w:rPr>
              <w:t xml:space="preserve">        853 890    </w:t>
            </w:r>
          </w:p>
        </w:tc>
      </w:tr>
      <w:tr w:rsidR="004D1897" w:rsidRPr="004D1897" w:rsidTr="004D1897">
        <w:trPr>
          <w:trHeight w:val="255"/>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Anyagjellegű ráfordítások összesen</w:t>
            </w:r>
          </w:p>
        </w:tc>
        <w:tc>
          <w:tcPr>
            <w:tcW w:w="150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6 757 264    </w:t>
            </w:r>
          </w:p>
        </w:tc>
        <w:tc>
          <w:tcPr>
            <w:tcW w:w="150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7 362 596    </w:t>
            </w:r>
          </w:p>
        </w:tc>
        <w:tc>
          <w:tcPr>
            <w:tcW w:w="1540" w:type="dxa"/>
            <w:tcBorders>
              <w:top w:val="nil"/>
              <w:left w:val="nil"/>
              <w:bottom w:val="single" w:sz="4" w:space="0" w:color="auto"/>
              <w:right w:val="single" w:sz="4" w:space="0" w:color="auto"/>
            </w:tcBorders>
            <w:shd w:val="clear" w:color="000000" w:fill="FFFFFF"/>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605 331    </w:t>
            </w:r>
          </w:p>
        </w:tc>
      </w:tr>
      <w:tr w:rsidR="004D1897" w:rsidRPr="004D1897" w:rsidTr="004D1897">
        <w:trPr>
          <w:trHeight w:val="255"/>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Személyi jellegű ráfordítások összesen</w:t>
            </w:r>
          </w:p>
        </w:tc>
        <w:tc>
          <w:tcPr>
            <w:tcW w:w="150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647 566    </w:t>
            </w:r>
          </w:p>
        </w:tc>
        <w:tc>
          <w:tcPr>
            <w:tcW w:w="150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867 325    </w:t>
            </w:r>
          </w:p>
        </w:tc>
        <w:tc>
          <w:tcPr>
            <w:tcW w:w="1540" w:type="dxa"/>
            <w:tcBorders>
              <w:top w:val="nil"/>
              <w:left w:val="nil"/>
              <w:bottom w:val="single" w:sz="4" w:space="0" w:color="auto"/>
              <w:right w:val="single" w:sz="4" w:space="0" w:color="auto"/>
            </w:tcBorders>
            <w:shd w:val="clear" w:color="000000" w:fill="FFFFFF"/>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219 759    </w:t>
            </w:r>
          </w:p>
        </w:tc>
      </w:tr>
      <w:tr w:rsidR="004D1897" w:rsidRPr="004D1897" w:rsidTr="004D1897">
        <w:trPr>
          <w:trHeight w:val="255"/>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Értékcsökkenési leírás</w:t>
            </w:r>
          </w:p>
        </w:tc>
        <w:tc>
          <w:tcPr>
            <w:tcW w:w="150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18 824    </w:t>
            </w:r>
          </w:p>
        </w:tc>
        <w:tc>
          <w:tcPr>
            <w:tcW w:w="150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35 169    </w:t>
            </w:r>
          </w:p>
        </w:tc>
        <w:tc>
          <w:tcPr>
            <w:tcW w:w="1540" w:type="dxa"/>
            <w:tcBorders>
              <w:top w:val="nil"/>
              <w:left w:val="nil"/>
              <w:bottom w:val="single" w:sz="4" w:space="0" w:color="auto"/>
              <w:right w:val="single" w:sz="4" w:space="0" w:color="auto"/>
            </w:tcBorders>
            <w:shd w:val="clear" w:color="000000" w:fill="FFFFFF"/>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16 345    </w:t>
            </w:r>
          </w:p>
        </w:tc>
      </w:tr>
      <w:tr w:rsidR="004D1897" w:rsidRPr="004D1897" w:rsidTr="004D1897">
        <w:trPr>
          <w:trHeight w:val="255"/>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Egyéb ráfordítások</w:t>
            </w:r>
          </w:p>
        </w:tc>
        <w:tc>
          <w:tcPr>
            <w:tcW w:w="150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40 160    </w:t>
            </w:r>
          </w:p>
        </w:tc>
        <w:tc>
          <w:tcPr>
            <w:tcW w:w="150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23 603    </w:t>
            </w:r>
          </w:p>
        </w:tc>
        <w:tc>
          <w:tcPr>
            <w:tcW w:w="1540" w:type="dxa"/>
            <w:tcBorders>
              <w:top w:val="nil"/>
              <w:left w:val="nil"/>
              <w:bottom w:val="single" w:sz="4" w:space="0" w:color="auto"/>
              <w:right w:val="single" w:sz="4" w:space="0" w:color="auto"/>
            </w:tcBorders>
            <w:shd w:val="clear" w:color="000000" w:fill="FFFFFF"/>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16 557    </w:t>
            </w:r>
          </w:p>
        </w:tc>
      </w:tr>
      <w:tr w:rsidR="004D1897" w:rsidRPr="004D1897" w:rsidTr="004D1897">
        <w:trPr>
          <w:trHeight w:val="270"/>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4D1897" w:rsidRPr="004D1897" w:rsidRDefault="004D1897" w:rsidP="004D1897">
            <w:pPr>
              <w:spacing w:before="0" w:after="0" w:line="240" w:lineRule="auto"/>
              <w:jc w:val="left"/>
              <w:rPr>
                <w:rFonts w:ascii="Arial" w:hAnsi="Arial" w:cs="Arial"/>
                <w:b/>
                <w:bCs/>
                <w:color w:val="000000"/>
                <w:kern w:val="0"/>
                <w:sz w:val="20"/>
                <w:szCs w:val="20"/>
              </w:rPr>
            </w:pPr>
            <w:r w:rsidRPr="004D1897">
              <w:rPr>
                <w:rFonts w:ascii="Arial" w:hAnsi="Arial" w:cs="Arial"/>
                <w:b/>
                <w:bCs/>
                <w:color w:val="000000"/>
                <w:kern w:val="0"/>
                <w:sz w:val="20"/>
                <w:szCs w:val="20"/>
              </w:rPr>
              <w:t xml:space="preserve">Üzemi </w:t>
            </w:r>
            <w:proofErr w:type="gramStart"/>
            <w:r w:rsidRPr="004D1897">
              <w:rPr>
                <w:rFonts w:ascii="Arial" w:hAnsi="Arial" w:cs="Arial"/>
                <w:b/>
                <w:bCs/>
                <w:color w:val="000000"/>
                <w:kern w:val="0"/>
                <w:sz w:val="20"/>
                <w:szCs w:val="20"/>
              </w:rPr>
              <w:t>( üzleti</w:t>
            </w:r>
            <w:proofErr w:type="gramEnd"/>
            <w:r w:rsidRPr="004D1897">
              <w:rPr>
                <w:rFonts w:ascii="Arial" w:hAnsi="Arial" w:cs="Arial"/>
                <w:b/>
                <w:bCs/>
                <w:color w:val="000000"/>
                <w:kern w:val="0"/>
                <w:sz w:val="20"/>
                <w:szCs w:val="20"/>
              </w:rPr>
              <w:t xml:space="preserve"> ) tevékenység eredménye</w:t>
            </w:r>
          </w:p>
        </w:tc>
        <w:tc>
          <w:tcPr>
            <w:tcW w:w="150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b/>
                <w:bCs/>
                <w:color w:val="000000"/>
                <w:kern w:val="0"/>
                <w:sz w:val="20"/>
                <w:szCs w:val="20"/>
              </w:rPr>
            </w:pPr>
            <w:r w:rsidRPr="004D1897">
              <w:rPr>
                <w:rFonts w:ascii="Arial" w:hAnsi="Arial" w:cs="Arial"/>
                <w:b/>
                <w:bCs/>
                <w:color w:val="000000"/>
                <w:kern w:val="0"/>
                <w:sz w:val="20"/>
                <w:szCs w:val="20"/>
              </w:rPr>
              <w:t xml:space="preserve">-          3 554    </w:t>
            </w:r>
          </w:p>
        </w:tc>
        <w:tc>
          <w:tcPr>
            <w:tcW w:w="150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b/>
                <w:bCs/>
                <w:color w:val="000000"/>
                <w:kern w:val="0"/>
                <w:sz w:val="20"/>
                <w:szCs w:val="20"/>
              </w:rPr>
            </w:pPr>
            <w:r w:rsidRPr="004D1897">
              <w:rPr>
                <w:rFonts w:ascii="Arial" w:hAnsi="Arial" w:cs="Arial"/>
                <w:b/>
                <w:bCs/>
                <w:color w:val="000000"/>
                <w:kern w:val="0"/>
                <w:sz w:val="20"/>
                <w:szCs w:val="20"/>
              </w:rPr>
              <w:t xml:space="preserve">-          1 249    </w:t>
            </w:r>
          </w:p>
        </w:tc>
        <w:tc>
          <w:tcPr>
            <w:tcW w:w="1540" w:type="dxa"/>
            <w:tcBorders>
              <w:top w:val="nil"/>
              <w:left w:val="nil"/>
              <w:bottom w:val="single" w:sz="4" w:space="0" w:color="auto"/>
              <w:right w:val="single" w:sz="4" w:space="0" w:color="auto"/>
            </w:tcBorders>
            <w:shd w:val="clear" w:color="000000" w:fill="FFFFFF"/>
            <w:noWrap/>
            <w:vAlign w:val="bottom"/>
            <w:hideMark/>
          </w:tcPr>
          <w:p w:rsidR="004D1897" w:rsidRPr="004D1897" w:rsidRDefault="004D1897" w:rsidP="004D1897">
            <w:pPr>
              <w:spacing w:before="0" w:after="0" w:line="240" w:lineRule="auto"/>
              <w:jc w:val="left"/>
              <w:rPr>
                <w:rFonts w:ascii="Arial" w:hAnsi="Arial" w:cs="Arial"/>
                <w:b/>
                <w:bCs/>
                <w:color w:val="000000"/>
                <w:kern w:val="0"/>
                <w:sz w:val="20"/>
                <w:szCs w:val="20"/>
              </w:rPr>
            </w:pPr>
            <w:r w:rsidRPr="004D1897">
              <w:rPr>
                <w:rFonts w:ascii="Arial" w:hAnsi="Arial" w:cs="Arial"/>
                <w:b/>
                <w:bCs/>
                <w:color w:val="000000"/>
                <w:kern w:val="0"/>
                <w:sz w:val="20"/>
                <w:szCs w:val="20"/>
              </w:rPr>
              <w:t xml:space="preserve">            2 304    </w:t>
            </w:r>
          </w:p>
        </w:tc>
      </w:tr>
      <w:tr w:rsidR="004D1897" w:rsidRPr="004D1897" w:rsidTr="004D1897">
        <w:trPr>
          <w:trHeight w:val="270"/>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Pénzügyi műveletek eredménye</w:t>
            </w:r>
          </w:p>
        </w:tc>
        <w:tc>
          <w:tcPr>
            <w:tcW w:w="150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6 189    </w:t>
            </w:r>
          </w:p>
        </w:tc>
        <w:tc>
          <w:tcPr>
            <w:tcW w:w="150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4 915    </w:t>
            </w:r>
          </w:p>
        </w:tc>
        <w:tc>
          <w:tcPr>
            <w:tcW w:w="1540" w:type="dxa"/>
            <w:tcBorders>
              <w:top w:val="nil"/>
              <w:left w:val="nil"/>
              <w:bottom w:val="single" w:sz="4" w:space="0" w:color="auto"/>
              <w:right w:val="single" w:sz="4" w:space="0" w:color="auto"/>
            </w:tcBorders>
            <w:shd w:val="clear" w:color="000000" w:fill="FFFFFF"/>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1 274    </w:t>
            </w:r>
          </w:p>
        </w:tc>
      </w:tr>
      <w:tr w:rsidR="004D1897" w:rsidRPr="004D1897" w:rsidTr="004D1897">
        <w:trPr>
          <w:trHeight w:val="270"/>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Rendkívüli eredmény</w:t>
            </w:r>
          </w:p>
        </w:tc>
        <w:tc>
          <w:tcPr>
            <w:tcW w:w="150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44    </w:t>
            </w:r>
          </w:p>
        </w:tc>
        <w:tc>
          <w:tcPr>
            <w:tcW w:w="150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      </w:t>
            </w:r>
          </w:p>
        </w:tc>
        <w:tc>
          <w:tcPr>
            <w:tcW w:w="1540" w:type="dxa"/>
            <w:tcBorders>
              <w:top w:val="nil"/>
              <w:left w:val="nil"/>
              <w:bottom w:val="single" w:sz="4" w:space="0" w:color="auto"/>
              <w:right w:val="single" w:sz="4" w:space="0" w:color="auto"/>
            </w:tcBorders>
            <w:shd w:val="clear" w:color="000000" w:fill="FFFFFF"/>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44    </w:t>
            </w:r>
          </w:p>
        </w:tc>
      </w:tr>
      <w:tr w:rsidR="004D1897" w:rsidRPr="004D1897" w:rsidTr="004D1897">
        <w:trPr>
          <w:trHeight w:val="270"/>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Adófizetési kötelezettség</w:t>
            </w:r>
          </w:p>
        </w:tc>
        <w:tc>
          <w:tcPr>
            <w:tcW w:w="150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2 591    </w:t>
            </w:r>
          </w:p>
        </w:tc>
        <w:tc>
          <w:tcPr>
            <w:tcW w:w="150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3 666    </w:t>
            </w:r>
          </w:p>
        </w:tc>
        <w:tc>
          <w:tcPr>
            <w:tcW w:w="1540" w:type="dxa"/>
            <w:tcBorders>
              <w:top w:val="nil"/>
              <w:left w:val="nil"/>
              <w:bottom w:val="single" w:sz="4" w:space="0" w:color="auto"/>
              <w:right w:val="single" w:sz="4" w:space="0" w:color="auto"/>
            </w:tcBorders>
            <w:shd w:val="clear" w:color="000000" w:fill="FFFFFF"/>
            <w:noWrap/>
            <w:vAlign w:val="bottom"/>
            <w:hideMark/>
          </w:tcPr>
          <w:p w:rsidR="004D1897" w:rsidRPr="004D1897" w:rsidRDefault="004D1897" w:rsidP="004D1897">
            <w:pPr>
              <w:spacing w:before="0" w:after="0" w:line="240" w:lineRule="auto"/>
              <w:jc w:val="left"/>
              <w:rPr>
                <w:rFonts w:ascii="Arial" w:hAnsi="Arial" w:cs="Arial"/>
                <w:color w:val="000000"/>
                <w:kern w:val="0"/>
                <w:sz w:val="20"/>
                <w:szCs w:val="20"/>
              </w:rPr>
            </w:pPr>
            <w:r w:rsidRPr="004D1897">
              <w:rPr>
                <w:rFonts w:ascii="Arial" w:hAnsi="Arial" w:cs="Arial"/>
                <w:color w:val="000000"/>
                <w:kern w:val="0"/>
                <w:sz w:val="20"/>
                <w:szCs w:val="20"/>
              </w:rPr>
              <w:t xml:space="preserve">            1 075    </w:t>
            </w:r>
          </w:p>
        </w:tc>
      </w:tr>
      <w:tr w:rsidR="004D1897" w:rsidRPr="004D1897" w:rsidTr="004D1897">
        <w:trPr>
          <w:trHeight w:val="270"/>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4D1897" w:rsidRPr="004D1897" w:rsidRDefault="004D1897" w:rsidP="004D1897">
            <w:pPr>
              <w:spacing w:before="0" w:after="0" w:line="240" w:lineRule="auto"/>
              <w:jc w:val="left"/>
              <w:rPr>
                <w:rFonts w:ascii="Arial" w:hAnsi="Arial" w:cs="Arial"/>
                <w:b/>
                <w:bCs/>
                <w:color w:val="000000"/>
                <w:kern w:val="0"/>
                <w:sz w:val="20"/>
                <w:szCs w:val="20"/>
              </w:rPr>
            </w:pPr>
            <w:r w:rsidRPr="004D1897">
              <w:rPr>
                <w:rFonts w:ascii="Arial" w:hAnsi="Arial" w:cs="Arial"/>
                <w:b/>
                <w:bCs/>
                <w:color w:val="000000"/>
                <w:kern w:val="0"/>
                <w:sz w:val="20"/>
                <w:szCs w:val="20"/>
              </w:rPr>
              <w:t>Mérleg szerinti eredmény</w:t>
            </w:r>
          </w:p>
        </w:tc>
        <w:tc>
          <w:tcPr>
            <w:tcW w:w="150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b/>
                <w:bCs/>
                <w:color w:val="000000"/>
                <w:kern w:val="0"/>
                <w:sz w:val="20"/>
                <w:szCs w:val="20"/>
              </w:rPr>
            </w:pPr>
            <w:r w:rsidRPr="004D1897">
              <w:rPr>
                <w:rFonts w:ascii="Arial" w:hAnsi="Arial" w:cs="Arial"/>
                <w:b/>
                <w:bCs/>
                <w:color w:val="000000"/>
                <w:kern w:val="0"/>
                <w:sz w:val="20"/>
                <w:szCs w:val="20"/>
              </w:rPr>
              <w:t xml:space="preserve">                  0    </w:t>
            </w:r>
          </w:p>
        </w:tc>
        <w:tc>
          <w:tcPr>
            <w:tcW w:w="1500" w:type="dxa"/>
            <w:tcBorders>
              <w:top w:val="nil"/>
              <w:left w:val="nil"/>
              <w:bottom w:val="single" w:sz="4" w:space="0" w:color="auto"/>
              <w:right w:val="single" w:sz="4" w:space="0" w:color="auto"/>
            </w:tcBorders>
            <w:shd w:val="clear" w:color="auto" w:fill="auto"/>
            <w:noWrap/>
            <w:vAlign w:val="bottom"/>
            <w:hideMark/>
          </w:tcPr>
          <w:p w:rsidR="004D1897" w:rsidRPr="004D1897" w:rsidRDefault="004D1897" w:rsidP="004D1897">
            <w:pPr>
              <w:spacing w:before="0" w:after="0" w:line="240" w:lineRule="auto"/>
              <w:jc w:val="left"/>
              <w:rPr>
                <w:rFonts w:ascii="Arial" w:hAnsi="Arial" w:cs="Arial"/>
                <w:b/>
                <w:bCs/>
                <w:color w:val="000000"/>
                <w:kern w:val="0"/>
                <w:sz w:val="20"/>
                <w:szCs w:val="20"/>
              </w:rPr>
            </w:pPr>
            <w:r w:rsidRPr="004D1897">
              <w:rPr>
                <w:rFonts w:ascii="Arial" w:hAnsi="Arial" w:cs="Arial"/>
                <w:b/>
                <w:bCs/>
                <w:color w:val="000000"/>
                <w:kern w:val="0"/>
                <w:sz w:val="20"/>
                <w:szCs w:val="20"/>
              </w:rPr>
              <w:t xml:space="preserve">-                 0    </w:t>
            </w:r>
          </w:p>
        </w:tc>
        <w:tc>
          <w:tcPr>
            <w:tcW w:w="1540" w:type="dxa"/>
            <w:tcBorders>
              <w:top w:val="nil"/>
              <w:left w:val="nil"/>
              <w:bottom w:val="single" w:sz="4" w:space="0" w:color="auto"/>
              <w:right w:val="single" w:sz="4" w:space="0" w:color="auto"/>
            </w:tcBorders>
            <w:shd w:val="clear" w:color="000000" w:fill="FFFFFF"/>
            <w:noWrap/>
            <w:vAlign w:val="bottom"/>
            <w:hideMark/>
          </w:tcPr>
          <w:p w:rsidR="004D1897" w:rsidRPr="004D1897" w:rsidRDefault="004D1897" w:rsidP="004D1897">
            <w:pPr>
              <w:spacing w:before="0" w:after="0" w:line="240" w:lineRule="auto"/>
              <w:jc w:val="left"/>
              <w:rPr>
                <w:rFonts w:ascii="Arial" w:hAnsi="Arial" w:cs="Arial"/>
                <w:b/>
                <w:bCs/>
                <w:color w:val="000000"/>
                <w:kern w:val="0"/>
                <w:sz w:val="20"/>
                <w:szCs w:val="20"/>
              </w:rPr>
            </w:pPr>
            <w:r w:rsidRPr="004D1897">
              <w:rPr>
                <w:rFonts w:ascii="Arial" w:hAnsi="Arial" w:cs="Arial"/>
                <w:b/>
                <w:bCs/>
                <w:color w:val="000000"/>
                <w:kern w:val="0"/>
                <w:sz w:val="20"/>
                <w:szCs w:val="20"/>
              </w:rPr>
              <w:t xml:space="preserve">-                 0    </w:t>
            </w:r>
          </w:p>
        </w:tc>
      </w:tr>
    </w:tbl>
    <w:p w:rsidR="002C17D6" w:rsidRPr="00471E1D" w:rsidRDefault="002C17D6" w:rsidP="00471E1D">
      <w:pPr>
        <w:spacing w:before="0" w:after="0" w:line="276" w:lineRule="auto"/>
        <w:jc w:val="left"/>
        <w:rPr>
          <w:rFonts w:ascii="Arial" w:hAnsi="Arial" w:cs="Arial"/>
          <w:b/>
          <w:bCs/>
        </w:rPr>
      </w:pPr>
    </w:p>
    <w:p w:rsidR="005971FB" w:rsidRPr="0069170A" w:rsidRDefault="004345FC" w:rsidP="00471E1D">
      <w:pPr>
        <w:tabs>
          <w:tab w:val="left" w:pos="0"/>
        </w:tabs>
        <w:spacing w:line="276" w:lineRule="auto"/>
        <w:rPr>
          <w:rFonts w:ascii="Arial" w:hAnsi="Arial" w:cs="Arial"/>
          <w:i/>
        </w:rPr>
      </w:pPr>
      <w:r w:rsidRPr="0069170A">
        <w:rPr>
          <w:rFonts w:ascii="Arial" w:hAnsi="Arial" w:cs="Arial"/>
        </w:rPr>
        <w:t>A BKK Zrt. 201</w:t>
      </w:r>
      <w:r w:rsidR="00B22300" w:rsidRPr="0069170A">
        <w:rPr>
          <w:rFonts w:ascii="Arial" w:hAnsi="Arial" w:cs="Arial"/>
        </w:rPr>
        <w:t>5</w:t>
      </w:r>
      <w:r w:rsidRPr="0069170A">
        <w:rPr>
          <w:rFonts w:ascii="Arial" w:hAnsi="Arial" w:cs="Arial"/>
        </w:rPr>
        <w:t>. évi tervezett közútkezelői forrásigénye</w:t>
      </w:r>
      <w:r w:rsidR="00F2717A" w:rsidRPr="0069170A">
        <w:rPr>
          <w:rFonts w:ascii="Arial" w:hAnsi="Arial" w:cs="Arial"/>
        </w:rPr>
        <w:t xml:space="preserve">, </w:t>
      </w:r>
      <w:r w:rsidRPr="0069170A">
        <w:rPr>
          <w:rFonts w:ascii="Arial" w:hAnsi="Arial" w:cs="Arial"/>
        </w:rPr>
        <w:t xml:space="preserve">nettó </w:t>
      </w:r>
      <w:r w:rsidR="0069170A" w:rsidRPr="0069170A">
        <w:rPr>
          <w:rFonts w:ascii="Arial" w:hAnsi="Arial" w:cs="Arial"/>
        </w:rPr>
        <w:t>8.</w:t>
      </w:r>
      <w:r w:rsidR="006212F9">
        <w:rPr>
          <w:rFonts w:ascii="Arial" w:hAnsi="Arial" w:cs="Arial"/>
        </w:rPr>
        <w:t>194</w:t>
      </w:r>
      <w:r w:rsidR="0069170A" w:rsidRPr="0069170A">
        <w:rPr>
          <w:rFonts w:ascii="Arial" w:hAnsi="Arial" w:cs="Arial"/>
        </w:rPr>
        <w:t xml:space="preserve"> </w:t>
      </w:r>
      <w:r w:rsidRPr="0069170A">
        <w:rPr>
          <w:rFonts w:ascii="Arial" w:hAnsi="Arial" w:cs="Arial"/>
        </w:rPr>
        <w:t>millió Ft</w:t>
      </w:r>
      <w:r w:rsidR="00EE1690" w:rsidRPr="0069170A">
        <w:rPr>
          <w:rFonts w:ascii="Arial" w:hAnsi="Arial" w:cs="Arial"/>
        </w:rPr>
        <w:t xml:space="preserve">, ami </w:t>
      </w:r>
      <w:r w:rsidR="00D15A8A">
        <w:rPr>
          <w:rFonts w:ascii="Arial" w:hAnsi="Arial" w:cs="Arial"/>
        </w:rPr>
        <w:br/>
      </w:r>
      <w:r w:rsidR="006212F9">
        <w:rPr>
          <w:rFonts w:ascii="Arial" w:hAnsi="Arial" w:cs="Arial"/>
        </w:rPr>
        <w:t>854</w:t>
      </w:r>
      <w:r w:rsidR="0069170A" w:rsidRPr="0069170A">
        <w:rPr>
          <w:rFonts w:ascii="Arial" w:hAnsi="Arial" w:cs="Arial"/>
        </w:rPr>
        <w:t xml:space="preserve"> </w:t>
      </w:r>
      <w:r w:rsidR="00EE1690" w:rsidRPr="0069170A">
        <w:rPr>
          <w:rFonts w:ascii="Arial" w:hAnsi="Arial" w:cs="Arial"/>
        </w:rPr>
        <w:t>millió Ft-tal haladja meg a tevékenység 201</w:t>
      </w:r>
      <w:r w:rsidR="00B22300" w:rsidRPr="0069170A">
        <w:rPr>
          <w:rFonts w:ascii="Arial" w:hAnsi="Arial" w:cs="Arial"/>
        </w:rPr>
        <w:t>4</w:t>
      </w:r>
      <w:r w:rsidR="00EE1690" w:rsidRPr="0069170A">
        <w:rPr>
          <w:rFonts w:ascii="Arial" w:hAnsi="Arial" w:cs="Arial"/>
        </w:rPr>
        <w:t>. évi</w:t>
      </w:r>
      <w:r w:rsidR="00FA7AD7" w:rsidRPr="0069170A">
        <w:rPr>
          <w:rFonts w:ascii="Arial" w:hAnsi="Arial" w:cs="Arial"/>
        </w:rPr>
        <w:t xml:space="preserve"> várható</w:t>
      </w:r>
      <w:r w:rsidR="00EE1690" w:rsidRPr="0069170A">
        <w:rPr>
          <w:rFonts w:ascii="Arial" w:hAnsi="Arial" w:cs="Arial"/>
        </w:rPr>
        <w:t xml:space="preserve"> forrásigényét, az alábbi hatásokból adódóan</w:t>
      </w:r>
      <w:r w:rsidR="005971FB" w:rsidRPr="0069170A">
        <w:rPr>
          <w:rFonts w:ascii="Arial" w:hAnsi="Arial" w:cs="Arial"/>
        </w:rPr>
        <w:t>.</w:t>
      </w:r>
    </w:p>
    <w:p w:rsidR="00222152" w:rsidRDefault="00222152">
      <w:pPr>
        <w:spacing w:before="0" w:after="0" w:line="240" w:lineRule="auto"/>
        <w:jc w:val="left"/>
        <w:rPr>
          <w:rFonts w:ascii="Arial" w:hAnsi="Arial" w:cs="Arial"/>
          <w:highlight w:val="yellow"/>
        </w:rPr>
      </w:pPr>
      <w:r>
        <w:rPr>
          <w:rFonts w:ascii="Arial" w:hAnsi="Arial" w:cs="Arial"/>
          <w:highlight w:val="yellow"/>
        </w:rPr>
        <w:br w:type="page"/>
      </w:r>
    </w:p>
    <w:tbl>
      <w:tblPr>
        <w:tblW w:w="7518" w:type="dxa"/>
        <w:jc w:val="center"/>
        <w:tblInd w:w="65" w:type="dxa"/>
        <w:tblCellMar>
          <w:left w:w="70" w:type="dxa"/>
          <w:right w:w="70" w:type="dxa"/>
        </w:tblCellMar>
        <w:tblLook w:val="04A0"/>
      </w:tblPr>
      <w:tblGrid>
        <w:gridCol w:w="6360"/>
        <w:gridCol w:w="1158"/>
      </w:tblGrid>
      <w:tr w:rsidR="000E0786" w:rsidRPr="000E0786" w:rsidTr="00367DBA">
        <w:trPr>
          <w:trHeight w:val="300"/>
          <w:jc w:val="center"/>
        </w:trPr>
        <w:tc>
          <w:tcPr>
            <w:tcW w:w="6360" w:type="dxa"/>
            <w:tcBorders>
              <w:top w:val="single" w:sz="4" w:space="0" w:color="auto"/>
              <w:left w:val="single" w:sz="4" w:space="0" w:color="auto"/>
              <w:bottom w:val="single" w:sz="4" w:space="0" w:color="auto"/>
              <w:right w:val="single" w:sz="4" w:space="0" w:color="auto"/>
            </w:tcBorders>
            <w:shd w:val="clear" w:color="000000" w:fill="7030A0"/>
            <w:noWrap/>
            <w:vAlign w:val="center"/>
            <w:hideMark/>
          </w:tcPr>
          <w:p w:rsidR="000E0786" w:rsidRPr="000E0786" w:rsidRDefault="000E0786" w:rsidP="000E0786">
            <w:pPr>
              <w:spacing w:before="0" w:after="0" w:line="240" w:lineRule="auto"/>
              <w:jc w:val="center"/>
              <w:rPr>
                <w:rFonts w:ascii="Arial" w:hAnsi="Arial" w:cs="Arial"/>
                <w:b/>
                <w:bCs/>
                <w:color w:val="FFFFFF"/>
                <w:kern w:val="0"/>
                <w:sz w:val="20"/>
                <w:szCs w:val="20"/>
              </w:rPr>
            </w:pPr>
            <w:r w:rsidRPr="000E0786">
              <w:rPr>
                <w:rFonts w:ascii="Arial" w:hAnsi="Arial" w:cs="Arial"/>
                <w:b/>
                <w:bCs/>
                <w:color w:val="FFFFFF"/>
                <w:kern w:val="0"/>
                <w:sz w:val="20"/>
                <w:szCs w:val="20"/>
              </w:rPr>
              <w:t>Közútkezelői forrásigény 2014. évi várhatóhoz viszonyított változása</w:t>
            </w:r>
          </w:p>
        </w:tc>
        <w:tc>
          <w:tcPr>
            <w:tcW w:w="1158" w:type="dxa"/>
            <w:tcBorders>
              <w:top w:val="single" w:sz="4" w:space="0" w:color="auto"/>
              <w:left w:val="nil"/>
              <w:bottom w:val="single" w:sz="4" w:space="0" w:color="auto"/>
              <w:right w:val="single" w:sz="4" w:space="0" w:color="auto"/>
            </w:tcBorders>
            <w:shd w:val="clear" w:color="000000" w:fill="7030A0"/>
            <w:noWrap/>
            <w:vAlign w:val="center"/>
            <w:hideMark/>
          </w:tcPr>
          <w:p w:rsidR="000E0786" w:rsidRPr="000E0786" w:rsidRDefault="000E0786" w:rsidP="00222152">
            <w:pPr>
              <w:spacing w:before="0" w:after="0" w:line="240" w:lineRule="auto"/>
              <w:jc w:val="center"/>
              <w:rPr>
                <w:rFonts w:ascii="Arial" w:hAnsi="Arial" w:cs="Arial"/>
                <w:b/>
                <w:bCs/>
                <w:color w:val="FFFFFF"/>
                <w:kern w:val="0"/>
                <w:sz w:val="20"/>
                <w:szCs w:val="20"/>
              </w:rPr>
            </w:pPr>
            <w:r w:rsidRPr="000E0786">
              <w:rPr>
                <w:rFonts w:ascii="Arial" w:hAnsi="Arial" w:cs="Arial"/>
                <w:b/>
                <w:bCs/>
                <w:color w:val="FFFFFF"/>
                <w:kern w:val="0"/>
                <w:sz w:val="20"/>
                <w:szCs w:val="20"/>
              </w:rPr>
              <w:t>adatok millió Ft-ban</w:t>
            </w:r>
          </w:p>
        </w:tc>
      </w:tr>
      <w:tr w:rsidR="000E0786" w:rsidRPr="000E0786" w:rsidTr="00367DBA">
        <w:trPr>
          <w:trHeight w:val="765"/>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0E0786" w:rsidRPr="000E0786" w:rsidRDefault="000E0786" w:rsidP="000E0786">
            <w:pPr>
              <w:spacing w:before="0" w:after="0" w:line="240" w:lineRule="auto"/>
              <w:jc w:val="left"/>
              <w:rPr>
                <w:rFonts w:ascii="Arial" w:hAnsi="Arial" w:cs="Arial"/>
                <w:color w:val="000000"/>
                <w:kern w:val="0"/>
                <w:sz w:val="20"/>
                <w:szCs w:val="20"/>
              </w:rPr>
            </w:pPr>
            <w:r>
              <w:rPr>
                <w:rFonts w:ascii="Arial" w:hAnsi="Arial" w:cs="Arial"/>
                <w:color w:val="000000"/>
                <w:kern w:val="0"/>
                <w:sz w:val="20"/>
                <w:szCs w:val="20"/>
              </w:rPr>
              <w:t>BKK Közút</w:t>
            </w:r>
            <w:r w:rsidRPr="000E0786">
              <w:rPr>
                <w:rFonts w:ascii="Arial" w:hAnsi="Arial" w:cs="Arial"/>
                <w:color w:val="000000"/>
                <w:kern w:val="0"/>
                <w:sz w:val="20"/>
                <w:szCs w:val="20"/>
              </w:rPr>
              <w:t xml:space="preserve"> szolgáltatási </w:t>
            </w:r>
            <w:r>
              <w:rPr>
                <w:rFonts w:ascii="Arial" w:hAnsi="Arial" w:cs="Arial"/>
                <w:color w:val="000000"/>
                <w:kern w:val="0"/>
                <w:sz w:val="20"/>
                <w:szCs w:val="20"/>
              </w:rPr>
              <w:t xml:space="preserve">tervezett szolgáltatási színvonala melletti </w:t>
            </w:r>
            <w:r w:rsidRPr="000E0786">
              <w:rPr>
                <w:rFonts w:ascii="Arial" w:hAnsi="Arial" w:cs="Arial"/>
                <w:color w:val="000000"/>
                <w:kern w:val="0"/>
                <w:sz w:val="20"/>
                <w:szCs w:val="20"/>
              </w:rPr>
              <w:t xml:space="preserve">2015. évi előirányzatnak megfelelő szolgáltatási szint </w:t>
            </w:r>
          </w:p>
        </w:tc>
        <w:tc>
          <w:tcPr>
            <w:tcW w:w="1158" w:type="dxa"/>
            <w:tcBorders>
              <w:top w:val="nil"/>
              <w:left w:val="nil"/>
              <w:bottom w:val="single" w:sz="4" w:space="0" w:color="auto"/>
              <w:right w:val="single" w:sz="4" w:space="0" w:color="auto"/>
            </w:tcBorders>
            <w:shd w:val="clear" w:color="auto" w:fill="auto"/>
            <w:noWrap/>
            <w:vAlign w:val="center"/>
            <w:hideMark/>
          </w:tcPr>
          <w:p w:rsidR="000E0786" w:rsidRPr="000E0786" w:rsidRDefault="000E0786" w:rsidP="000E0786">
            <w:pPr>
              <w:spacing w:before="0" w:after="0" w:line="240" w:lineRule="auto"/>
              <w:jc w:val="right"/>
              <w:rPr>
                <w:rFonts w:ascii="Arial" w:hAnsi="Arial" w:cs="Arial"/>
                <w:color w:val="000000"/>
                <w:kern w:val="0"/>
                <w:sz w:val="20"/>
                <w:szCs w:val="20"/>
              </w:rPr>
            </w:pPr>
            <w:r w:rsidRPr="000E0786">
              <w:rPr>
                <w:rFonts w:ascii="Arial" w:hAnsi="Arial" w:cs="Arial"/>
                <w:color w:val="000000"/>
                <w:kern w:val="0"/>
                <w:sz w:val="20"/>
                <w:szCs w:val="20"/>
              </w:rPr>
              <w:t>363</w:t>
            </w:r>
          </w:p>
        </w:tc>
      </w:tr>
      <w:tr w:rsidR="000E0786" w:rsidRPr="000E0786" w:rsidTr="00367DBA">
        <w:trPr>
          <w:trHeight w:val="51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0E0786" w:rsidRPr="000E0786" w:rsidRDefault="000E0786" w:rsidP="000E0786">
            <w:pPr>
              <w:spacing w:before="0" w:after="0" w:line="240" w:lineRule="auto"/>
              <w:jc w:val="left"/>
              <w:rPr>
                <w:rFonts w:ascii="Arial" w:hAnsi="Arial" w:cs="Arial"/>
                <w:color w:val="000000"/>
                <w:kern w:val="0"/>
                <w:sz w:val="20"/>
                <w:szCs w:val="20"/>
              </w:rPr>
            </w:pPr>
            <w:r w:rsidRPr="000E0786">
              <w:rPr>
                <w:rFonts w:ascii="Arial" w:hAnsi="Arial" w:cs="Arial"/>
                <w:color w:val="000000"/>
                <w:kern w:val="0"/>
                <w:sz w:val="20"/>
                <w:szCs w:val="20"/>
              </w:rPr>
              <w:t>Jelzőlámpa üzemeltetési feladatokra kötött szerződés szerinti összeg 5 %-os emelkedése (feladatbővülés és infláció)</w:t>
            </w:r>
          </w:p>
        </w:tc>
        <w:tc>
          <w:tcPr>
            <w:tcW w:w="1158" w:type="dxa"/>
            <w:tcBorders>
              <w:top w:val="nil"/>
              <w:left w:val="nil"/>
              <w:bottom w:val="single" w:sz="4" w:space="0" w:color="auto"/>
              <w:right w:val="single" w:sz="4" w:space="0" w:color="auto"/>
            </w:tcBorders>
            <w:shd w:val="clear" w:color="auto" w:fill="auto"/>
            <w:noWrap/>
            <w:vAlign w:val="center"/>
            <w:hideMark/>
          </w:tcPr>
          <w:p w:rsidR="000E0786" w:rsidRPr="000E0786" w:rsidRDefault="000E0786" w:rsidP="000E0786">
            <w:pPr>
              <w:spacing w:before="0" w:after="0" w:line="240" w:lineRule="auto"/>
              <w:jc w:val="right"/>
              <w:rPr>
                <w:rFonts w:ascii="Arial" w:hAnsi="Arial" w:cs="Arial"/>
                <w:color w:val="000000"/>
                <w:kern w:val="0"/>
                <w:sz w:val="20"/>
                <w:szCs w:val="20"/>
              </w:rPr>
            </w:pPr>
            <w:r w:rsidRPr="000E0786">
              <w:rPr>
                <w:rFonts w:ascii="Arial" w:hAnsi="Arial" w:cs="Arial"/>
                <w:color w:val="000000"/>
                <w:kern w:val="0"/>
                <w:sz w:val="20"/>
                <w:szCs w:val="20"/>
              </w:rPr>
              <w:t>52</w:t>
            </w:r>
          </w:p>
        </w:tc>
      </w:tr>
      <w:tr w:rsidR="000E0786" w:rsidRPr="000E0786" w:rsidTr="00367DBA">
        <w:trPr>
          <w:trHeight w:val="765"/>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0E0786" w:rsidRPr="000E0786" w:rsidRDefault="000E0786" w:rsidP="000E0786">
            <w:pPr>
              <w:spacing w:before="0" w:after="0" w:line="240" w:lineRule="auto"/>
              <w:jc w:val="left"/>
              <w:rPr>
                <w:rFonts w:ascii="Arial" w:hAnsi="Arial" w:cs="Arial"/>
                <w:color w:val="000000"/>
                <w:kern w:val="0"/>
                <w:sz w:val="20"/>
                <w:szCs w:val="20"/>
              </w:rPr>
            </w:pPr>
            <w:r w:rsidRPr="000E0786">
              <w:rPr>
                <w:rFonts w:ascii="Arial" w:hAnsi="Arial" w:cs="Arial"/>
                <w:color w:val="000000"/>
                <w:kern w:val="0"/>
                <w:sz w:val="20"/>
                <w:szCs w:val="20"/>
              </w:rPr>
              <w:t xml:space="preserve">2014. évi béremelés áthúzódó hatása, a 2014. évben szükségessé vált évközi létszámbővítés áthúzódó éves hatása, valamint a 2015. évi projekt </w:t>
            </w:r>
          </w:p>
        </w:tc>
        <w:tc>
          <w:tcPr>
            <w:tcW w:w="1158" w:type="dxa"/>
            <w:tcBorders>
              <w:top w:val="nil"/>
              <w:left w:val="nil"/>
              <w:bottom w:val="single" w:sz="4" w:space="0" w:color="auto"/>
              <w:right w:val="single" w:sz="4" w:space="0" w:color="auto"/>
            </w:tcBorders>
            <w:shd w:val="clear" w:color="auto" w:fill="auto"/>
            <w:noWrap/>
            <w:vAlign w:val="center"/>
            <w:hideMark/>
          </w:tcPr>
          <w:p w:rsidR="000E0786" w:rsidRPr="000E0786" w:rsidRDefault="000E0786" w:rsidP="000E0786">
            <w:pPr>
              <w:spacing w:before="0" w:after="0" w:line="240" w:lineRule="auto"/>
              <w:jc w:val="right"/>
              <w:rPr>
                <w:rFonts w:ascii="Arial" w:hAnsi="Arial" w:cs="Arial"/>
                <w:color w:val="000000"/>
                <w:kern w:val="0"/>
                <w:sz w:val="20"/>
                <w:szCs w:val="20"/>
              </w:rPr>
            </w:pPr>
            <w:r w:rsidRPr="000E0786">
              <w:rPr>
                <w:rFonts w:ascii="Arial" w:hAnsi="Arial" w:cs="Arial"/>
                <w:color w:val="000000"/>
                <w:kern w:val="0"/>
                <w:sz w:val="20"/>
                <w:szCs w:val="20"/>
              </w:rPr>
              <w:t>219</w:t>
            </w:r>
          </w:p>
        </w:tc>
      </w:tr>
      <w:tr w:rsidR="000E0786" w:rsidRPr="000E0786" w:rsidTr="00367DBA">
        <w:trPr>
          <w:trHeight w:val="51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0E0786" w:rsidRPr="000E0786" w:rsidRDefault="000E0786" w:rsidP="000E0786">
            <w:pPr>
              <w:spacing w:before="0" w:after="0" w:line="240" w:lineRule="auto"/>
              <w:jc w:val="left"/>
              <w:rPr>
                <w:rFonts w:ascii="Arial" w:hAnsi="Arial" w:cs="Arial"/>
                <w:color w:val="000000"/>
                <w:kern w:val="0"/>
                <w:sz w:val="20"/>
                <w:szCs w:val="20"/>
              </w:rPr>
            </w:pPr>
            <w:r w:rsidRPr="000E0786">
              <w:rPr>
                <w:rFonts w:ascii="Arial" w:hAnsi="Arial" w:cs="Arial"/>
                <w:color w:val="000000"/>
                <w:kern w:val="0"/>
                <w:sz w:val="20"/>
                <w:szCs w:val="20"/>
              </w:rPr>
              <w:t>A közútkezelői tevékenység tervezett beruházásaihoz kapcsolódó értékcsökkenés változás</w:t>
            </w:r>
          </w:p>
        </w:tc>
        <w:tc>
          <w:tcPr>
            <w:tcW w:w="1158" w:type="dxa"/>
            <w:tcBorders>
              <w:top w:val="nil"/>
              <w:left w:val="nil"/>
              <w:bottom w:val="single" w:sz="4" w:space="0" w:color="auto"/>
              <w:right w:val="single" w:sz="4" w:space="0" w:color="auto"/>
            </w:tcBorders>
            <w:shd w:val="clear" w:color="auto" w:fill="auto"/>
            <w:noWrap/>
            <w:vAlign w:val="center"/>
            <w:hideMark/>
          </w:tcPr>
          <w:p w:rsidR="000E0786" w:rsidRPr="000E0786" w:rsidRDefault="000E0786" w:rsidP="000E0786">
            <w:pPr>
              <w:spacing w:before="0" w:after="0" w:line="240" w:lineRule="auto"/>
              <w:jc w:val="right"/>
              <w:rPr>
                <w:rFonts w:ascii="Arial" w:hAnsi="Arial" w:cs="Arial"/>
                <w:color w:val="000000"/>
                <w:kern w:val="0"/>
                <w:sz w:val="20"/>
                <w:szCs w:val="20"/>
              </w:rPr>
            </w:pPr>
            <w:r w:rsidRPr="000E0786">
              <w:rPr>
                <w:rFonts w:ascii="Arial" w:hAnsi="Arial" w:cs="Arial"/>
                <w:color w:val="000000"/>
                <w:kern w:val="0"/>
                <w:sz w:val="20"/>
                <w:szCs w:val="20"/>
              </w:rPr>
              <w:t>16</w:t>
            </w:r>
          </w:p>
        </w:tc>
      </w:tr>
      <w:tr w:rsidR="000E0786" w:rsidRPr="000E0786" w:rsidTr="00367DBA">
        <w:trPr>
          <w:trHeight w:val="51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0E0786" w:rsidRPr="000E0786" w:rsidRDefault="000E0786" w:rsidP="000E0786">
            <w:pPr>
              <w:spacing w:before="0" w:after="0" w:line="240" w:lineRule="auto"/>
              <w:jc w:val="left"/>
              <w:rPr>
                <w:rFonts w:ascii="Arial" w:hAnsi="Arial" w:cs="Arial"/>
                <w:color w:val="000000"/>
                <w:kern w:val="0"/>
                <w:sz w:val="20"/>
                <w:szCs w:val="20"/>
              </w:rPr>
            </w:pPr>
            <w:r w:rsidRPr="000E0786">
              <w:rPr>
                <w:rFonts w:ascii="Arial" w:hAnsi="Arial" w:cs="Arial"/>
                <w:color w:val="000000"/>
                <w:kern w:val="0"/>
                <w:sz w:val="20"/>
                <w:szCs w:val="20"/>
              </w:rPr>
              <w:t>Közutak nem közlekedési célú igénybevételének 2014. évi várhatónál alacsonyabb bevételi terve</w:t>
            </w:r>
          </w:p>
        </w:tc>
        <w:tc>
          <w:tcPr>
            <w:tcW w:w="1158" w:type="dxa"/>
            <w:tcBorders>
              <w:top w:val="nil"/>
              <w:left w:val="nil"/>
              <w:bottom w:val="single" w:sz="4" w:space="0" w:color="auto"/>
              <w:right w:val="single" w:sz="4" w:space="0" w:color="auto"/>
            </w:tcBorders>
            <w:shd w:val="clear" w:color="auto" w:fill="auto"/>
            <w:noWrap/>
            <w:vAlign w:val="center"/>
            <w:hideMark/>
          </w:tcPr>
          <w:p w:rsidR="000E0786" w:rsidRPr="000E0786" w:rsidRDefault="000E0786" w:rsidP="000E0786">
            <w:pPr>
              <w:spacing w:before="0" w:after="0" w:line="240" w:lineRule="auto"/>
              <w:jc w:val="right"/>
              <w:rPr>
                <w:rFonts w:ascii="Arial" w:hAnsi="Arial" w:cs="Arial"/>
                <w:color w:val="000000"/>
                <w:kern w:val="0"/>
                <w:sz w:val="20"/>
                <w:szCs w:val="20"/>
              </w:rPr>
            </w:pPr>
            <w:r w:rsidRPr="000E0786">
              <w:rPr>
                <w:rFonts w:ascii="Arial" w:hAnsi="Arial" w:cs="Arial"/>
                <w:color w:val="000000"/>
                <w:kern w:val="0"/>
                <w:sz w:val="20"/>
                <w:szCs w:val="20"/>
              </w:rPr>
              <w:t>53</w:t>
            </w:r>
          </w:p>
        </w:tc>
      </w:tr>
      <w:tr w:rsidR="000E0786" w:rsidRPr="000E0786" w:rsidTr="00367DBA">
        <w:trPr>
          <w:trHeight w:val="615"/>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0E0786" w:rsidRPr="000E0786" w:rsidRDefault="000E0786" w:rsidP="000E0786">
            <w:pPr>
              <w:spacing w:before="0" w:after="0" w:line="240" w:lineRule="auto"/>
              <w:jc w:val="left"/>
              <w:rPr>
                <w:rFonts w:ascii="Arial" w:hAnsi="Arial" w:cs="Arial"/>
                <w:color w:val="000000"/>
                <w:kern w:val="0"/>
                <w:sz w:val="20"/>
                <w:szCs w:val="20"/>
              </w:rPr>
            </w:pPr>
            <w:r w:rsidRPr="000E0786">
              <w:rPr>
                <w:rFonts w:ascii="Arial" w:hAnsi="Arial" w:cs="Arial"/>
                <w:color w:val="000000"/>
                <w:kern w:val="0"/>
                <w:sz w:val="20"/>
                <w:szCs w:val="20"/>
              </w:rPr>
              <w:t>KKD szakmai irányítási és üzemeltetési költségek (ingatlan- és jármű fenntartási költségek, oktatási költségek)</w:t>
            </w:r>
          </w:p>
        </w:tc>
        <w:tc>
          <w:tcPr>
            <w:tcW w:w="1158" w:type="dxa"/>
            <w:tcBorders>
              <w:top w:val="nil"/>
              <w:left w:val="nil"/>
              <w:bottom w:val="single" w:sz="4" w:space="0" w:color="auto"/>
              <w:right w:val="single" w:sz="4" w:space="0" w:color="auto"/>
            </w:tcBorders>
            <w:shd w:val="clear" w:color="auto" w:fill="auto"/>
            <w:noWrap/>
            <w:vAlign w:val="center"/>
            <w:hideMark/>
          </w:tcPr>
          <w:p w:rsidR="000E0786" w:rsidRPr="000E0786" w:rsidRDefault="000E0786" w:rsidP="000E0786">
            <w:pPr>
              <w:spacing w:before="0" w:after="0" w:line="240" w:lineRule="auto"/>
              <w:jc w:val="right"/>
              <w:rPr>
                <w:rFonts w:ascii="Arial" w:hAnsi="Arial" w:cs="Arial"/>
                <w:color w:val="000000"/>
                <w:kern w:val="0"/>
                <w:sz w:val="20"/>
                <w:szCs w:val="20"/>
              </w:rPr>
            </w:pPr>
            <w:r w:rsidRPr="000E0786">
              <w:rPr>
                <w:rFonts w:ascii="Arial" w:hAnsi="Arial" w:cs="Arial"/>
                <w:color w:val="000000"/>
                <w:kern w:val="0"/>
                <w:sz w:val="20"/>
                <w:szCs w:val="20"/>
              </w:rPr>
              <w:t>167</w:t>
            </w:r>
          </w:p>
        </w:tc>
      </w:tr>
      <w:tr w:rsidR="000E0786" w:rsidRPr="000E0786" w:rsidTr="00367DBA">
        <w:trPr>
          <w:trHeight w:val="435"/>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0E0786" w:rsidRPr="000E0786" w:rsidRDefault="000E0786" w:rsidP="000E0786">
            <w:pPr>
              <w:spacing w:before="0" w:after="0" w:line="240" w:lineRule="auto"/>
              <w:jc w:val="left"/>
              <w:rPr>
                <w:rFonts w:ascii="Arial" w:hAnsi="Arial" w:cs="Arial"/>
                <w:color w:val="000000"/>
                <w:kern w:val="0"/>
                <w:sz w:val="20"/>
                <w:szCs w:val="20"/>
              </w:rPr>
            </w:pPr>
            <w:r w:rsidRPr="000E0786">
              <w:rPr>
                <w:rFonts w:ascii="Arial" w:hAnsi="Arial" w:cs="Arial"/>
                <w:color w:val="000000"/>
                <w:kern w:val="0"/>
                <w:sz w:val="20"/>
                <w:szCs w:val="20"/>
              </w:rPr>
              <w:t>Egyéb ráfordítások</w:t>
            </w:r>
          </w:p>
        </w:tc>
        <w:tc>
          <w:tcPr>
            <w:tcW w:w="1158" w:type="dxa"/>
            <w:tcBorders>
              <w:top w:val="nil"/>
              <w:left w:val="nil"/>
              <w:bottom w:val="single" w:sz="4" w:space="0" w:color="auto"/>
              <w:right w:val="single" w:sz="4" w:space="0" w:color="auto"/>
            </w:tcBorders>
            <w:shd w:val="clear" w:color="auto" w:fill="auto"/>
            <w:noWrap/>
            <w:vAlign w:val="center"/>
            <w:hideMark/>
          </w:tcPr>
          <w:p w:rsidR="000E0786" w:rsidRPr="000E0786" w:rsidRDefault="000E0786" w:rsidP="000E0786">
            <w:pPr>
              <w:spacing w:before="0" w:after="0" w:line="240" w:lineRule="auto"/>
              <w:jc w:val="right"/>
              <w:rPr>
                <w:rFonts w:ascii="Arial" w:hAnsi="Arial" w:cs="Arial"/>
                <w:color w:val="000000"/>
                <w:kern w:val="0"/>
                <w:sz w:val="20"/>
                <w:szCs w:val="20"/>
              </w:rPr>
            </w:pPr>
            <w:r w:rsidRPr="000E0786">
              <w:rPr>
                <w:rFonts w:ascii="Arial" w:hAnsi="Arial" w:cs="Arial"/>
                <w:color w:val="000000"/>
                <w:kern w:val="0"/>
                <w:sz w:val="20"/>
                <w:szCs w:val="20"/>
              </w:rPr>
              <w:t>-16</w:t>
            </w:r>
          </w:p>
        </w:tc>
      </w:tr>
      <w:tr w:rsidR="000E0786" w:rsidRPr="000E0786" w:rsidTr="00367DBA">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0E0786" w:rsidRPr="000E0786" w:rsidRDefault="000E0786" w:rsidP="000E0786">
            <w:pPr>
              <w:spacing w:before="0" w:after="0" w:line="240" w:lineRule="auto"/>
              <w:jc w:val="left"/>
              <w:rPr>
                <w:rFonts w:ascii="Arial" w:hAnsi="Arial" w:cs="Arial"/>
                <w:b/>
                <w:bCs/>
                <w:color w:val="000000"/>
                <w:kern w:val="0"/>
                <w:sz w:val="20"/>
                <w:szCs w:val="20"/>
              </w:rPr>
            </w:pPr>
            <w:r w:rsidRPr="000E0786">
              <w:rPr>
                <w:rFonts w:ascii="Arial" w:hAnsi="Arial" w:cs="Arial"/>
                <w:b/>
                <w:bCs/>
                <w:color w:val="000000"/>
                <w:kern w:val="0"/>
                <w:sz w:val="20"/>
                <w:szCs w:val="20"/>
              </w:rPr>
              <w:t>Forrásigényre gyakorolt hatás összesen</w:t>
            </w:r>
          </w:p>
        </w:tc>
        <w:tc>
          <w:tcPr>
            <w:tcW w:w="1158" w:type="dxa"/>
            <w:tcBorders>
              <w:top w:val="nil"/>
              <w:left w:val="nil"/>
              <w:bottom w:val="single" w:sz="4" w:space="0" w:color="auto"/>
              <w:right w:val="single" w:sz="4" w:space="0" w:color="auto"/>
            </w:tcBorders>
            <w:shd w:val="clear" w:color="auto" w:fill="auto"/>
            <w:noWrap/>
            <w:vAlign w:val="center"/>
            <w:hideMark/>
          </w:tcPr>
          <w:p w:rsidR="000E0786" w:rsidRPr="000E0786" w:rsidRDefault="000E0786" w:rsidP="000E0786">
            <w:pPr>
              <w:spacing w:before="0" w:after="0" w:line="240" w:lineRule="auto"/>
              <w:jc w:val="right"/>
              <w:rPr>
                <w:rFonts w:ascii="Arial" w:hAnsi="Arial" w:cs="Arial"/>
                <w:b/>
                <w:bCs/>
                <w:color w:val="000000"/>
                <w:kern w:val="0"/>
                <w:sz w:val="20"/>
                <w:szCs w:val="20"/>
              </w:rPr>
            </w:pPr>
            <w:r w:rsidRPr="000E0786">
              <w:rPr>
                <w:rFonts w:ascii="Arial" w:hAnsi="Arial" w:cs="Arial"/>
                <w:b/>
                <w:bCs/>
                <w:color w:val="000000"/>
                <w:kern w:val="0"/>
                <w:sz w:val="20"/>
                <w:szCs w:val="20"/>
              </w:rPr>
              <w:t>+854</w:t>
            </w:r>
          </w:p>
        </w:tc>
      </w:tr>
    </w:tbl>
    <w:p w:rsidR="000E0786" w:rsidRDefault="000E0786" w:rsidP="00471E1D">
      <w:pPr>
        <w:tabs>
          <w:tab w:val="left" w:pos="0"/>
        </w:tabs>
        <w:spacing w:line="276" w:lineRule="auto"/>
        <w:rPr>
          <w:rFonts w:ascii="Arial" w:hAnsi="Arial" w:cs="Arial"/>
          <w:highlight w:val="yellow"/>
        </w:rPr>
      </w:pPr>
    </w:p>
    <w:p w:rsidR="005971FB" w:rsidRPr="00A47DDB" w:rsidRDefault="004345FC" w:rsidP="00471E1D">
      <w:pPr>
        <w:tabs>
          <w:tab w:val="left" w:pos="0"/>
        </w:tabs>
        <w:spacing w:line="276" w:lineRule="auto"/>
        <w:rPr>
          <w:rFonts w:ascii="Arial" w:hAnsi="Arial" w:cs="Arial"/>
        </w:rPr>
      </w:pPr>
      <w:r w:rsidRPr="006A4C2B">
        <w:rPr>
          <w:rFonts w:ascii="Arial" w:hAnsi="Arial" w:cs="Arial"/>
        </w:rPr>
        <w:t xml:space="preserve">A közútkezelői tevékenység saját bevétele a közutak nem közlekedési célú </w:t>
      </w:r>
      <w:r w:rsidRPr="006A4C2B">
        <w:rPr>
          <w:rFonts w:ascii="Arial" w:hAnsi="Arial" w:cs="Arial"/>
          <w:kern w:val="0"/>
          <w:lang w:eastAsia="en-US"/>
        </w:rPr>
        <w:t>(rendezvényekkel,</w:t>
      </w:r>
      <w:r w:rsidR="005971FB" w:rsidRPr="006A4C2B">
        <w:rPr>
          <w:rFonts w:ascii="Arial" w:hAnsi="Arial" w:cs="Arial"/>
          <w:kern w:val="0"/>
          <w:lang w:eastAsia="en-US"/>
        </w:rPr>
        <w:t xml:space="preserve"> </w:t>
      </w:r>
      <w:r w:rsidRPr="006A4C2B">
        <w:rPr>
          <w:rFonts w:ascii="Arial" w:hAnsi="Arial" w:cs="Arial"/>
          <w:kern w:val="0"/>
          <w:lang w:eastAsia="en-US"/>
        </w:rPr>
        <w:t>építkezésekkel kapcsolatos útlezárások, közterület használat)</w:t>
      </w:r>
      <w:r w:rsidR="005971FB" w:rsidRPr="006A4C2B">
        <w:rPr>
          <w:rFonts w:ascii="Arial" w:hAnsi="Arial" w:cs="Arial"/>
        </w:rPr>
        <w:t xml:space="preserve"> </w:t>
      </w:r>
      <w:r w:rsidRPr="006A4C2B">
        <w:rPr>
          <w:rFonts w:ascii="Arial" w:hAnsi="Arial" w:cs="Arial"/>
        </w:rPr>
        <w:t>igénybevételének bevételéből származik.</w:t>
      </w:r>
      <w:r w:rsidR="00FA7AD7" w:rsidRPr="006A4C2B">
        <w:rPr>
          <w:rFonts w:ascii="Arial" w:hAnsi="Arial" w:cs="Arial"/>
        </w:rPr>
        <w:t xml:space="preserve"> </w:t>
      </w:r>
      <w:r w:rsidR="006A4C2B" w:rsidRPr="00FC5E73">
        <w:rPr>
          <w:rFonts w:ascii="Arial" w:hAnsi="Arial" w:cs="Arial"/>
        </w:rPr>
        <w:t>Közút nem közleke</w:t>
      </w:r>
      <w:r w:rsidR="00F65F37" w:rsidRPr="00FC5E73">
        <w:rPr>
          <w:rFonts w:ascii="Arial" w:hAnsi="Arial" w:cs="Arial"/>
        </w:rPr>
        <w:t xml:space="preserve">dési célú igénybevételének díja 2015. évi tervezett értéke </w:t>
      </w:r>
      <w:r w:rsidR="006212F9">
        <w:rPr>
          <w:rFonts w:ascii="Arial" w:hAnsi="Arial" w:cs="Arial"/>
        </w:rPr>
        <w:t xml:space="preserve">(31,9 millió Ft) </w:t>
      </w:r>
      <w:r w:rsidR="00F65F37" w:rsidRPr="00FC5E73">
        <w:rPr>
          <w:rFonts w:ascii="Arial" w:hAnsi="Arial" w:cs="Arial"/>
        </w:rPr>
        <w:t>alacsonyabb a 2014. évi várhatónál, a</w:t>
      </w:r>
      <w:r w:rsidR="006A4C2B" w:rsidRPr="00FC5E73">
        <w:rPr>
          <w:rFonts w:ascii="Arial" w:hAnsi="Arial" w:cs="Arial"/>
        </w:rPr>
        <w:t xml:space="preserve"> 2014. év kiemelt év volt a közterületi munkák szempontjából, 2015-ben nem várható hasonlóan kimagasló bevétel</w:t>
      </w:r>
      <w:r w:rsidR="00F65F37" w:rsidRPr="00FC5E73">
        <w:rPr>
          <w:rFonts w:ascii="Arial" w:hAnsi="Arial" w:cs="Arial"/>
        </w:rPr>
        <w:t>.</w:t>
      </w:r>
    </w:p>
    <w:p w:rsidR="00FA7AD7" w:rsidRDefault="004345FC" w:rsidP="00471E1D">
      <w:pPr>
        <w:tabs>
          <w:tab w:val="left" w:pos="0"/>
        </w:tabs>
        <w:spacing w:before="0" w:after="0" w:line="276" w:lineRule="auto"/>
        <w:rPr>
          <w:rFonts w:ascii="Arial" w:hAnsi="Arial" w:cs="Arial"/>
        </w:rPr>
      </w:pPr>
      <w:r w:rsidRPr="00471E1D">
        <w:rPr>
          <w:rFonts w:ascii="Arial" w:hAnsi="Arial" w:cs="Arial"/>
        </w:rPr>
        <w:t xml:space="preserve">A BKK által megrendelt jelzőlámpa üzemeltetés tervezett, szerződés szerinti értéke </w:t>
      </w:r>
      <w:r w:rsidR="0014650E" w:rsidRPr="00471E1D">
        <w:rPr>
          <w:rFonts w:ascii="Arial" w:hAnsi="Arial" w:cs="Arial"/>
        </w:rPr>
        <w:t>918.609</w:t>
      </w:r>
      <w:r w:rsidRPr="00471E1D">
        <w:rPr>
          <w:rFonts w:ascii="Arial" w:hAnsi="Arial" w:cs="Arial"/>
        </w:rPr>
        <w:t xml:space="preserve"> millió Ft</w:t>
      </w:r>
      <w:r w:rsidR="00FA7AD7">
        <w:rPr>
          <w:rFonts w:ascii="Arial" w:hAnsi="Arial" w:cs="Arial"/>
        </w:rPr>
        <w:t xml:space="preserve">, ami </w:t>
      </w:r>
      <w:r w:rsidR="006044BC">
        <w:rPr>
          <w:rFonts w:ascii="Arial" w:hAnsi="Arial" w:cs="Arial"/>
        </w:rPr>
        <w:t>5</w:t>
      </w:r>
      <w:r w:rsidR="003324E1">
        <w:rPr>
          <w:rFonts w:ascii="Arial" w:hAnsi="Arial" w:cs="Arial"/>
        </w:rPr>
        <w:t>2</w:t>
      </w:r>
      <w:r w:rsidR="00FA7AD7">
        <w:rPr>
          <w:rFonts w:ascii="Arial" w:hAnsi="Arial" w:cs="Arial"/>
        </w:rPr>
        <w:t xml:space="preserve"> millió Ft-tal haladja meg a 2014. évi</w:t>
      </w:r>
      <w:r w:rsidR="00EC0A8D">
        <w:rPr>
          <w:rFonts w:ascii="Arial" w:hAnsi="Arial" w:cs="Arial"/>
        </w:rPr>
        <w:t xml:space="preserve"> várhatót</w:t>
      </w:r>
      <w:r w:rsidR="00F65F37">
        <w:rPr>
          <w:rFonts w:ascii="Arial" w:hAnsi="Arial" w:cs="Arial"/>
        </w:rPr>
        <w:t>,</w:t>
      </w:r>
      <w:r w:rsidR="00F65F37" w:rsidRPr="00F65F37">
        <w:rPr>
          <w:rFonts w:ascii="Arial" w:hAnsi="Arial" w:cs="Arial"/>
        </w:rPr>
        <w:t xml:space="preserve"> </w:t>
      </w:r>
      <w:r w:rsidR="00F65F37">
        <w:rPr>
          <w:rFonts w:ascii="Arial" w:hAnsi="Arial" w:cs="Arial"/>
        </w:rPr>
        <w:t>a becsült infláció</w:t>
      </w:r>
      <w:r w:rsidR="00F65F37" w:rsidRPr="0016473D">
        <w:rPr>
          <w:rFonts w:ascii="Arial" w:hAnsi="Arial" w:cs="Arial"/>
        </w:rPr>
        <w:t xml:space="preserve"> és az évenként várható jelzőlámpás </w:t>
      </w:r>
      <w:r w:rsidR="00F65F37">
        <w:rPr>
          <w:rFonts w:ascii="Arial" w:hAnsi="Arial" w:cs="Arial"/>
        </w:rPr>
        <w:t>csomópontok számának emelkedése miatt.</w:t>
      </w:r>
    </w:p>
    <w:p w:rsidR="004345FC" w:rsidRPr="00F65F37" w:rsidRDefault="004345FC" w:rsidP="00471E1D">
      <w:pPr>
        <w:tabs>
          <w:tab w:val="left" w:pos="0"/>
        </w:tabs>
        <w:spacing w:line="276" w:lineRule="auto"/>
        <w:rPr>
          <w:rFonts w:ascii="Arial" w:hAnsi="Arial" w:cs="Arial"/>
        </w:rPr>
      </w:pPr>
      <w:r w:rsidRPr="00F65F37">
        <w:rPr>
          <w:rFonts w:ascii="Arial" w:hAnsi="Arial" w:cs="Arial"/>
        </w:rPr>
        <w:t xml:space="preserve">A </w:t>
      </w:r>
      <w:r w:rsidR="006044BC">
        <w:rPr>
          <w:rFonts w:ascii="Arial" w:hAnsi="Arial" w:cs="Arial"/>
        </w:rPr>
        <w:t xml:space="preserve">közútkezelői feladatellátás </w:t>
      </w:r>
      <w:r w:rsidRPr="00F65F37">
        <w:rPr>
          <w:rFonts w:ascii="Arial" w:hAnsi="Arial" w:cs="Arial"/>
        </w:rPr>
        <w:t>személyi jellegű ráfordítások tervezett mértéke 201</w:t>
      </w:r>
      <w:r w:rsidR="00C82FBA" w:rsidRPr="00F65F37">
        <w:rPr>
          <w:rFonts w:ascii="Arial" w:hAnsi="Arial" w:cs="Arial"/>
        </w:rPr>
        <w:t>5</w:t>
      </w:r>
      <w:r w:rsidRPr="00F65F37">
        <w:rPr>
          <w:rFonts w:ascii="Arial" w:hAnsi="Arial" w:cs="Arial"/>
        </w:rPr>
        <w:t xml:space="preserve">-ben </w:t>
      </w:r>
      <w:r w:rsidR="006044BC">
        <w:rPr>
          <w:rFonts w:ascii="Arial" w:hAnsi="Arial" w:cs="Arial"/>
        </w:rPr>
        <w:t>867</w:t>
      </w:r>
      <w:r w:rsidR="002B1B68" w:rsidRPr="00F65F37">
        <w:rPr>
          <w:rFonts w:ascii="Arial" w:hAnsi="Arial" w:cs="Arial"/>
        </w:rPr>
        <w:t xml:space="preserve"> </w:t>
      </w:r>
      <w:r w:rsidRPr="00F65F37">
        <w:rPr>
          <w:rFonts w:ascii="Arial" w:hAnsi="Arial" w:cs="Arial"/>
        </w:rPr>
        <w:t>millió Ft</w:t>
      </w:r>
      <w:r w:rsidR="00F65F37" w:rsidRPr="00F65F37">
        <w:rPr>
          <w:rFonts w:ascii="Arial" w:hAnsi="Arial" w:cs="Arial"/>
        </w:rPr>
        <w:t>. A közútkezelési tevékenység személyi jellegű ráfordításainak 2014. évi várh</w:t>
      </w:r>
      <w:r w:rsidR="00F65F37">
        <w:rPr>
          <w:rFonts w:ascii="Arial" w:hAnsi="Arial" w:cs="Arial"/>
        </w:rPr>
        <w:t>at</w:t>
      </w:r>
      <w:r w:rsidR="00F65F37" w:rsidRPr="00F65F37">
        <w:rPr>
          <w:rFonts w:ascii="Arial" w:hAnsi="Arial" w:cs="Arial"/>
        </w:rPr>
        <w:t>óhoz képesti növekedését</w:t>
      </w:r>
      <w:r w:rsidR="00FA7AD7" w:rsidRPr="00F65F37">
        <w:rPr>
          <w:rFonts w:ascii="Arial" w:hAnsi="Arial" w:cs="Arial"/>
        </w:rPr>
        <w:t xml:space="preserve"> a közútkezelői feladate</w:t>
      </w:r>
      <w:r w:rsidR="00D15A8A">
        <w:rPr>
          <w:rFonts w:ascii="Arial" w:hAnsi="Arial" w:cs="Arial"/>
        </w:rPr>
        <w:t xml:space="preserve">llátáshoz kapcsolódó projektek </w:t>
      </w:r>
      <w:r w:rsidR="00FA7AD7" w:rsidRPr="00F65F37">
        <w:rPr>
          <w:rFonts w:ascii="Arial" w:hAnsi="Arial" w:cs="Arial"/>
        </w:rPr>
        <w:t xml:space="preserve">nagyobb intenzitásához kapcsolódó </w:t>
      </w:r>
      <w:r w:rsidR="002A5D2A" w:rsidRPr="00F65F37">
        <w:rPr>
          <w:rFonts w:ascii="Arial" w:hAnsi="Arial" w:cs="Arial"/>
        </w:rPr>
        <w:t>növekvő saját teljesítményből adódik</w:t>
      </w:r>
      <w:r w:rsidR="00F65F37" w:rsidRPr="00F65F37">
        <w:rPr>
          <w:rFonts w:ascii="Arial" w:hAnsi="Arial" w:cs="Arial"/>
        </w:rPr>
        <w:t>, valamint a 2014. évi béremelés és a 2014. évi létszámbővülés áthúzódó hatása okozza</w:t>
      </w:r>
      <w:r w:rsidR="002A5D2A" w:rsidRPr="00F65F37">
        <w:rPr>
          <w:rFonts w:ascii="Arial" w:hAnsi="Arial" w:cs="Arial"/>
        </w:rPr>
        <w:t xml:space="preserve">. </w:t>
      </w:r>
      <w:r w:rsidRPr="00F65F37">
        <w:rPr>
          <w:rFonts w:ascii="Arial" w:hAnsi="Arial" w:cs="Arial"/>
        </w:rPr>
        <w:t xml:space="preserve"> </w:t>
      </w:r>
    </w:p>
    <w:p w:rsidR="004345FC" w:rsidRPr="00471E1D" w:rsidRDefault="004345FC" w:rsidP="00471E1D">
      <w:pPr>
        <w:spacing w:line="276" w:lineRule="auto"/>
        <w:rPr>
          <w:rFonts w:ascii="Arial" w:hAnsi="Arial" w:cs="Arial"/>
        </w:rPr>
      </w:pPr>
      <w:r w:rsidRPr="00471E1D">
        <w:rPr>
          <w:rFonts w:ascii="Arial" w:hAnsi="Arial" w:cs="Arial"/>
        </w:rPr>
        <w:t>A közútkezelői tevékenység esetén ésszerű nyereséggel nem számol a terv, így a tevékenység tervezett mérleg szerinti eredménye 201</w:t>
      </w:r>
      <w:r w:rsidR="0014650E" w:rsidRPr="00471E1D">
        <w:rPr>
          <w:rFonts w:ascii="Arial" w:hAnsi="Arial" w:cs="Arial"/>
        </w:rPr>
        <w:t>5</w:t>
      </w:r>
      <w:r w:rsidRPr="00471E1D">
        <w:rPr>
          <w:rFonts w:ascii="Arial" w:hAnsi="Arial" w:cs="Arial"/>
        </w:rPr>
        <w:t>. és 201</w:t>
      </w:r>
      <w:r w:rsidR="0014650E" w:rsidRPr="00471E1D">
        <w:rPr>
          <w:rFonts w:ascii="Arial" w:hAnsi="Arial" w:cs="Arial"/>
        </w:rPr>
        <w:t>6</w:t>
      </w:r>
      <w:r w:rsidRPr="00471E1D">
        <w:rPr>
          <w:rFonts w:ascii="Arial" w:hAnsi="Arial" w:cs="Arial"/>
        </w:rPr>
        <w:t>. évben egyaránt nulla.</w:t>
      </w:r>
    </w:p>
    <w:p w:rsidR="004345FC" w:rsidRDefault="00090ED4" w:rsidP="00471E1D">
      <w:pPr>
        <w:pStyle w:val="BPszvegtest"/>
        <w:spacing w:line="276" w:lineRule="auto"/>
      </w:pPr>
      <w:r w:rsidRPr="00471E1D">
        <w:t xml:space="preserve">A közútkezelői tevékenység 2015. évben a tevékenységhez kapcsolódó projektek átmeneti finanszírozása nélkül tervezett összes ráfordítása közül a legnagyobb hányadot a BKK Közút </w:t>
      </w:r>
      <w:proofErr w:type="spellStart"/>
      <w:r w:rsidRPr="00471E1D">
        <w:t>Zrt.-től</w:t>
      </w:r>
      <w:proofErr w:type="spellEnd"/>
      <w:r w:rsidRPr="00471E1D">
        <w:t xml:space="preserve"> igénybe vett szolgáltatások tervezett szolgáltatói díja teszi ki. </w:t>
      </w:r>
      <w:r w:rsidRPr="00A84489">
        <w:t xml:space="preserve">A BKK Közút Zrt. szolgáltatói díja </w:t>
      </w:r>
      <w:r w:rsidR="00D02BC8">
        <w:t xml:space="preserve">a II. Szolgáltatási Szintet 60 millió </w:t>
      </w:r>
      <w:proofErr w:type="spellStart"/>
      <w:r w:rsidR="00D02BC8">
        <w:t>Ft-al</w:t>
      </w:r>
      <w:proofErr w:type="spellEnd"/>
      <w:r w:rsidR="00D02BC8">
        <w:t xml:space="preserve"> meghaladó</w:t>
      </w:r>
      <w:r w:rsidR="00D02BC8" w:rsidRPr="00195B92">
        <w:t xml:space="preserve"> </w:t>
      </w:r>
      <w:r w:rsidR="00D02BC8">
        <w:t>mértékben</w:t>
      </w:r>
      <w:r w:rsidRPr="00A84489">
        <w:rPr>
          <w:shd w:val="clear" w:color="auto" w:fill="FFFFFF" w:themeFill="background1"/>
        </w:rPr>
        <w:t xml:space="preserve">, </w:t>
      </w:r>
      <w:r w:rsidR="006044BC">
        <w:rPr>
          <w:shd w:val="clear" w:color="auto" w:fill="FFFFFF" w:themeFill="background1"/>
        </w:rPr>
        <w:t>6.156</w:t>
      </w:r>
      <w:r w:rsidR="00A84489" w:rsidRPr="00A84489">
        <w:rPr>
          <w:shd w:val="clear" w:color="auto" w:fill="FFFFFF" w:themeFill="background1"/>
        </w:rPr>
        <w:t xml:space="preserve"> </w:t>
      </w:r>
      <w:r w:rsidRPr="00A84489">
        <w:rPr>
          <w:shd w:val="clear" w:color="auto" w:fill="FFFFFF" w:themeFill="background1"/>
        </w:rPr>
        <w:t>millió Ft összegben</w:t>
      </w:r>
      <w:r w:rsidRPr="00A84489">
        <w:t xml:space="preserve"> került tervezésre.</w:t>
      </w:r>
    </w:p>
    <w:p w:rsidR="004345FC" w:rsidRPr="00471E1D" w:rsidRDefault="004345FC" w:rsidP="006C480D">
      <w:pPr>
        <w:pStyle w:val="Cmsor2"/>
        <w:numPr>
          <w:ilvl w:val="1"/>
          <w:numId w:val="3"/>
        </w:numPr>
        <w:spacing w:line="276" w:lineRule="auto"/>
        <w:ind w:left="0" w:firstLine="0"/>
        <w:rPr>
          <w:rFonts w:ascii="Arial" w:hAnsi="Arial" w:cs="Arial"/>
          <w:sz w:val="22"/>
          <w:szCs w:val="22"/>
        </w:rPr>
      </w:pPr>
      <w:bookmarkStart w:id="814" w:name="_Toc413233496"/>
      <w:r w:rsidRPr="00471E1D">
        <w:rPr>
          <w:rFonts w:ascii="Arial" w:hAnsi="Arial" w:cs="Arial"/>
          <w:sz w:val="22"/>
          <w:szCs w:val="22"/>
        </w:rPr>
        <w:t>Teherforgalmi és parkolási közszolgáltatások</w:t>
      </w:r>
      <w:bookmarkEnd w:id="814"/>
      <w:r w:rsidRPr="00471E1D">
        <w:rPr>
          <w:rFonts w:ascii="Arial" w:hAnsi="Arial" w:cs="Arial"/>
          <w:sz w:val="22"/>
          <w:szCs w:val="22"/>
        </w:rPr>
        <w:t xml:space="preserve">  </w:t>
      </w:r>
    </w:p>
    <w:p w:rsidR="004345FC" w:rsidRPr="00471E1D" w:rsidRDefault="004345FC" w:rsidP="006C480D">
      <w:pPr>
        <w:pStyle w:val="Cmsor3"/>
        <w:numPr>
          <w:ilvl w:val="2"/>
          <w:numId w:val="3"/>
        </w:numPr>
        <w:spacing w:line="276" w:lineRule="auto"/>
        <w:ind w:left="0" w:firstLine="0"/>
        <w:rPr>
          <w:rFonts w:ascii="Arial" w:hAnsi="Arial" w:cs="Arial"/>
        </w:rPr>
      </w:pPr>
      <w:bookmarkStart w:id="815" w:name="_Toc413233497"/>
      <w:r w:rsidRPr="00471E1D">
        <w:rPr>
          <w:rFonts w:ascii="Arial" w:hAnsi="Arial" w:cs="Arial"/>
        </w:rPr>
        <w:t>Parkolási közszolgáltatások tervezett feladatai</w:t>
      </w:r>
      <w:bookmarkEnd w:id="815"/>
    </w:p>
    <w:p w:rsidR="004345FC" w:rsidRPr="00471E1D" w:rsidRDefault="004345FC" w:rsidP="00471E1D">
      <w:pPr>
        <w:spacing w:line="276" w:lineRule="auto"/>
        <w:rPr>
          <w:rFonts w:ascii="Arial" w:hAnsi="Arial" w:cs="Arial"/>
          <w:kern w:val="0"/>
        </w:rPr>
      </w:pPr>
      <w:r w:rsidRPr="00471E1D">
        <w:rPr>
          <w:rFonts w:ascii="Arial" w:hAnsi="Arial" w:cs="Arial"/>
          <w:kern w:val="0"/>
        </w:rPr>
        <w:t>A BKK célja a Keretmegállapodásban rögzített parkolási közszolgáltatásokkal kapcsolatos minőségi paraméterek javítása, az üzemeltett parkolóhelyek számának növelése új parkolók bevonásával. A parkolók, mélygarázsok, parkolóházak tervezett száma emelkedik, melyek üzemeltetése 201</w:t>
      </w:r>
      <w:r w:rsidR="00BB6D66" w:rsidRPr="00471E1D">
        <w:rPr>
          <w:rFonts w:ascii="Arial" w:hAnsi="Arial" w:cs="Arial"/>
          <w:kern w:val="0"/>
        </w:rPr>
        <w:t>5</w:t>
      </w:r>
      <w:r w:rsidRPr="00471E1D">
        <w:rPr>
          <w:rFonts w:ascii="Arial" w:hAnsi="Arial" w:cs="Arial"/>
          <w:kern w:val="0"/>
        </w:rPr>
        <w:t>-1</w:t>
      </w:r>
      <w:r w:rsidR="00BB6D66" w:rsidRPr="00471E1D">
        <w:rPr>
          <w:rFonts w:ascii="Arial" w:hAnsi="Arial" w:cs="Arial"/>
          <w:kern w:val="0"/>
        </w:rPr>
        <w:t>6</w:t>
      </w:r>
      <w:r w:rsidRPr="00471E1D">
        <w:rPr>
          <w:rFonts w:ascii="Arial" w:hAnsi="Arial" w:cs="Arial"/>
          <w:kern w:val="0"/>
        </w:rPr>
        <w:t>-b</w:t>
      </w:r>
      <w:r w:rsidR="00BB6D66" w:rsidRPr="00471E1D">
        <w:rPr>
          <w:rFonts w:ascii="Arial" w:hAnsi="Arial" w:cs="Arial"/>
          <w:kern w:val="0"/>
        </w:rPr>
        <w:t>a</w:t>
      </w:r>
      <w:r w:rsidRPr="00471E1D">
        <w:rPr>
          <w:rFonts w:ascii="Arial" w:hAnsi="Arial" w:cs="Arial"/>
          <w:kern w:val="0"/>
        </w:rPr>
        <w:t>n a parkolók kezelőszemélyzetének belső állományból történő biztosítása mellett történik</w:t>
      </w:r>
      <w:r w:rsidR="00BB6D66" w:rsidRPr="00471E1D">
        <w:rPr>
          <w:rFonts w:ascii="Arial" w:hAnsi="Arial" w:cs="Arial"/>
          <w:kern w:val="0"/>
        </w:rPr>
        <w:t>.</w:t>
      </w:r>
      <w:r w:rsidRPr="00471E1D">
        <w:rPr>
          <w:rFonts w:ascii="Arial" w:hAnsi="Arial" w:cs="Arial"/>
          <w:kern w:val="0"/>
        </w:rPr>
        <w:t xml:space="preserve"> 2013. január 1-jén hatályba lépett az </w:t>
      </w:r>
      <w:proofErr w:type="spellStart"/>
      <w:r w:rsidRPr="00471E1D">
        <w:rPr>
          <w:rFonts w:ascii="Arial" w:hAnsi="Arial" w:cs="Arial"/>
          <w:kern w:val="0"/>
        </w:rPr>
        <w:t>Mötv</w:t>
      </w:r>
      <w:proofErr w:type="spellEnd"/>
      <w:proofErr w:type="gramStart"/>
      <w:r w:rsidRPr="00471E1D">
        <w:rPr>
          <w:rFonts w:ascii="Arial" w:hAnsi="Arial" w:cs="Arial"/>
          <w:kern w:val="0"/>
        </w:rPr>
        <w:t>.,</w:t>
      </w:r>
      <w:proofErr w:type="gramEnd"/>
      <w:r w:rsidRPr="00471E1D">
        <w:rPr>
          <w:rFonts w:ascii="Arial" w:hAnsi="Arial" w:cs="Arial"/>
          <w:kern w:val="0"/>
        </w:rPr>
        <w:t xml:space="preserve"> amely a parkolási tevékenységekhez kapcsolódó feladatok ellátásának újraelosztásáról rendelkezett. A </w:t>
      </w:r>
      <w:r w:rsidR="00192E59" w:rsidRPr="00471E1D">
        <w:rPr>
          <w:rFonts w:ascii="Arial" w:hAnsi="Arial" w:cs="Arial"/>
          <w:kern w:val="0"/>
        </w:rPr>
        <w:t xml:space="preserve">közterületi </w:t>
      </w:r>
      <w:proofErr w:type="spellStart"/>
      <w:r w:rsidRPr="00471E1D">
        <w:rPr>
          <w:rFonts w:ascii="Arial" w:hAnsi="Arial" w:cs="Arial"/>
          <w:kern w:val="0"/>
        </w:rPr>
        <w:t>parkolásüzemeltetés</w:t>
      </w:r>
      <w:proofErr w:type="spellEnd"/>
      <w:r w:rsidRPr="00471E1D">
        <w:rPr>
          <w:rFonts w:ascii="Arial" w:hAnsi="Arial" w:cs="Arial"/>
          <w:kern w:val="0"/>
        </w:rPr>
        <w:t xml:space="preserve"> a kerületi önkormányzatok feladata lett, de</w:t>
      </w:r>
      <w:r w:rsidR="00063228" w:rsidRPr="00471E1D">
        <w:rPr>
          <w:rFonts w:ascii="Arial" w:hAnsi="Arial" w:cs="Arial"/>
          <w:kern w:val="0"/>
        </w:rPr>
        <w:t xml:space="preserve"> több kerületi önkormányzat is</w:t>
      </w:r>
      <w:r w:rsidRPr="00471E1D">
        <w:rPr>
          <w:rFonts w:ascii="Arial" w:hAnsi="Arial" w:cs="Arial"/>
          <w:kern w:val="0"/>
        </w:rPr>
        <w:t xml:space="preserve"> hosszabb-rövidebb ideig</w:t>
      </w:r>
      <w:r w:rsidR="00192E59" w:rsidRPr="00471E1D">
        <w:rPr>
          <w:rFonts w:ascii="Arial" w:hAnsi="Arial" w:cs="Arial"/>
          <w:kern w:val="0"/>
        </w:rPr>
        <w:t xml:space="preserve"> –</w:t>
      </w:r>
      <w:r w:rsidRPr="00471E1D">
        <w:rPr>
          <w:rFonts w:ascii="Arial" w:hAnsi="Arial" w:cs="Arial"/>
          <w:kern w:val="0"/>
        </w:rPr>
        <w:t xml:space="preserve"> 2013</w:t>
      </w:r>
      <w:r w:rsidR="00192E59" w:rsidRPr="00471E1D">
        <w:rPr>
          <w:rFonts w:ascii="Arial" w:hAnsi="Arial" w:cs="Arial"/>
          <w:kern w:val="0"/>
        </w:rPr>
        <w:t xml:space="preserve"> első félévében-</w:t>
      </w:r>
      <w:r w:rsidRPr="00471E1D">
        <w:rPr>
          <w:rFonts w:ascii="Arial" w:hAnsi="Arial" w:cs="Arial"/>
          <w:kern w:val="0"/>
        </w:rPr>
        <w:t>a BKK</w:t>
      </w:r>
      <w:r w:rsidR="00192E59" w:rsidRPr="00471E1D">
        <w:rPr>
          <w:rFonts w:ascii="Arial" w:hAnsi="Arial" w:cs="Arial"/>
          <w:kern w:val="0"/>
        </w:rPr>
        <w:t xml:space="preserve"> </w:t>
      </w:r>
      <w:proofErr w:type="spellStart"/>
      <w:r w:rsidR="00192E59" w:rsidRPr="00471E1D">
        <w:rPr>
          <w:rFonts w:ascii="Arial" w:hAnsi="Arial" w:cs="Arial"/>
          <w:kern w:val="0"/>
        </w:rPr>
        <w:t>Zrt.-</w:t>
      </w:r>
      <w:r w:rsidRPr="00471E1D">
        <w:rPr>
          <w:rFonts w:ascii="Arial" w:hAnsi="Arial" w:cs="Arial"/>
          <w:kern w:val="0"/>
        </w:rPr>
        <w:t>t</w:t>
      </w:r>
      <w:proofErr w:type="spellEnd"/>
      <w:r w:rsidRPr="00471E1D">
        <w:rPr>
          <w:rFonts w:ascii="Arial" w:hAnsi="Arial" w:cs="Arial"/>
          <w:kern w:val="0"/>
        </w:rPr>
        <w:t xml:space="preserve"> bízt</w:t>
      </w:r>
      <w:r w:rsidR="00063228" w:rsidRPr="00471E1D">
        <w:rPr>
          <w:rFonts w:ascii="Arial" w:hAnsi="Arial" w:cs="Arial"/>
          <w:kern w:val="0"/>
        </w:rPr>
        <w:t>a</w:t>
      </w:r>
      <w:r w:rsidRPr="00471E1D">
        <w:rPr>
          <w:rFonts w:ascii="Arial" w:hAnsi="Arial" w:cs="Arial"/>
          <w:kern w:val="0"/>
        </w:rPr>
        <w:t xml:space="preserve"> meg a feladat ellátásával. A közterületi parkolás gazdálkodás terén a BKK egyfelől a 2012. év végéig felmerült pótdíjak, a 2013-ban kerületi megbízásból kiszabott pótdíjak, másfelől a VII. kerületi Önkormányzat megbízásából, a Fővárosi Önkormányzat nevében kiszabott pótdíjak követelésével </w:t>
      </w:r>
      <w:r w:rsidR="00BB6D66" w:rsidRPr="00471E1D">
        <w:rPr>
          <w:rFonts w:ascii="Arial" w:hAnsi="Arial" w:cs="Arial"/>
          <w:kern w:val="0"/>
        </w:rPr>
        <w:t xml:space="preserve">és a VII. kerület területén </w:t>
      </w:r>
      <w:r w:rsidR="0010012F" w:rsidRPr="00471E1D">
        <w:rPr>
          <w:rFonts w:ascii="Arial" w:hAnsi="Arial" w:cs="Arial"/>
          <w:kern w:val="0"/>
        </w:rPr>
        <w:t>befolyó</w:t>
      </w:r>
      <w:r w:rsidR="00BB6D66" w:rsidRPr="00471E1D">
        <w:rPr>
          <w:rFonts w:ascii="Arial" w:hAnsi="Arial" w:cs="Arial"/>
          <w:kern w:val="0"/>
        </w:rPr>
        <w:t xml:space="preserve"> parkolási díjbevéte</w:t>
      </w:r>
      <w:r w:rsidR="0010012F" w:rsidRPr="00471E1D">
        <w:rPr>
          <w:rFonts w:ascii="Arial" w:hAnsi="Arial" w:cs="Arial"/>
          <w:kern w:val="0"/>
        </w:rPr>
        <w:t>le</w:t>
      </w:r>
      <w:r w:rsidR="00BB6D66" w:rsidRPr="00471E1D">
        <w:rPr>
          <w:rFonts w:ascii="Arial" w:hAnsi="Arial" w:cs="Arial"/>
          <w:kern w:val="0"/>
        </w:rPr>
        <w:t>kke</w:t>
      </w:r>
      <w:r w:rsidR="0010012F" w:rsidRPr="00471E1D">
        <w:rPr>
          <w:rFonts w:ascii="Arial" w:hAnsi="Arial" w:cs="Arial"/>
          <w:kern w:val="0"/>
        </w:rPr>
        <w:t>l</w:t>
      </w:r>
      <w:r w:rsidR="00BB6D66" w:rsidRPr="00471E1D">
        <w:rPr>
          <w:rFonts w:ascii="Arial" w:hAnsi="Arial" w:cs="Arial"/>
          <w:kern w:val="0"/>
        </w:rPr>
        <w:t xml:space="preserve"> </w:t>
      </w:r>
      <w:r w:rsidRPr="00471E1D">
        <w:rPr>
          <w:rFonts w:ascii="Arial" w:hAnsi="Arial" w:cs="Arial"/>
          <w:kern w:val="0"/>
        </w:rPr>
        <w:t>tervez.</w:t>
      </w:r>
    </w:p>
    <w:p w:rsidR="004345FC" w:rsidRPr="00471E1D" w:rsidRDefault="004345FC" w:rsidP="00471E1D">
      <w:pPr>
        <w:pStyle w:val="Cmsor4"/>
        <w:spacing w:line="276" w:lineRule="auto"/>
        <w:rPr>
          <w:b w:val="0"/>
          <w:bCs w:val="0"/>
        </w:rPr>
      </w:pPr>
      <w:r w:rsidRPr="00471E1D">
        <w:rPr>
          <w:b w:val="0"/>
          <w:bCs w:val="0"/>
        </w:rPr>
        <w:t>Parkolási bevételek tervezése az alábbiak szerint történt:</w:t>
      </w:r>
    </w:p>
    <w:p w:rsidR="004345FC" w:rsidRPr="00471E1D" w:rsidRDefault="004345FC" w:rsidP="001852AE">
      <w:pPr>
        <w:pStyle w:val="Listaszerbekezds"/>
        <w:numPr>
          <w:ilvl w:val="0"/>
          <w:numId w:val="15"/>
        </w:numPr>
        <w:spacing w:before="120" w:beforeAutospacing="0" w:after="120" w:afterAutospacing="0" w:line="276" w:lineRule="auto"/>
        <w:ind w:left="360"/>
        <w:jc w:val="both"/>
        <w:rPr>
          <w:rFonts w:ascii="Arial" w:hAnsi="Arial" w:cs="Arial"/>
          <w:sz w:val="22"/>
          <w:szCs w:val="22"/>
        </w:rPr>
      </w:pPr>
      <w:r w:rsidRPr="00471E1D">
        <w:rPr>
          <w:rFonts w:ascii="Arial" w:hAnsi="Arial" w:cs="Arial"/>
          <w:sz w:val="22"/>
          <w:szCs w:val="22"/>
        </w:rPr>
        <w:t>A Fővárosi Önkormányzat és a BKK nevében beszedett bevételek elkülönítetten kerültek tervezésre.</w:t>
      </w:r>
    </w:p>
    <w:p w:rsidR="004345FC" w:rsidRPr="00471E1D" w:rsidRDefault="004345FC" w:rsidP="001852AE">
      <w:pPr>
        <w:pStyle w:val="Listaszerbekezds"/>
        <w:numPr>
          <w:ilvl w:val="0"/>
          <w:numId w:val="15"/>
        </w:numPr>
        <w:spacing w:before="120" w:beforeAutospacing="0" w:after="120" w:afterAutospacing="0" w:line="276" w:lineRule="auto"/>
        <w:ind w:left="360"/>
        <w:jc w:val="both"/>
        <w:rPr>
          <w:rFonts w:ascii="Arial" w:hAnsi="Arial" w:cs="Arial"/>
          <w:sz w:val="22"/>
          <w:szCs w:val="22"/>
        </w:rPr>
      </w:pPr>
      <w:r w:rsidRPr="00471E1D">
        <w:rPr>
          <w:rFonts w:ascii="Arial" w:hAnsi="Arial" w:cs="Arial"/>
          <w:sz w:val="22"/>
          <w:szCs w:val="22"/>
        </w:rPr>
        <w:t>A parkolók</w:t>
      </w:r>
      <w:r w:rsidR="009576A5">
        <w:rPr>
          <w:rFonts w:ascii="Arial" w:hAnsi="Arial" w:cs="Arial"/>
          <w:sz w:val="22"/>
          <w:szCs w:val="22"/>
        </w:rPr>
        <w:t>,</w:t>
      </w:r>
      <w:r w:rsidRPr="00471E1D">
        <w:rPr>
          <w:rFonts w:ascii="Arial" w:hAnsi="Arial" w:cs="Arial"/>
          <w:sz w:val="22"/>
          <w:szCs w:val="22"/>
        </w:rPr>
        <w:t xml:space="preserve"> mint forgalomszabályozó eszközök bevételének tervezésénél a jelenlegi díjszabásokkal, a jelenleg ismert férőhelyszámokkal</w:t>
      </w:r>
      <w:r w:rsidR="000E42AD">
        <w:rPr>
          <w:rFonts w:ascii="Arial" w:hAnsi="Arial" w:cs="Arial"/>
          <w:sz w:val="22"/>
          <w:szCs w:val="22"/>
        </w:rPr>
        <w:t>,</w:t>
      </w:r>
      <w:r w:rsidRPr="00471E1D">
        <w:rPr>
          <w:rFonts w:ascii="Arial" w:hAnsi="Arial" w:cs="Arial"/>
          <w:sz w:val="22"/>
          <w:szCs w:val="22"/>
        </w:rPr>
        <w:t xml:space="preserve"> </w:t>
      </w:r>
      <w:proofErr w:type="spellStart"/>
      <w:r w:rsidRPr="00471E1D">
        <w:rPr>
          <w:rFonts w:ascii="Arial" w:hAnsi="Arial" w:cs="Arial"/>
          <w:sz w:val="22"/>
          <w:szCs w:val="22"/>
        </w:rPr>
        <w:t>kihasználtsági</w:t>
      </w:r>
      <w:proofErr w:type="spellEnd"/>
      <w:r w:rsidRPr="00471E1D">
        <w:rPr>
          <w:rFonts w:ascii="Arial" w:hAnsi="Arial" w:cs="Arial"/>
          <w:sz w:val="22"/>
          <w:szCs w:val="22"/>
        </w:rPr>
        <w:t xml:space="preserve"> adatokkal </w:t>
      </w:r>
      <w:r w:rsidR="000E42AD">
        <w:rPr>
          <w:rFonts w:ascii="Arial" w:hAnsi="Arial" w:cs="Arial"/>
          <w:sz w:val="22"/>
          <w:szCs w:val="22"/>
        </w:rPr>
        <w:t xml:space="preserve">és tervezett megnyitási dátumokkal </w:t>
      </w:r>
      <w:r w:rsidRPr="00471E1D">
        <w:rPr>
          <w:rFonts w:ascii="Arial" w:hAnsi="Arial" w:cs="Arial"/>
          <w:sz w:val="22"/>
          <w:szCs w:val="22"/>
        </w:rPr>
        <w:t>kalkulál a terv.</w:t>
      </w:r>
    </w:p>
    <w:p w:rsidR="00FE74FF" w:rsidRPr="00F65F37" w:rsidRDefault="00FE74FF" w:rsidP="001852AE">
      <w:pPr>
        <w:pStyle w:val="Listaszerbekezds"/>
        <w:numPr>
          <w:ilvl w:val="0"/>
          <w:numId w:val="34"/>
        </w:numPr>
        <w:spacing w:line="276" w:lineRule="auto"/>
        <w:ind w:left="426"/>
        <w:rPr>
          <w:rFonts w:ascii="Arial" w:hAnsi="Arial" w:cs="Arial"/>
          <w:sz w:val="22"/>
          <w:szCs w:val="22"/>
        </w:rPr>
      </w:pPr>
      <w:r w:rsidRPr="00F65F37">
        <w:rPr>
          <w:rFonts w:ascii="Arial" w:hAnsi="Arial" w:cs="Arial"/>
          <w:sz w:val="22"/>
          <w:szCs w:val="22"/>
        </w:rPr>
        <w:t xml:space="preserve">A közterületi parkolás esetén </w:t>
      </w:r>
      <w:r w:rsidR="000E42AD">
        <w:rPr>
          <w:rFonts w:ascii="Arial" w:hAnsi="Arial" w:cs="Arial"/>
          <w:sz w:val="22"/>
          <w:szCs w:val="22"/>
        </w:rPr>
        <w:t xml:space="preserve">a </w:t>
      </w:r>
      <w:r w:rsidR="00F65F37">
        <w:rPr>
          <w:rFonts w:ascii="Arial" w:hAnsi="Arial" w:cs="Arial"/>
          <w:sz w:val="22"/>
          <w:szCs w:val="22"/>
        </w:rPr>
        <w:t>len</w:t>
      </w:r>
      <w:r w:rsidR="000E42AD">
        <w:rPr>
          <w:rFonts w:ascii="Arial" w:hAnsi="Arial" w:cs="Arial"/>
          <w:sz w:val="22"/>
          <w:szCs w:val="22"/>
        </w:rPr>
        <w:t>t</w:t>
      </w:r>
      <w:r w:rsidR="00F65F37">
        <w:rPr>
          <w:rFonts w:ascii="Arial" w:hAnsi="Arial" w:cs="Arial"/>
          <w:sz w:val="22"/>
          <w:szCs w:val="22"/>
        </w:rPr>
        <w:t>iek</w:t>
      </w:r>
      <w:r w:rsidR="00C177A6">
        <w:rPr>
          <w:rFonts w:ascii="Arial" w:hAnsi="Arial" w:cs="Arial"/>
          <w:sz w:val="22"/>
          <w:szCs w:val="22"/>
        </w:rPr>
        <w:t xml:space="preserve"> szerint</w:t>
      </w:r>
      <w:r w:rsidRPr="00F65F37">
        <w:rPr>
          <w:rFonts w:ascii="Arial" w:hAnsi="Arial" w:cs="Arial"/>
          <w:sz w:val="22"/>
          <w:szCs w:val="22"/>
        </w:rPr>
        <w:t xml:space="preserve"> tervezünk</w:t>
      </w:r>
      <w:r w:rsidR="00C177A6">
        <w:rPr>
          <w:rFonts w:ascii="Arial" w:hAnsi="Arial" w:cs="Arial"/>
          <w:sz w:val="22"/>
          <w:szCs w:val="22"/>
        </w:rPr>
        <w:t>:</w:t>
      </w:r>
      <w:r w:rsidRPr="00F65F37">
        <w:rPr>
          <w:rFonts w:ascii="Arial" w:hAnsi="Arial" w:cs="Arial"/>
          <w:sz w:val="22"/>
          <w:szCs w:val="22"/>
        </w:rPr>
        <w:t xml:space="preserve"> </w:t>
      </w:r>
    </w:p>
    <w:p w:rsidR="00FE74FF" w:rsidRPr="00F65F37" w:rsidRDefault="00FE74FF" w:rsidP="001852AE">
      <w:pPr>
        <w:pStyle w:val="Listaszerbekezds"/>
        <w:numPr>
          <w:ilvl w:val="1"/>
          <w:numId w:val="35"/>
        </w:numPr>
        <w:spacing w:line="276" w:lineRule="auto"/>
        <w:ind w:left="1134"/>
        <w:jc w:val="both"/>
        <w:rPr>
          <w:rFonts w:ascii="Arial" w:hAnsi="Arial" w:cs="Arial"/>
          <w:sz w:val="22"/>
          <w:szCs w:val="22"/>
        </w:rPr>
      </w:pPr>
      <w:r w:rsidRPr="00F65F37">
        <w:rPr>
          <w:rFonts w:ascii="Arial" w:hAnsi="Arial" w:cs="Arial"/>
          <w:sz w:val="22"/>
          <w:szCs w:val="22"/>
        </w:rPr>
        <w:t>a már 2011-2012-ben elkészült pótdíjak követeléséből származó bevételekkel, melyek a Fővárosi Önkormányzatot illetik,</w:t>
      </w:r>
    </w:p>
    <w:p w:rsidR="00FE74FF" w:rsidRPr="00F65F37" w:rsidRDefault="00FE74FF" w:rsidP="001852AE">
      <w:pPr>
        <w:pStyle w:val="Listaszerbekezds"/>
        <w:numPr>
          <w:ilvl w:val="1"/>
          <w:numId w:val="35"/>
        </w:numPr>
        <w:spacing w:line="276" w:lineRule="auto"/>
        <w:ind w:left="1134"/>
        <w:jc w:val="both"/>
        <w:rPr>
          <w:rFonts w:ascii="Arial" w:hAnsi="Arial" w:cs="Arial"/>
          <w:sz w:val="22"/>
          <w:szCs w:val="22"/>
        </w:rPr>
      </w:pPr>
      <w:r w:rsidRPr="00F65F37">
        <w:rPr>
          <w:rFonts w:ascii="Arial" w:hAnsi="Arial" w:cs="Arial"/>
          <w:sz w:val="22"/>
          <w:szCs w:val="22"/>
        </w:rPr>
        <w:t>a VII. kerület megbízásosából a Fővárosi Önkormányzat nevében szedett parkolási és pótdíj bevételekkel, melyek a Fővárosi Önkormányzatot illetik,</w:t>
      </w:r>
    </w:p>
    <w:p w:rsidR="00FE74FF" w:rsidRPr="00F65F37" w:rsidRDefault="00FE74FF" w:rsidP="001852AE">
      <w:pPr>
        <w:pStyle w:val="Listaszerbekezds"/>
        <w:numPr>
          <w:ilvl w:val="1"/>
          <w:numId w:val="35"/>
        </w:numPr>
        <w:spacing w:line="276" w:lineRule="auto"/>
        <w:ind w:left="1134"/>
        <w:jc w:val="both"/>
        <w:rPr>
          <w:rFonts w:ascii="Arial" w:hAnsi="Arial" w:cs="Arial"/>
          <w:sz w:val="22"/>
          <w:szCs w:val="22"/>
        </w:rPr>
      </w:pPr>
      <w:r w:rsidRPr="00F65F37">
        <w:rPr>
          <w:rFonts w:ascii="Arial" w:hAnsi="Arial" w:cs="Arial"/>
          <w:sz w:val="22"/>
          <w:szCs w:val="22"/>
        </w:rPr>
        <w:t xml:space="preserve">a bérbe adott parkolójegy kiadó automaták bérleti díjával, mely a BKK </w:t>
      </w:r>
      <w:proofErr w:type="spellStart"/>
      <w:r w:rsidRPr="00F65F37">
        <w:rPr>
          <w:rFonts w:ascii="Arial" w:hAnsi="Arial" w:cs="Arial"/>
          <w:sz w:val="22"/>
          <w:szCs w:val="22"/>
        </w:rPr>
        <w:t>Zrt.-t</w:t>
      </w:r>
      <w:proofErr w:type="spellEnd"/>
      <w:r w:rsidRPr="00F65F37">
        <w:rPr>
          <w:rFonts w:ascii="Arial" w:hAnsi="Arial" w:cs="Arial"/>
          <w:sz w:val="22"/>
          <w:szCs w:val="22"/>
        </w:rPr>
        <w:t xml:space="preserve"> illeti,</w:t>
      </w:r>
    </w:p>
    <w:p w:rsidR="00FE74FF" w:rsidRPr="00F65F37" w:rsidRDefault="00FE74FF" w:rsidP="001852AE">
      <w:pPr>
        <w:pStyle w:val="Listaszerbekezds"/>
        <w:numPr>
          <w:ilvl w:val="1"/>
          <w:numId w:val="35"/>
        </w:numPr>
        <w:spacing w:line="276" w:lineRule="auto"/>
        <w:ind w:left="1134"/>
        <w:jc w:val="both"/>
        <w:rPr>
          <w:rFonts w:ascii="Arial" w:hAnsi="Arial" w:cs="Arial"/>
          <w:sz w:val="22"/>
          <w:szCs w:val="22"/>
        </w:rPr>
      </w:pPr>
      <w:r w:rsidRPr="00F65F37">
        <w:rPr>
          <w:rFonts w:ascii="Arial" w:hAnsi="Arial" w:cs="Arial"/>
          <w:sz w:val="22"/>
          <w:szCs w:val="22"/>
        </w:rPr>
        <w:t xml:space="preserve">és a VII. kerületi feladat ellátás díjával, mely szintén a BKK </w:t>
      </w:r>
      <w:proofErr w:type="spellStart"/>
      <w:r w:rsidRPr="00F65F37">
        <w:rPr>
          <w:rFonts w:ascii="Arial" w:hAnsi="Arial" w:cs="Arial"/>
          <w:sz w:val="22"/>
          <w:szCs w:val="22"/>
        </w:rPr>
        <w:t>Zrt.-t</w:t>
      </w:r>
      <w:proofErr w:type="spellEnd"/>
      <w:r w:rsidRPr="00F65F37">
        <w:rPr>
          <w:rFonts w:ascii="Arial" w:hAnsi="Arial" w:cs="Arial"/>
          <w:sz w:val="22"/>
          <w:szCs w:val="22"/>
        </w:rPr>
        <w:t xml:space="preserve"> illeti. (Az utóbbi két bevétel az egyéb piaci </w:t>
      </w:r>
      <w:proofErr w:type="gramStart"/>
      <w:r w:rsidRPr="00F65F37">
        <w:rPr>
          <w:rFonts w:ascii="Arial" w:hAnsi="Arial" w:cs="Arial"/>
          <w:sz w:val="22"/>
          <w:szCs w:val="22"/>
        </w:rPr>
        <w:t>bevéltek</w:t>
      </w:r>
      <w:proofErr w:type="gramEnd"/>
      <w:r w:rsidRPr="00F65F37">
        <w:rPr>
          <w:rFonts w:ascii="Arial" w:hAnsi="Arial" w:cs="Arial"/>
          <w:sz w:val="22"/>
          <w:szCs w:val="22"/>
        </w:rPr>
        <w:t xml:space="preserve"> között jelenik meg).</w:t>
      </w:r>
    </w:p>
    <w:p w:rsidR="004345FC" w:rsidRPr="00471E1D" w:rsidRDefault="00FE74FF" w:rsidP="001852AE">
      <w:pPr>
        <w:pStyle w:val="Listaszerbekezds"/>
        <w:numPr>
          <w:ilvl w:val="0"/>
          <w:numId w:val="15"/>
        </w:numPr>
        <w:spacing w:before="120" w:beforeAutospacing="0" w:after="120" w:afterAutospacing="0" w:line="276" w:lineRule="auto"/>
        <w:ind w:left="360"/>
        <w:jc w:val="both"/>
        <w:rPr>
          <w:rFonts w:ascii="Arial" w:hAnsi="Arial" w:cs="Arial"/>
          <w:sz w:val="22"/>
          <w:szCs w:val="22"/>
        </w:rPr>
      </w:pPr>
      <w:r w:rsidRPr="00FE74FF">
        <w:rPr>
          <w:rFonts w:ascii="Arial" w:hAnsi="Arial" w:cs="Arial"/>
          <w:sz w:val="22"/>
          <w:szCs w:val="22"/>
        </w:rPr>
        <w:t>A P+R parkolók esetében a meglévő helyszíneknél figyelembe vettük az elmúlt évek tapasztalatai</w:t>
      </w:r>
      <w:r w:rsidR="00EC0A8D">
        <w:rPr>
          <w:rFonts w:ascii="Arial" w:hAnsi="Arial" w:cs="Arial"/>
          <w:sz w:val="22"/>
          <w:szCs w:val="22"/>
        </w:rPr>
        <w:t>t</w:t>
      </w:r>
      <w:r w:rsidRPr="00FE74FF">
        <w:rPr>
          <w:rFonts w:ascii="Arial" w:hAnsi="Arial" w:cs="Arial"/>
          <w:sz w:val="22"/>
          <w:szCs w:val="22"/>
        </w:rPr>
        <w:t xml:space="preserve"> és a 2015 évben </w:t>
      </w:r>
      <w:r w:rsidR="000E42AD">
        <w:rPr>
          <w:rFonts w:ascii="Arial" w:hAnsi="Arial" w:cs="Arial"/>
          <w:sz w:val="22"/>
          <w:szCs w:val="22"/>
        </w:rPr>
        <w:t>tervezetten</w:t>
      </w:r>
      <w:r w:rsidRPr="00FE74FF">
        <w:rPr>
          <w:rFonts w:ascii="Arial" w:hAnsi="Arial" w:cs="Arial"/>
          <w:sz w:val="22"/>
          <w:szCs w:val="22"/>
        </w:rPr>
        <w:t xml:space="preserve"> kivitelezésre kerülő fejlesztések várható hatásait. Az új helyszínek esetében szakmai tapasztalatunk alapján terveztük a bevételeket.  </w:t>
      </w:r>
      <w:r w:rsidR="004345FC" w:rsidRPr="00471E1D">
        <w:rPr>
          <w:rFonts w:ascii="Arial" w:hAnsi="Arial" w:cs="Arial"/>
          <w:sz w:val="22"/>
          <w:szCs w:val="22"/>
        </w:rPr>
        <w:t>Újpest Városkapu P+R parkoló kihasználtsága</w:t>
      </w:r>
      <w:r w:rsidR="0010012F" w:rsidRPr="00471E1D">
        <w:rPr>
          <w:rFonts w:ascii="Arial" w:hAnsi="Arial" w:cs="Arial"/>
          <w:sz w:val="22"/>
          <w:szCs w:val="22"/>
        </w:rPr>
        <w:t>, a nyári időszakot kivéve,</w:t>
      </w:r>
      <w:r w:rsidR="004345FC" w:rsidRPr="00471E1D">
        <w:rPr>
          <w:rFonts w:ascii="Arial" w:hAnsi="Arial" w:cs="Arial"/>
          <w:sz w:val="22"/>
          <w:szCs w:val="22"/>
        </w:rPr>
        <w:t xml:space="preserve"> közel maximális, a bérletes ügyfelek száma nő, mely a bevételekre negatív hatással van, ezért itt nem került további </w:t>
      </w:r>
      <w:proofErr w:type="gramStart"/>
      <w:r w:rsidR="004345FC" w:rsidRPr="00471E1D">
        <w:rPr>
          <w:rFonts w:ascii="Arial" w:hAnsi="Arial" w:cs="Arial"/>
          <w:sz w:val="22"/>
          <w:szCs w:val="22"/>
        </w:rPr>
        <w:t>bevétel-növekedés tervezésre</w:t>
      </w:r>
      <w:proofErr w:type="gramEnd"/>
      <w:r w:rsidR="004345FC" w:rsidRPr="00471E1D">
        <w:rPr>
          <w:rFonts w:ascii="Arial" w:hAnsi="Arial" w:cs="Arial"/>
          <w:sz w:val="22"/>
          <w:szCs w:val="22"/>
        </w:rPr>
        <w:t xml:space="preserve">. </w:t>
      </w:r>
    </w:p>
    <w:p w:rsidR="0010012F" w:rsidRPr="00471E1D" w:rsidRDefault="00FE74FF" w:rsidP="001852AE">
      <w:pPr>
        <w:pStyle w:val="Listaszerbekezds"/>
        <w:numPr>
          <w:ilvl w:val="0"/>
          <w:numId w:val="15"/>
        </w:numPr>
        <w:spacing w:before="120" w:beforeAutospacing="0" w:after="120" w:afterAutospacing="0" w:line="276" w:lineRule="auto"/>
        <w:ind w:left="360"/>
        <w:jc w:val="both"/>
        <w:rPr>
          <w:rFonts w:ascii="Arial" w:hAnsi="Arial" w:cs="Arial"/>
          <w:sz w:val="22"/>
          <w:szCs w:val="22"/>
        </w:rPr>
      </w:pPr>
      <w:r w:rsidRPr="00FE74FF">
        <w:rPr>
          <w:rFonts w:ascii="Arial" w:hAnsi="Arial" w:cs="Arial"/>
          <w:sz w:val="22"/>
          <w:szCs w:val="22"/>
        </w:rPr>
        <w:t>Kőb</w:t>
      </w:r>
      <w:r w:rsidR="00EC0A8D">
        <w:rPr>
          <w:rFonts w:ascii="Arial" w:hAnsi="Arial" w:cs="Arial"/>
          <w:sz w:val="22"/>
          <w:szCs w:val="22"/>
        </w:rPr>
        <w:t>ánya-Kispest P+R és KÖKI Terminá</w:t>
      </w:r>
      <w:r w:rsidRPr="00FE74FF">
        <w:rPr>
          <w:rFonts w:ascii="Arial" w:hAnsi="Arial" w:cs="Arial"/>
          <w:sz w:val="22"/>
          <w:szCs w:val="22"/>
        </w:rPr>
        <w:t>l P+R parkolók bevételeit külön tervezzük az elmúlt évek, a parkolóház esetében az elmúlt pár hónap, tapasztalatai alapján. A még felfutóban lévő parkolóház hatása folyamatosan alakítja az igénybevételeket, így a bevételeket javasolt összességében kezelni, mert azok aránya, akár az évszakoktól, vagy a napi időjárás miatt is változhat</w:t>
      </w:r>
      <w:r w:rsidR="0010012F" w:rsidRPr="00471E1D">
        <w:rPr>
          <w:rFonts w:ascii="Arial" w:hAnsi="Arial" w:cs="Arial"/>
          <w:sz w:val="22"/>
          <w:szCs w:val="22"/>
        </w:rPr>
        <w:t xml:space="preserve">. </w:t>
      </w:r>
    </w:p>
    <w:p w:rsidR="000E42AD" w:rsidRDefault="00FE74FF" w:rsidP="001852AE">
      <w:pPr>
        <w:pStyle w:val="Listaszerbekezds"/>
        <w:numPr>
          <w:ilvl w:val="0"/>
          <w:numId w:val="15"/>
        </w:numPr>
        <w:spacing w:before="120" w:beforeAutospacing="0" w:after="120" w:afterAutospacing="0" w:line="276" w:lineRule="auto"/>
        <w:ind w:left="360"/>
        <w:jc w:val="both"/>
        <w:rPr>
          <w:rFonts w:ascii="Arial" w:hAnsi="Arial" w:cs="Arial"/>
          <w:sz w:val="22"/>
          <w:szCs w:val="22"/>
        </w:rPr>
      </w:pPr>
      <w:r w:rsidRPr="00FE74FF">
        <w:rPr>
          <w:rFonts w:ascii="Arial" w:hAnsi="Arial" w:cs="Arial"/>
          <w:sz w:val="22"/>
          <w:szCs w:val="22"/>
        </w:rPr>
        <w:t>Hűvösvölgy P+R parkoló bevétel tervezésénél az elmúlt évek tendenciáit vettük alapul, ugyanakkor a</w:t>
      </w:r>
      <w:r w:rsidR="000E42AD">
        <w:rPr>
          <w:rFonts w:ascii="Arial" w:hAnsi="Arial" w:cs="Arial"/>
          <w:sz w:val="22"/>
          <w:szCs w:val="22"/>
        </w:rPr>
        <w:t xml:space="preserve"> 2015 második felére tervezett</w:t>
      </w:r>
      <w:r w:rsidRPr="00FE74FF">
        <w:rPr>
          <w:rFonts w:ascii="Arial" w:hAnsi="Arial" w:cs="Arial"/>
          <w:sz w:val="22"/>
          <w:szCs w:val="22"/>
        </w:rPr>
        <w:t xml:space="preserve"> támfalfelújítás várhatóan kedvezőtlenül hat majd a bevételekre.</w:t>
      </w:r>
    </w:p>
    <w:p w:rsidR="004345FC" w:rsidRPr="00471E1D" w:rsidRDefault="00FE74FF" w:rsidP="001852AE">
      <w:pPr>
        <w:pStyle w:val="Listaszerbekezds"/>
        <w:numPr>
          <w:ilvl w:val="0"/>
          <w:numId w:val="15"/>
        </w:numPr>
        <w:spacing w:before="120" w:beforeAutospacing="0" w:after="120" w:afterAutospacing="0" w:line="276" w:lineRule="auto"/>
        <w:ind w:left="360"/>
        <w:jc w:val="both"/>
        <w:rPr>
          <w:rFonts w:ascii="Arial" w:hAnsi="Arial" w:cs="Arial"/>
          <w:sz w:val="22"/>
          <w:szCs w:val="22"/>
        </w:rPr>
      </w:pPr>
      <w:r w:rsidRPr="00FE74FF">
        <w:rPr>
          <w:rFonts w:ascii="Arial" w:hAnsi="Arial" w:cs="Arial"/>
          <w:sz w:val="22"/>
          <w:szCs w:val="22"/>
        </w:rPr>
        <w:t xml:space="preserve"> Margitsziget parkoló esetében szintén az elmúlt évek tapasztalatai és a 2014.</w:t>
      </w:r>
      <w:r w:rsidR="00A84489">
        <w:rPr>
          <w:rFonts w:ascii="Arial" w:hAnsi="Arial" w:cs="Arial"/>
          <w:sz w:val="22"/>
          <w:szCs w:val="22"/>
        </w:rPr>
        <w:t xml:space="preserve"> </w:t>
      </w:r>
      <w:r w:rsidRPr="00FE74FF">
        <w:rPr>
          <w:rFonts w:ascii="Arial" w:hAnsi="Arial" w:cs="Arial"/>
          <w:sz w:val="22"/>
          <w:szCs w:val="22"/>
        </w:rPr>
        <w:t>évi közgyűlési határozatok alapján határoztuk meg a bevételeket. A parkolási rendelet változása miatt, a parkolási díj részben csökkent, illetve a Danubius szállodákat érintő közgyűlési határozatok értelmében a várakozóhelyek száma 202-re csökkent. A parkoló üzemeltetésén túl, a helyszínen történik a védett övezeti beléptető rendszer felügyelete, a térfigyelő kamerák képeinek figyelése, a rendszámfelismerő rendszer kezelése.</w:t>
      </w:r>
      <w:r w:rsidR="00D15A8A">
        <w:rPr>
          <w:rFonts w:ascii="Arial" w:hAnsi="Arial" w:cs="Arial"/>
          <w:sz w:val="22"/>
          <w:szCs w:val="22"/>
        </w:rPr>
        <w:t xml:space="preserve"> </w:t>
      </w:r>
      <w:r w:rsidR="00D15A8A">
        <w:rPr>
          <w:rFonts w:ascii="Arial" w:hAnsi="Arial" w:cs="Arial"/>
          <w:sz w:val="22"/>
          <w:szCs w:val="22"/>
        </w:rPr>
        <w:br/>
      </w:r>
      <w:r w:rsidR="004345FC" w:rsidRPr="00471E1D">
        <w:rPr>
          <w:rFonts w:ascii="Arial" w:hAnsi="Arial" w:cs="Arial"/>
          <w:sz w:val="22"/>
          <w:szCs w:val="22"/>
        </w:rPr>
        <w:t>Az európai uniós forrásból épült parkolók nem díjfizetősek, ezért itt bevétel nem került tervezésre.</w:t>
      </w:r>
    </w:p>
    <w:p w:rsidR="004345FC" w:rsidRPr="00471E1D" w:rsidRDefault="004345FC" w:rsidP="001852AE">
      <w:pPr>
        <w:pStyle w:val="Listaszerbekezds"/>
        <w:numPr>
          <w:ilvl w:val="0"/>
          <w:numId w:val="15"/>
        </w:numPr>
        <w:spacing w:before="120" w:beforeAutospacing="0" w:after="120" w:afterAutospacing="0" w:line="276" w:lineRule="auto"/>
        <w:ind w:left="360"/>
        <w:jc w:val="both"/>
        <w:rPr>
          <w:rFonts w:ascii="Arial" w:hAnsi="Arial" w:cs="Arial"/>
          <w:sz w:val="22"/>
          <w:szCs w:val="22"/>
        </w:rPr>
      </w:pPr>
      <w:r w:rsidRPr="00471E1D">
        <w:rPr>
          <w:rFonts w:ascii="Arial" w:hAnsi="Arial" w:cs="Arial"/>
          <w:sz w:val="22"/>
          <w:szCs w:val="22"/>
        </w:rPr>
        <w:t>A Rákóczi téri mélygarázs bevételének tervezése az</w:t>
      </w:r>
      <w:r w:rsidR="001B010E" w:rsidRPr="00471E1D">
        <w:rPr>
          <w:rFonts w:ascii="Arial" w:hAnsi="Arial" w:cs="Arial"/>
          <w:sz w:val="22"/>
          <w:szCs w:val="22"/>
        </w:rPr>
        <w:t xml:space="preserve"> elmúlt majd 2 év</w:t>
      </w:r>
      <w:r w:rsidRPr="00471E1D">
        <w:rPr>
          <w:rFonts w:ascii="Arial" w:hAnsi="Arial" w:cs="Arial"/>
          <w:sz w:val="22"/>
          <w:szCs w:val="22"/>
        </w:rPr>
        <w:t xml:space="preserve"> adatai alapján történt.</w:t>
      </w:r>
    </w:p>
    <w:p w:rsidR="00063228" w:rsidRPr="00471E1D" w:rsidRDefault="00063228" w:rsidP="001852AE">
      <w:pPr>
        <w:pStyle w:val="Listaszerbekezds"/>
        <w:numPr>
          <w:ilvl w:val="0"/>
          <w:numId w:val="15"/>
        </w:numPr>
        <w:spacing w:line="276" w:lineRule="auto"/>
        <w:ind w:left="426"/>
        <w:jc w:val="both"/>
        <w:rPr>
          <w:rFonts w:ascii="Arial" w:hAnsi="Arial" w:cs="Arial"/>
          <w:sz w:val="22"/>
          <w:szCs w:val="22"/>
        </w:rPr>
      </w:pPr>
      <w:r w:rsidRPr="00471E1D">
        <w:rPr>
          <w:rFonts w:ascii="Arial" w:hAnsi="Arial" w:cs="Arial"/>
          <w:sz w:val="22"/>
          <w:szCs w:val="22"/>
        </w:rPr>
        <w:t>A 201</w:t>
      </w:r>
      <w:r w:rsidR="0010012F" w:rsidRPr="00471E1D">
        <w:rPr>
          <w:rFonts w:ascii="Arial" w:hAnsi="Arial" w:cs="Arial"/>
          <w:sz w:val="22"/>
          <w:szCs w:val="22"/>
        </w:rPr>
        <w:t>5</w:t>
      </w:r>
      <w:r w:rsidRPr="00471E1D">
        <w:rPr>
          <w:rFonts w:ascii="Arial" w:hAnsi="Arial" w:cs="Arial"/>
          <w:sz w:val="22"/>
          <w:szCs w:val="22"/>
        </w:rPr>
        <w:t xml:space="preserve">. év folyamán </w:t>
      </w:r>
      <w:r w:rsidR="009576A5">
        <w:rPr>
          <w:rFonts w:ascii="Arial" w:hAnsi="Arial" w:cs="Arial"/>
          <w:sz w:val="22"/>
          <w:szCs w:val="22"/>
        </w:rPr>
        <w:t>hét</w:t>
      </w:r>
      <w:r w:rsidRPr="00471E1D">
        <w:rPr>
          <w:rFonts w:ascii="Arial" w:hAnsi="Arial" w:cs="Arial"/>
          <w:sz w:val="22"/>
          <w:szCs w:val="22"/>
        </w:rPr>
        <w:t xml:space="preserve"> további P+R parkoló üzemeltetésének átvételét tervezi a BKK, és 201</w:t>
      </w:r>
      <w:r w:rsidR="0010012F" w:rsidRPr="00471E1D">
        <w:rPr>
          <w:rFonts w:ascii="Arial" w:hAnsi="Arial" w:cs="Arial"/>
          <w:sz w:val="22"/>
          <w:szCs w:val="22"/>
        </w:rPr>
        <w:t>6</w:t>
      </w:r>
      <w:r w:rsidRPr="00471E1D">
        <w:rPr>
          <w:rFonts w:ascii="Arial" w:hAnsi="Arial" w:cs="Arial"/>
          <w:sz w:val="22"/>
          <w:szCs w:val="22"/>
        </w:rPr>
        <w:t>-ben pedig további</w:t>
      </w:r>
      <w:r w:rsidR="000E42AD">
        <w:rPr>
          <w:rFonts w:ascii="Arial" w:hAnsi="Arial" w:cs="Arial"/>
          <w:sz w:val="22"/>
          <w:szCs w:val="22"/>
        </w:rPr>
        <w:t xml:space="preserve"> legalább</w:t>
      </w:r>
      <w:r w:rsidRPr="00471E1D">
        <w:rPr>
          <w:rFonts w:ascii="Arial" w:hAnsi="Arial" w:cs="Arial"/>
          <w:sz w:val="22"/>
          <w:szCs w:val="22"/>
        </w:rPr>
        <w:t xml:space="preserve"> </w:t>
      </w:r>
      <w:r w:rsidR="00F0548C" w:rsidRPr="00471E1D">
        <w:rPr>
          <w:rFonts w:ascii="Arial" w:hAnsi="Arial" w:cs="Arial"/>
          <w:sz w:val="22"/>
          <w:szCs w:val="22"/>
        </w:rPr>
        <w:t xml:space="preserve">négy </w:t>
      </w:r>
      <w:r w:rsidRPr="00471E1D">
        <w:rPr>
          <w:rFonts w:ascii="Arial" w:hAnsi="Arial" w:cs="Arial"/>
          <w:sz w:val="22"/>
          <w:szCs w:val="22"/>
        </w:rPr>
        <w:t xml:space="preserve">parkolóét. Ezek a BKK Stratégia, Fejlesztés és Beruházás Divízió szakterületének irányításával valósulnak meg. A parkolók jelenleg tervezési </w:t>
      </w:r>
      <w:r w:rsidR="001E2E94" w:rsidRPr="00471E1D">
        <w:rPr>
          <w:rFonts w:ascii="Arial" w:hAnsi="Arial" w:cs="Arial"/>
          <w:sz w:val="22"/>
          <w:szCs w:val="22"/>
        </w:rPr>
        <w:t xml:space="preserve">fázisban vannak </w:t>
      </w:r>
      <w:r w:rsidRPr="00471E1D">
        <w:rPr>
          <w:rFonts w:ascii="Arial" w:hAnsi="Arial" w:cs="Arial"/>
          <w:sz w:val="22"/>
          <w:szCs w:val="22"/>
        </w:rPr>
        <w:t xml:space="preserve">– kivéve a </w:t>
      </w:r>
      <w:r w:rsidR="0010012F" w:rsidRPr="00471E1D">
        <w:rPr>
          <w:rFonts w:ascii="Arial" w:hAnsi="Arial" w:cs="Arial"/>
          <w:sz w:val="22"/>
          <w:szCs w:val="22"/>
        </w:rPr>
        <w:t xml:space="preserve">Kaszásdűlő </w:t>
      </w:r>
      <w:r w:rsidRPr="00471E1D">
        <w:rPr>
          <w:rFonts w:ascii="Arial" w:hAnsi="Arial" w:cs="Arial"/>
          <w:sz w:val="22"/>
          <w:szCs w:val="22"/>
        </w:rPr>
        <w:t>P+R parkolókat mely elkészült</w:t>
      </w:r>
      <w:r w:rsidR="000E42AD">
        <w:rPr>
          <w:rFonts w:ascii="Arial" w:hAnsi="Arial" w:cs="Arial"/>
          <w:sz w:val="22"/>
          <w:szCs w:val="22"/>
        </w:rPr>
        <w:t>,</w:t>
      </w:r>
      <w:r w:rsidRPr="00471E1D">
        <w:rPr>
          <w:rFonts w:ascii="Arial" w:hAnsi="Arial" w:cs="Arial"/>
          <w:sz w:val="22"/>
          <w:szCs w:val="22"/>
        </w:rPr>
        <w:t xml:space="preserve"> </w:t>
      </w:r>
      <w:proofErr w:type="gramStart"/>
      <w:r w:rsidR="00CA2766">
        <w:rPr>
          <w:rFonts w:ascii="Arial" w:hAnsi="Arial" w:cs="Arial"/>
          <w:sz w:val="22"/>
          <w:szCs w:val="22"/>
        </w:rPr>
        <w:t>üzemeltetésre átvételre</w:t>
      </w:r>
      <w:proofErr w:type="gramEnd"/>
      <w:r w:rsidR="00CA2766">
        <w:rPr>
          <w:rFonts w:ascii="Arial" w:hAnsi="Arial" w:cs="Arial"/>
          <w:sz w:val="22"/>
          <w:szCs w:val="22"/>
        </w:rPr>
        <w:t xml:space="preserve"> került</w:t>
      </w:r>
      <w:r w:rsidR="0010012F" w:rsidRPr="00471E1D">
        <w:rPr>
          <w:rFonts w:ascii="Arial" w:hAnsi="Arial" w:cs="Arial"/>
          <w:sz w:val="22"/>
          <w:szCs w:val="22"/>
        </w:rPr>
        <w:t xml:space="preserve">. Az új parkolók közül </w:t>
      </w:r>
      <w:r w:rsidR="00FE74FF">
        <w:rPr>
          <w:rFonts w:ascii="Arial" w:hAnsi="Arial" w:cs="Arial"/>
          <w:sz w:val="22"/>
          <w:szCs w:val="22"/>
        </w:rPr>
        <w:t>öt</w:t>
      </w:r>
      <w:r w:rsidR="001B010E" w:rsidRPr="00471E1D">
        <w:rPr>
          <w:rFonts w:ascii="Arial" w:hAnsi="Arial" w:cs="Arial"/>
          <w:sz w:val="22"/>
          <w:szCs w:val="22"/>
        </w:rPr>
        <w:t xml:space="preserve"> </w:t>
      </w:r>
      <w:r w:rsidRPr="00471E1D">
        <w:rPr>
          <w:rFonts w:ascii="Arial" w:hAnsi="Arial" w:cs="Arial"/>
          <w:sz w:val="22"/>
          <w:szCs w:val="22"/>
        </w:rPr>
        <w:t>lesz fizetős, a többi ingyenes. A</w:t>
      </w:r>
      <w:r w:rsidR="00A84489">
        <w:rPr>
          <w:rFonts w:ascii="Arial" w:hAnsi="Arial" w:cs="Arial"/>
          <w:sz w:val="22"/>
          <w:szCs w:val="22"/>
        </w:rPr>
        <w:t>z</w:t>
      </w:r>
      <w:r w:rsidRPr="00471E1D">
        <w:rPr>
          <w:rFonts w:ascii="Arial" w:hAnsi="Arial" w:cs="Arial"/>
          <w:sz w:val="22"/>
          <w:szCs w:val="22"/>
        </w:rPr>
        <w:t xml:space="preserve"> </w:t>
      </w:r>
      <w:proofErr w:type="gramStart"/>
      <w:r w:rsidR="00FE74FF">
        <w:rPr>
          <w:rFonts w:ascii="Arial" w:hAnsi="Arial" w:cs="Arial"/>
          <w:sz w:val="22"/>
          <w:szCs w:val="22"/>
        </w:rPr>
        <w:t>öt</w:t>
      </w:r>
      <w:r w:rsidRPr="00471E1D">
        <w:rPr>
          <w:rFonts w:ascii="Arial" w:hAnsi="Arial" w:cs="Arial"/>
          <w:sz w:val="22"/>
          <w:szCs w:val="22"/>
        </w:rPr>
        <w:t xml:space="preserve"> fizetős</w:t>
      </w:r>
      <w:proofErr w:type="gramEnd"/>
      <w:r w:rsidRPr="00471E1D">
        <w:rPr>
          <w:rFonts w:ascii="Arial" w:hAnsi="Arial" w:cs="Arial"/>
          <w:sz w:val="22"/>
          <w:szCs w:val="22"/>
        </w:rPr>
        <w:t xml:space="preserve"> közül </w:t>
      </w:r>
      <w:r w:rsidR="00FE74FF">
        <w:rPr>
          <w:rFonts w:ascii="Arial" w:hAnsi="Arial" w:cs="Arial"/>
          <w:sz w:val="22"/>
          <w:szCs w:val="22"/>
        </w:rPr>
        <w:t>három</w:t>
      </w:r>
      <w:r w:rsidR="00F0548C" w:rsidRPr="00471E1D">
        <w:rPr>
          <w:rFonts w:ascii="Arial" w:hAnsi="Arial" w:cs="Arial"/>
          <w:sz w:val="22"/>
          <w:szCs w:val="22"/>
        </w:rPr>
        <w:t xml:space="preserve"> </w:t>
      </w:r>
      <w:r w:rsidRPr="00471E1D">
        <w:rPr>
          <w:rFonts w:ascii="Arial" w:hAnsi="Arial" w:cs="Arial"/>
          <w:sz w:val="22"/>
          <w:szCs w:val="22"/>
        </w:rPr>
        <w:t>201</w:t>
      </w:r>
      <w:r w:rsidR="00F0548C" w:rsidRPr="00471E1D">
        <w:rPr>
          <w:rFonts w:ascii="Arial" w:hAnsi="Arial" w:cs="Arial"/>
          <w:sz w:val="22"/>
          <w:szCs w:val="22"/>
        </w:rPr>
        <w:t>6</w:t>
      </w:r>
      <w:r w:rsidRPr="00471E1D">
        <w:rPr>
          <w:rFonts w:ascii="Arial" w:hAnsi="Arial" w:cs="Arial"/>
          <w:sz w:val="22"/>
          <w:szCs w:val="22"/>
        </w:rPr>
        <w:t>-r</w:t>
      </w:r>
      <w:r w:rsidR="00F0548C" w:rsidRPr="00471E1D">
        <w:rPr>
          <w:rFonts w:ascii="Arial" w:hAnsi="Arial" w:cs="Arial"/>
          <w:sz w:val="22"/>
          <w:szCs w:val="22"/>
        </w:rPr>
        <w:t>a</w:t>
      </w:r>
      <w:r w:rsidRPr="00471E1D">
        <w:rPr>
          <w:rFonts w:ascii="Arial" w:hAnsi="Arial" w:cs="Arial"/>
          <w:sz w:val="22"/>
          <w:szCs w:val="22"/>
        </w:rPr>
        <w:t xml:space="preserve"> várható. </w:t>
      </w:r>
    </w:p>
    <w:p w:rsidR="004345FC" w:rsidRPr="00471E1D" w:rsidRDefault="004345FC" w:rsidP="00471E1D">
      <w:pPr>
        <w:spacing w:line="276" w:lineRule="auto"/>
        <w:rPr>
          <w:rFonts w:ascii="Arial" w:hAnsi="Arial" w:cs="Arial"/>
        </w:rPr>
      </w:pPr>
    </w:p>
    <w:p w:rsidR="004345FC" w:rsidRPr="00471E1D" w:rsidRDefault="004345FC" w:rsidP="006C480D">
      <w:pPr>
        <w:pStyle w:val="Cmsor3"/>
        <w:numPr>
          <w:ilvl w:val="2"/>
          <w:numId w:val="3"/>
        </w:numPr>
        <w:spacing w:line="276" w:lineRule="auto"/>
        <w:ind w:left="0" w:firstLine="0"/>
        <w:rPr>
          <w:rFonts w:ascii="Arial" w:hAnsi="Arial" w:cs="Arial"/>
        </w:rPr>
      </w:pPr>
      <w:bookmarkStart w:id="816" w:name="_Toc377077901"/>
      <w:bookmarkStart w:id="817" w:name="_Toc377078769"/>
      <w:bookmarkStart w:id="818" w:name="_Toc377079401"/>
      <w:bookmarkStart w:id="819" w:name="_Toc377080929"/>
      <w:bookmarkStart w:id="820" w:name="_Toc377081560"/>
      <w:bookmarkStart w:id="821" w:name="_Toc377083375"/>
      <w:bookmarkStart w:id="822" w:name="_Toc377084013"/>
      <w:bookmarkStart w:id="823" w:name="_Toc377084653"/>
      <w:bookmarkStart w:id="824" w:name="_Toc377085293"/>
      <w:bookmarkStart w:id="825" w:name="_Toc377086149"/>
      <w:bookmarkStart w:id="826" w:name="_Toc377088384"/>
      <w:bookmarkStart w:id="827" w:name="_Toc377077902"/>
      <w:bookmarkStart w:id="828" w:name="_Toc377078770"/>
      <w:bookmarkStart w:id="829" w:name="_Toc377079402"/>
      <w:bookmarkStart w:id="830" w:name="_Toc377080930"/>
      <w:bookmarkStart w:id="831" w:name="_Toc377081561"/>
      <w:bookmarkStart w:id="832" w:name="_Toc377083376"/>
      <w:bookmarkStart w:id="833" w:name="_Toc377084014"/>
      <w:bookmarkStart w:id="834" w:name="_Toc377084654"/>
      <w:bookmarkStart w:id="835" w:name="_Toc377085294"/>
      <w:bookmarkStart w:id="836" w:name="_Toc377086150"/>
      <w:bookmarkStart w:id="837" w:name="_Toc377088385"/>
      <w:bookmarkStart w:id="838" w:name="_Toc377077903"/>
      <w:bookmarkStart w:id="839" w:name="_Toc377078771"/>
      <w:bookmarkStart w:id="840" w:name="_Toc377079403"/>
      <w:bookmarkStart w:id="841" w:name="_Toc377080931"/>
      <w:bookmarkStart w:id="842" w:name="_Toc377081562"/>
      <w:bookmarkStart w:id="843" w:name="_Toc377083377"/>
      <w:bookmarkStart w:id="844" w:name="_Toc377084015"/>
      <w:bookmarkStart w:id="845" w:name="_Toc377084655"/>
      <w:bookmarkStart w:id="846" w:name="_Toc377085295"/>
      <w:bookmarkStart w:id="847" w:name="_Toc377086151"/>
      <w:bookmarkStart w:id="848" w:name="_Toc377088386"/>
      <w:bookmarkStart w:id="849" w:name="_Toc413233498"/>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r w:rsidRPr="00471E1D">
        <w:rPr>
          <w:rFonts w:ascii="Arial" w:hAnsi="Arial" w:cs="Arial"/>
        </w:rPr>
        <w:t>Teherfogalommal és behajtással kapcsolatos feladatok</w:t>
      </w:r>
      <w:bookmarkEnd w:id="849"/>
    </w:p>
    <w:p w:rsidR="004345FC" w:rsidRPr="00471E1D" w:rsidRDefault="004345FC" w:rsidP="00471E1D">
      <w:pPr>
        <w:spacing w:line="276" w:lineRule="auto"/>
        <w:rPr>
          <w:rFonts w:ascii="Arial" w:hAnsi="Arial" w:cs="Arial"/>
          <w:kern w:val="0"/>
          <w:lang w:eastAsia="en-US"/>
        </w:rPr>
      </w:pPr>
      <w:r w:rsidRPr="00471E1D">
        <w:rPr>
          <w:rFonts w:ascii="Arial" w:hAnsi="Arial" w:cs="Arial"/>
          <w:kern w:val="0"/>
          <w:lang w:eastAsia="en-US"/>
        </w:rPr>
        <w:t xml:space="preserve">A BKK célja a Keretmegállapodásban rögzített feladatok (behajtási hozzájárulások, rakodótárcsák és a túlsúlyos, </w:t>
      </w:r>
      <w:proofErr w:type="spellStart"/>
      <w:r w:rsidRPr="00471E1D">
        <w:rPr>
          <w:rFonts w:ascii="Arial" w:hAnsi="Arial" w:cs="Arial"/>
          <w:kern w:val="0"/>
          <w:lang w:eastAsia="en-US"/>
        </w:rPr>
        <w:t>túlméretes</w:t>
      </w:r>
      <w:proofErr w:type="spellEnd"/>
      <w:r w:rsidRPr="00471E1D">
        <w:rPr>
          <w:rFonts w:ascii="Arial" w:hAnsi="Arial" w:cs="Arial"/>
          <w:kern w:val="0"/>
          <w:lang w:eastAsia="en-US"/>
        </w:rPr>
        <w:t xml:space="preserve"> járművek részére a közútkezelői hozzájárulások kiadása) minőségi paramétereinek javítása, az alkalmazott városi járműforgalom szabályozási rendszer fejlesztése, a támogató ügyviteli és ellenőrzési rendszer hatékonyságának növelése a minőségi elvárások figyelembevételével.</w:t>
      </w:r>
    </w:p>
    <w:p w:rsidR="004345FC" w:rsidRPr="00471E1D" w:rsidRDefault="004345FC" w:rsidP="00471E1D">
      <w:pPr>
        <w:spacing w:line="276" w:lineRule="auto"/>
        <w:rPr>
          <w:rFonts w:ascii="Arial" w:hAnsi="Arial" w:cs="Arial"/>
          <w:kern w:val="0"/>
          <w:lang w:eastAsia="en-US"/>
        </w:rPr>
      </w:pPr>
      <w:r w:rsidRPr="00471E1D">
        <w:rPr>
          <w:rFonts w:ascii="Arial" w:hAnsi="Arial" w:cs="Arial"/>
          <w:kern w:val="0"/>
          <w:lang w:eastAsia="en-US"/>
        </w:rPr>
        <w:t xml:space="preserve">A Budapest Főváros közigazgatási területén a teherforgalom közlekedésének szabályozásáról szóló 92/2011. (XII.30.) számú Főv. Kgy. </w:t>
      </w:r>
      <w:proofErr w:type="gramStart"/>
      <w:r w:rsidRPr="00471E1D">
        <w:rPr>
          <w:rFonts w:ascii="Arial" w:hAnsi="Arial" w:cs="Arial"/>
          <w:kern w:val="0"/>
          <w:lang w:eastAsia="en-US"/>
        </w:rPr>
        <w:t>rendelet</w:t>
      </w:r>
      <w:proofErr w:type="gramEnd"/>
      <w:r w:rsidRPr="00471E1D">
        <w:rPr>
          <w:rFonts w:ascii="Arial" w:hAnsi="Arial" w:cs="Arial"/>
          <w:kern w:val="0"/>
          <w:lang w:eastAsia="en-US"/>
        </w:rPr>
        <w:t xml:space="preserve"> (továbbiakban </w:t>
      </w:r>
      <w:proofErr w:type="spellStart"/>
      <w:r w:rsidRPr="00471E1D">
        <w:rPr>
          <w:rFonts w:ascii="Arial" w:hAnsi="Arial" w:cs="Arial"/>
          <w:kern w:val="0"/>
          <w:lang w:eastAsia="en-US"/>
        </w:rPr>
        <w:t>Tfr</w:t>
      </w:r>
      <w:proofErr w:type="spellEnd"/>
      <w:r w:rsidRPr="00471E1D">
        <w:rPr>
          <w:rFonts w:ascii="Arial" w:hAnsi="Arial" w:cs="Arial"/>
          <w:kern w:val="0"/>
          <w:lang w:eastAsia="en-US"/>
        </w:rPr>
        <w:t>.) és a Budapest főváros közigazgatási területén a járművel várakozás rendjének egységes kialakításáról, a várakozás díjáról, és az üzemképtelen járművek tárolásának szabályozásáról szóló 30/2010. (VI. 04.) önkormányzati rendelet (továbbiakban PR.) módosult, az alábbiak szerint:</w:t>
      </w:r>
    </w:p>
    <w:p w:rsidR="004345FC" w:rsidRPr="00471E1D" w:rsidRDefault="004345FC" w:rsidP="001852AE">
      <w:pPr>
        <w:pStyle w:val="Listaszerbekezds"/>
        <w:numPr>
          <w:ilvl w:val="0"/>
          <w:numId w:val="16"/>
        </w:numPr>
        <w:suppressAutoHyphens/>
        <w:spacing w:before="120" w:beforeAutospacing="0" w:after="120" w:afterAutospacing="0" w:line="276" w:lineRule="auto"/>
        <w:ind w:left="357" w:hanging="357"/>
        <w:jc w:val="both"/>
        <w:rPr>
          <w:rFonts w:ascii="Arial" w:hAnsi="Arial" w:cs="Arial"/>
          <w:sz w:val="22"/>
          <w:szCs w:val="22"/>
        </w:rPr>
      </w:pPr>
      <w:r w:rsidRPr="00471E1D">
        <w:rPr>
          <w:rFonts w:ascii="Arial" w:hAnsi="Arial" w:cs="Arial"/>
          <w:sz w:val="22"/>
          <w:szCs w:val="22"/>
        </w:rPr>
        <w:t xml:space="preserve">A </w:t>
      </w:r>
      <w:proofErr w:type="spellStart"/>
      <w:r w:rsidRPr="00471E1D">
        <w:rPr>
          <w:rFonts w:ascii="Arial" w:hAnsi="Arial" w:cs="Arial"/>
          <w:sz w:val="22"/>
          <w:szCs w:val="22"/>
        </w:rPr>
        <w:t>Tfr.-ben</w:t>
      </w:r>
      <w:proofErr w:type="spellEnd"/>
      <w:r w:rsidRPr="00471E1D">
        <w:rPr>
          <w:rFonts w:ascii="Arial" w:hAnsi="Arial" w:cs="Arial"/>
          <w:sz w:val="22"/>
          <w:szCs w:val="22"/>
        </w:rPr>
        <w:t xml:space="preserve"> és a </w:t>
      </w:r>
      <w:proofErr w:type="spellStart"/>
      <w:r w:rsidRPr="00471E1D">
        <w:rPr>
          <w:rFonts w:ascii="Arial" w:hAnsi="Arial" w:cs="Arial"/>
          <w:sz w:val="22"/>
          <w:szCs w:val="22"/>
        </w:rPr>
        <w:t>PR-ben</w:t>
      </w:r>
      <w:proofErr w:type="spellEnd"/>
      <w:r w:rsidRPr="00471E1D">
        <w:rPr>
          <w:rFonts w:ascii="Arial" w:hAnsi="Arial" w:cs="Arial"/>
          <w:sz w:val="22"/>
          <w:szCs w:val="22"/>
        </w:rPr>
        <w:t xml:space="preserve"> is átvezetésre kerül</w:t>
      </w:r>
      <w:r w:rsidR="0045033B" w:rsidRPr="00471E1D">
        <w:rPr>
          <w:rFonts w:ascii="Arial" w:hAnsi="Arial" w:cs="Arial"/>
          <w:sz w:val="22"/>
          <w:szCs w:val="22"/>
        </w:rPr>
        <w:t>nek az új típusú ellenőrzés bevezetése miatt érvényesítendő változások a közgyűlés döntésének időpontjától</w:t>
      </w:r>
    </w:p>
    <w:p w:rsidR="0045033B" w:rsidRPr="00471E1D" w:rsidRDefault="0045033B" w:rsidP="001852AE">
      <w:pPr>
        <w:pStyle w:val="Listaszerbekezds"/>
        <w:numPr>
          <w:ilvl w:val="0"/>
          <w:numId w:val="16"/>
        </w:numPr>
        <w:suppressAutoHyphens/>
        <w:spacing w:before="120" w:beforeAutospacing="0" w:after="120" w:afterAutospacing="0" w:line="276" w:lineRule="auto"/>
        <w:ind w:left="357" w:hanging="357"/>
        <w:jc w:val="both"/>
        <w:rPr>
          <w:rFonts w:ascii="Arial" w:hAnsi="Arial" w:cs="Arial"/>
          <w:sz w:val="22"/>
          <w:szCs w:val="22"/>
        </w:rPr>
      </w:pPr>
      <w:r w:rsidRPr="00471E1D">
        <w:rPr>
          <w:rFonts w:ascii="Arial" w:hAnsi="Arial" w:cs="Arial"/>
          <w:sz w:val="22"/>
          <w:szCs w:val="22"/>
        </w:rPr>
        <w:t xml:space="preserve">A Fővárosi önkormányzat 200 millió Ft-os </w:t>
      </w:r>
      <w:proofErr w:type="gramStart"/>
      <w:r w:rsidRPr="00471E1D">
        <w:rPr>
          <w:rFonts w:ascii="Arial" w:hAnsi="Arial" w:cs="Arial"/>
          <w:sz w:val="22"/>
          <w:szCs w:val="22"/>
        </w:rPr>
        <w:t>többlet bevételi</w:t>
      </w:r>
      <w:proofErr w:type="gramEnd"/>
      <w:r w:rsidRPr="00471E1D">
        <w:rPr>
          <w:rFonts w:ascii="Arial" w:hAnsi="Arial" w:cs="Arial"/>
          <w:sz w:val="22"/>
          <w:szCs w:val="22"/>
        </w:rPr>
        <w:t xml:space="preserve"> elvárása a 2014-es üzleti tervben előírásra került</w:t>
      </w:r>
      <w:r w:rsidR="009576A5">
        <w:rPr>
          <w:rFonts w:ascii="Arial" w:hAnsi="Arial" w:cs="Arial"/>
          <w:sz w:val="22"/>
          <w:szCs w:val="22"/>
        </w:rPr>
        <w:t>,</w:t>
      </w:r>
      <w:r w:rsidRPr="00471E1D">
        <w:rPr>
          <w:rFonts w:ascii="Arial" w:hAnsi="Arial" w:cs="Arial"/>
          <w:sz w:val="22"/>
          <w:szCs w:val="22"/>
        </w:rPr>
        <w:t xml:space="preserve"> ezért a 2015-ös üzleti tervben már további bevételnövelést nem tervezünk. A 2016-os árbevétel infláció körüli </w:t>
      </w:r>
      <w:r w:rsidR="001C217D">
        <w:rPr>
          <w:rFonts w:ascii="Arial" w:hAnsi="Arial" w:cs="Arial"/>
          <w:sz w:val="22"/>
          <w:szCs w:val="22"/>
        </w:rPr>
        <w:t>1</w:t>
      </w:r>
      <w:r w:rsidR="00A84489">
        <w:rPr>
          <w:rFonts w:ascii="Arial" w:hAnsi="Arial" w:cs="Arial"/>
          <w:sz w:val="22"/>
          <w:szCs w:val="22"/>
        </w:rPr>
        <w:t xml:space="preserve"> </w:t>
      </w:r>
      <w:r w:rsidRPr="00471E1D">
        <w:rPr>
          <w:rFonts w:ascii="Arial" w:hAnsi="Arial" w:cs="Arial"/>
          <w:sz w:val="22"/>
          <w:szCs w:val="22"/>
        </w:rPr>
        <w:t>%-os bevétel növekedéssel számol.</w:t>
      </w:r>
    </w:p>
    <w:p w:rsidR="004345FC" w:rsidRPr="00471E1D" w:rsidRDefault="004345FC" w:rsidP="00471E1D">
      <w:pPr>
        <w:spacing w:line="276" w:lineRule="auto"/>
        <w:rPr>
          <w:rFonts w:ascii="Arial" w:hAnsi="Arial" w:cs="Arial"/>
          <w:kern w:val="0"/>
          <w:lang w:eastAsia="en-US"/>
        </w:rPr>
      </w:pPr>
      <w:r w:rsidRPr="00471E1D">
        <w:rPr>
          <w:rFonts w:ascii="Arial" w:hAnsi="Arial" w:cs="Arial"/>
          <w:kern w:val="0"/>
          <w:lang w:eastAsia="en-US"/>
        </w:rPr>
        <w:t>2015</w:t>
      </w:r>
      <w:r w:rsidR="00012143" w:rsidRPr="00471E1D">
        <w:rPr>
          <w:rFonts w:ascii="Arial" w:hAnsi="Arial" w:cs="Arial"/>
          <w:kern w:val="0"/>
          <w:lang w:eastAsia="en-US"/>
        </w:rPr>
        <w:t>.</w:t>
      </w:r>
      <w:r w:rsidRPr="00471E1D">
        <w:rPr>
          <w:rFonts w:ascii="Arial" w:hAnsi="Arial" w:cs="Arial"/>
          <w:kern w:val="0"/>
          <w:lang w:eastAsia="en-US"/>
        </w:rPr>
        <w:t xml:space="preserve"> évben hatályba léphetnek a pótdíjjal történő szankcionálással összefüggő egyes törvények és egyéb jogszabályok, amelyeknek megfelelően az eljárásrend módosítása szükséges.</w:t>
      </w:r>
    </w:p>
    <w:p w:rsidR="004345FC" w:rsidRPr="00471E1D" w:rsidRDefault="004345FC" w:rsidP="00471E1D">
      <w:pPr>
        <w:spacing w:line="276" w:lineRule="auto"/>
        <w:rPr>
          <w:rFonts w:ascii="Arial" w:hAnsi="Arial" w:cs="Arial"/>
          <w:kern w:val="0"/>
          <w:lang w:eastAsia="en-US"/>
        </w:rPr>
      </w:pPr>
    </w:p>
    <w:p w:rsidR="004345FC" w:rsidRPr="003B4E65" w:rsidRDefault="004345FC" w:rsidP="00471E1D">
      <w:pPr>
        <w:pStyle w:val="Cmsor4"/>
        <w:spacing w:line="276" w:lineRule="auto"/>
        <w:rPr>
          <w:lang w:eastAsia="en-US"/>
        </w:rPr>
      </w:pPr>
      <w:r w:rsidRPr="003B4E65">
        <w:rPr>
          <w:lang w:eastAsia="en-US"/>
        </w:rPr>
        <w:t>Teherforgalmi bevételek tervezése</w:t>
      </w:r>
    </w:p>
    <w:p w:rsidR="004345FC" w:rsidRPr="003B4E65" w:rsidRDefault="004345FC" w:rsidP="00471E1D">
      <w:pPr>
        <w:spacing w:line="276" w:lineRule="auto"/>
        <w:rPr>
          <w:rFonts w:ascii="Arial" w:hAnsi="Arial" w:cs="Arial"/>
          <w:lang w:eastAsia="en-US"/>
        </w:rPr>
      </w:pPr>
      <w:r w:rsidRPr="003B4E65">
        <w:rPr>
          <w:rFonts w:ascii="Arial" w:hAnsi="Arial" w:cs="Arial"/>
          <w:lang w:eastAsia="en-US"/>
        </w:rPr>
        <w:t xml:space="preserve">A Teherforgalmi közszolgáltatási feladatok ellátása során tervezett bevételek (behajtási hozzájárulással és a rakodótárcsával kapcsolatos bevételek) alakulása a várható díjváltozások </w:t>
      </w:r>
      <w:r w:rsidR="00CB629E" w:rsidRPr="003B4E65">
        <w:rPr>
          <w:rFonts w:ascii="Arial" w:hAnsi="Arial" w:cs="Arial"/>
          <w:lang w:eastAsia="en-US"/>
        </w:rPr>
        <w:t xml:space="preserve">és a Főváros bevételelvárása </w:t>
      </w:r>
      <w:r w:rsidRPr="003B4E65">
        <w:rPr>
          <w:rFonts w:ascii="Arial" w:hAnsi="Arial" w:cs="Arial"/>
          <w:lang w:eastAsia="en-US"/>
        </w:rPr>
        <w:t>alapján:</w:t>
      </w:r>
    </w:p>
    <w:p w:rsidR="00CB629E" w:rsidRPr="00400391" w:rsidRDefault="00CB629E" w:rsidP="00F45C27">
      <w:pPr>
        <w:pStyle w:val="ListParagraph1"/>
        <w:numPr>
          <w:ilvl w:val="0"/>
          <w:numId w:val="16"/>
        </w:numPr>
        <w:suppressAutoHyphens/>
        <w:spacing w:beforeLines="60" w:afterLines="60"/>
        <w:jc w:val="both"/>
        <w:rPr>
          <w:rFonts w:ascii="Arial" w:hAnsi="Arial" w:cs="Arial"/>
          <w:kern w:val="24"/>
        </w:rPr>
      </w:pPr>
      <w:r w:rsidRPr="001D3FDD">
        <w:rPr>
          <w:rFonts w:ascii="Arial" w:hAnsi="Arial" w:cs="Arial"/>
          <w:kern w:val="24"/>
        </w:rPr>
        <w:t xml:space="preserve">A Főváros nevében beszedni tervezett bevétel a </w:t>
      </w:r>
      <w:r w:rsidR="00FF7AE7" w:rsidRPr="001D3FDD">
        <w:rPr>
          <w:rFonts w:ascii="Arial" w:hAnsi="Arial" w:cs="Arial"/>
          <w:kern w:val="24"/>
        </w:rPr>
        <w:t>201</w:t>
      </w:r>
      <w:r w:rsidR="00FE74FF" w:rsidRPr="004D1897">
        <w:rPr>
          <w:rFonts w:ascii="Arial" w:hAnsi="Arial" w:cs="Arial"/>
          <w:kern w:val="24"/>
        </w:rPr>
        <w:t>5</w:t>
      </w:r>
      <w:r w:rsidR="00FF7AE7" w:rsidRPr="004D1897">
        <w:rPr>
          <w:rFonts w:ascii="Arial" w:hAnsi="Arial" w:cs="Arial"/>
          <w:kern w:val="24"/>
        </w:rPr>
        <w:t xml:space="preserve">. évre összesen bruttó </w:t>
      </w:r>
      <w:r w:rsidR="00A84489" w:rsidRPr="004D1897">
        <w:rPr>
          <w:rFonts w:ascii="Arial" w:hAnsi="Arial" w:cs="Arial"/>
          <w:kern w:val="24"/>
        </w:rPr>
        <w:br/>
      </w:r>
      <w:r w:rsidR="003B4E65" w:rsidRPr="004C19C7">
        <w:rPr>
          <w:rFonts w:ascii="Arial" w:hAnsi="Arial" w:cs="Arial"/>
          <w:kern w:val="24"/>
        </w:rPr>
        <w:t>1.2</w:t>
      </w:r>
      <w:r w:rsidR="00E65676" w:rsidRPr="004C19C7">
        <w:rPr>
          <w:rFonts w:ascii="Arial" w:hAnsi="Arial" w:cs="Arial"/>
          <w:kern w:val="24"/>
        </w:rPr>
        <w:t>03</w:t>
      </w:r>
      <w:r w:rsidR="003B4E65" w:rsidRPr="004C19C7">
        <w:rPr>
          <w:rFonts w:ascii="Arial" w:hAnsi="Arial" w:cs="Arial"/>
          <w:kern w:val="24"/>
        </w:rPr>
        <w:t xml:space="preserve"> </w:t>
      </w:r>
      <w:r w:rsidRPr="00376F51">
        <w:rPr>
          <w:rFonts w:ascii="Arial" w:hAnsi="Arial" w:cs="Arial"/>
          <w:kern w:val="24"/>
        </w:rPr>
        <w:t>millió Ft.</w:t>
      </w:r>
    </w:p>
    <w:p w:rsidR="004345FC" w:rsidRPr="001D3FDD" w:rsidRDefault="00CB629E" w:rsidP="001852AE">
      <w:pPr>
        <w:pStyle w:val="Listaszerbekezds"/>
        <w:numPr>
          <w:ilvl w:val="0"/>
          <w:numId w:val="16"/>
        </w:numPr>
        <w:suppressAutoHyphens/>
        <w:spacing w:before="120" w:beforeAutospacing="0" w:after="120" w:afterAutospacing="0" w:line="276" w:lineRule="auto"/>
        <w:ind w:left="357" w:hanging="357"/>
        <w:jc w:val="both"/>
        <w:rPr>
          <w:rFonts w:ascii="Arial" w:hAnsi="Arial" w:cs="Arial"/>
          <w:sz w:val="22"/>
          <w:szCs w:val="22"/>
        </w:rPr>
      </w:pPr>
      <w:r w:rsidRPr="00392274">
        <w:rPr>
          <w:rFonts w:ascii="Arial" w:hAnsi="Arial" w:cs="Arial"/>
          <w:sz w:val="22"/>
          <w:szCs w:val="22"/>
        </w:rPr>
        <w:t>A</w:t>
      </w:r>
      <w:r w:rsidR="004345FC" w:rsidRPr="00392274">
        <w:rPr>
          <w:rFonts w:ascii="Arial" w:hAnsi="Arial" w:cs="Arial"/>
          <w:sz w:val="22"/>
          <w:szCs w:val="22"/>
        </w:rPr>
        <w:t xml:space="preserve"> BFFH nevében beszedett bevételek </w:t>
      </w:r>
      <w:r w:rsidR="004345FC" w:rsidRPr="001D3FDD">
        <w:rPr>
          <w:rFonts w:ascii="Arial" w:hAnsi="Arial" w:cs="Arial"/>
          <w:sz w:val="22"/>
          <w:szCs w:val="22"/>
        </w:rPr>
        <w:t>a 201</w:t>
      </w:r>
      <w:r w:rsidR="00FE74FF" w:rsidRPr="001D3FDD">
        <w:rPr>
          <w:rFonts w:ascii="Arial" w:hAnsi="Arial" w:cs="Arial"/>
          <w:sz w:val="22"/>
          <w:szCs w:val="22"/>
        </w:rPr>
        <w:t>6</w:t>
      </w:r>
      <w:r w:rsidR="004345FC" w:rsidRPr="001D3FDD">
        <w:rPr>
          <w:rFonts w:ascii="Arial" w:hAnsi="Arial" w:cs="Arial"/>
          <w:sz w:val="22"/>
          <w:szCs w:val="22"/>
        </w:rPr>
        <w:t xml:space="preserve">. évre összesen bruttó </w:t>
      </w:r>
      <w:r w:rsidR="003B4E65" w:rsidRPr="001D3FDD">
        <w:rPr>
          <w:rFonts w:ascii="Arial" w:hAnsi="Arial" w:cs="Arial"/>
          <w:sz w:val="22"/>
          <w:szCs w:val="22"/>
        </w:rPr>
        <w:t>1.2</w:t>
      </w:r>
      <w:r w:rsidR="00E65676" w:rsidRPr="001D3FDD">
        <w:rPr>
          <w:rFonts w:ascii="Arial" w:hAnsi="Arial" w:cs="Arial"/>
          <w:sz w:val="22"/>
          <w:szCs w:val="22"/>
        </w:rPr>
        <w:t>15</w:t>
      </w:r>
      <w:r w:rsidR="003B4E65" w:rsidRPr="001D3FDD">
        <w:rPr>
          <w:rFonts w:ascii="Arial" w:hAnsi="Arial" w:cs="Arial"/>
          <w:sz w:val="22"/>
          <w:szCs w:val="22"/>
        </w:rPr>
        <w:t xml:space="preserve"> </w:t>
      </w:r>
      <w:r w:rsidR="004345FC" w:rsidRPr="001D3FDD">
        <w:rPr>
          <w:rFonts w:ascii="Arial" w:hAnsi="Arial" w:cs="Arial"/>
          <w:sz w:val="22"/>
          <w:szCs w:val="22"/>
        </w:rPr>
        <w:t>millió Ft összegben szerepelnek a tervben.</w:t>
      </w:r>
    </w:p>
    <w:p w:rsidR="004345FC" w:rsidRPr="00471E1D" w:rsidRDefault="004345FC" w:rsidP="00471E1D">
      <w:pPr>
        <w:spacing w:line="276" w:lineRule="auto"/>
        <w:rPr>
          <w:rFonts w:ascii="Arial" w:hAnsi="Arial" w:cs="Arial"/>
          <w:lang w:eastAsia="en-US"/>
        </w:rPr>
      </w:pPr>
      <w:r w:rsidRPr="003B4E65">
        <w:rPr>
          <w:rFonts w:ascii="Arial" w:hAnsi="Arial" w:cs="Arial"/>
          <w:lang w:eastAsia="en-US"/>
        </w:rPr>
        <w:t>E tervszámok tartalmazzák a hatékonyabb ellenőrzési rendszer (mobil és fix kamerák) bevezetésének árbevételre gyakorolt hatását, valamint azt a külön ki nem mutatott</w:t>
      </w:r>
      <w:r w:rsidRPr="00471E1D">
        <w:rPr>
          <w:rFonts w:ascii="Arial" w:hAnsi="Arial" w:cs="Arial"/>
          <w:lang w:eastAsia="en-US"/>
        </w:rPr>
        <w:t xml:space="preserve"> költségelemet is, amelyet évente 90 millió Ft értékben a Fővárosi Önkormányzati Rendészeti Igazgatóság (korábbi BFKF) teherforgalmi ellenőrzési tevékenységének finanszírozására szán a Fővárosi Önkormányzat.</w:t>
      </w:r>
    </w:p>
    <w:p w:rsidR="004345FC" w:rsidRPr="00471E1D" w:rsidRDefault="004345FC" w:rsidP="00471E1D">
      <w:pPr>
        <w:spacing w:line="276" w:lineRule="auto"/>
        <w:rPr>
          <w:rFonts w:ascii="Arial" w:hAnsi="Arial" w:cs="Arial"/>
          <w:lang w:eastAsia="en-US"/>
        </w:rPr>
      </w:pPr>
      <w:r w:rsidRPr="00471E1D">
        <w:rPr>
          <w:rFonts w:ascii="Arial" w:hAnsi="Arial" w:cs="Arial"/>
          <w:lang w:eastAsia="en-US"/>
        </w:rPr>
        <w:t>Új piaci szereplők megjelenésével, vagy a beruházási kedv ugrásszerű megemelkedésével a válság elhúzódó hatásai miatt a terv nem számol. A hatékonyabb ellenőrzés megvalósulása biztosítja azt az árbevétel</w:t>
      </w:r>
      <w:r w:rsidR="00E72D8C">
        <w:rPr>
          <w:rFonts w:ascii="Arial" w:hAnsi="Arial" w:cs="Arial"/>
          <w:lang w:eastAsia="en-US"/>
        </w:rPr>
        <w:t>t</w:t>
      </w:r>
      <w:r w:rsidRPr="00471E1D">
        <w:rPr>
          <w:rFonts w:ascii="Arial" w:hAnsi="Arial" w:cs="Arial"/>
          <w:lang w:eastAsia="en-US"/>
        </w:rPr>
        <w:t>, melyet tervben prognosztizáltunk. Természetesen az új ellenőrző rendszer bevezetésével a szankcionált gépkocsik száma megtöbbszöröződik a kiszabott és befolyt közigazgatási bírsággal együtt, amely a bevétel az állami központi költségvetésé, így e terv keretében nem számolhatunk vele.</w:t>
      </w:r>
    </w:p>
    <w:p w:rsidR="00222152" w:rsidRDefault="00222152">
      <w:pPr>
        <w:spacing w:before="0" w:after="0" w:line="240" w:lineRule="auto"/>
        <w:jc w:val="left"/>
        <w:rPr>
          <w:rFonts w:ascii="Arial" w:hAnsi="Arial" w:cs="Arial"/>
          <w:kern w:val="0"/>
          <w:lang w:eastAsia="en-US"/>
        </w:rPr>
      </w:pPr>
      <w:r>
        <w:rPr>
          <w:rFonts w:ascii="Arial" w:hAnsi="Arial" w:cs="Arial"/>
          <w:kern w:val="0"/>
          <w:lang w:eastAsia="en-US"/>
        </w:rPr>
        <w:br w:type="page"/>
      </w:r>
    </w:p>
    <w:p w:rsidR="004345FC" w:rsidRPr="00471E1D" w:rsidRDefault="004345FC" w:rsidP="006C480D">
      <w:pPr>
        <w:pStyle w:val="Cmsor3"/>
        <w:numPr>
          <w:ilvl w:val="2"/>
          <w:numId w:val="3"/>
        </w:numPr>
        <w:spacing w:line="276" w:lineRule="auto"/>
        <w:ind w:left="0" w:firstLine="0"/>
        <w:rPr>
          <w:rFonts w:ascii="Arial" w:hAnsi="Arial" w:cs="Arial"/>
          <w:u w:val="single"/>
        </w:rPr>
      </w:pPr>
      <w:bookmarkStart w:id="850" w:name="_Toc377077909"/>
      <w:bookmarkStart w:id="851" w:name="_Toc377078777"/>
      <w:bookmarkStart w:id="852" w:name="_Toc377079409"/>
      <w:bookmarkStart w:id="853" w:name="_Toc377080937"/>
      <w:bookmarkStart w:id="854" w:name="_Toc377081568"/>
      <w:bookmarkStart w:id="855" w:name="_Toc377083383"/>
      <w:bookmarkStart w:id="856" w:name="_Toc377084021"/>
      <w:bookmarkStart w:id="857" w:name="_Toc377084661"/>
      <w:bookmarkStart w:id="858" w:name="_Toc377085301"/>
      <w:bookmarkStart w:id="859" w:name="_Toc377086157"/>
      <w:bookmarkStart w:id="860" w:name="_Toc377088392"/>
      <w:bookmarkStart w:id="861" w:name="_Toc377077910"/>
      <w:bookmarkStart w:id="862" w:name="_Toc377078778"/>
      <w:bookmarkStart w:id="863" w:name="_Toc377079410"/>
      <w:bookmarkStart w:id="864" w:name="_Toc377080938"/>
      <w:bookmarkStart w:id="865" w:name="_Toc377081569"/>
      <w:bookmarkStart w:id="866" w:name="_Toc377083384"/>
      <w:bookmarkStart w:id="867" w:name="_Toc377084022"/>
      <w:bookmarkStart w:id="868" w:name="_Toc377084662"/>
      <w:bookmarkStart w:id="869" w:name="_Toc377085302"/>
      <w:bookmarkStart w:id="870" w:name="_Toc377086158"/>
      <w:bookmarkStart w:id="871" w:name="_Toc377088393"/>
      <w:bookmarkStart w:id="872" w:name="_Toc41323349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r w:rsidRPr="00471E1D">
        <w:rPr>
          <w:rFonts w:ascii="Arial" w:hAnsi="Arial" w:cs="Arial"/>
        </w:rPr>
        <w:t>A teherforgalmi és parkolási közszolgáltatások fedezete</w:t>
      </w:r>
      <w:bookmarkEnd w:id="872"/>
    </w:p>
    <w:p w:rsidR="004345FC" w:rsidRPr="00471E1D" w:rsidRDefault="004345FC" w:rsidP="00471E1D">
      <w:pPr>
        <w:spacing w:line="276" w:lineRule="auto"/>
        <w:rPr>
          <w:rFonts w:ascii="Arial" w:hAnsi="Arial" w:cs="Arial"/>
          <w:kern w:val="0"/>
        </w:rPr>
      </w:pPr>
      <w:r w:rsidRPr="00471E1D">
        <w:rPr>
          <w:rFonts w:ascii="Arial" w:hAnsi="Arial" w:cs="Arial"/>
        </w:rPr>
        <w:t>A parkolási tevékenység esetén a 201</w:t>
      </w:r>
      <w:r w:rsidR="00FE74FF">
        <w:rPr>
          <w:rFonts w:ascii="Arial" w:hAnsi="Arial" w:cs="Arial"/>
        </w:rPr>
        <w:t>5</w:t>
      </w:r>
      <w:r w:rsidRPr="00471E1D">
        <w:rPr>
          <w:rFonts w:ascii="Arial" w:hAnsi="Arial" w:cs="Arial"/>
        </w:rPr>
        <w:t>. évi üzleti évben 201</w:t>
      </w:r>
      <w:r w:rsidR="006F06B9">
        <w:rPr>
          <w:rFonts w:ascii="Arial" w:hAnsi="Arial" w:cs="Arial"/>
        </w:rPr>
        <w:t>4</w:t>
      </w:r>
      <w:r w:rsidRPr="00471E1D">
        <w:rPr>
          <w:rFonts w:ascii="Arial" w:hAnsi="Arial" w:cs="Arial"/>
        </w:rPr>
        <w:t xml:space="preserve">. évhez képest lényegi változást a </w:t>
      </w:r>
      <w:proofErr w:type="gramStart"/>
      <w:r w:rsidRPr="00471E1D">
        <w:rPr>
          <w:rFonts w:ascii="Arial" w:hAnsi="Arial" w:cs="Arial"/>
        </w:rPr>
        <w:t>feladatellátásban</w:t>
      </w:r>
      <w:proofErr w:type="gramEnd"/>
      <w:r w:rsidRPr="00471E1D">
        <w:rPr>
          <w:rFonts w:ascii="Arial" w:hAnsi="Arial" w:cs="Arial"/>
        </w:rPr>
        <w:t xml:space="preserve"> a fentiekben is ismertetett</w:t>
      </w:r>
      <w:r w:rsidR="006F06B9">
        <w:rPr>
          <w:rFonts w:ascii="Arial" w:hAnsi="Arial" w:cs="Arial"/>
        </w:rPr>
        <w:t xml:space="preserve"> további</w:t>
      </w:r>
      <w:r w:rsidRPr="00471E1D">
        <w:rPr>
          <w:rFonts w:ascii="Arial" w:hAnsi="Arial" w:cs="Arial"/>
        </w:rPr>
        <w:t xml:space="preserve"> parkolók üzemeltetésének az átvétele jelenti. A 201</w:t>
      </w:r>
      <w:r w:rsidR="00C82FBA" w:rsidRPr="00471E1D">
        <w:rPr>
          <w:rFonts w:ascii="Arial" w:hAnsi="Arial" w:cs="Arial"/>
        </w:rPr>
        <w:t>5</w:t>
      </w:r>
      <w:r w:rsidRPr="00471E1D">
        <w:rPr>
          <w:rFonts w:ascii="Arial" w:hAnsi="Arial" w:cs="Arial"/>
        </w:rPr>
        <w:t xml:space="preserve">. év folyamán </w:t>
      </w:r>
      <w:r w:rsidR="00687D80">
        <w:rPr>
          <w:rFonts w:ascii="Arial" w:hAnsi="Arial" w:cs="Arial"/>
        </w:rPr>
        <w:t>7</w:t>
      </w:r>
      <w:r w:rsidRPr="00471E1D">
        <w:rPr>
          <w:rFonts w:ascii="Arial" w:hAnsi="Arial" w:cs="Arial"/>
        </w:rPr>
        <w:t xml:space="preserve"> további P+R parkoló üzemeltetésének átvételét tervezi a BKK. </w:t>
      </w:r>
      <w:r w:rsidRPr="00471E1D">
        <w:rPr>
          <w:rFonts w:ascii="Arial" w:hAnsi="Arial" w:cs="Arial"/>
          <w:kern w:val="0"/>
        </w:rPr>
        <w:t>A teherforgalmi és parkolási közszolgáltatások 201</w:t>
      </w:r>
      <w:r w:rsidR="00FE74FF">
        <w:rPr>
          <w:rFonts w:ascii="Arial" w:hAnsi="Arial" w:cs="Arial"/>
          <w:kern w:val="0"/>
        </w:rPr>
        <w:t>5</w:t>
      </w:r>
      <w:r w:rsidRPr="00471E1D">
        <w:rPr>
          <w:rFonts w:ascii="Arial" w:hAnsi="Arial" w:cs="Arial"/>
          <w:kern w:val="0"/>
        </w:rPr>
        <w:t>-</w:t>
      </w:r>
      <w:r w:rsidR="00EF145F" w:rsidRPr="00471E1D">
        <w:rPr>
          <w:rFonts w:ascii="Arial" w:hAnsi="Arial" w:cs="Arial"/>
          <w:kern w:val="0"/>
        </w:rPr>
        <w:t>201</w:t>
      </w:r>
      <w:r w:rsidR="00FE74FF">
        <w:rPr>
          <w:rFonts w:ascii="Arial" w:hAnsi="Arial" w:cs="Arial"/>
          <w:kern w:val="0"/>
        </w:rPr>
        <w:t>6</w:t>
      </w:r>
      <w:r w:rsidRPr="00471E1D">
        <w:rPr>
          <w:rFonts w:ascii="Arial" w:hAnsi="Arial" w:cs="Arial"/>
          <w:kern w:val="0"/>
        </w:rPr>
        <w:t xml:space="preserve">. időszakra vonatkozó hatását is tartalmazó forrásigényét az alábbi táblázat mutatja. </w:t>
      </w:r>
    </w:p>
    <w:p w:rsidR="004345FC" w:rsidRPr="00C177A6" w:rsidRDefault="004345FC" w:rsidP="00C177A6">
      <w:pPr>
        <w:spacing w:before="0" w:after="0" w:line="276" w:lineRule="auto"/>
        <w:ind w:left="6372"/>
        <w:jc w:val="left"/>
        <w:rPr>
          <w:rFonts w:ascii="Arial" w:hAnsi="Arial" w:cs="Arial"/>
          <w:i/>
          <w:iCs/>
          <w:kern w:val="0"/>
          <w:sz w:val="20"/>
          <w:szCs w:val="20"/>
        </w:rPr>
      </w:pPr>
      <w:proofErr w:type="gramStart"/>
      <w:r w:rsidRPr="00C177A6">
        <w:rPr>
          <w:rFonts w:ascii="Arial" w:hAnsi="Arial" w:cs="Arial"/>
          <w:i/>
          <w:iCs/>
          <w:kern w:val="0"/>
          <w:sz w:val="20"/>
          <w:szCs w:val="20"/>
        </w:rPr>
        <w:t>adatok</w:t>
      </w:r>
      <w:proofErr w:type="gramEnd"/>
      <w:r w:rsidRPr="00C177A6">
        <w:rPr>
          <w:rFonts w:ascii="Arial" w:hAnsi="Arial" w:cs="Arial"/>
          <w:i/>
          <w:iCs/>
          <w:kern w:val="0"/>
          <w:sz w:val="20"/>
          <w:szCs w:val="20"/>
        </w:rPr>
        <w:t xml:space="preserve"> ezer Ft-ban</w:t>
      </w:r>
    </w:p>
    <w:tbl>
      <w:tblPr>
        <w:tblW w:w="8860" w:type="dxa"/>
        <w:tblInd w:w="65" w:type="dxa"/>
        <w:tblCellMar>
          <w:left w:w="70" w:type="dxa"/>
          <w:right w:w="70" w:type="dxa"/>
        </w:tblCellMar>
        <w:tblLook w:val="04A0"/>
      </w:tblPr>
      <w:tblGrid>
        <w:gridCol w:w="4240"/>
        <w:gridCol w:w="1580"/>
        <w:gridCol w:w="1500"/>
        <w:gridCol w:w="1540"/>
      </w:tblGrid>
      <w:tr w:rsidR="001D3FDD" w:rsidRPr="001D3FDD" w:rsidTr="00367DBA">
        <w:trPr>
          <w:trHeight w:val="810"/>
        </w:trPr>
        <w:tc>
          <w:tcPr>
            <w:tcW w:w="4240" w:type="dxa"/>
            <w:vMerge w:val="restart"/>
            <w:tcBorders>
              <w:top w:val="single" w:sz="4" w:space="0" w:color="auto"/>
              <w:left w:val="single" w:sz="4" w:space="0" w:color="auto"/>
              <w:right w:val="single" w:sz="4" w:space="0" w:color="auto"/>
            </w:tcBorders>
            <w:shd w:val="clear" w:color="000000" w:fill="7030A0"/>
            <w:noWrap/>
            <w:vAlign w:val="center"/>
            <w:hideMark/>
          </w:tcPr>
          <w:p w:rsidR="001D3FDD" w:rsidRPr="001D3FDD" w:rsidRDefault="001D3FDD" w:rsidP="001D3FDD">
            <w:pPr>
              <w:spacing w:before="0" w:after="0" w:line="240" w:lineRule="auto"/>
              <w:jc w:val="center"/>
              <w:rPr>
                <w:rFonts w:ascii="Arial" w:hAnsi="Arial" w:cs="Arial"/>
                <w:b/>
                <w:bCs/>
                <w:color w:val="FFFFFF"/>
                <w:kern w:val="0"/>
                <w:sz w:val="20"/>
                <w:szCs w:val="20"/>
              </w:rPr>
            </w:pPr>
            <w:r w:rsidRPr="00C177A6">
              <w:rPr>
                <w:rFonts w:ascii="Arial" w:hAnsi="Arial" w:cs="Arial"/>
                <w:b/>
                <w:bCs/>
                <w:color w:val="FFFFFF"/>
                <w:kern w:val="0"/>
                <w:sz w:val="20"/>
                <w:szCs w:val="20"/>
              </w:rPr>
              <w:t>Teherforgalmi és parkolási rendszerek üzemeltetése</w:t>
            </w:r>
            <w:r w:rsidRPr="001D3FDD">
              <w:rPr>
                <w:rFonts w:ascii="Arial" w:hAnsi="Arial" w:cs="Arial"/>
                <w:b/>
                <w:bCs/>
                <w:color w:val="FFFFFF"/>
                <w:kern w:val="0"/>
                <w:sz w:val="20"/>
                <w:szCs w:val="20"/>
              </w:rPr>
              <w:t> </w:t>
            </w:r>
          </w:p>
          <w:p w:rsidR="001D3FDD" w:rsidRPr="001D3FDD" w:rsidRDefault="001D3FDD" w:rsidP="001D3FDD">
            <w:pPr>
              <w:spacing w:before="0" w:after="0" w:line="240" w:lineRule="auto"/>
              <w:jc w:val="center"/>
              <w:rPr>
                <w:rFonts w:ascii="Arial" w:hAnsi="Arial" w:cs="Arial"/>
                <w:b/>
                <w:bCs/>
                <w:color w:val="FFFFFF"/>
                <w:kern w:val="0"/>
                <w:sz w:val="20"/>
                <w:szCs w:val="20"/>
              </w:rPr>
            </w:pPr>
            <w:r w:rsidRPr="001D3FDD">
              <w:rPr>
                <w:rFonts w:ascii="Arial" w:hAnsi="Arial" w:cs="Arial"/>
                <w:b/>
                <w:bCs/>
                <w:color w:val="FFFFFF"/>
                <w:kern w:val="0"/>
                <w:sz w:val="20"/>
                <w:szCs w:val="20"/>
              </w:rPr>
              <w:t> </w:t>
            </w:r>
          </w:p>
        </w:tc>
        <w:tc>
          <w:tcPr>
            <w:tcW w:w="1580" w:type="dxa"/>
            <w:tcBorders>
              <w:top w:val="single" w:sz="8" w:space="0" w:color="auto"/>
              <w:left w:val="single" w:sz="8" w:space="0" w:color="auto"/>
              <w:bottom w:val="single" w:sz="4" w:space="0" w:color="auto"/>
              <w:right w:val="single" w:sz="4" w:space="0" w:color="auto"/>
            </w:tcBorders>
            <w:shd w:val="clear" w:color="000000" w:fill="7030A0"/>
            <w:noWrap/>
            <w:vAlign w:val="center"/>
            <w:hideMark/>
          </w:tcPr>
          <w:p w:rsidR="001D3FDD" w:rsidRPr="001D3FDD" w:rsidRDefault="001D3FDD" w:rsidP="001D3FDD">
            <w:pPr>
              <w:spacing w:before="0" w:after="0" w:line="240" w:lineRule="auto"/>
              <w:jc w:val="center"/>
              <w:rPr>
                <w:rFonts w:ascii="Arial" w:hAnsi="Arial" w:cs="Arial"/>
                <w:b/>
                <w:bCs/>
                <w:color w:val="FFFFFF"/>
                <w:kern w:val="0"/>
                <w:sz w:val="20"/>
                <w:szCs w:val="20"/>
              </w:rPr>
            </w:pPr>
            <w:r w:rsidRPr="001D3FDD">
              <w:rPr>
                <w:rFonts w:ascii="Arial" w:hAnsi="Arial" w:cs="Arial"/>
                <w:b/>
                <w:bCs/>
                <w:color w:val="FFFFFF"/>
                <w:kern w:val="0"/>
                <w:sz w:val="20"/>
                <w:szCs w:val="20"/>
              </w:rPr>
              <w:t>2014</w:t>
            </w:r>
          </w:p>
        </w:tc>
        <w:tc>
          <w:tcPr>
            <w:tcW w:w="1500" w:type="dxa"/>
            <w:tcBorders>
              <w:top w:val="single" w:sz="4" w:space="0" w:color="auto"/>
              <w:left w:val="nil"/>
              <w:bottom w:val="single" w:sz="4" w:space="0" w:color="auto"/>
              <w:right w:val="nil"/>
            </w:tcBorders>
            <w:shd w:val="clear" w:color="000000" w:fill="7030A0"/>
            <w:noWrap/>
            <w:vAlign w:val="center"/>
            <w:hideMark/>
          </w:tcPr>
          <w:p w:rsidR="001D3FDD" w:rsidRPr="001D3FDD" w:rsidRDefault="001D3FDD" w:rsidP="001D3FDD">
            <w:pPr>
              <w:spacing w:before="0" w:after="0" w:line="240" w:lineRule="auto"/>
              <w:jc w:val="center"/>
              <w:rPr>
                <w:rFonts w:ascii="Arial" w:hAnsi="Arial" w:cs="Arial"/>
                <w:b/>
                <w:bCs/>
                <w:color w:val="FFFFFF"/>
                <w:kern w:val="0"/>
                <w:sz w:val="20"/>
                <w:szCs w:val="20"/>
              </w:rPr>
            </w:pPr>
            <w:r w:rsidRPr="001D3FDD">
              <w:rPr>
                <w:rFonts w:ascii="Arial" w:hAnsi="Arial" w:cs="Arial"/>
                <w:b/>
                <w:bCs/>
                <w:color w:val="FFFFFF"/>
                <w:kern w:val="0"/>
                <w:sz w:val="20"/>
                <w:szCs w:val="20"/>
              </w:rPr>
              <w:t>2015</w:t>
            </w:r>
          </w:p>
        </w:tc>
        <w:tc>
          <w:tcPr>
            <w:tcW w:w="1540" w:type="dxa"/>
            <w:tcBorders>
              <w:top w:val="single" w:sz="4" w:space="0" w:color="auto"/>
              <w:left w:val="single" w:sz="4" w:space="0" w:color="auto"/>
              <w:bottom w:val="single" w:sz="4" w:space="0" w:color="auto"/>
              <w:right w:val="single" w:sz="4" w:space="0" w:color="auto"/>
            </w:tcBorders>
            <w:shd w:val="clear" w:color="000000" w:fill="7030A0"/>
            <w:vAlign w:val="center"/>
            <w:hideMark/>
          </w:tcPr>
          <w:p w:rsidR="001D3FDD" w:rsidRPr="001D3FDD" w:rsidRDefault="001D3FDD" w:rsidP="001D3FDD">
            <w:pPr>
              <w:spacing w:before="0" w:after="0" w:line="240" w:lineRule="auto"/>
              <w:jc w:val="center"/>
              <w:rPr>
                <w:rFonts w:ascii="Arial" w:hAnsi="Arial" w:cs="Arial"/>
                <w:b/>
                <w:bCs/>
                <w:color w:val="FFFFFF"/>
                <w:kern w:val="0"/>
                <w:sz w:val="20"/>
                <w:szCs w:val="20"/>
              </w:rPr>
            </w:pPr>
            <w:r w:rsidRPr="001D3FDD">
              <w:rPr>
                <w:rFonts w:ascii="Arial" w:hAnsi="Arial" w:cs="Arial"/>
                <w:b/>
                <w:bCs/>
                <w:color w:val="FFFFFF"/>
                <w:kern w:val="0"/>
                <w:sz w:val="20"/>
                <w:szCs w:val="20"/>
              </w:rPr>
              <w:t>Eltérés</w:t>
            </w:r>
          </w:p>
        </w:tc>
      </w:tr>
      <w:tr w:rsidR="001D3FDD" w:rsidRPr="001D3FDD" w:rsidTr="00367DBA">
        <w:trPr>
          <w:trHeight w:val="270"/>
        </w:trPr>
        <w:tc>
          <w:tcPr>
            <w:tcW w:w="4240" w:type="dxa"/>
            <w:vMerge/>
            <w:tcBorders>
              <w:left w:val="single" w:sz="4" w:space="0" w:color="auto"/>
              <w:bottom w:val="single" w:sz="4" w:space="0" w:color="auto"/>
              <w:right w:val="single" w:sz="4" w:space="0" w:color="auto"/>
            </w:tcBorders>
            <w:shd w:val="clear" w:color="000000" w:fill="7030A0"/>
            <w:noWrap/>
            <w:vAlign w:val="center"/>
            <w:hideMark/>
          </w:tcPr>
          <w:p w:rsidR="001D3FDD" w:rsidRPr="001D3FDD" w:rsidRDefault="001D3FDD" w:rsidP="001D3FDD">
            <w:pPr>
              <w:spacing w:before="0" w:after="0" w:line="240" w:lineRule="auto"/>
              <w:jc w:val="center"/>
              <w:rPr>
                <w:rFonts w:ascii="Arial" w:hAnsi="Arial" w:cs="Arial"/>
                <w:b/>
                <w:bCs/>
                <w:color w:val="FFFFFF"/>
                <w:kern w:val="0"/>
                <w:sz w:val="20"/>
                <w:szCs w:val="20"/>
              </w:rPr>
            </w:pPr>
          </w:p>
        </w:tc>
        <w:tc>
          <w:tcPr>
            <w:tcW w:w="1580" w:type="dxa"/>
            <w:tcBorders>
              <w:top w:val="nil"/>
              <w:left w:val="single" w:sz="8" w:space="0" w:color="auto"/>
              <w:bottom w:val="nil"/>
              <w:right w:val="single" w:sz="4" w:space="0" w:color="auto"/>
            </w:tcBorders>
            <w:shd w:val="clear" w:color="000000" w:fill="7030A0"/>
            <w:noWrap/>
            <w:vAlign w:val="center"/>
            <w:hideMark/>
          </w:tcPr>
          <w:p w:rsidR="001D3FDD" w:rsidRPr="001D3FDD" w:rsidRDefault="001D3FDD" w:rsidP="001D3FDD">
            <w:pPr>
              <w:spacing w:before="0" w:after="0" w:line="240" w:lineRule="auto"/>
              <w:jc w:val="center"/>
              <w:rPr>
                <w:rFonts w:ascii="Arial" w:hAnsi="Arial" w:cs="Arial"/>
                <w:b/>
                <w:bCs/>
                <w:color w:val="FFFFFF"/>
                <w:kern w:val="0"/>
                <w:sz w:val="20"/>
                <w:szCs w:val="20"/>
              </w:rPr>
            </w:pPr>
            <w:r w:rsidRPr="001D3FDD">
              <w:rPr>
                <w:rFonts w:ascii="Arial" w:hAnsi="Arial" w:cs="Arial"/>
                <w:b/>
                <w:bCs/>
                <w:color w:val="FFFFFF"/>
                <w:kern w:val="0"/>
                <w:sz w:val="20"/>
                <w:szCs w:val="20"/>
              </w:rPr>
              <w:t>várható</w:t>
            </w:r>
          </w:p>
        </w:tc>
        <w:tc>
          <w:tcPr>
            <w:tcW w:w="1500" w:type="dxa"/>
            <w:tcBorders>
              <w:top w:val="single" w:sz="4" w:space="0" w:color="auto"/>
              <w:left w:val="nil"/>
              <w:bottom w:val="single" w:sz="4" w:space="0" w:color="auto"/>
              <w:right w:val="single" w:sz="4" w:space="0" w:color="auto"/>
            </w:tcBorders>
            <w:shd w:val="clear" w:color="000000" w:fill="7030A0"/>
            <w:noWrap/>
            <w:vAlign w:val="center"/>
            <w:hideMark/>
          </w:tcPr>
          <w:p w:rsidR="001D3FDD" w:rsidRPr="001D3FDD" w:rsidRDefault="001D3FDD" w:rsidP="001D3FDD">
            <w:pPr>
              <w:spacing w:before="0" w:after="0" w:line="240" w:lineRule="auto"/>
              <w:jc w:val="center"/>
              <w:rPr>
                <w:rFonts w:ascii="Arial" w:hAnsi="Arial" w:cs="Arial"/>
                <w:b/>
                <w:bCs/>
                <w:color w:val="FFFFFF"/>
                <w:kern w:val="0"/>
                <w:sz w:val="20"/>
                <w:szCs w:val="20"/>
              </w:rPr>
            </w:pPr>
            <w:r w:rsidRPr="001D3FDD">
              <w:rPr>
                <w:rFonts w:ascii="Arial" w:hAnsi="Arial" w:cs="Arial"/>
                <w:b/>
                <w:bCs/>
                <w:color w:val="FFFFFF"/>
                <w:kern w:val="0"/>
                <w:sz w:val="20"/>
                <w:szCs w:val="20"/>
              </w:rPr>
              <w:t>terv</w:t>
            </w:r>
          </w:p>
        </w:tc>
        <w:tc>
          <w:tcPr>
            <w:tcW w:w="1540" w:type="dxa"/>
            <w:tcBorders>
              <w:top w:val="single" w:sz="4" w:space="0" w:color="auto"/>
              <w:left w:val="single" w:sz="4" w:space="0" w:color="auto"/>
              <w:bottom w:val="single" w:sz="4" w:space="0" w:color="auto"/>
              <w:right w:val="single" w:sz="4" w:space="0" w:color="auto"/>
            </w:tcBorders>
            <w:shd w:val="clear" w:color="000000" w:fill="7030A0"/>
            <w:noWrap/>
            <w:vAlign w:val="center"/>
            <w:hideMark/>
          </w:tcPr>
          <w:p w:rsidR="001D3FDD" w:rsidRPr="001D3FDD" w:rsidRDefault="001D3FDD" w:rsidP="001D3FDD">
            <w:pPr>
              <w:spacing w:before="0" w:after="0" w:line="240" w:lineRule="auto"/>
              <w:jc w:val="center"/>
              <w:rPr>
                <w:rFonts w:ascii="Arial" w:hAnsi="Arial" w:cs="Arial"/>
                <w:b/>
                <w:bCs/>
                <w:color w:val="FFFFFF"/>
                <w:kern w:val="0"/>
                <w:sz w:val="20"/>
                <w:szCs w:val="20"/>
              </w:rPr>
            </w:pPr>
            <w:r w:rsidRPr="001D3FDD">
              <w:rPr>
                <w:rFonts w:ascii="Arial" w:hAnsi="Arial" w:cs="Arial"/>
                <w:b/>
                <w:bCs/>
                <w:color w:val="FFFFFF"/>
                <w:kern w:val="0"/>
                <w:sz w:val="20"/>
                <w:szCs w:val="20"/>
              </w:rPr>
              <w:t>terv-várható</w:t>
            </w:r>
          </w:p>
        </w:tc>
      </w:tr>
      <w:tr w:rsidR="001D3FDD" w:rsidRPr="001D3FDD" w:rsidTr="00FF3601">
        <w:trPr>
          <w:trHeight w:val="255"/>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Értékesítés nettó árbevétele</w:t>
            </w:r>
          </w:p>
        </w:tc>
        <w:tc>
          <w:tcPr>
            <w:tcW w:w="15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b/>
                <w:bCs/>
                <w:color w:val="000000"/>
                <w:kern w:val="0"/>
                <w:sz w:val="20"/>
                <w:szCs w:val="20"/>
              </w:rPr>
            </w:pPr>
            <w:r w:rsidRPr="001D3FDD">
              <w:rPr>
                <w:rFonts w:ascii="Arial" w:hAnsi="Arial" w:cs="Arial"/>
                <w:b/>
                <w:bCs/>
                <w:color w:val="000000"/>
                <w:kern w:val="0"/>
                <w:sz w:val="20"/>
                <w:szCs w:val="20"/>
              </w:rPr>
              <w:t xml:space="preserve">         778 079    </w:t>
            </w:r>
          </w:p>
        </w:tc>
        <w:tc>
          <w:tcPr>
            <w:tcW w:w="1500" w:type="dxa"/>
            <w:tcBorders>
              <w:top w:val="single" w:sz="4" w:space="0" w:color="auto"/>
              <w:left w:val="nil"/>
              <w:bottom w:val="single" w:sz="4" w:space="0" w:color="auto"/>
              <w:right w:val="nil"/>
            </w:tcBorders>
            <w:shd w:val="clear" w:color="auto" w:fill="auto"/>
            <w:noWrap/>
            <w:vAlign w:val="bottom"/>
            <w:hideMark/>
          </w:tcPr>
          <w:p w:rsidR="001D3FDD" w:rsidRPr="001D3FDD" w:rsidRDefault="001D3FDD" w:rsidP="001D3FDD">
            <w:pPr>
              <w:spacing w:before="0" w:after="0" w:line="240" w:lineRule="auto"/>
              <w:jc w:val="left"/>
              <w:rPr>
                <w:rFonts w:ascii="Arial" w:hAnsi="Arial" w:cs="Arial"/>
                <w:b/>
                <w:bCs/>
                <w:color w:val="000000"/>
                <w:kern w:val="0"/>
                <w:sz w:val="20"/>
                <w:szCs w:val="20"/>
              </w:rPr>
            </w:pPr>
            <w:r w:rsidRPr="001D3FDD">
              <w:rPr>
                <w:rFonts w:ascii="Arial" w:hAnsi="Arial" w:cs="Arial"/>
                <w:b/>
                <w:bCs/>
                <w:color w:val="000000"/>
                <w:kern w:val="0"/>
                <w:sz w:val="20"/>
                <w:szCs w:val="20"/>
              </w:rPr>
              <w:t xml:space="preserve">     1 255 042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476 963    </w:t>
            </w:r>
          </w:p>
        </w:tc>
      </w:tr>
      <w:tr w:rsidR="001D3FDD" w:rsidRPr="001D3FDD" w:rsidTr="00FF3601">
        <w:trPr>
          <w:trHeight w:val="255"/>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Aktivált saját teljesítmények értéke</w:t>
            </w:r>
          </w:p>
        </w:tc>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b/>
                <w:bCs/>
                <w:color w:val="000000"/>
                <w:kern w:val="0"/>
                <w:sz w:val="20"/>
                <w:szCs w:val="20"/>
              </w:rPr>
            </w:pPr>
            <w:r w:rsidRPr="001D3FDD">
              <w:rPr>
                <w:rFonts w:ascii="Arial" w:hAnsi="Arial" w:cs="Arial"/>
                <w:b/>
                <w:bCs/>
                <w:color w:val="000000"/>
                <w:kern w:val="0"/>
                <w:sz w:val="20"/>
                <w:szCs w:val="20"/>
              </w:rPr>
              <w:t xml:space="preserve">                  -      </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b/>
                <w:bCs/>
                <w:color w:val="000000"/>
                <w:kern w:val="0"/>
                <w:sz w:val="20"/>
                <w:szCs w:val="20"/>
              </w:rPr>
            </w:pPr>
            <w:r w:rsidRPr="001D3FDD">
              <w:rPr>
                <w:rFonts w:ascii="Arial" w:hAnsi="Arial" w:cs="Arial"/>
                <w:b/>
                <w:bCs/>
                <w:color w:val="000000"/>
                <w:kern w:val="0"/>
                <w:sz w:val="20"/>
                <w:szCs w:val="20"/>
              </w:rPr>
              <w:t xml:space="preserve">                -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      </w:t>
            </w:r>
          </w:p>
        </w:tc>
      </w:tr>
      <w:tr w:rsidR="001D3FDD" w:rsidRPr="001D3FDD" w:rsidTr="00FF3601">
        <w:trPr>
          <w:trHeight w:val="255"/>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Egyéb bevételek</w:t>
            </w:r>
          </w:p>
        </w:tc>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b/>
                <w:bCs/>
                <w:color w:val="000000"/>
                <w:kern w:val="0"/>
                <w:sz w:val="20"/>
                <w:szCs w:val="20"/>
              </w:rPr>
            </w:pPr>
            <w:r w:rsidRPr="001D3FDD">
              <w:rPr>
                <w:rFonts w:ascii="Arial" w:hAnsi="Arial" w:cs="Arial"/>
                <w:b/>
                <w:bCs/>
                <w:color w:val="000000"/>
                <w:kern w:val="0"/>
                <w:sz w:val="20"/>
                <w:szCs w:val="20"/>
              </w:rPr>
              <w:t xml:space="preserve">             8 912    </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b/>
                <w:bCs/>
                <w:color w:val="000000"/>
                <w:kern w:val="0"/>
                <w:sz w:val="20"/>
                <w:szCs w:val="20"/>
              </w:rPr>
            </w:pPr>
            <w:r w:rsidRPr="001D3FDD">
              <w:rPr>
                <w:rFonts w:ascii="Arial" w:hAnsi="Arial" w:cs="Arial"/>
                <w:b/>
                <w:bCs/>
                <w:color w:val="000000"/>
                <w:kern w:val="0"/>
                <w:sz w:val="20"/>
                <w:szCs w:val="20"/>
              </w:rPr>
              <w:t xml:space="preserve">          35 446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26 535    </w:t>
            </w:r>
          </w:p>
        </w:tc>
      </w:tr>
      <w:tr w:rsidR="001D3FDD" w:rsidRPr="001D3FDD" w:rsidTr="00FF3601">
        <w:trPr>
          <w:trHeight w:val="255"/>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Anyagjellegű ráfordítások összesen</w:t>
            </w:r>
          </w:p>
        </w:tc>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252 944    </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469 694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216 750    </w:t>
            </w:r>
          </w:p>
        </w:tc>
      </w:tr>
      <w:tr w:rsidR="001D3FDD" w:rsidRPr="001D3FDD" w:rsidTr="00FF3601">
        <w:trPr>
          <w:trHeight w:val="255"/>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Személyi jellegű ráfordítások összesen</w:t>
            </w:r>
          </w:p>
        </w:tc>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490 995    </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755 303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264 308    </w:t>
            </w:r>
          </w:p>
        </w:tc>
      </w:tr>
      <w:tr w:rsidR="001D3FDD" w:rsidRPr="001D3FDD" w:rsidTr="00FF3601">
        <w:trPr>
          <w:trHeight w:val="255"/>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Értékcsökkenési leírás</w:t>
            </w:r>
          </w:p>
        </w:tc>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11 374    </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22 632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11 258    </w:t>
            </w:r>
          </w:p>
        </w:tc>
      </w:tr>
      <w:tr w:rsidR="001D3FDD" w:rsidRPr="001D3FDD" w:rsidTr="00FF3601">
        <w:trPr>
          <w:trHeight w:val="255"/>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Egyéb ráfordítások</w:t>
            </w:r>
          </w:p>
        </w:tc>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2 997    </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3 512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515    </w:t>
            </w:r>
          </w:p>
        </w:tc>
      </w:tr>
      <w:tr w:rsidR="001D3FDD" w:rsidRPr="001D3FDD" w:rsidTr="00FF3601">
        <w:trPr>
          <w:trHeight w:val="270"/>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1D3FDD" w:rsidRPr="001D3FDD" w:rsidRDefault="001D3FDD" w:rsidP="001D3FDD">
            <w:pPr>
              <w:spacing w:before="0" w:after="0" w:line="240" w:lineRule="auto"/>
              <w:jc w:val="left"/>
              <w:rPr>
                <w:rFonts w:ascii="Arial" w:hAnsi="Arial" w:cs="Arial"/>
                <w:b/>
                <w:bCs/>
                <w:color w:val="000000"/>
                <w:kern w:val="0"/>
                <w:sz w:val="20"/>
                <w:szCs w:val="20"/>
              </w:rPr>
            </w:pPr>
            <w:r w:rsidRPr="001D3FDD">
              <w:rPr>
                <w:rFonts w:ascii="Arial" w:hAnsi="Arial" w:cs="Arial"/>
                <w:b/>
                <w:bCs/>
                <w:color w:val="000000"/>
                <w:kern w:val="0"/>
                <w:sz w:val="20"/>
                <w:szCs w:val="20"/>
              </w:rPr>
              <w:t xml:space="preserve">Üzemi </w:t>
            </w:r>
            <w:proofErr w:type="gramStart"/>
            <w:r w:rsidRPr="001D3FDD">
              <w:rPr>
                <w:rFonts w:ascii="Arial" w:hAnsi="Arial" w:cs="Arial"/>
                <w:b/>
                <w:bCs/>
                <w:color w:val="000000"/>
                <w:kern w:val="0"/>
                <w:sz w:val="20"/>
                <w:szCs w:val="20"/>
              </w:rPr>
              <w:t>( üzleti</w:t>
            </w:r>
            <w:proofErr w:type="gramEnd"/>
            <w:r w:rsidRPr="001D3FDD">
              <w:rPr>
                <w:rFonts w:ascii="Arial" w:hAnsi="Arial" w:cs="Arial"/>
                <w:b/>
                <w:bCs/>
                <w:color w:val="000000"/>
                <w:kern w:val="0"/>
                <w:sz w:val="20"/>
                <w:szCs w:val="20"/>
              </w:rPr>
              <w:t xml:space="preserve"> ) tevékenység eredménye</w:t>
            </w:r>
          </w:p>
        </w:tc>
        <w:tc>
          <w:tcPr>
            <w:tcW w:w="1580" w:type="dxa"/>
            <w:tcBorders>
              <w:top w:val="single" w:sz="4" w:space="0" w:color="auto"/>
              <w:left w:val="nil"/>
              <w:bottom w:val="single" w:sz="8"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28 681    </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39 347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10 667    </w:t>
            </w:r>
          </w:p>
        </w:tc>
      </w:tr>
      <w:tr w:rsidR="001D3FDD" w:rsidRPr="001D3FDD" w:rsidTr="00FF3601">
        <w:trPr>
          <w:trHeight w:val="270"/>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Pénzügyi műveletek eredménye</w:t>
            </w:r>
          </w:p>
        </w:tc>
        <w:tc>
          <w:tcPr>
            <w:tcW w:w="1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2 110    </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742    </w:t>
            </w:r>
          </w:p>
        </w:tc>
        <w:tc>
          <w:tcPr>
            <w:tcW w:w="154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1 368    </w:t>
            </w:r>
          </w:p>
        </w:tc>
      </w:tr>
      <w:tr w:rsidR="001D3FDD" w:rsidRPr="001D3FDD" w:rsidTr="00FF3601">
        <w:trPr>
          <w:trHeight w:val="270"/>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Rendkívüli eredmény</w:t>
            </w:r>
          </w:p>
        </w:tc>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5    </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      </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5    </w:t>
            </w:r>
          </w:p>
        </w:tc>
      </w:tr>
      <w:tr w:rsidR="001D3FDD" w:rsidRPr="001D3FDD" w:rsidTr="00FF3601">
        <w:trPr>
          <w:trHeight w:val="270"/>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Adófizetési kötelezettség</w:t>
            </w:r>
          </w:p>
        </w:tc>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436    </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553    </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117    </w:t>
            </w:r>
          </w:p>
        </w:tc>
      </w:tr>
      <w:tr w:rsidR="001D3FDD" w:rsidRPr="001D3FDD" w:rsidTr="00FF3601">
        <w:trPr>
          <w:trHeight w:val="270"/>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1D3FDD" w:rsidRPr="001D3FDD" w:rsidRDefault="001D3FDD" w:rsidP="001D3FDD">
            <w:pPr>
              <w:spacing w:before="0" w:after="0" w:line="240" w:lineRule="auto"/>
              <w:jc w:val="left"/>
              <w:rPr>
                <w:rFonts w:ascii="Arial" w:hAnsi="Arial" w:cs="Arial"/>
                <w:b/>
                <w:bCs/>
                <w:color w:val="000000"/>
                <w:kern w:val="0"/>
                <w:sz w:val="20"/>
                <w:szCs w:val="20"/>
              </w:rPr>
            </w:pPr>
            <w:r w:rsidRPr="001D3FDD">
              <w:rPr>
                <w:rFonts w:ascii="Arial" w:hAnsi="Arial" w:cs="Arial"/>
                <w:b/>
                <w:bCs/>
                <w:color w:val="000000"/>
                <w:kern w:val="0"/>
                <w:sz w:val="20"/>
                <w:szCs w:val="20"/>
              </w:rPr>
              <w:t>Mérleg szerinti eredmény</w:t>
            </w:r>
          </w:p>
        </w:tc>
        <w:tc>
          <w:tcPr>
            <w:tcW w:w="158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30 350    </w:t>
            </w:r>
          </w:p>
        </w:tc>
        <w:tc>
          <w:tcPr>
            <w:tcW w:w="1500" w:type="dxa"/>
            <w:tcBorders>
              <w:top w:val="single" w:sz="4" w:space="0" w:color="auto"/>
              <w:left w:val="single" w:sz="4" w:space="0" w:color="auto"/>
              <w:bottom w:val="single" w:sz="4" w:space="0" w:color="auto"/>
              <w:right w:val="nil"/>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39 536    </w:t>
            </w:r>
          </w:p>
        </w:tc>
        <w:tc>
          <w:tcPr>
            <w:tcW w:w="1540" w:type="dxa"/>
            <w:tcBorders>
              <w:top w:val="nil"/>
              <w:left w:val="single" w:sz="4" w:space="0" w:color="auto"/>
              <w:bottom w:val="single" w:sz="8" w:space="0" w:color="auto"/>
              <w:right w:val="single" w:sz="8" w:space="0" w:color="auto"/>
            </w:tcBorders>
            <w:shd w:val="clear" w:color="auto" w:fill="auto"/>
            <w:noWrap/>
            <w:vAlign w:val="bottom"/>
            <w:hideMark/>
          </w:tcPr>
          <w:p w:rsidR="001D3FDD" w:rsidRPr="001D3FDD" w:rsidRDefault="001D3FDD" w:rsidP="001D3FDD">
            <w:pPr>
              <w:spacing w:before="0" w:after="0" w:line="240" w:lineRule="auto"/>
              <w:jc w:val="left"/>
              <w:rPr>
                <w:rFonts w:ascii="Arial" w:hAnsi="Arial" w:cs="Arial"/>
                <w:color w:val="000000"/>
                <w:kern w:val="0"/>
                <w:sz w:val="20"/>
                <w:szCs w:val="20"/>
              </w:rPr>
            </w:pPr>
            <w:r w:rsidRPr="001D3FDD">
              <w:rPr>
                <w:rFonts w:ascii="Arial" w:hAnsi="Arial" w:cs="Arial"/>
                <w:color w:val="000000"/>
                <w:kern w:val="0"/>
                <w:sz w:val="20"/>
                <w:szCs w:val="20"/>
              </w:rPr>
              <w:t xml:space="preserve">            9 186    </w:t>
            </w:r>
          </w:p>
        </w:tc>
      </w:tr>
    </w:tbl>
    <w:p w:rsidR="001D3FDD" w:rsidRDefault="001D3FDD" w:rsidP="00471E1D">
      <w:pPr>
        <w:spacing w:before="0" w:after="0" w:line="276" w:lineRule="auto"/>
        <w:jc w:val="center"/>
        <w:rPr>
          <w:rFonts w:ascii="Arial" w:hAnsi="Arial" w:cs="Arial"/>
          <w:b/>
          <w:bCs/>
          <w:kern w:val="0"/>
          <w:highlight w:val="yellow"/>
          <w:lang w:eastAsia="en-US"/>
        </w:rPr>
      </w:pPr>
    </w:p>
    <w:p w:rsidR="004345FC" w:rsidRDefault="004345FC" w:rsidP="00471E1D">
      <w:pPr>
        <w:spacing w:line="276" w:lineRule="auto"/>
        <w:rPr>
          <w:rFonts w:ascii="Arial" w:hAnsi="Arial" w:cs="Arial"/>
          <w:kern w:val="0"/>
          <w:lang w:eastAsia="en-US"/>
        </w:rPr>
      </w:pPr>
      <w:r w:rsidRPr="006F06B9">
        <w:rPr>
          <w:rFonts w:ascii="Arial" w:hAnsi="Arial" w:cs="Arial"/>
          <w:kern w:val="0"/>
          <w:lang w:eastAsia="en-US"/>
        </w:rPr>
        <w:t>A teherforgalmi és parkolási közszolgáltatások</w:t>
      </w:r>
      <w:r w:rsidR="00C177A6" w:rsidRPr="006F06B9">
        <w:rPr>
          <w:rFonts w:ascii="Arial" w:hAnsi="Arial" w:cs="Arial"/>
          <w:kern w:val="0"/>
          <w:lang w:eastAsia="en-US"/>
        </w:rPr>
        <w:t xml:space="preserve"> 2015. évi tervezett forrásigénye </w:t>
      </w:r>
      <w:r w:rsidR="00A84489">
        <w:rPr>
          <w:rFonts w:ascii="Arial" w:hAnsi="Arial" w:cs="Arial"/>
          <w:kern w:val="0"/>
          <w:lang w:eastAsia="en-US"/>
        </w:rPr>
        <w:br/>
      </w:r>
      <w:r w:rsidRPr="006F06B9">
        <w:rPr>
          <w:rFonts w:ascii="Arial" w:hAnsi="Arial" w:cs="Arial"/>
          <w:kern w:val="0"/>
          <w:lang w:eastAsia="en-US"/>
        </w:rPr>
        <w:t>nettó</w:t>
      </w:r>
      <w:r w:rsidR="00C177A6" w:rsidRPr="006F06B9">
        <w:rPr>
          <w:rFonts w:ascii="Arial" w:hAnsi="Arial" w:cs="Arial"/>
          <w:kern w:val="0"/>
          <w:lang w:eastAsia="en-US"/>
        </w:rPr>
        <w:t xml:space="preserve"> 1.215</w:t>
      </w:r>
      <w:r w:rsidRPr="006F06B9">
        <w:rPr>
          <w:rFonts w:ascii="Arial" w:hAnsi="Arial" w:cs="Arial"/>
          <w:kern w:val="0"/>
          <w:lang w:eastAsia="en-US"/>
        </w:rPr>
        <w:t xml:space="preserve"> millió Ft, bruttó </w:t>
      </w:r>
      <w:r w:rsidR="00C177A6" w:rsidRPr="006F06B9">
        <w:rPr>
          <w:rFonts w:ascii="Arial" w:hAnsi="Arial" w:cs="Arial"/>
          <w:kern w:val="0"/>
          <w:lang w:eastAsia="en-US"/>
        </w:rPr>
        <w:t xml:space="preserve">1.543 </w:t>
      </w:r>
      <w:r w:rsidRPr="006F06B9">
        <w:rPr>
          <w:rFonts w:ascii="Arial" w:hAnsi="Arial" w:cs="Arial"/>
          <w:kern w:val="0"/>
          <w:lang w:eastAsia="en-US"/>
        </w:rPr>
        <w:t>millió Ft</w:t>
      </w:r>
      <w:r w:rsidR="00EE78BE" w:rsidRPr="006F06B9">
        <w:rPr>
          <w:rFonts w:ascii="Arial" w:hAnsi="Arial" w:cs="Arial"/>
          <w:kern w:val="0"/>
          <w:lang w:eastAsia="en-US"/>
        </w:rPr>
        <w:t xml:space="preserve">, ami nettó </w:t>
      </w:r>
      <w:r w:rsidR="00951B4A">
        <w:rPr>
          <w:rFonts w:ascii="Arial" w:hAnsi="Arial" w:cs="Arial"/>
          <w:kern w:val="0"/>
          <w:lang w:eastAsia="en-US"/>
        </w:rPr>
        <w:t xml:space="preserve">472 </w:t>
      </w:r>
      <w:r w:rsidR="00EE78BE" w:rsidRPr="006F06B9">
        <w:rPr>
          <w:rFonts w:ascii="Arial" w:hAnsi="Arial" w:cs="Arial"/>
          <w:kern w:val="0"/>
          <w:lang w:eastAsia="en-US"/>
        </w:rPr>
        <w:t>millió Ft-os forrásigény növekedést jelent 201</w:t>
      </w:r>
      <w:r w:rsidR="00C82FBA" w:rsidRPr="006F06B9">
        <w:rPr>
          <w:rFonts w:ascii="Arial" w:hAnsi="Arial" w:cs="Arial"/>
          <w:kern w:val="0"/>
          <w:lang w:eastAsia="en-US"/>
        </w:rPr>
        <w:t>4</w:t>
      </w:r>
      <w:r w:rsidR="00EE78BE" w:rsidRPr="006F06B9">
        <w:rPr>
          <w:rFonts w:ascii="Arial" w:hAnsi="Arial" w:cs="Arial"/>
          <w:kern w:val="0"/>
          <w:lang w:eastAsia="en-US"/>
        </w:rPr>
        <w:t>. év</w:t>
      </w:r>
      <w:r w:rsidR="00FE74FF" w:rsidRPr="006F06B9">
        <w:rPr>
          <w:rFonts w:ascii="Arial" w:hAnsi="Arial" w:cs="Arial"/>
          <w:kern w:val="0"/>
          <w:lang w:eastAsia="en-US"/>
        </w:rPr>
        <w:t>i várhatóhoz képest</w:t>
      </w:r>
      <w:r w:rsidR="00EE78BE" w:rsidRPr="006F06B9">
        <w:rPr>
          <w:rFonts w:ascii="Arial" w:hAnsi="Arial" w:cs="Arial"/>
          <w:kern w:val="0"/>
          <w:lang w:eastAsia="en-US"/>
        </w:rPr>
        <w:t>.</w:t>
      </w:r>
    </w:p>
    <w:tbl>
      <w:tblPr>
        <w:tblW w:w="8200" w:type="dxa"/>
        <w:jc w:val="center"/>
        <w:tblInd w:w="65" w:type="dxa"/>
        <w:tblCellMar>
          <w:left w:w="70" w:type="dxa"/>
          <w:right w:w="70" w:type="dxa"/>
        </w:tblCellMar>
        <w:tblLook w:val="04A0"/>
      </w:tblPr>
      <w:tblGrid>
        <w:gridCol w:w="6360"/>
        <w:gridCol w:w="1840"/>
      </w:tblGrid>
      <w:tr w:rsidR="007823C7" w:rsidRPr="007823C7" w:rsidTr="00367DBA">
        <w:trPr>
          <w:trHeight w:val="765"/>
          <w:jc w:val="center"/>
        </w:trPr>
        <w:tc>
          <w:tcPr>
            <w:tcW w:w="6360" w:type="dxa"/>
            <w:tcBorders>
              <w:top w:val="single" w:sz="4" w:space="0" w:color="auto"/>
              <w:left w:val="single" w:sz="4" w:space="0" w:color="auto"/>
              <w:bottom w:val="single" w:sz="4" w:space="0" w:color="auto"/>
              <w:right w:val="single" w:sz="4" w:space="0" w:color="auto"/>
            </w:tcBorders>
            <w:shd w:val="clear" w:color="000000" w:fill="7030A0"/>
            <w:vAlign w:val="center"/>
            <w:hideMark/>
          </w:tcPr>
          <w:p w:rsidR="007823C7" w:rsidRPr="007823C7" w:rsidRDefault="007823C7" w:rsidP="007823C7">
            <w:pPr>
              <w:spacing w:before="0" w:after="0" w:line="240" w:lineRule="auto"/>
              <w:jc w:val="left"/>
              <w:rPr>
                <w:rFonts w:ascii="Arial" w:hAnsi="Arial" w:cs="Arial"/>
                <w:b/>
                <w:bCs/>
                <w:color w:val="FFFFFF"/>
                <w:kern w:val="0"/>
                <w:sz w:val="20"/>
                <w:szCs w:val="20"/>
              </w:rPr>
            </w:pPr>
            <w:r w:rsidRPr="007823C7">
              <w:rPr>
                <w:rFonts w:ascii="Arial" w:hAnsi="Arial" w:cs="Arial"/>
                <w:b/>
                <w:bCs/>
                <w:color w:val="FFFFFF"/>
                <w:kern w:val="0"/>
                <w:sz w:val="20"/>
                <w:szCs w:val="20"/>
              </w:rPr>
              <w:t>Teherforgalmi és parkolási rendszerek üzemeltetése közszolgáltatás tervezett forrásigényének változása a 2014. évi várhatóhoz képest</w:t>
            </w:r>
          </w:p>
        </w:tc>
        <w:tc>
          <w:tcPr>
            <w:tcW w:w="1840" w:type="dxa"/>
            <w:tcBorders>
              <w:top w:val="single" w:sz="4" w:space="0" w:color="auto"/>
              <w:left w:val="nil"/>
              <w:bottom w:val="single" w:sz="4" w:space="0" w:color="auto"/>
              <w:right w:val="single" w:sz="4" w:space="0" w:color="auto"/>
            </w:tcBorders>
            <w:shd w:val="clear" w:color="000000" w:fill="7030A0"/>
            <w:vAlign w:val="center"/>
            <w:hideMark/>
          </w:tcPr>
          <w:p w:rsidR="007823C7" w:rsidRPr="007823C7" w:rsidRDefault="007823C7" w:rsidP="007823C7">
            <w:pPr>
              <w:spacing w:before="0" w:after="0" w:line="240" w:lineRule="auto"/>
              <w:jc w:val="center"/>
              <w:rPr>
                <w:rFonts w:ascii="Arial" w:hAnsi="Arial" w:cs="Arial"/>
                <w:color w:val="FFFFFF"/>
                <w:kern w:val="0"/>
                <w:sz w:val="20"/>
                <w:szCs w:val="20"/>
              </w:rPr>
            </w:pPr>
            <w:r w:rsidRPr="007823C7">
              <w:rPr>
                <w:rFonts w:ascii="Arial" w:hAnsi="Arial" w:cs="Arial"/>
                <w:color w:val="FFFFFF"/>
                <w:kern w:val="0"/>
                <w:sz w:val="20"/>
                <w:szCs w:val="20"/>
              </w:rPr>
              <w:t> </w:t>
            </w:r>
            <w:r w:rsidRPr="007823C7">
              <w:rPr>
                <w:rFonts w:ascii="Arial" w:hAnsi="Arial" w:cs="Arial"/>
                <w:b/>
                <w:bCs/>
                <w:color w:val="FFFFFF"/>
                <w:kern w:val="0"/>
                <w:sz w:val="20"/>
                <w:szCs w:val="20"/>
              </w:rPr>
              <w:t>adatok millió Ft-ban</w:t>
            </w:r>
          </w:p>
        </w:tc>
      </w:tr>
      <w:tr w:rsidR="007823C7" w:rsidRPr="007823C7" w:rsidTr="00367DBA">
        <w:trPr>
          <w:trHeight w:val="102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7823C7" w:rsidRPr="007823C7" w:rsidRDefault="007823C7" w:rsidP="007823C7">
            <w:pPr>
              <w:spacing w:before="0" w:after="0" w:line="240" w:lineRule="auto"/>
              <w:jc w:val="left"/>
              <w:rPr>
                <w:rFonts w:ascii="Arial" w:hAnsi="Arial" w:cs="Arial"/>
                <w:color w:val="000000"/>
                <w:kern w:val="0"/>
                <w:sz w:val="20"/>
                <w:szCs w:val="20"/>
              </w:rPr>
            </w:pPr>
            <w:r w:rsidRPr="007823C7">
              <w:rPr>
                <w:rFonts w:ascii="Arial" w:hAnsi="Arial" w:cs="Arial"/>
                <w:color w:val="000000"/>
                <w:kern w:val="0"/>
                <w:sz w:val="20"/>
                <w:szCs w:val="20"/>
              </w:rPr>
              <w:t>A 2014. évben átvett parkolók teljes éves hatása, valamint a 2015. évben átvenni tervezett parkolók üzemeltetésének anyagjellegű ráfordítások, továbbá a mobil kamerás ellenőrző járművek üzemeltetési költsége</w:t>
            </w:r>
          </w:p>
        </w:tc>
        <w:tc>
          <w:tcPr>
            <w:tcW w:w="1840" w:type="dxa"/>
            <w:tcBorders>
              <w:top w:val="nil"/>
              <w:left w:val="nil"/>
              <w:bottom w:val="single" w:sz="4" w:space="0" w:color="auto"/>
              <w:right w:val="single" w:sz="4" w:space="0" w:color="auto"/>
            </w:tcBorders>
            <w:shd w:val="clear" w:color="auto" w:fill="auto"/>
            <w:noWrap/>
            <w:vAlign w:val="center"/>
            <w:hideMark/>
          </w:tcPr>
          <w:p w:rsidR="007823C7" w:rsidRPr="007823C7" w:rsidRDefault="007823C7" w:rsidP="007823C7">
            <w:pPr>
              <w:spacing w:before="0" w:after="0" w:line="240" w:lineRule="auto"/>
              <w:jc w:val="right"/>
              <w:rPr>
                <w:rFonts w:ascii="Arial" w:hAnsi="Arial" w:cs="Arial"/>
                <w:color w:val="000000"/>
                <w:kern w:val="0"/>
                <w:sz w:val="20"/>
                <w:szCs w:val="20"/>
              </w:rPr>
            </w:pPr>
            <w:r w:rsidRPr="007823C7">
              <w:rPr>
                <w:rFonts w:ascii="Arial" w:hAnsi="Arial" w:cs="Arial"/>
                <w:color w:val="000000"/>
                <w:kern w:val="0"/>
                <w:sz w:val="20"/>
                <w:szCs w:val="20"/>
              </w:rPr>
              <w:t>213</w:t>
            </w:r>
          </w:p>
        </w:tc>
      </w:tr>
      <w:tr w:rsidR="007823C7" w:rsidRPr="007823C7" w:rsidTr="00367DBA">
        <w:trPr>
          <w:trHeight w:val="1275"/>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7823C7" w:rsidRPr="007823C7" w:rsidRDefault="007823C7" w:rsidP="007823C7">
            <w:pPr>
              <w:spacing w:before="0" w:after="0" w:line="240" w:lineRule="auto"/>
              <w:jc w:val="left"/>
              <w:rPr>
                <w:rFonts w:ascii="Arial" w:hAnsi="Arial" w:cs="Arial"/>
                <w:color w:val="000000"/>
                <w:kern w:val="0"/>
                <w:sz w:val="20"/>
                <w:szCs w:val="20"/>
              </w:rPr>
            </w:pPr>
            <w:r w:rsidRPr="007823C7">
              <w:rPr>
                <w:rFonts w:ascii="Arial" w:hAnsi="Arial" w:cs="Arial"/>
                <w:color w:val="000000"/>
                <w:kern w:val="0"/>
                <w:sz w:val="20"/>
                <w:szCs w:val="20"/>
              </w:rPr>
              <w:t xml:space="preserve">2014. évi béremelés áthúzódó hatása, az újonnan megnyílt parkolók és a feladatbővüléshez szükségessé vált évközi létszámbővítés áthúzódó éves hatása, 2015. évben megnyíló parkolók és a teherforgalmi ellenőrzés bővítése miatt szükségesé váló létszám törtévi bérhatása </w:t>
            </w:r>
          </w:p>
        </w:tc>
        <w:tc>
          <w:tcPr>
            <w:tcW w:w="1840" w:type="dxa"/>
            <w:tcBorders>
              <w:top w:val="nil"/>
              <w:left w:val="nil"/>
              <w:bottom w:val="single" w:sz="4" w:space="0" w:color="auto"/>
              <w:right w:val="single" w:sz="4" w:space="0" w:color="auto"/>
            </w:tcBorders>
            <w:shd w:val="clear" w:color="auto" w:fill="auto"/>
            <w:noWrap/>
            <w:vAlign w:val="center"/>
            <w:hideMark/>
          </w:tcPr>
          <w:p w:rsidR="007823C7" w:rsidRPr="007823C7" w:rsidRDefault="007823C7" w:rsidP="007823C7">
            <w:pPr>
              <w:spacing w:before="0" w:after="0" w:line="240" w:lineRule="auto"/>
              <w:jc w:val="right"/>
              <w:rPr>
                <w:rFonts w:ascii="Arial" w:hAnsi="Arial" w:cs="Arial"/>
                <w:color w:val="000000"/>
                <w:kern w:val="0"/>
                <w:sz w:val="20"/>
                <w:szCs w:val="20"/>
              </w:rPr>
            </w:pPr>
            <w:r w:rsidRPr="007823C7">
              <w:rPr>
                <w:rFonts w:ascii="Arial" w:hAnsi="Arial" w:cs="Arial"/>
                <w:color w:val="000000"/>
                <w:kern w:val="0"/>
                <w:sz w:val="20"/>
                <w:szCs w:val="20"/>
              </w:rPr>
              <w:t>264</w:t>
            </w:r>
          </w:p>
        </w:tc>
      </w:tr>
      <w:tr w:rsidR="007823C7" w:rsidRPr="007823C7" w:rsidTr="00367DBA">
        <w:trPr>
          <w:trHeight w:val="51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7823C7" w:rsidRPr="007823C7" w:rsidRDefault="007823C7" w:rsidP="007823C7">
            <w:pPr>
              <w:spacing w:before="0" w:after="0" w:line="240" w:lineRule="auto"/>
              <w:jc w:val="left"/>
              <w:rPr>
                <w:rFonts w:ascii="Arial" w:hAnsi="Arial" w:cs="Arial"/>
                <w:color w:val="000000"/>
                <w:kern w:val="0"/>
                <w:sz w:val="20"/>
                <w:szCs w:val="20"/>
              </w:rPr>
            </w:pPr>
            <w:r w:rsidRPr="007823C7">
              <w:rPr>
                <w:rFonts w:ascii="Arial" w:hAnsi="Arial" w:cs="Arial"/>
                <w:color w:val="000000"/>
                <w:kern w:val="0"/>
                <w:sz w:val="20"/>
                <w:szCs w:val="20"/>
              </w:rPr>
              <w:t>Meghatározott ös</w:t>
            </w:r>
            <w:r w:rsidR="009576A5">
              <w:rPr>
                <w:rFonts w:ascii="Arial" w:hAnsi="Arial" w:cs="Arial"/>
                <w:color w:val="000000"/>
                <w:kern w:val="0"/>
                <w:sz w:val="20"/>
                <w:szCs w:val="20"/>
              </w:rPr>
              <w:t>s</w:t>
            </w:r>
            <w:r w:rsidRPr="007823C7">
              <w:rPr>
                <w:rFonts w:ascii="Arial" w:hAnsi="Arial" w:cs="Arial"/>
                <w:color w:val="000000"/>
                <w:kern w:val="0"/>
                <w:sz w:val="20"/>
                <w:szCs w:val="20"/>
              </w:rPr>
              <w:t xml:space="preserve">ztömeget meghaladó járművek eljárási és túlsúly díja </w:t>
            </w:r>
          </w:p>
        </w:tc>
        <w:tc>
          <w:tcPr>
            <w:tcW w:w="1840" w:type="dxa"/>
            <w:tcBorders>
              <w:top w:val="nil"/>
              <w:left w:val="nil"/>
              <w:bottom w:val="single" w:sz="4" w:space="0" w:color="auto"/>
              <w:right w:val="single" w:sz="4" w:space="0" w:color="auto"/>
            </w:tcBorders>
            <w:shd w:val="clear" w:color="auto" w:fill="auto"/>
            <w:noWrap/>
            <w:vAlign w:val="center"/>
            <w:hideMark/>
          </w:tcPr>
          <w:p w:rsidR="007823C7" w:rsidRPr="007823C7" w:rsidRDefault="007823C7" w:rsidP="007823C7">
            <w:pPr>
              <w:spacing w:before="0" w:after="0" w:line="240" w:lineRule="auto"/>
              <w:jc w:val="right"/>
              <w:rPr>
                <w:rFonts w:ascii="Arial" w:hAnsi="Arial" w:cs="Arial"/>
                <w:color w:val="000000"/>
                <w:kern w:val="0"/>
                <w:sz w:val="20"/>
                <w:szCs w:val="20"/>
              </w:rPr>
            </w:pPr>
            <w:r w:rsidRPr="007823C7">
              <w:rPr>
                <w:rFonts w:ascii="Arial" w:hAnsi="Arial" w:cs="Arial"/>
                <w:color w:val="000000"/>
                <w:kern w:val="0"/>
                <w:sz w:val="20"/>
                <w:szCs w:val="20"/>
              </w:rPr>
              <w:t>-5</w:t>
            </w:r>
          </w:p>
        </w:tc>
      </w:tr>
      <w:tr w:rsidR="007823C7" w:rsidRPr="007823C7" w:rsidTr="00367DBA">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7823C7" w:rsidRPr="007823C7" w:rsidRDefault="007823C7" w:rsidP="007823C7">
            <w:pPr>
              <w:spacing w:before="0" w:after="0" w:line="240" w:lineRule="auto"/>
              <w:jc w:val="left"/>
              <w:rPr>
                <w:rFonts w:ascii="Arial" w:hAnsi="Arial" w:cs="Arial"/>
                <w:b/>
                <w:bCs/>
                <w:color w:val="000000"/>
                <w:kern w:val="0"/>
                <w:sz w:val="20"/>
                <w:szCs w:val="20"/>
              </w:rPr>
            </w:pPr>
            <w:r w:rsidRPr="007823C7">
              <w:rPr>
                <w:rFonts w:ascii="Arial" w:hAnsi="Arial" w:cs="Arial"/>
                <w:b/>
                <w:bCs/>
                <w:color w:val="000000"/>
                <w:kern w:val="0"/>
                <w:sz w:val="20"/>
                <w:szCs w:val="20"/>
              </w:rPr>
              <w:t>Forrásigényre gyakorolt hatás összesen</w:t>
            </w:r>
          </w:p>
        </w:tc>
        <w:tc>
          <w:tcPr>
            <w:tcW w:w="1840" w:type="dxa"/>
            <w:tcBorders>
              <w:top w:val="nil"/>
              <w:left w:val="nil"/>
              <w:bottom w:val="single" w:sz="4" w:space="0" w:color="auto"/>
              <w:right w:val="single" w:sz="4" w:space="0" w:color="auto"/>
            </w:tcBorders>
            <w:shd w:val="clear" w:color="auto" w:fill="auto"/>
            <w:noWrap/>
            <w:vAlign w:val="center"/>
            <w:hideMark/>
          </w:tcPr>
          <w:p w:rsidR="007823C7" w:rsidRPr="007823C7" w:rsidRDefault="007823C7" w:rsidP="007823C7">
            <w:pPr>
              <w:spacing w:before="0" w:after="0" w:line="240" w:lineRule="auto"/>
              <w:jc w:val="right"/>
              <w:rPr>
                <w:rFonts w:ascii="Arial" w:hAnsi="Arial" w:cs="Arial"/>
                <w:b/>
                <w:bCs/>
                <w:color w:val="000000"/>
                <w:kern w:val="0"/>
                <w:sz w:val="20"/>
                <w:szCs w:val="20"/>
              </w:rPr>
            </w:pPr>
            <w:r w:rsidRPr="007823C7">
              <w:rPr>
                <w:rFonts w:ascii="Arial" w:hAnsi="Arial" w:cs="Arial"/>
                <w:b/>
                <w:bCs/>
                <w:color w:val="000000"/>
                <w:kern w:val="0"/>
                <w:sz w:val="20"/>
                <w:szCs w:val="20"/>
              </w:rPr>
              <w:t>472</w:t>
            </w:r>
          </w:p>
        </w:tc>
      </w:tr>
    </w:tbl>
    <w:p w:rsidR="00475BC2" w:rsidRPr="00E712BE" w:rsidRDefault="00475BC2" w:rsidP="00471E1D">
      <w:pPr>
        <w:pStyle w:val="Cmsor4"/>
        <w:spacing w:line="276" w:lineRule="auto"/>
        <w:rPr>
          <w:highlight w:val="yellow"/>
        </w:rPr>
      </w:pPr>
    </w:p>
    <w:p w:rsidR="004345FC" w:rsidRPr="00195B92" w:rsidRDefault="004345FC" w:rsidP="00471E1D">
      <w:pPr>
        <w:pStyle w:val="Cmsor4"/>
        <w:spacing w:line="276" w:lineRule="auto"/>
      </w:pPr>
      <w:r w:rsidRPr="00195B92">
        <w:t>A teherforgalmi és parkolási közszolgáltatások saját bevételei</w:t>
      </w:r>
    </w:p>
    <w:p w:rsidR="00857088" w:rsidRPr="00195B92" w:rsidRDefault="004345FC" w:rsidP="00195B92">
      <w:pPr>
        <w:spacing w:line="276" w:lineRule="auto"/>
        <w:rPr>
          <w:rFonts w:ascii="Arial" w:hAnsi="Arial" w:cs="Arial"/>
        </w:rPr>
      </w:pPr>
      <w:r w:rsidRPr="00195B92">
        <w:rPr>
          <w:rFonts w:ascii="Arial" w:hAnsi="Arial" w:cs="Arial"/>
          <w:kern w:val="0"/>
          <w:lang w:eastAsia="en-US"/>
        </w:rPr>
        <w:t xml:space="preserve">Egyéb teherforgalomhoz kapcsolódó BKK saját bevételek tervezése során a túlsúlyos, </w:t>
      </w:r>
      <w:proofErr w:type="spellStart"/>
      <w:r w:rsidRPr="00195B92">
        <w:rPr>
          <w:rFonts w:ascii="Arial" w:hAnsi="Arial" w:cs="Arial"/>
          <w:kern w:val="0"/>
          <w:lang w:eastAsia="en-US"/>
        </w:rPr>
        <w:t>túlméretes</w:t>
      </w:r>
      <w:proofErr w:type="spellEnd"/>
      <w:r w:rsidRPr="00195B92">
        <w:rPr>
          <w:rFonts w:ascii="Arial" w:hAnsi="Arial" w:cs="Arial"/>
          <w:kern w:val="0"/>
          <w:lang w:eastAsia="en-US"/>
        </w:rPr>
        <w:t xml:space="preserve"> járművek számára kiadott közútkezelői hozzájárulások bevételénél a jelenleg hatályos jogszabályban rögzített díjakkal számol a terv</w:t>
      </w:r>
      <w:r w:rsidR="002C5423" w:rsidRPr="00195B92">
        <w:rPr>
          <w:rFonts w:ascii="Arial" w:hAnsi="Arial" w:cs="Arial"/>
          <w:kern w:val="0"/>
          <w:lang w:eastAsia="en-US"/>
        </w:rPr>
        <w:t>.</w:t>
      </w:r>
      <w:r w:rsidRPr="00195B92">
        <w:rPr>
          <w:rFonts w:ascii="Arial" w:hAnsi="Arial" w:cs="Arial"/>
          <w:kern w:val="0"/>
          <w:lang w:eastAsia="en-US"/>
        </w:rPr>
        <w:t xml:space="preserve"> </w:t>
      </w:r>
      <w:r w:rsidR="00587F66" w:rsidRPr="00195B92">
        <w:rPr>
          <w:rFonts w:ascii="Arial" w:hAnsi="Arial" w:cs="Arial"/>
          <w:kern w:val="0"/>
          <w:lang w:eastAsia="en-US"/>
        </w:rPr>
        <w:t xml:space="preserve"> E mellett figyelembe vételre került az a tény is, hogy a romló gazdasági teljesítmény miatt a 2014-évre várt bevétel elmarad a tervtől</w:t>
      </w:r>
      <w:r w:rsidR="002C5423" w:rsidRPr="00195B92">
        <w:rPr>
          <w:rFonts w:ascii="Arial" w:hAnsi="Arial" w:cs="Arial"/>
          <w:kern w:val="0"/>
          <w:lang w:eastAsia="en-US"/>
        </w:rPr>
        <w:t xml:space="preserve">. </w:t>
      </w:r>
      <w:r w:rsidR="00857088" w:rsidRPr="00195B92">
        <w:rPr>
          <w:rFonts w:ascii="Arial" w:hAnsi="Arial" w:cs="Arial"/>
        </w:rPr>
        <w:t>A 201</w:t>
      </w:r>
      <w:r w:rsidR="0045033B" w:rsidRPr="00195B92">
        <w:rPr>
          <w:rFonts w:ascii="Arial" w:hAnsi="Arial" w:cs="Arial"/>
        </w:rPr>
        <w:t>5</w:t>
      </w:r>
      <w:r w:rsidR="00857088" w:rsidRPr="00195B92">
        <w:rPr>
          <w:rFonts w:ascii="Arial" w:hAnsi="Arial" w:cs="Arial"/>
        </w:rPr>
        <w:t xml:space="preserve">-es évre a gazdaságból megismert tendenciákat is figyelembe véve a tervezett árbevétel összesen: </w:t>
      </w:r>
      <w:r w:rsidR="00010B59">
        <w:rPr>
          <w:rFonts w:ascii="Arial" w:hAnsi="Arial" w:cs="Arial"/>
        </w:rPr>
        <w:t>39,9</w:t>
      </w:r>
      <w:r w:rsidR="00EE39DF" w:rsidRPr="00195B92">
        <w:rPr>
          <w:rFonts w:ascii="Arial" w:hAnsi="Arial" w:cs="Arial"/>
        </w:rPr>
        <w:t xml:space="preserve"> </w:t>
      </w:r>
      <w:r w:rsidR="00857088" w:rsidRPr="00195B92">
        <w:rPr>
          <w:rFonts w:ascii="Arial" w:hAnsi="Arial" w:cs="Arial"/>
        </w:rPr>
        <w:t>millió Ft.</w:t>
      </w:r>
    </w:p>
    <w:p w:rsidR="004345FC" w:rsidRPr="00471E1D" w:rsidRDefault="004345FC" w:rsidP="00471E1D">
      <w:pPr>
        <w:spacing w:line="276" w:lineRule="auto"/>
        <w:rPr>
          <w:rFonts w:ascii="Arial" w:hAnsi="Arial" w:cs="Arial"/>
          <w:kern w:val="0"/>
          <w:lang w:eastAsia="en-US"/>
        </w:rPr>
      </w:pPr>
      <w:r w:rsidRPr="00195B92">
        <w:rPr>
          <w:rFonts w:ascii="Arial" w:hAnsi="Arial" w:cs="Arial"/>
          <w:kern w:val="0"/>
          <w:lang w:eastAsia="en-US"/>
        </w:rPr>
        <w:t>A parkolási közszolgáltatással kapcsolatosan nem merül fel saját bevétel. A Főváros VII. kerületének önkormányzata megbízása alapján végzett tevékenység</w:t>
      </w:r>
      <w:r w:rsidR="002C5423" w:rsidRPr="00195B92">
        <w:rPr>
          <w:rFonts w:ascii="Arial" w:hAnsi="Arial" w:cs="Arial"/>
          <w:kern w:val="0"/>
          <w:lang w:eastAsia="en-US"/>
        </w:rPr>
        <w:t>, valamint a</w:t>
      </w:r>
      <w:r w:rsidR="00A751C7">
        <w:rPr>
          <w:rFonts w:ascii="Arial" w:hAnsi="Arial" w:cs="Arial"/>
          <w:kern w:val="0"/>
          <w:lang w:eastAsia="en-US"/>
        </w:rPr>
        <w:t>z</w:t>
      </w:r>
      <w:r w:rsidR="002C5423" w:rsidRPr="00195B92">
        <w:rPr>
          <w:rFonts w:ascii="Arial" w:hAnsi="Arial" w:cs="Arial"/>
          <w:kern w:val="0"/>
          <w:lang w:eastAsia="en-US"/>
        </w:rPr>
        <w:t xml:space="preserve"> aut</w:t>
      </w:r>
      <w:r w:rsidR="00AC0A95" w:rsidRPr="00AC0A95">
        <w:rPr>
          <w:rFonts w:ascii="Arial" w:hAnsi="Arial" w:cs="Arial"/>
          <w:kern w:val="0"/>
          <w:lang w:eastAsia="en-US"/>
        </w:rPr>
        <w:t>omaták bérbeadásából származó b</w:t>
      </w:r>
      <w:r w:rsidR="002C5423" w:rsidRPr="00195B92">
        <w:rPr>
          <w:rFonts w:ascii="Arial" w:hAnsi="Arial" w:cs="Arial"/>
          <w:kern w:val="0"/>
          <w:lang w:eastAsia="en-US"/>
        </w:rPr>
        <w:t>evételek</w:t>
      </w:r>
      <w:r w:rsidRPr="00195B92">
        <w:rPr>
          <w:rFonts w:ascii="Arial" w:hAnsi="Arial" w:cs="Arial"/>
          <w:kern w:val="0"/>
          <w:lang w:eastAsia="en-US"/>
        </w:rPr>
        <w:t xml:space="preserve"> nem közszolgáltatásnak, hanem piaci alapú tevékenységnek minősül</w:t>
      </w:r>
      <w:r w:rsidR="002C5423" w:rsidRPr="00195B92">
        <w:rPr>
          <w:rFonts w:ascii="Arial" w:hAnsi="Arial" w:cs="Arial"/>
          <w:kern w:val="0"/>
          <w:lang w:eastAsia="en-US"/>
        </w:rPr>
        <w:t>nek</w:t>
      </w:r>
      <w:r w:rsidRPr="00195B92">
        <w:rPr>
          <w:rFonts w:ascii="Arial" w:hAnsi="Arial" w:cs="Arial"/>
          <w:kern w:val="0"/>
          <w:lang w:eastAsia="en-US"/>
        </w:rPr>
        <w:t>.</w:t>
      </w:r>
    </w:p>
    <w:p w:rsidR="004345FC" w:rsidRPr="00471E1D" w:rsidRDefault="004345FC" w:rsidP="00471E1D">
      <w:pPr>
        <w:spacing w:line="276" w:lineRule="auto"/>
        <w:rPr>
          <w:rFonts w:ascii="Arial" w:hAnsi="Arial" w:cs="Arial"/>
          <w:kern w:val="0"/>
          <w:lang w:eastAsia="en-US"/>
        </w:rPr>
      </w:pPr>
    </w:p>
    <w:p w:rsidR="004345FC" w:rsidRPr="00471E1D" w:rsidRDefault="004345FC" w:rsidP="00471E1D">
      <w:pPr>
        <w:pStyle w:val="Cmsor4"/>
        <w:spacing w:line="276" w:lineRule="auto"/>
      </w:pPr>
      <w:r w:rsidRPr="00471E1D">
        <w:t>A teherforgalmi és parkolási közszolgáltatás ráfordításai</w:t>
      </w:r>
    </w:p>
    <w:p w:rsidR="004345FC" w:rsidRPr="00195B92" w:rsidRDefault="004345FC" w:rsidP="00471E1D">
      <w:pPr>
        <w:spacing w:line="276" w:lineRule="auto"/>
        <w:rPr>
          <w:rFonts w:ascii="Arial" w:hAnsi="Arial" w:cs="Arial"/>
        </w:rPr>
      </w:pPr>
      <w:r w:rsidRPr="00195B92">
        <w:rPr>
          <w:rFonts w:ascii="Arial" w:hAnsi="Arial" w:cs="Arial"/>
        </w:rPr>
        <w:t>A teherforgalmi és parkolási közszolgáltatás 201</w:t>
      </w:r>
      <w:r w:rsidR="00C82FBA" w:rsidRPr="00195B92">
        <w:rPr>
          <w:rFonts w:ascii="Arial" w:hAnsi="Arial" w:cs="Arial"/>
        </w:rPr>
        <w:t>5</w:t>
      </w:r>
      <w:r w:rsidRPr="00195B92">
        <w:rPr>
          <w:rFonts w:ascii="Arial" w:hAnsi="Arial" w:cs="Arial"/>
        </w:rPr>
        <w:t xml:space="preserve">. évi tervezett anyagjellegű ráfordítása </w:t>
      </w:r>
      <w:r w:rsidRPr="00195B92">
        <w:rPr>
          <w:rFonts w:ascii="Arial" w:hAnsi="Arial" w:cs="Arial"/>
        </w:rPr>
        <w:br/>
      </w:r>
      <w:r w:rsidR="00010B59">
        <w:rPr>
          <w:rFonts w:ascii="Arial" w:hAnsi="Arial" w:cs="Arial"/>
        </w:rPr>
        <w:t>470</w:t>
      </w:r>
      <w:r w:rsidRPr="00195B92">
        <w:rPr>
          <w:rFonts w:ascii="Arial" w:hAnsi="Arial" w:cs="Arial"/>
        </w:rPr>
        <w:t xml:space="preserve"> millió Ft, melynek legjelentősebb hányadát az igénybevett szolgáltatások teszik ki </w:t>
      </w:r>
      <w:r w:rsidRPr="00195B92">
        <w:rPr>
          <w:rFonts w:ascii="Arial" w:hAnsi="Arial" w:cs="Arial"/>
        </w:rPr>
        <w:br/>
      </w:r>
      <w:r w:rsidR="00951B4A">
        <w:rPr>
          <w:rFonts w:ascii="Arial" w:hAnsi="Arial" w:cs="Arial"/>
        </w:rPr>
        <w:t>394</w:t>
      </w:r>
      <w:r w:rsidR="00195B92" w:rsidRPr="00195B92">
        <w:rPr>
          <w:rFonts w:ascii="Arial" w:hAnsi="Arial" w:cs="Arial"/>
        </w:rPr>
        <w:t xml:space="preserve"> </w:t>
      </w:r>
      <w:r w:rsidRPr="00195B92">
        <w:rPr>
          <w:rFonts w:ascii="Arial" w:hAnsi="Arial" w:cs="Arial"/>
        </w:rPr>
        <w:t>millió Ft összegben. Ez a</w:t>
      </w:r>
      <w:r w:rsidR="00AC0A95" w:rsidRPr="00195B92">
        <w:rPr>
          <w:rFonts w:ascii="Arial" w:hAnsi="Arial" w:cs="Arial"/>
        </w:rPr>
        <w:t xml:space="preserve"> parkolók üzemeltetése érdekében</w:t>
      </w:r>
      <w:r w:rsidRPr="00195B92">
        <w:rPr>
          <w:rFonts w:ascii="Arial" w:hAnsi="Arial" w:cs="Arial"/>
        </w:rPr>
        <w:t xml:space="preserve"> tervezett karbantartási költségekből, a behajtási tevékenységhez kapcsolódó </w:t>
      </w:r>
      <w:r w:rsidR="00F94B96">
        <w:rPr>
          <w:rFonts w:ascii="Arial" w:hAnsi="Arial" w:cs="Arial"/>
        </w:rPr>
        <w:t xml:space="preserve">mobil kamerás ellenőrző járművek üzemeltetési költségéből, </w:t>
      </w:r>
      <w:r w:rsidRPr="00195B92">
        <w:rPr>
          <w:rFonts w:ascii="Arial" w:hAnsi="Arial" w:cs="Arial"/>
        </w:rPr>
        <w:t>postai, jogi, közjegyzői díjak összegéből adódik. A személyi jellegű ráfordítások 201</w:t>
      </w:r>
      <w:r w:rsidR="00C82FBA" w:rsidRPr="00195B92">
        <w:rPr>
          <w:rFonts w:ascii="Arial" w:hAnsi="Arial" w:cs="Arial"/>
        </w:rPr>
        <w:t>5</w:t>
      </w:r>
      <w:r w:rsidRPr="00195B92">
        <w:rPr>
          <w:rFonts w:ascii="Arial" w:hAnsi="Arial" w:cs="Arial"/>
        </w:rPr>
        <w:t xml:space="preserve">. évi tervezett mértéke </w:t>
      </w:r>
      <w:r w:rsidR="00951B4A">
        <w:rPr>
          <w:rFonts w:ascii="Arial" w:hAnsi="Arial" w:cs="Arial"/>
        </w:rPr>
        <w:t>755</w:t>
      </w:r>
      <w:r w:rsidR="00825064" w:rsidRPr="00195B92">
        <w:rPr>
          <w:rFonts w:ascii="Arial" w:hAnsi="Arial" w:cs="Arial"/>
        </w:rPr>
        <w:t xml:space="preserve"> </w:t>
      </w:r>
      <w:r w:rsidRPr="00195B92">
        <w:rPr>
          <w:rFonts w:ascii="Arial" w:hAnsi="Arial" w:cs="Arial"/>
        </w:rPr>
        <w:t xml:space="preserve">millió Ft, ami </w:t>
      </w:r>
      <w:r w:rsidR="00195B92" w:rsidRPr="00195B92">
        <w:rPr>
          <w:rFonts w:ascii="Arial" w:hAnsi="Arial" w:cs="Arial"/>
        </w:rPr>
        <w:t>2</w:t>
      </w:r>
      <w:r w:rsidR="00951B4A">
        <w:rPr>
          <w:rFonts w:ascii="Arial" w:hAnsi="Arial" w:cs="Arial"/>
        </w:rPr>
        <w:t>64</w:t>
      </w:r>
      <w:r w:rsidR="00195B92" w:rsidRPr="00195B92">
        <w:rPr>
          <w:rFonts w:ascii="Arial" w:hAnsi="Arial" w:cs="Arial"/>
        </w:rPr>
        <w:t xml:space="preserve"> </w:t>
      </w:r>
      <w:r w:rsidRPr="00195B92">
        <w:rPr>
          <w:rFonts w:ascii="Arial" w:hAnsi="Arial" w:cs="Arial"/>
        </w:rPr>
        <w:t>millió Ft-tal haladja meg a 201</w:t>
      </w:r>
      <w:r w:rsidR="00C82FBA" w:rsidRPr="00195B92">
        <w:rPr>
          <w:rFonts w:ascii="Arial" w:hAnsi="Arial" w:cs="Arial"/>
        </w:rPr>
        <w:t>4</w:t>
      </w:r>
      <w:r w:rsidRPr="00195B92">
        <w:rPr>
          <w:rFonts w:ascii="Arial" w:hAnsi="Arial" w:cs="Arial"/>
        </w:rPr>
        <w:t xml:space="preserve">. évi </w:t>
      </w:r>
      <w:r w:rsidR="00C82FBA" w:rsidRPr="00195B92">
        <w:rPr>
          <w:rFonts w:ascii="Arial" w:hAnsi="Arial" w:cs="Arial"/>
        </w:rPr>
        <w:t>várható</w:t>
      </w:r>
      <w:r w:rsidRPr="00195B92">
        <w:rPr>
          <w:rFonts w:ascii="Arial" w:hAnsi="Arial" w:cs="Arial"/>
        </w:rPr>
        <w:t xml:space="preserve"> értéket, a 201</w:t>
      </w:r>
      <w:r w:rsidR="00C82FBA" w:rsidRPr="00195B92">
        <w:rPr>
          <w:rFonts w:ascii="Arial" w:hAnsi="Arial" w:cs="Arial"/>
        </w:rPr>
        <w:t>5</w:t>
      </w:r>
      <w:r w:rsidRPr="00195B92">
        <w:rPr>
          <w:rFonts w:ascii="Arial" w:hAnsi="Arial" w:cs="Arial"/>
        </w:rPr>
        <w:t>. évi többletfeladatok</w:t>
      </w:r>
      <w:r w:rsidR="00AC0A95" w:rsidRPr="00195B92">
        <w:rPr>
          <w:rFonts w:ascii="Arial" w:hAnsi="Arial" w:cs="Arial"/>
        </w:rPr>
        <w:t>, a megnyíló új parkolók</w:t>
      </w:r>
      <w:r w:rsidRPr="00195B92">
        <w:rPr>
          <w:rFonts w:ascii="Arial" w:hAnsi="Arial" w:cs="Arial"/>
        </w:rPr>
        <w:t xml:space="preserve"> </w:t>
      </w:r>
      <w:r w:rsidR="00F94B96">
        <w:rPr>
          <w:rFonts w:ascii="Arial" w:hAnsi="Arial" w:cs="Arial"/>
        </w:rPr>
        <w:t xml:space="preserve">és a teherforgalmi ellenőrzés bővítésének </w:t>
      </w:r>
      <w:r w:rsidRPr="00195B92">
        <w:rPr>
          <w:rFonts w:ascii="Arial" w:hAnsi="Arial" w:cs="Arial"/>
        </w:rPr>
        <w:t xml:space="preserve">létszámigénye és a </w:t>
      </w:r>
      <w:r w:rsidR="00C82FBA" w:rsidRPr="00195B92">
        <w:rPr>
          <w:rFonts w:ascii="Arial" w:hAnsi="Arial" w:cs="Arial"/>
        </w:rPr>
        <w:t xml:space="preserve">2014. évi létszámbővülés teljes éves </w:t>
      </w:r>
      <w:r w:rsidRPr="00195B92">
        <w:rPr>
          <w:rFonts w:ascii="Arial" w:hAnsi="Arial" w:cs="Arial"/>
        </w:rPr>
        <w:t>hatásaként.</w:t>
      </w:r>
    </w:p>
    <w:p w:rsidR="004345FC" w:rsidRPr="00E712BE" w:rsidRDefault="004345FC" w:rsidP="00471E1D">
      <w:pPr>
        <w:pStyle w:val="Cmsor4"/>
        <w:spacing w:line="276" w:lineRule="auto"/>
        <w:rPr>
          <w:highlight w:val="yellow"/>
        </w:rPr>
      </w:pPr>
    </w:p>
    <w:p w:rsidR="004345FC" w:rsidRPr="00195B92" w:rsidRDefault="004345FC" w:rsidP="00471E1D">
      <w:pPr>
        <w:pStyle w:val="Cmsor4"/>
        <w:spacing w:line="276" w:lineRule="auto"/>
      </w:pPr>
      <w:r w:rsidRPr="00195B92">
        <w:t>A teherforgalmi és parkolási közszolgáltatások eredménye</w:t>
      </w:r>
    </w:p>
    <w:p w:rsidR="004345FC" w:rsidRPr="00195B92" w:rsidRDefault="004345FC" w:rsidP="00471E1D">
      <w:pPr>
        <w:spacing w:line="276" w:lineRule="auto"/>
        <w:rPr>
          <w:rFonts w:ascii="Arial" w:hAnsi="Arial" w:cs="Arial"/>
        </w:rPr>
      </w:pPr>
      <w:r w:rsidRPr="00195B92">
        <w:rPr>
          <w:rFonts w:ascii="Arial" w:hAnsi="Arial" w:cs="Arial"/>
        </w:rPr>
        <w:t xml:space="preserve">A teherforgalmi és parkolási közszolgáltatások esetén a Keretmegállapodásban foglalt szabályok szerint meghatározott ésszerű nyereség került tervezésre, figyelembe véve a 2012/21/EU Bizottsági határozat 5. cikkében szereplő felső korlátot. </w:t>
      </w:r>
    </w:p>
    <w:p w:rsidR="004345FC" w:rsidRPr="00195B92" w:rsidRDefault="004345FC" w:rsidP="00471E1D">
      <w:pPr>
        <w:spacing w:line="276" w:lineRule="auto"/>
        <w:rPr>
          <w:rFonts w:ascii="Arial" w:hAnsi="Arial" w:cs="Arial"/>
        </w:rPr>
      </w:pPr>
      <w:r w:rsidRPr="00195B92">
        <w:rPr>
          <w:rFonts w:ascii="Arial" w:hAnsi="Arial" w:cs="Arial"/>
        </w:rPr>
        <w:t>A teherforgalmi és parkolási közszolgáltatások tervezett ésszerű nyeresége 201</w:t>
      </w:r>
      <w:r w:rsidR="00FA2A61" w:rsidRPr="00195B92">
        <w:rPr>
          <w:rFonts w:ascii="Arial" w:hAnsi="Arial" w:cs="Arial"/>
        </w:rPr>
        <w:t>5</w:t>
      </w:r>
      <w:r w:rsidRPr="00195B92">
        <w:rPr>
          <w:rFonts w:ascii="Arial" w:hAnsi="Arial" w:cs="Arial"/>
        </w:rPr>
        <w:t xml:space="preserve">. évre </w:t>
      </w:r>
      <w:r w:rsidR="00195B92">
        <w:rPr>
          <w:rFonts w:ascii="Arial" w:hAnsi="Arial" w:cs="Arial"/>
        </w:rPr>
        <w:br/>
      </w:r>
      <w:r w:rsidR="00951B4A">
        <w:rPr>
          <w:rFonts w:ascii="Arial" w:hAnsi="Arial" w:cs="Arial"/>
        </w:rPr>
        <w:t>39,5</w:t>
      </w:r>
      <w:r w:rsidR="00195B92" w:rsidRPr="00195B92">
        <w:rPr>
          <w:rFonts w:ascii="Arial" w:hAnsi="Arial" w:cs="Arial"/>
        </w:rPr>
        <w:t xml:space="preserve"> </w:t>
      </w:r>
      <w:r w:rsidRPr="00195B92">
        <w:rPr>
          <w:rFonts w:ascii="Arial" w:hAnsi="Arial" w:cs="Arial"/>
        </w:rPr>
        <w:t xml:space="preserve">millió Ft, ami </w:t>
      </w:r>
      <w:r w:rsidR="00951B4A">
        <w:rPr>
          <w:rFonts w:ascii="Arial" w:hAnsi="Arial" w:cs="Arial"/>
        </w:rPr>
        <w:t>3,16</w:t>
      </w:r>
      <w:r w:rsidRPr="00195B92">
        <w:rPr>
          <w:rFonts w:ascii="Arial" w:hAnsi="Arial" w:cs="Arial"/>
        </w:rPr>
        <w:t xml:space="preserve"> %-os mértékű értékesítési jövedelmezőséget biztosít. </w:t>
      </w:r>
    </w:p>
    <w:p w:rsidR="004345FC" w:rsidRPr="00471E1D" w:rsidRDefault="004345FC" w:rsidP="00471E1D">
      <w:pPr>
        <w:spacing w:line="276" w:lineRule="auto"/>
        <w:rPr>
          <w:rFonts w:ascii="Arial" w:hAnsi="Arial" w:cs="Arial"/>
        </w:rPr>
      </w:pPr>
      <w:r w:rsidRPr="00195B92">
        <w:rPr>
          <w:rFonts w:ascii="Arial" w:hAnsi="Arial" w:cs="Arial"/>
        </w:rPr>
        <w:t>A Keretmegállapodásban foglaltak szerint az ésszerű nyereség az Önkormányzat által jóváhagyott üzleti tervben, elsődlegesen a közszolgáltatási tevékenység fenntarthatóságát szolgáló, az amortizációt meghaladó összegű beruházások forrását hivatott biztosítani.</w:t>
      </w:r>
    </w:p>
    <w:p w:rsidR="004345FC" w:rsidRPr="00471E1D" w:rsidRDefault="004345FC" w:rsidP="00471E1D">
      <w:pPr>
        <w:spacing w:line="276" w:lineRule="auto"/>
        <w:rPr>
          <w:rFonts w:ascii="Arial" w:hAnsi="Arial" w:cs="Arial"/>
        </w:rPr>
      </w:pPr>
      <w:r w:rsidRPr="00471E1D">
        <w:rPr>
          <w:rFonts w:ascii="Arial" w:hAnsi="Arial" w:cs="Arial"/>
        </w:rPr>
        <w:br w:type="page"/>
      </w:r>
    </w:p>
    <w:p w:rsidR="002C091D" w:rsidRPr="00471E1D" w:rsidRDefault="002C091D" w:rsidP="006C480D">
      <w:pPr>
        <w:keepNext/>
        <w:numPr>
          <w:ilvl w:val="1"/>
          <w:numId w:val="3"/>
        </w:numPr>
        <w:suppressAutoHyphens/>
        <w:spacing w:before="280" w:line="276" w:lineRule="auto"/>
        <w:outlineLvl w:val="1"/>
        <w:rPr>
          <w:rFonts w:ascii="Arial" w:hAnsi="Arial" w:cs="Arial"/>
          <w:b/>
          <w:bCs/>
          <w:kern w:val="28"/>
        </w:rPr>
      </w:pPr>
      <w:bookmarkStart w:id="873" w:name="_Toc413233500"/>
      <w:r w:rsidRPr="00471E1D">
        <w:rPr>
          <w:rFonts w:ascii="Arial" w:hAnsi="Arial" w:cs="Arial"/>
          <w:b/>
          <w:bCs/>
          <w:kern w:val="28"/>
        </w:rPr>
        <w:t>Taxiállomás-üzemeltetési és ellenőrzési feladatok</w:t>
      </w:r>
      <w:bookmarkEnd w:id="873"/>
      <w:r w:rsidRPr="00471E1D">
        <w:rPr>
          <w:rFonts w:ascii="Arial" w:hAnsi="Arial" w:cs="Arial"/>
          <w:b/>
          <w:bCs/>
          <w:kern w:val="28"/>
        </w:rPr>
        <w:t xml:space="preserve"> </w:t>
      </w:r>
    </w:p>
    <w:p w:rsidR="002C091D" w:rsidRPr="00471E1D" w:rsidRDefault="002C091D" w:rsidP="006C480D">
      <w:pPr>
        <w:keepNext/>
        <w:numPr>
          <w:ilvl w:val="2"/>
          <w:numId w:val="3"/>
        </w:numPr>
        <w:suppressAutoHyphens/>
        <w:spacing w:before="240" w:after="80" w:line="276" w:lineRule="auto"/>
        <w:outlineLvl w:val="2"/>
        <w:rPr>
          <w:rFonts w:ascii="Arial" w:hAnsi="Arial" w:cs="Arial"/>
          <w:b/>
          <w:bCs/>
        </w:rPr>
      </w:pPr>
      <w:bookmarkStart w:id="874" w:name="_Toc413233501"/>
      <w:r w:rsidRPr="00471E1D">
        <w:rPr>
          <w:rFonts w:ascii="Arial" w:hAnsi="Arial" w:cs="Arial"/>
          <w:b/>
          <w:bCs/>
        </w:rPr>
        <w:t>Taxiállomás-üzemeltetési feladatok</w:t>
      </w:r>
      <w:bookmarkEnd w:id="874"/>
    </w:p>
    <w:p w:rsidR="002C091D" w:rsidRPr="00471E1D" w:rsidRDefault="002C091D" w:rsidP="00471E1D">
      <w:pPr>
        <w:spacing w:line="276" w:lineRule="auto"/>
        <w:rPr>
          <w:rFonts w:ascii="Arial" w:hAnsi="Arial" w:cs="Arial"/>
        </w:rPr>
      </w:pPr>
      <w:r w:rsidRPr="00471E1D">
        <w:rPr>
          <w:rFonts w:ascii="Arial" w:hAnsi="Arial" w:cs="Arial"/>
        </w:rPr>
        <w:t xml:space="preserve">2013. szeptember 1-jén hatályba lépett „a </w:t>
      </w:r>
      <w:proofErr w:type="spellStart"/>
      <w:r w:rsidRPr="00471E1D">
        <w:rPr>
          <w:rFonts w:ascii="Arial" w:hAnsi="Arial" w:cs="Arial"/>
        </w:rPr>
        <w:t>személytaxival</w:t>
      </w:r>
      <w:proofErr w:type="spellEnd"/>
      <w:r w:rsidRPr="00471E1D">
        <w:rPr>
          <w:rFonts w:ascii="Arial" w:hAnsi="Arial" w:cs="Arial"/>
        </w:rPr>
        <w:t xml:space="preserve"> végzett személyszállítási szolgáltatás és a </w:t>
      </w:r>
      <w:proofErr w:type="spellStart"/>
      <w:r w:rsidRPr="00471E1D">
        <w:rPr>
          <w:rFonts w:ascii="Arial" w:hAnsi="Arial" w:cs="Arial"/>
        </w:rPr>
        <w:t>személytaxi</w:t>
      </w:r>
      <w:proofErr w:type="spellEnd"/>
      <w:r w:rsidRPr="00471E1D">
        <w:rPr>
          <w:rFonts w:ascii="Arial" w:hAnsi="Arial" w:cs="Arial"/>
        </w:rPr>
        <w:t xml:space="preserve"> szolgáltatást közvetítő és szervező szolgálat működtetésének feltételeiről, a taxiállomások létesítésének és igénybevételének rendjéről és a </w:t>
      </w:r>
      <w:proofErr w:type="spellStart"/>
      <w:r w:rsidRPr="00471E1D">
        <w:rPr>
          <w:rFonts w:ascii="Arial" w:hAnsi="Arial" w:cs="Arial"/>
        </w:rPr>
        <w:t>személytaxi</w:t>
      </w:r>
      <w:proofErr w:type="spellEnd"/>
      <w:r w:rsidRPr="00471E1D">
        <w:rPr>
          <w:rFonts w:ascii="Arial" w:hAnsi="Arial" w:cs="Arial"/>
        </w:rPr>
        <w:t xml:space="preserve"> szolgáltatás hatósági áráról szóló 31/2013. (IV.18.) Budapest Főváros Önkormányzata Közgyűlésének önkormányzati rendelete” (a továbbiakban: Taxi Rendelet)</w:t>
      </w:r>
      <w:r w:rsidR="00E53EED">
        <w:rPr>
          <w:rFonts w:ascii="Arial" w:hAnsi="Arial" w:cs="Arial"/>
        </w:rPr>
        <w:t>.</w:t>
      </w:r>
      <w:r w:rsidRPr="00471E1D">
        <w:rPr>
          <w:rFonts w:ascii="Arial" w:hAnsi="Arial" w:cs="Arial"/>
        </w:rPr>
        <w:t xml:space="preserve"> </w:t>
      </w:r>
      <w:r w:rsidR="00E53EED">
        <w:rPr>
          <w:rFonts w:ascii="Arial" w:hAnsi="Arial" w:cs="Arial"/>
        </w:rPr>
        <w:t>A Taxi Rendelet</w:t>
      </w:r>
      <w:r w:rsidRPr="00471E1D">
        <w:rPr>
          <w:rFonts w:ascii="Arial" w:hAnsi="Arial" w:cs="Arial"/>
        </w:rPr>
        <w:t xml:space="preserve"> mind a taxiállomás-használati díjtételek</w:t>
      </w:r>
      <w:r w:rsidR="00E53EED">
        <w:rPr>
          <w:rFonts w:ascii="Arial" w:hAnsi="Arial" w:cs="Arial"/>
        </w:rPr>
        <w:t>et</w:t>
      </w:r>
      <w:r w:rsidRPr="00471E1D">
        <w:rPr>
          <w:rFonts w:ascii="Arial" w:hAnsi="Arial" w:cs="Arial"/>
        </w:rPr>
        <w:t xml:space="preserve">, mind a </w:t>
      </w:r>
      <w:proofErr w:type="spellStart"/>
      <w:r w:rsidRPr="00471E1D">
        <w:rPr>
          <w:rFonts w:ascii="Arial" w:hAnsi="Arial" w:cs="Arial"/>
        </w:rPr>
        <w:t>személytaxi</w:t>
      </w:r>
      <w:r w:rsidR="00E53EED">
        <w:rPr>
          <w:rFonts w:ascii="Arial" w:hAnsi="Arial" w:cs="Arial"/>
        </w:rPr>
        <w:t>val</w:t>
      </w:r>
      <w:proofErr w:type="spellEnd"/>
      <w:r w:rsidR="00E53EED">
        <w:rPr>
          <w:rFonts w:ascii="Arial" w:hAnsi="Arial" w:cs="Arial"/>
        </w:rPr>
        <w:t xml:space="preserve"> végzett személyszállítási szolgáltatás</w:t>
      </w:r>
      <w:r w:rsidRPr="00471E1D">
        <w:rPr>
          <w:rFonts w:ascii="Arial" w:hAnsi="Arial" w:cs="Arial"/>
        </w:rPr>
        <w:t xml:space="preserve"> és </w:t>
      </w:r>
      <w:r w:rsidR="00E53EED">
        <w:rPr>
          <w:rFonts w:ascii="Arial" w:hAnsi="Arial" w:cs="Arial"/>
        </w:rPr>
        <w:t xml:space="preserve">a szolgáltatást közvetítő és szervező szolgálatok </w:t>
      </w:r>
      <w:r w:rsidRPr="00471E1D">
        <w:rPr>
          <w:rFonts w:ascii="Arial" w:hAnsi="Arial" w:cs="Arial"/>
        </w:rPr>
        <w:t>működési feltételeit, a vállalkozási környezetet befolyásolj</w:t>
      </w:r>
      <w:r w:rsidR="00E53EED">
        <w:rPr>
          <w:rFonts w:ascii="Arial" w:hAnsi="Arial" w:cs="Arial"/>
        </w:rPr>
        <w:t>a</w:t>
      </w:r>
      <w:r w:rsidRPr="00471E1D">
        <w:rPr>
          <w:rFonts w:ascii="Arial" w:hAnsi="Arial" w:cs="Arial"/>
        </w:rPr>
        <w:t xml:space="preserve">. </w:t>
      </w:r>
      <w:r w:rsidR="00DE7C9B">
        <w:rPr>
          <w:rFonts w:ascii="Arial" w:hAnsi="Arial" w:cs="Arial"/>
        </w:rPr>
        <w:t xml:space="preserve">A </w:t>
      </w:r>
      <w:r w:rsidRPr="00471E1D">
        <w:rPr>
          <w:rFonts w:ascii="Arial" w:hAnsi="Arial" w:cs="Arial"/>
        </w:rPr>
        <w:t>Nemzeti Fejlesztési Minisztérium által koordinált kormányrendelet tervezett jövőbeni megjelenése</w:t>
      </w:r>
      <w:r w:rsidR="00DE7C9B">
        <w:rPr>
          <w:rFonts w:ascii="Arial" w:hAnsi="Arial" w:cs="Arial"/>
        </w:rPr>
        <w:t xml:space="preserve"> és a Taxi Rendelet várható módosítása</w:t>
      </w:r>
      <w:r w:rsidRPr="00471E1D">
        <w:rPr>
          <w:rFonts w:ascii="Arial" w:hAnsi="Arial" w:cs="Arial"/>
        </w:rPr>
        <w:t xml:space="preserve"> komoly hatással lehet a piac átrendeződésére, ennek következtében a taxiállomás-használati megállapodást kötő vállalkozások</w:t>
      </w:r>
      <w:r w:rsidR="00DE7C9B">
        <w:rPr>
          <w:rFonts w:ascii="Arial" w:hAnsi="Arial" w:cs="Arial"/>
        </w:rPr>
        <w:t xml:space="preserve"> (szerződéses partnerek)</w:t>
      </w:r>
      <w:r w:rsidRPr="00471E1D">
        <w:rPr>
          <w:rFonts w:ascii="Arial" w:hAnsi="Arial" w:cs="Arial"/>
        </w:rPr>
        <w:t xml:space="preserve"> számára. A</w:t>
      </w:r>
      <w:r w:rsidR="00DE7C9B">
        <w:rPr>
          <w:rFonts w:ascii="Arial" w:hAnsi="Arial" w:cs="Arial"/>
        </w:rPr>
        <w:t xml:space="preserve"> Budapest Főváros </w:t>
      </w:r>
      <w:r w:rsidR="00DE7C9B" w:rsidRPr="00DE7C9B">
        <w:rPr>
          <w:rFonts w:ascii="Arial" w:hAnsi="Arial" w:cs="Arial"/>
        </w:rPr>
        <w:t xml:space="preserve">Önkormányzata és a BKK Zrt. között hatályban lévő Keretmegállapodás Negyedik része rendezi – többek között – a taxiállomások üzemeltetésével, a </w:t>
      </w:r>
      <w:proofErr w:type="spellStart"/>
      <w:r w:rsidR="00DE7C9B" w:rsidRPr="00DE7C9B">
        <w:rPr>
          <w:rFonts w:ascii="Arial" w:hAnsi="Arial" w:cs="Arial"/>
        </w:rPr>
        <w:t>személytaxival</w:t>
      </w:r>
      <w:proofErr w:type="spellEnd"/>
      <w:r w:rsidR="00DE7C9B" w:rsidRPr="00DE7C9B">
        <w:rPr>
          <w:rFonts w:ascii="Arial" w:hAnsi="Arial" w:cs="Arial"/>
        </w:rPr>
        <w:t xml:space="preserve"> végzett személyszállítási szolgáltatás és a szolgáltatást közvetítő szolgálatok ellenőrzésével kapcsolatos közszolgáltatási feladatokat. A </w:t>
      </w:r>
      <w:proofErr w:type="spellStart"/>
      <w:r w:rsidR="00DE7C9B" w:rsidRPr="00DE7C9B">
        <w:rPr>
          <w:rFonts w:ascii="Arial" w:hAnsi="Arial" w:cs="Arial"/>
        </w:rPr>
        <w:t>keretmegállapodás</w:t>
      </w:r>
      <w:proofErr w:type="spellEnd"/>
      <w:r w:rsidR="00DE7C9B" w:rsidRPr="00DE7C9B">
        <w:rPr>
          <w:rFonts w:ascii="Arial" w:hAnsi="Arial" w:cs="Arial"/>
        </w:rPr>
        <w:t xml:space="preserve"> 23.5. pontja rendelkezik a taxiállomás üzemeltetési és taxi szolgáltatás ellenőrzési kompenzációról.</w:t>
      </w:r>
      <w:r w:rsidRPr="00471E1D">
        <w:rPr>
          <w:rFonts w:ascii="Arial" w:hAnsi="Arial" w:cs="Arial"/>
        </w:rPr>
        <w:t xml:space="preserve"> </w:t>
      </w:r>
      <w:r w:rsidR="00DE7C9B">
        <w:rPr>
          <w:rFonts w:ascii="Arial" w:hAnsi="Arial" w:cs="Arial"/>
        </w:rPr>
        <w:t>A F</w:t>
      </w:r>
      <w:r w:rsidRPr="00471E1D">
        <w:rPr>
          <w:rFonts w:ascii="Arial" w:hAnsi="Arial" w:cs="Arial"/>
        </w:rPr>
        <w:t xml:space="preserve">ővárosban szolgáltatást végzők összlétszám csökkenése miatti bevételkiesést a taxiállomás-használati díjak emelésével </w:t>
      </w:r>
      <w:r w:rsidR="00DE7C9B">
        <w:rPr>
          <w:rFonts w:ascii="Arial" w:hAnsi="Arial" w:cs="Arial"/>
        </w:rPr>
        <w:t xml:space="preserve">vagy kiegészítő kompenzációval </w:t>
      </w:r>
      <w:r w:rsidRPr="00471E1D">
        <w:rPr>
          <w:rFonts w:ascii="Arial" w:hAnsi="Arial" w:cs="Arial"/>
        </w:rPr>
        <w:t xml:space="preserve">tudja </w:t>
      </w:r>
      <w:r w:rsidR="00DE7C9B">
        <w:rPr>
          <w:rFonts w:ascii="Arial" w:hAnsi="Arial" w:cs="Arial"/>
        </w:rPr>
        <w:t>Budapest</w:t>
      </w:r>
      <w:r w:rsidRPr="00471E1D">
        <w:rPr>
          <w:rFonts w:ascii="Arial" w:hAnsi="Arial" w:cs="Arial"/>
        </w:rPr>
        <w:t xml:space="preserve"> Főváros</w:t>
      </w:r>
      <w:r w:rsidR="00DE7C9B">
        <w:rPr>
          <w:rFonts w:ascii="Arial" w:hAnsi="Arial" w:cs="Arial"/>
        </w:rPr>
        <w:t xml:space="preserve"> Önkormányzata</w:t>
      </w:r>
      <w:r w:rsidRPr="00471E1D">
        <w:rPr>
          <w:rFonts w:ascii="Arial" w:hAnsi="Arial" w:cs="Arial"/>
        </w:rPr>
        <w:t xml:space="preserve"> kiegyenlíteni.</w:t>
      </w:r>
    </w:p>
    <w:p w:rsidR="002C091D" w:rsidRPr="00471E1D" w:rsidRDefault="002C091D" w:rsidP="00471E1D">
      <w:pPr>
        <w:spacing w:line="276" w:lineRule="auto"/>
        <w:rPr>
          <w:rFonts w:ascii="Arial" w:hAnsi="Arial" w:cs="Arial"/>
        </w:rPr>
      </w:pPr>
      <w:r w:rsidRPr="00471E1D">
        <w:rPr>
          <w:rFonts w:ascii="Arial" w:hAnsi="Arial" w:cs="Arial"/>
        </w:rPr>
        <w:t>A taxiállomások üzemeltetésében a BKK változatlan környezettel, állomásszámmal, és e feladatra eső költséggel számol.</w:t>
      </w:r>
    </w:p>
    <w:p w:rsidR="002C091D" w:rsidRPr="00471E1D" w:rsidRDefault="002C091D" w:rsidP="00471E1D">
      <w:pPr>
        <w:spacing w:line="276" w:lineRule="auto"/>
        <w:rPr>
          <w:rFonts w:ascii="Arial" w:hAnsi="Arial" w:cs="Arial"/>
        </w:rPr>
      </w:pPr>
    </w:p>
    <w:p w:rsidR="002C091D" w:rsidRPr="00471E1D" w:rsidRDefault="002C091D" w:rsidP="006C480D">
      <w:pPr>
        <w:keepNext/>
        <w:numPr>
          <w:ilvl w:val="2"/>
          <w:numId w:val="3"/>
        </w:numPr>
        <w:suppressAutoHyphens/>
        <w:spacing w:before="240" w:after="80" w:line="276" w:lineRule="auto"/>
        <w:outlineLvl w:val="2"/>
        <w:rPr>
          <w:rFonts w:ascii="Arial" w:hAnsi="Arial" w:cs="Arial"/>
          <w:b/>
          <w:bCs/>
        </w:rPr>
      </w:pPr>
      <w:bookmarkStart w:id="875" w:name="_Toc413233502"/>
      <w:r w:rsidRPr="00471E1D">
        <w:rPr>
          <w:rFonts w:ascii="Arial" w:hAnsi="Arial" w:cs="Arial"/>
          <w:b/>
          <w:bCs/>
        </w:rPr>
        <w:t>Taxi</w:t>
      </w:r>
      <w:r w:rsidR="00146758">
        <w:rPr>
          <w:rFonts w:ascii="Arial" w:hAnsi="Arial" w:cs="Arial"/>
          <w:b/>
          <w:bCs/>
        </w:rPr>
        <w:t>szolgáltatás</w:t>
      </w:r>
      <w:r w:rsidRPr="00471E1D">
        <w:rPr>
          <w:rFonts w:ascii="Arial" w:hAnsi="Arial" w:cs="Arial"/>
          <w:b/>
          <w:bCs/>
        </w:rPr>
        <w:t>-ellenőrzési feladatok</w:t>
      </w:r>
      <w:bookmarkEnd w:id="875"/>
      <w:r w:rsidRPr="00471E1D">
        <w:rPr>
          <w:rFonts w:ascii="Arial" w:hAnsi="Arial" w:cs="Arial"/>
          <w:b/>
          <w:bCs/>
          <w:kern w:val="0"/>
          <w:lang w:eastAsia="en-US"/>
        </w:rPr>
        <w:t xml:space="preserve"> </w:t>
      </w:r>
    </w:p>
    <w:p w:rsidR="002C091D" w:rsidRPr="00471E1D" w:rsidRDefault="002C091D" w:rsidP="00471E1D">
      <w:pPr>
        <w:spacing w:before="100" w:beforeAutospacing="1" w:after="240" w:line="276" w:lineRule="auto"/>
        <w:rPr>
          <w:rFonts w:ascii="Arial" w:hAnsi="Arial" w:cs="Arial"/>
          <w:kern w:val="0"/>
          <w:lang w:eastAsia="en-US"/>
        </w:rPr>
      </w:pPr>
      <w:r w:rsidRPr="00471E1D">
        <w:rPr>
          <w:rFonts w:ascii="Arial" w:hAnsi="Arial" w:cs="Arial"/>
          <w:kern w:val="0"/>
          <w:lang w:eastAsia="en-US"/>
        </w:rPr>
        <w:t xml:space="preserve">A Taxi Rendelet </w:t>
      </w:r>
      <w:r w:rsidR="00146758" w:rsidRPr="00146758">
        <w:rPr>
          <w:rFonts w:ascii="Arial" w:hAnsi="Arial" w:cs="Arial"/>
          <w:kern w:val="0"/>
          <w:lang w:eastAsia="en-US"/>
        </w:rPr>
        <w:t>13. §</w:t>
      </w:r>
      <w:proofErr w:type="spellStart"/>
      <w:r w:rsidR="00146758" w:rsidRPr="00146758">
        <w:rPr>
          <w:rFonts w:ascii="Arial" w:hAnsi="Arial" w:cs="Arial"/>
          <w:kern w:val="0"/>
          <w:lang w:eastAsia="en-US"/>
        </w:rPr>
        <w:t>-nak</w:t>
      </w:r>
      <w:proofErr w:type="spellEnd"/>
      <w:r w:rsidR="00146758" w:rsidRPr="00146758">
        <w:rPr>
          <w:rFonts w:ascii="Arial" w:hAnsi="Arial" w:cs="Arial"/>
          <w:kern w:val="0"/>
          <w:lang w:eastAsia="en-US"/>
        </w:rPr>
        <w:t xml:space="preserve"> és 17. §</w:t>
      </w:r>
      <w:proofErr w:type="spellStart"/>
      <w:r w:rsidR="00146758" w:rsidRPr="00146758">
        <w:rPr>
          <w:rFonts w:ascii="Arial" w:hAnsi="Arial" w:cs="Arial"/>
          <w:kern w:val="0"/>
          <w:lang w:eastAsia="en-US"/>
        </w:rPr>
        <w:t>-nak</w:t>
      </w:r>
      <w:proofErr w:type="spellEnd"/>
      <w:r w:rsidR="00146758" w:rsidRPr="00146758">
        <w:rPr>
          <w:rFonts w:ascii="Arial" w:hAnsi="Arial" w:cs="Arial"/>
          <w:kern w:val="0"/>
          <w:lang w:eastAsia="en-US"/>
        </w:rPr>
        <w:t xml:space="preserve"> </w:t>
      </w:r>
      <w:r w:rsidRPr="00471E1D">
        <w:rPr>
          <w:rFonts w:ascii="Arial" w:hAnsi="Arial" w:cs="Arial"/>
          <w:kern w:val="0"/>
          <w:lang w:eastAsia="en-US"/>
        </w:rPr>
        <w:t>rendelkezései értelmében a BKK, mint közlekedésszervező feladata, hogy ellenőrizze a Taxi Rendeletben foglaltak megtartását Budapest közigazgatási területén belül</w:t>
      </w:r>
      <w:r w:rsidR="00146758">
        <w:rPr>
          <w:rFonts w:ascii="Arial" w:hAnsi="Arial" w:cs="Arial"/>
          <w:kern w:val="0"/>
          <w:lang w:eastAsia="en-US"/>
        </w:rPr>
        <w:t xml:space="preserve">. </w:t>
      </w:r>
      <w:r w:rsidR="00146758" w:rsidRPr="00146758">
        <w:rPr>
          <w:rFonts w:ascii="Arial" w:hAnsi="Arial" w:cs="Arial"/>
          <w:kern w:val="0"/>
          <w:lang w:eastAsia="en-US"/>
        </w:rPr>
        <w:t>Ezen túlmenően, a Taxi rendelet értelmében a BKK feladata</w:t>
      </w:r>
      <w:r w:rsidRPr="00471E1D">
        <w:rPr>
          <w:rFonts w:ascii="Arial" w:hAnsi="Arial" w:cs="Arial"/>
          <w:kern w:val="0"/>
          <w:lang w:eastAsia="en-US"/>
        </w:rPr>
        <w:t xml:space="preserve"> a </w:t>
      </w:r>
      <w:proofErr w:type="spellStart"/>
      <w:r w:rsidRPr="00471E1D">
        <w:rPr>
          <w:rFonts w:ascii="Arial" w:hAnsi="Arial" w:cs="Arial"/>
          <w:kern w:val="0"/>
          <w:lang w:eastAsia="en-US"/>
        </w:rPr>
        <w:t>személytaxik</w:t>
      </w:r>
      <w:proofErr w:type="spellEnd"/>
      <w:r w:rsidRPr="00471E1D">
        <w:rPr>
          <w:rFonts w:ascii="Arial" w:hAnsi="Arial" w:cs="Arial"/>
          <w:kern w:val="0"/>
          <w:lang w:eastAsia="en-US"/>
        </w:rPr>
        <w:t xml:space="preserve"> előzetes jármű-megfelelőségi</w:t>
      </w:r>
      <w:r w:rsidR="00146758">
        <w:rPr>
          <w:rFonts w:ascii="Arial" w:hAnsi="Arial" w:cs="Arial"/>
          <w:kern w:val="0"/>
          <w:lang w:eastAsia="en-US"/>
        </w:rPr>
        <w:t xml:space="preserve"> vizsgálatának, és</w:t>
      </w:r>
      <w:r w:rsidRPr="00471E1D">
        <w:rPr>
          <w:rFonts w:ascii="Arial" w:hAnsi="Arial" w:cs="Arial"/>
          <w:kern w:val="0"/>
          <w:lang w:eastAsia="en-US"/>
        </w:rPr>
        <w:t xml:space="preserve"> a </w:t>
      </w:r>
      <w:proofErr w:type="spellStart"/>
      <w:r w:rsidRPr="00471E1D">
        <w:rPr>
          <w:rFonts w:ascii="Arial" w:hAnsi="Arial" w:cs="Arial"/>
          <w:kern w:val="0"/>
          <w:lang w:eastAsia="en-US"/>
        </w:rPr>
        <w:t>személytaxi</w:t>
      </w:r>
      <w:proofErr w:type="spellEnd"/>
      <w:r w:rsidRPr="00471E1D">
        <w:rPr>
          <w:rFonts w:ascii="Arial" w:hAnsi="Arial" w:cs="Arial"/>
          <w:kern w:val="0"/>
          <w:lang w:eastAsia="en-US"/>
        </w:rPr>
        <w:t xml:space="preserve"> szolgáltatást közvetítő szolgálatok előzetes megfelelőségi vizsgálatá</w:t>
      </w:r>
      <w:r w:rsidR="00146758">
        <w:rPr>
          <w:rFonts w:ascii="Arial" w:hAnsi="Arial" w:cs="Arial"/>
          <w:kern w:val="0"/>
          <w:lang w:eastAsia="en-US"/>
        </w:rPr>
        <w:t>nak elvégzése, és a megfelelőség folyamatos ellenőrzése</w:t>
      </w:r>
      <w:r w:rsidRPr="00471E1D">
        <w:rPr>
          <w:rFonts w:ascii="Arial" w:hAnsi="Arial" w:cs="Arial"/>
          <w:kern w:val="0"/>
          <w:lang w:eastAsia="en-US"/>
        </w:rPr>
        <w:t xml:space="preserve"> is. </w:t>
      </w:r>
    </w:p>
    <w:p w:rsidR="002C091D" w:rsidRPr="00471E1D" w:rsidRDefault="002C091D" w:rsidP="00471E1D">
      <w:pPr>
        <w:spacing w:before="100" w:beforeAutospacing="1" w:after="240" w:line="276" w:lineRule="auto"/>
        <w:rPr>
          <w:rFonts w:ascii="Arial" w:hAnsi="Arial" w:cs="Arial"/>
          <w:kern w:val="0"/>
          <w:lang w:eastAsia="en-US"/>
        </w:rPr>
      </w:pPr>
      <w:r w:rsidRPr="00471E1D">
        <w:rPr>
          <w:rFonts w:ascii="Arial" w:hAnsi="Arial" w:cs="Arial"/>
          <w:kern w:val="0"/>
          <w:lang w:eastAsia="en-US"/>
        </w:rPr>
        <w:t xml:space="preserve">A </w:t>
      </w:r>
      <w:proofErr w:type="spellStart"/>
      <w:r w:rsidRPr="00471E1D">
        <w:rPr>
          <w:rFonts w:ascii="Arial" w:hAnsi="Arial" w:cs="Arial"/>
          <w:kern w:val="0"/>
          <w:lang w:eastAsia="en-US"/>
        </w:rPr>
        <w:t>személytaxival</w:t>
      </w:r>
      <w:proofErr w:type="spellEnd"/>
      <w:r w:rsidRPr="00471E1D">
        <w:rPr>
          <w:rFonts w:ascii="Arial" w:hAnsi="Arial" w:cs="Arial"/>
          <w:kern w:val="0"/>
          <w:lang w:eastAsia="en-US"/>
        </w:rPr>
        <w:t xml:space="preserve"> végzett személyszállítási szolgáltatás a budapesti tömegközlekedés egyik lényeges eleme. Az egyre magasabb színvonalú személytaxi-szolgáltatás érdekében a BKK nagyobb hangsúlyt kíván fordítani a személytaxis</w:t>
      </w:r>
      <w:r w:rsidR="006D73DE">
        <w:rPr>
          <w:rFonts w:ascii="Arial" w:hAnsi="Arial" w:cs="Arial"/>
          <w:kern w:val="0"/>
          <w:lang w:eastAsia="en-US"/>
        </w:rPr>
        <w:t xml:space="preserve"> vállalkozások</w:t>
      </w:r>
      <w:r w:rsidRPr="00471E1D">
        <w:rPr>
          <w:rFonts w:ascii="Arial" w:hAnsi="Arial" w:cs="Arial"/>
          <w:kern w:val="0"/>
          <w:lang w:eastAsia="en-US"/>
        </w:rPr>
        <w:t xml:space="preserve">, valamint a </w:t>
      </w:r>
      <w:proofErr w:type="spellStart"/>
      <w:r w:rsidRPr="00471E1D">
        <w:rPr>
          <w:rFonts w:ascii="Arial" w:hAnsi="Arial" w:cs="Arial"/>
          <w:kern w:val="0"/>
          <w:lang w:eastAsia="en-US"/>
        </w:rPr>
        <w:t>személytaxi</w:t>
      </w:r>
      <w:proofErr w:type="spellEnd"/>
      <w:r w:rsidRPr="00471E1D">
        <w:rPr>
          <w:rFonts w:ascii="Arial" w:hAnsi="Arial" w:cs="Arial"/>
          <w:kern w:val="0"/>
          <w:lang w:eastAsia="en-US"/>
        </w:rPr>
        <w:t xml:space="preserve"> szolgáltatást közvetítő és szervező szolgálatok (a továbbiakban: „Szolgálat”) ellenőrzésére. </w:t>
      </w:r>
    </w:p>
    <w:p w:rsidR="002C091D" w:rsidRPr="00471E1D" w:rsidRDefault="002C091D" w:rsidP="00471E1D">
      <w:pPr>
        <w:spacing w:before="100" w:beforeAutospacing="1" w:after="240" w:line="276" w:lineRule="auto"/>
        <w:rPr>
          <w:rFonts w:ascii="Arial" w:hAnsi="Arial" w:cs="Arial"/>
          <w:kern w:val="0"/>
          <w:lang w:eastAsia="en-US"/>
        </w:rPr>
      </w:pPr>
      <w:r w:rsidRPr="00471E1D">
        <w:rPr>
          <w:rFonts w:ascii="Arial" w:hAnsi="Arial" w:cs="Arial"/>
          <w:kern w:val="0"/>
          <w:lang w:eastAsia="en-US"/>
        </w:rPr>
        <w:t xml:space="preserve">A BKK </w:t>
      </w:r>
      <w:proofErr w:type="spellStart"/>
      <w:r w:rsidRPr="00471E1D">
        <w:rPr>
          <w:rFonts w:ascii="Arial" w:hAnsi="Arial" w:cs="Arial"/>
          <w:kern w:val="0"/>
          <w:lang w:eastAsia="en-US"/>
        </w:rPr>
        <w:t>Taxiközlekedés</w:t>
      </w:r>
      <w:proofErr w:type="spellEnd"/>
      <w:r w:rsidRPr="00471E1D">
        <w:rPr>
          <w:rFonts w:ascii="Arial" w:hAnsi="Arial" w:cs="Arial"/>
          <w:kern w:val="0"/>
          <w:lang w:eastAsia="en-US"/>
        </w:rPr>
        <w:t xml:space="preserve"> </w:t>
      </w:r>
      <w:r w:rsidR="003D42E0">
        <w:rPr>
          <w:rFonts w:ascii="Arial" w:hAnsi="Arial" w:cs="Arial"/>
          <w:kern w:val="0"/>
          <w:lang w:eastAsia="en-US"/>
        </w:rPr>
        <w:t>S</w:t>
      </w:r>
      <w:r w:rsidRPr="00471E1D">
        <w:rPr>
          <w:rFonts w:ascii="Arial" w:hAnsi="Arial" w:cs="Arial"/>
          <w:kern w:val="0"/>
          <w:lang w:eastAsia="en-US"/>
        </w:rPr>
        <w:t>zakterület</w:t>
      </w:r>
      <w:r w:rsidR="006D73DE">
        <w:rPr>
          <w:rFonts w:ascii="Arial" w:hAnsi="Arial" w:cs="Arial"/>
          <w:kern w:val="0"/>
          <w:lang w:eastAsia="en-US"/>
        </w:rPr>
        <w:t>én belül</w:t>
      </w:r>
      <w:r w:rsidRPr="00471E1D">
        <w:rPr>
          <w:rFonts w:ascii="Arial" w:hAnsi="Arial" w:cs="Arial"/>
          <w:kern w:val="0"/>
          <w:lang w:eastAsia="en-US"/>
        </w:rPr>
        <w:t xml:space="preserve"> a </w:t>
      </w:r>
      <w:proofErr w:type="spellStart"/>
      <w:r w:rsidRPr="00471E1D">
        <w:rPr>
          <w:rFonts w:ascii="Arial" w:hAnsi="Arial" w:cs="Arial"/>
          <w:kern w:val="0"/>
          <w:lang w:eastAsia="en-US"/>
        </w:rPr>
        <w:t>személytaxival</w:t>
      </w:r>
      <w:proofErr w:type="spellEnd"/>
      <w:r w:rsidRPr="00471E1D">
        <w:rPr>
          <w:rFonts w:ascii="Arial" w:hAnsi="Arial" w:cs="Arial"/>
          <w:kern w:val="0"/>
          <w:lang w:eastAsia="en-US"/>
        </w:rPr>
        <w:t xml:space="preserve"> végzett személyszállítási szolgáltatások ellenőrzésé</w:t>
      </w:r>
      <w:r w:rsidR="006D73DE">
        <w:rPr>
          <w:rFonts w:ascii="Arial" w:hAnsi="Arial" w:cs="Arial"/>
          <w:kern w:val="0"/>
          <w:lang w:eastAsia="en-US"/>
        </w:rPr>
        <w:t>t</w:t>
      </w:r>
      <w:r w:rsidR="00010B59">
        <w:rPr>
          <w:rFonts w:ascii="Arial" w:hAnsi="Arial" w:cs="Arial"/>
          <w:kern w:val="0"/>
          <w:lang w:eastAsia="en-US"/>
        </w:rPr>
        <w:t xml:space="preserve"> </w:t>
      </w:r>
      <w:r w:rsidR="006D73DE">
        <w:rPr>
          <w:rFonts w:ascii="Arial" w:hAnsi="Arial" w:cs="Arial"/>
          <w:kern w:val="0"/>
          <w:lang w:eastAsia="en-US"/>
        </w:rPr>
        <w:t xml:space="preserve">18 fő </w:t>
      </w:r>
      <w:proofErr w:type="spellStart"/>
      <w:r w:rsidR="006D73DE">
        <w:rPr>
          <w:rFonts w:ascii="Arial" w:hAnsi="Arial" w:cs="Arial"/>
          <w:kern w:val="0"/>
          <w:lang w:eastAsia="en-US"/>
        </w:rPr>
        <w:t>taxiszolgáltatás</w:t>
      </w:r>
      <w:proofErr w:type="spellEnd"/>
      <w:r w:rsidR="006D73DE">
        <w:rPr>
          <w:rFonts w:ascii="Arial" w:hAnsi="Arial" w:cs="Arial"/>
          <w:kern w:val="0"/>
          <w:lang w:eastAsia="en-US"/>
        </w:rPr>
        <w:t xml:space="preserve"> ellenőr </w:t>
      </w:r>
      <w:r w:rsidR="00733131">
        <w:rPr>
          <w:rFonts w:ascii="Arial" w:hAnsi="Arial" w:cs="Arial"/>
          <w:kern w:val="0"/>
          <w:lang w:eastAsia="en-US"/>
        </w:rPr>
        <w:t>és</w:t>
      </w:r>
      <w:r w:rsidR="006D73DE">
        <w:rPr>
          <w:rFonts w:ascii="Arial" w:hAnsi="Arial" w:cs="Arial"/>
          <w:kern w:val="0"/>
          <w:lang w:eastAsia="en-US"/>
        </w:rPr>
        <w:t xml:space="preserve"> 2 fő főellenőr végzi</w:t>
      </w:r>
      <w:r w:rsidRPr="00471E1D">
        <w:rPr>
          <w:rFonts w:ascii="Arial" w:hAnsi="Arial" w:cs="Arial"/>
          <w:kern w:val="0"/>
          <w:lang w:eastAsia="en-US"/>
        </w:rPr>
        <w:t xml:space="preserve">, </w:t>
      </w:r>
      <w:r w:rsidR="006D73DE">
        <w:rPr>
          <w:rFonts w:ascii="Arial" w:hAnsi="Arial" w:cs="Arial"/>
          <w:kern w:val="0"/>
          <w:lang w:eastAsia="en-US"/>
        </w:rPr>
        <w:t>feladatuk</w:t>
      </w:r>
      <w:r w:rsidRPr="00471E1D">
        <w:rPr>
          <w:rFonts w:ascii="Arial" w:hAnsi="Arial" w:cs="Arial"/>
          <w:kern w:val="0"/>
          <w:lang w:eastAsia="en-US"/>
        </w:rPr>
        <w:t xml:space="preserve"> a személytaxisok folyamatos, próbautazáson alapuló ellenőrzése, illetve – a feltárt jogsértések és hiányosságok alapján – </w:t>
      </w:r>
      <w:r w:rsidR="006D73DE">
        <w:rPr>
          <w:rFonts w:ascii="Arial" w:hAnsi="Arial" w:cs="Arial"/>
          <w:kern w:val="0"/>
          <w:lang w:eastAsia="en-US"/>
        </w:rPr>
        <w:t xml:space="preserve">saját hatáskörben </w:t>
      </w:r>
      <w:r w:rsidRPr="00471E1D">
        <w:rPr>
          <w:rFonts w:ascii="Arial" w:hAnsi="Arial" w:cs="Arial"/>
          <w:kern w:val="0"/>
          <w:lang w:eastAsia="en-US"/>
        </w:rPr>
        <w:t>a szükséges</w:t>
      </w:r>
      <w:r w:rsidR="006D73DE">
        <w:rPr>
          <w:rFonts w:ascii="Arial" w:hAnsi="Arial" w:cs="Arial"/>
          <w:kern w:val="0"/>
          <w:lang w:eastAsia="en-US"/>
        </w:rPr>
        <w:t xml:space="preserve"> intézkedések megtétele és</w:t>
      </w:r>
      <w:r w:rsidRPr="00471E1D">
        <w:rPr>
          <w:rFonts w:ascii="Arial" w:hAnsi="Arial" w:cs="Arial"/>
          <w:kern w:val="0"/>
          <w:lang w:eastAsia="en-US"/>
        </w:rPr>
        <w:t xml:space="preserve"> hatósági intézkedések kezdeményezése. A </w:t>
      </w:r>
      <w:proofErr w:type="spellStart"/>
      <w:r w:rsidRPr="00471E1D">
        <w:rPr>
          <w:rFonts w:ascii="Arial" w:hAnsi="Arial" w:cs="Arial"/>
          <w:kern w:val="0"/>
          <w:lang w:eastAsia="en-US"/>
        </w:rPr>
        <w:t>taxiszolgáltatás</w:t>
      </w:r>
      <w:proofErr w:type="spellEnd"/>
      <w:r w:rsidRPr="00471E1D">
        <w:rPr>
          <w:rFonts w:ascii="Arial" w:hAnsi="Arial" w:cs="Arial"/>
          <w:kern w:val="0"/>
          <w:lang w:eastAsia="en-US"/>
        </w:rPr>
        <w:t xml:space="preserve"> ellenőrzése folyamatos 2013. szeptember 1. óta. 2015. évre létszámbővítés nincs betervezve, az egész éves működésből eredő áthúzódó hatások érvényesülnek.</w:t>
      </w:r>
    </w:p>
    <w:p w:rsidR="002C091D" w:rsidRPr="00471E1D" w:rsidRDefault="002C091D" w:rsidP="00471E1D">
      <w:pPr>
        <w:spacing w:before="0" w:after="200" w:line="276" w:lineRule="auto"/>
        <w:rPr>
          <w:rFonts w:ascii="Arial" w:hAnsi="Arial" w:cs="Arial"/>
          <w:kern w:val="0"/>
          <w:lang w:eastAsia="en-US"/>
        </w:rPr>
      </w:pPr>
    </w:p>
    <w:p w:rsidR="002C091D" w:rsidRPr="008A2B8B" w:rsidRDefault="002C091D" w:rsidP="006C480D">
      <w:pPr>
        <w:keepNext/>
        <w:numPr>
          <w:ilvl w:val="2"/>
          <w:numId w:val="3"/>
        </w:numPr>
        <w:suppressAutoHyphens/>
        <w:spacing w:before="240" w:after="80" w:line="276" w:lineRule="auto"/>
        <w:outlineLvl w:val="2"/>
        <w:rPr>
          <w:rFonts w:ascii="Arial" w:hAnsi="Arial" w:cs="Arial"/>
          <w:b/>
          <w:bCs/>
        </w:rPr>
      </w:pPr>
      <w:bookmarkStart w:id="876" w:name="_Toc413233503"/>
      <w:r w:rsidRPr="008A2B8B">
        <w:rPr>
          <w:rFonts w:ascii="Arial" w:hAnsi="Arial" w:cs="Arial"/>
          <w:b/>
          <w:bCs/>
        </w:rPr>
        <w:t xml:space="preserve">A taxiállomás-üzemeltetési és </w:t>
      </w:r>
      <w:proofErr w:type="spellStart"/>
      <w:r w:rsidRPr="008A2B8B">
        <w:rPr>
          <w:rFonts w:ascii="Arial" w:hAnsi="Arial" w:cs="Arial"/>
          <w:b/>
          <w:bCs/>
        </w:rPr>
        <w:t>taxi</w:t>
      </w:r>
      <w:r w:rsidR="000E03F1">
        <w:rPr>
          <w:rFonts w:ascii="Arial" w:hAnsi="Arial" w:cs="Arial"/>
          <w:b/>
          <w:bCs/>
        </w:rPr>
        <w:t>szolgáltatás</w:t>
      </w:r>
      <w:proofErr w:type="spellEnd"/>
      <w:r w:rsidR="000E03F1">
        <w:rPr>
          <w:rFonts w:ascii="Arial" w:hAnsi="Arial" w:cs="Arial"/>
          <w:b/>
          <w:bCs/>
        </w:rPr>
        <w:t xml:space="preserve"> </w:t>
      </w:r>
      <w:r w:rsidRPr="008A2B8B">
        <w:rPr>
          <w:rFonts w:ascii="Arial" w:hAnsi="Arial" w:cs="Arial"/>
          <w:b/>
          <w:bCs/>
        </w:rPr>
        <w:t>ellenőrzési feladatok fedezete</w:t>
      </w:r>
      <w:bookmarkEnd w:id="876"/>
    </w:p>
    <w:p w:rsidR="002C091D" w:rsidRPr="008A2B8B" w:rsidRDefault="002C091D" w:rsidP="00471E1D">
      <w:pPr>
        <w:spacing w:before="0" w:after="200" w:line="276" w:lineRule="auto"/>
        <w:rPr>
          <w:rFonts w:ascii="Arial" w:hAnsi="Arial" w:cs="Arial"/>
          <w:kern w:val="0"/>
          <w:lang w:eastAsia="en-US"/>
        </w:rPr>
      </w:pPr>
      <w:r w:rsidRPr="008A2B8B">
        <w:rPr>
          <w:rFonts w:ascii="Arial" w:hAnsi="Arial" w:cs="Arial"/>
          <w:kern w:val="0"/>
          <w:lang w:eastAsia="en-US"/>
        </w:rPr>
        <w:t xml:space="preserve">A BKK Zrt. 2015-2016. évi üzleti terve a Taxi Rendeletben rögzített feladatokkal számol. </w:t>
      </w:r>
      <w:r w:rsidR="008A2B8B">
        <w:rPr>
          <w:rFonts w:ascii="Arial" w:hAnsi="Arial" w:cs="Arial"/>
          <w:kern w:val="0"/>
          <w:lang w:eastAsia="en-US"/>
        </w:rPr>
        <w:t xml:space="preserve">Az </w:t>
      </w:r>
      <w:r w:rsidRPr="008A2B8B">
        <w:rPr>
          <w:rFonts w:ascii="Arial" w:hAnsi="Arial" w:cs="Arial"/>
          <w:kern w:val="0"/>
          <w:lang w:eastAsia="en-US"/>
        </w:rPr>
        <w:t xml:space="preserve">évi </w:t>
      </w:r>
      <w:r w:rsidR="008A2B8B" w:rsidRPr="008A2B8B">
        <w:rPr>
          <w:rFonts w:ascii="Arial" w:hAnsi="Arial" w:cs="Arial"/>
          <w:kern w:val="0"/>
          <w:lang w:eastAsia="en-US"/>
        </w:rPr>
        <w:t>4</w:t>
      </w:r>
      <w:r w:rsidR="00010B59">
        <w:rPr>
          <w:rFonts w:ascii="Arial" w:hAnsi="Arial" w:cs="Arial"/>
          <w:kern w:val="0"/>
          <w:lang w:eastAsia="en-US"/>
        </w:rPr>
        <w:t>.</w:t>
      </w:r>
      <w:r w:rsidR="008A2B8B" w:rsidRPr="008A2B8B">
        <w:rPr>
          <w:rFonts w:ascii="Arial" w:hAnsi="Arial" w:cs="Arial"/>
          <w:kern w:val="0"/>
          <w:lang w:eastAsia="en-US"/>
        </w:rPr>
        <w:t xml:space="preserve">500 </w:t>
      </w:r>
      <w:r w:rsidRPr="008A2B8B">
        <w:rPr>
          <w:rFonts w:ascii="Arial" w:hAnsi="Arial" w:cs="Arial"/>
          <w:kern w:val="0"/>
          <w:lang w:eastAsia="en-US"/>
        </w:rPr>
        <w:t>gépkocsira megkötött taxiállomás-használati megállapodás alapján beszedett 40 ezer forint/</w:t>
      </w:r>
      <w:proofErr w:type="spellStart"/>
      <w:r w:rsidRPr="008A2B8B">
        <w:rPr>
          <w:rFonts w:ascii="Arial" w:hAnsi="Arial" w:cs="Arial"/>
          <w:kern w:val="0"/>
          <w:lang w:eastAsia="en-US"/>
        </w:rPr>
        <w:t>gk</w:t>
      </w:r>
      <w:proofErr w:type="spellEnd"/>
      <w:r w:rsidRPr="008A2B8B">
        <w:rPr>
          <w:rFonts w:ascii="Arial" w:hAnsi="Arial" w:cs="Arial"/>
          <w:kern w:val="0"/>
          <w:lang w:eastAsia="en-US"/>
        </w:rPr>
        <w:t xml:space="preserve">/év taxiállomás üzemeltetési, szolgáltatási díj nettó </w:t>
      </w:r>
      <w:r w:rsidR="008A2B8B" w:rsidRPr="008A2B8B">
        <w:rPr>
          <w:rFonts w:ascii="Arial" w:hAnsi="Arial" w:cs="Arial"/>
          <w:kern w:val="0"/>
          <w:lang w:eastAsia="en-US"/>
        </w:rPr>
        <w:t xml:space="preserve">180 </w:t>
      </w:r>
      <w:r w:rsidRPr="008A2B8B">
        <w:rPr>
          <w:rFonts w:ascii="Arial" w:hAnsi="Arial" w:cs="Arial"/>
          <w:kern w:val="0"/>
          <w:lang w:eastAsia="en-US"/>
        </w:rPr>
        <w:t>millió forint bevétel nyújt részben fedezetet a taxiállomás-üzemeltetési feladatok teljes körű éves ellátásának költségeire. A 201</w:t>
      </w:r>
      <w:r w:rsidR="00CB296F" w:rsidRPr="008A2B8B">
        <w:rPr>
          <w:rFonts w:ascii="Arial" w:hAnsi="Arial" w:cs="Arial"/>
          <w:kern w:val="0"/>
          <w:lang w:eastAsia="en-US"/>
        </w:rPr>
        <w:t>5</w:t>
      </w:r>
      <w:r w:rsidRPr="008A2B8B">
        <w:rPr>
          <w:rFonts w:ascii="Arial" w:hAnsi="Arial" w:cs="Arial"/>
          <w:kern w:val="0"/>
          <w:lang w:eastAsia="en-US"/>
        </w:rPr>
        <w:t>. évi</w:t>
      </w:r>
      <w:r w:rsidR="008A2B8B">
        <w:rPr>
          <w:rFonts w:ascii="Arial" w:hAnsi="Arial" w:cs="Arial"/>
          <w:kern w:val="0"/>
          <w:lang w:eastAsia="en-US"/>
        </w:rPr>
        <w:t xml:space="preserve"> 445 millió</w:t>
      </w:r>
      <w:r w:rsidRPr="008A2B8B">
        <w:rPr>
          <w:rFonts w:ascii="Arial" w:hAnsi="Arial" w:cs="Arial"/>
          <w:kern w:val="0"/>
          <w:lang w:eastAsia="en-US"/>
        </w:rPr>
        <w:t xml:space="preserve"> forint nettó árbevétel egy része, </w:t>
      </w:r>
      <w:r w:rsidR="008A2B8B" w:rsidRPr="008A2B8B">
        <w:rPr>
          <w:rFonts w:ascii="Arial" w:hAnsi="Arial" w:cs="Arial"/>
          <w:kern w:val="0"/>
          <w:lang w:eastAsia="en-US"/>
        </w:rPr>
        <w:t xml:space="preserve">265 millió </w:t>
      </w:r>
      <w:r w:rsidRPr="008A2B8B">
        <w:rPr>
          <w:rFonts w:ascii="Arial" w:hAnsi="Arial" w:cs="Arial"/>
          <w:kern w:val="0"/>
          <w:lang w:eastAsia="en-US"/>
        </w:rPr>
        <w:t>forint Közszolgáltatási szerződés alapján finanszírozott kompenzáció.</w:t>
      </w:r>
    </w:p>
    <w:p w:rsidR="002C091D" w:rsidRPr="008A2B8B" w:rsidRDefault="002C091D" w:rsidP="003B4E65">
      <w:pPr>
        <w:spacing w:before="0" w:after="0" w:line="276" w:lineRule="auto"/>
        <w:ind w:left="5664" w:firstLine="708"/>
        <w:rPr>
          <w:rFonts w:ascii="Arial" w:hAnsi="Arial" w:cs="Arial"/>
          <w:i/>
          <w:iCs/>
          <w:sz w:val="20"/>
          <w:szCs w:val="20"/>
        </w:rPr>
      </w:pPr>
      <w:proofErr w:type="gramStart"/>
      <w:r w:rsidRPr="008A2B8B">
        <w:rPr>
          <w:rFonts w:ascii="Arial" w:hAnsi="Arial" w:cs="Arial"/>
          <w:i/>
          <w:iCs/>
          <w:sz w:val="20"/>
          <w:szCs w:val="20"/>
        </w:rPr>
        <w:t>adatok</w:t>
      </w:r>
      <w:proofErr w:type="gramEnd"/>
      <w:r w:rsidRPr="008A2B8B">
        <w:rPr>
          <w:rFonts w:ascii="Arial" w:hAnsi="Arial" w:cs="Arial"/>
          <w:i/>
          <w:iCs/>
          <w:sz w:val="20"/>
          <w:szCs w:val="20"/>
        </w:rPr>
        <w:t xml:space="preserve"> ezer Ft-ban</w:t>
      </w:r>
    </w:p>
    <w:tbl>
      <w:tblPr>
        <w:tblW w:w="7666" w:type="dxa"/>
        <w:tblInd w:w="779" w:type="dxa"/>
        <w:tblCellMar>
          <w:left w:w="70" w:type="dxa"/>
          <w:right w:w="70" w:type="dxa"/>
        </w:tblCellMar>
        <w:tblLook w:val="04A0"/>
      </w:tblPr>
      <w:tblGrid>
        <w:gridCol w:w="3119"/>
        <w:gridCol w:w="1707"/>
        <w:gridCol w:w="1300"/>
        <w:gridCol w:w="1540"/>
      </w:tblGrid>
      <w:tr w:rsidR="00602052" w:rsidRPr="00602052" w:rsidTr="00602052">
        <w:trPr>
          <w:trHeight w:val="810"/>
        </w:trPr>
        <w:tc>
          <w:tcPr>
            <w:tcW w:w="3119" w:type="dxa"/>
            <w:tcBorders>
              <w:top w:val="single" w:sz="4" w:space="0" w:color="auto"/>
              <w:left w:val="single" w:sz="4" w:space="0" w:color="auto"/>
              <w:bottom w:val="single" w:sz="4" w:space="0" w:color="auto"/>
              <w:right w:val="single" w:sz="4" w:space="0" w:color="auto"/>
            </w:tcBorders>
            <w:shd w:val="clear" w:color="000000" w:fill="7030A0"/>
            <w:noWrap/>
            <w:vAlign w:val="center"/>
            <w:hideMark/>
          </w:tcPr>
          <w:p w:rsidR="00602052" w:rsidRPr="00602052" w:rsidRDefault="004D1897" w:rsidP="00602052">
            <w:pPr>
              <w:spacing w:before="0" w:after="0" w:line="240" w:lineRule="auto"/>
              <w:jc w:val="center"/>
              <w:rPr>
                <w:rFonts w:ascii="Arial" w:hAnsi="Arial" w:cs="Arial"/>
                <w:b/>
                <w:bCs/>
                <w:color w:val="FFFFFF"/>
                <w:kern w:val="0"/>
                <w:sz w:val="20"/>
                <w:szCs w:val="20"/>
              </w:rPr>
            </w:pPr>
            <w:r w:rsidRPr="003B4E65">
              <w:rPr>
                <w:rFonts w:ascii="Arial" w:hAnsi="Arial" w:cs="Arial"/>
                <w:b/>
                <w:bCs/>
                <w:color w:val="FFFFFF"/>
                <w:kern w:val="0"/>
                <w:sz w:val="20"/>
                <w:szCs w:val="20"/>
              </w:rPr>
              <w:t>Taxiállomás üzemeltetés és ellenőrzés</w:t>
            </w:r>
            <w:r w:rsidR="00602052" w:rsidRPr="00602052">
              <w:rPr>
                <w:rFonts w:ascii="Arial" w:hAnsi="Arial" w:cs="Arial"/>
                <w:b/>
                <w:bCs/>
                <w:color w:val="FFFFFF"/>
                <w:kern w:val="0"/>
                <w:sz w:val="20"/>
                <w:szCs w:val="20"/>
              </w:rPr>
              <w:t> </w:t>
            </w:r>
          </w:p>
        </w:tc>
        <w:tc>
          <w:tcPr>
            <w:tcW w:w="1707" w:type="dxa"/>
            <w:tcBorders>
              <w:top w:val="single" w:sz="4" w:space="0" w:color="auto"/>
              <w:left w:val="nil"/>
              <w:bottom w:val="single" w:sz="4" w:space="0" w:color="auto"/>
              <w:right w:val="single" w:sz="4" w:space="0" w:color="auto"/>
            </w:tcBorders>
            <w:shd w:val="clear" w:color="000000" w:fill="7030A0"/>
            <w:noWrap/>
            <w:vAlign w:val="center"/>
            <w:hideMark/>
          </w:tcPr>
          <w:p w:rsidR="00602052" w:rsidRPr="00602052" w:rsidRDefault="00602052" w:rsidP="00602052">
            <w:pPr>
              <w:spacing w:before="0" w:after="0" w:line="240" w:lineRule="auto"/>
              <w:jc w:val="center"/>
              <w:rPr>
                <w:rFonts w:ascii="Arial" w:hAnsi="Arial" w:cs="Arial"/>
                <w:b/>
                <w:bCs/>
                <w:color w:val="FFFFFF"/>
                <w:kern w:val="0"/>
                <w:sz w:val="20"/>
                <w:szCs w:val="20"/>
              </w:rPr>
            </w:pPr>
            <w:r w:rsidRPr="00602052">
              <w:rPr>
                <w:rFonts w:ascii="Arial" w:hAnsi="Arial" w:cs="Arial"/>
                <w:b/>
                <w:bCs/>
                <w:color w:val="FFFFFF"/>
                <w:kern w:val="0"/>
                <w:sz w:val="20"/>
                <w:szCs w:val="20"/>
              </w:rPr>
              <w:t>2014</w:t>
            </w:r>
          </w:p>
        </w:tc>
        <w:tc>
          <w:tcPr>
            <w:tcW w:w="1300" w:type="dxa"/>
            <w:tcBorders>
              <w:top w:val="single" w:sz="4" w:space="0" w:color="auto"/>
              <w:left w:val="nil"/>
              <w:bottom w:val="single" w:sz="4" w:space="0" w:color="auto"/>
              <w:right w:val="single" w:sz="4" w:space="0" w:color="auto"/>
            </w:tcBorders>
            <w:shd w:val="clear" w:color="000000" w:fill="7030A0"/>
            <w:noWrap/>
            <w:vAlign w:val="center"/>
            <w:hideMark/>
          </w:tcPr>
          <w:p w:rsidR="00602052" w:rsidRPr="00602052" w:rsidRDefault="00602052" w:rsidP="00602052">
            <w:pPr>
              <w:spacing w:before="0" w:after="0" w:line="240" w:lineRule="auto"/>
              <w:jc w:val="center"/>
              <w:rPr>
                <w:rFonts w:ascii="Arial" w:hAnsi="Arial" w:cs="Arial"/>
                <w:b/>
                <w:bCs/>
                <w:color w:val="FFFFFF"/>
                <w:kern w:val="0"/>
                <w:sz w:val="20"/>
                <w:szCs w:val="20"/>
              </w:rPr>
            </w:pPr>
            <w:r w:rsidRPr="00602052">
              <w:rPr>
                <w:rFonts w:ascii="Arial" w:hAnsi="Arial" w:cs="Arial"/>
                <w:b/>
                <w:bCs/>
                <w:color w:val="FFFFFF"/>
                <w:kern w:val="0"/>
                <w:sz w:val="20"/>
                <w:szCs w:val="20"/>
              </w:rPr>
              <w:t>2015</w:t>
            </w:r>
          </w:p>
        </w:tc>
        <w:tc>
          <w:tcPr>
            <w:tcW w:w="1540" w:type="dxa"/>
            <w:tcBorders>
              <w:top w:val="single" w:sz="4" w:space="0" w:color="auto"/>
              <w:left w:val="nil"/>
              <w:bottom w:val="single" w:sz="4" w:space="0" w:color="auto"/>
              <w:right w:val="single" w:sz="4" w:space="0" w:color="auto"/>
            </w:tcBorders>
            <w:shd w:val="clear" w:color="000000" w:fill="7030A0"/>
            <w:vAlign w:val="center"/>
            <w:hideMark/>
          </w:tcPr>
          <w:p w:rsidR="00602052" w:rsidRPr="00602052" w:rsidRDefault="00602052" w:rsidP="00602052">
            <w:pPr>
              <w:spacing w:before="0" w:after="0" w:line="240" w:lineRule="auto"/>
              <w:jc w:val="center"/>
              <w:rPr>
                <w:rFonts w:ascii="Arial" w:hAnsi="Arial" w:cs="Arial"/>
                <w:b/>
                <w:bCs/>
                <w:color w:val="FFFFFF"/>
                <w:kern w:val="0"/>
                <w:sz w:val="20"/>
                <w:szCs w:val="20"/>
              </w:rPr>
            </w:pPr>
            <w:r w:rsidRPr="00602052">
              <w:rPr>
                <w:rFonts w:ascii="Arial" w:hAnsi="Arial" w:cs="Arial"/>
                <w:b/>
                <w:bCs/>
                <w:color w:val="FFFFFF"/>
                <w:kern w:val="0"/>
                <w:sz w:val="20"/>
                <w:szCs w:val="20"/>
              </w:rPr>
              <w:t>Eltérés</w:t>
            </w:r>
          </w:p>
        </w:tc>
      </w:tr>
      <w:tr w:rsidR="00602052" w:rsidRPr="00602052" w:rsidTr="00367DBA">
        <w:trPr>
          <w:trHeight w:val="270"/>
        </w:trPr>
        <w:tc>
          <w:tcPr>
            <w:tcW w:w="3119" w:type="dxa"/>
            <w:tcBorders>
              <w:top w:val="nil"/>
              <w:left w:val="single" w:sz="4" w:space="0" w:color="auto"/>
              <w:bottom w:val="single" w:sz="4" w:space="0" w:color="auto"/>
              <w:right w:val="single" w:sz="4" w:space="0" w:color="auto"/>
            </w:tcBorders>
            <w:shd w:val="clear" w:color="000000" w:fill="7030A0"/>
            <w:noWrap/>
            <w:vAlign w:val="center"/>
            <w:hideMark/>
          </w:tcPr>
          <w:p w:rsidR="00602052" w:rsidRPr="00602052" w:rsidRDefault="00602052" w:rsidP="00602052">
            <w:pPr>
              <w:spacing w:before="0" w:after="0" w:line="240" w:lineRule="auto"/>
              <w:jc w:val="center"/>
              <w:rPr>
                <w:rFonts w:ascii="Arial" w:hAnsi="Arial" w:cs="Arial"/>
                <w:b/>
                <w:bCs/>
                <w:color w:val="FFFFFF"/>
                <w:kern w:val="0"/>
                <w:sz w:val="20"/>
                <w:szCs w:val="20"/>
              </w:rPr>
            </w:pPr>
            <w:r w:rsidRPr="00602052">
              <w:rPr>
                <w:rFonts w:ascii="Arial" w:hAnsi="Arial" w:cs="Arial"/>
                <w:b/>
                <w:bCs/>
                <w:color w:val="FFFFFF"/>
                <w:kern w:val="0"/>
                <w:sz w:val="20"/>
                <w:szCs w:val="20"/>
              </w:rPr>
              <w:t> </w:t>
            </w:r>
          </w:p>
        </w:tc>
        <w:tc>
          <w:tcPr>
            <w:tcW w:w="1707" w:type="dxa"/>
            <w:tcBorders>
              <w:top w:val="nil"/>
              <w:left w:val="nil"/>
              <w:bottom w:val="single" w:sz="4" w:space="0" w:color="auto"/>
              <w:right w:val="single" w:sz="4" w:space="0" w:color="auto"/>
            </w:tcBorders>
            <w:shd w:val="clear" w:color="000000" w:fill="7030A0"/>
            <w:noWrap/>
            <w:vAlign w:val="center"/>
            <w:hideMark/>
          </w:tcPr>
          <w:p w:rsidR="00602052" w:rsidRPr="00602052" w:rsidRDefault="00602052" w:rsidP="00602052">
            <w:pPr>
              <w:spacing w:before="0" w:after="0" w:line="240" w:lineRule="auto"/>
              <w:jc w:val="center"/>
              <w:rPr>
                <w:rFonts w:ascii="Arial" w:hAnsi="Arial" w:cs="Arial"/>
                <w:b/>
                <w:bCs/>
                <w:color w:val="FFFFFF"/>
                <w:kern w:val="0"/>
                <w:sz w:val="20"/>
                <w:szCs w:val="20"/>
              </w:rPr>
            </w:pPr>
            <w:r w:rsidRPr="00602052">
              <w:rPr>
                <w:rFonts w:ascii="Arial" w:hAnsi="Arial" w:cs="Arial"/>
                <w:b/>
                <w:bCs/>
                <w:color w:val="FFFFFF"/>
                <w:kern w:val="0"/>
                <w:sz w:val="20"/>
                <w:szCs w:val="20"/>
              </w:rPr>
              <w:t>várható</w:t>
            </w:r>
          </w:p>
        </w:tc>
        <w:tc>
          <w:tcPr>
            <w:tcW w:w="1300" w:type="dxa"/>
            <w:tcBorders>
              <w:top w:val="nil"/>
              <w:left w:val="nil"/>
              <w:bottom w:val="single" w:sz="4" w:space="0" w:color="auto"/>
              <w:right w:val="single" w:sz="4" w:space="0" w:color="auto"/>
            </w:tcBorders>
            <w:shd w:val="clear" w:color="000000" w:fill="7030A0"/>
            <w:noWrap/>
            <w:vAlign w:val="center"/>
            <w:hideMark/>
          </w:tcPr>
          <w:p w:rsidR="00602052" w:rsidRPr="00602052" w:rsidRDefault="00602052" w:rsidP="00602052">
            <w:pPr>
              <w:spacing w:before="0" w:after="0" w:line="240" w:lineRule="auto"/>
              <w:jc w:val="center"/>
              <w:rPr>
                <w:rFonts w:ascii="Arial" w:hAnsi="Arial" w:cs="Arial"/>
                <w:b/>
                <w:bCs/>
                <w:color w:val="FFFFFF"/>
                <w:kern w:val="0"/>
                <w:sz w:val="20"/>
                <w:szCs w:val="20"/>
              </w:rPr>
            </w:pPr>
            <w:r w:rsidRPr="00602052">
              <w:rPr>
                <w:rFonts w:ascii="Arial" w:hAnsi="Arial" w:cs="Arial"/>
                <w:b/>
                <w:bCs/>
                <w:color w:val="FFFFFF"/>
                <w:kern w:val="0"/>
                <w:sz w:val="20"/>
                <w:szCs w:val="20"/>
              </w:rPr>
              <w:t>terv</w:t>
            </w:r>
          </w:p>
        </w:tc>
        <w:tc>
          <w:tcPr>
            <w:tcW w:w="1540" w:type="dxa"/>
            <w:tcBorders>
              <w:top w:val="nil"/>
              <w:left w:val="nil"/>
              <w:bottom w:val="single" w:sz="4" w:space="0" w:color="auto"/>
              <w:right w:val="single" w:sz="4" w:space="0" w:color="auto"/>
            </w:tcBorders>
            <w:shd w:val="clear" w:color="000000" w:fill="7030A0"/>
            <w:noWrap/>
            <w:vAlign w:val="center"/>
            <w:hideMark/>
          </w:tcPr>
          <w:p w:rsidR="00602052" w:rsidRPr="00602052" w:rsidRDefault="00602052" w:rsidP="00602052">
            <w:pPr>
              <w:spacing w:before="0" w:after="0" w:line="240" w:lineRule="auto"/>
              <w:jc w:val="center"/>
              <w:rPr>
                <w:rFonts w:ascii="Arial" w:hAnsi="Arial" w:cs="Arial"/>
                <w:b/>
                <w:bCs/>
                <w:color w:val="FFFFFF"/>
                <w:kern w:val="0"/>
                <w:sz w:val="20"/>
                <w:szCs w:val="20"/>
              </w:rPr>
            </w:pPr>
            <w:r w:rsidRPr="00602052">
              <w:rPr>
                <w:rFonts w:ascii="Arial" w:hAnsi="Arial" w:cs="Arial"/>
                <w:b/>
                <w:bCs/>
                <w:color w:val="FFFFFF"/>
                <w:kern w:val="0"/>
                <w:sz w:val="20"/>
                <w:szCs w:val="20"/>
              </w:rPr>
              <w:t>terv-várható</w:t>
            </w:r>
          </w:p>
        </w:tc>
      </w:tr>
      <w:tr w:rsidR="00602052" w:rsidRPr="00602052" w:rsidTr="00367DB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Értékesítés nettó árbevétele</w:t>
            </w:r>
          </w:p>
        </w:tc>
        <w:tc>
          <w:tcPr>
            <w:tcW w:w="1707" w:type="dxa"/>
            <w:tcBorders>
              <w:top w:val="nil"/>
              <w:left w:val="nil"/>
              <w:bottom w:val="single" w:sz="4" w:space="0" w:color="auto"/>
              <w:right w:val="single" w:sz="4" w:space="0" w:color="auto"/>
            </w:tcBorders>
            <w:shd w:val="clear" w:color="auto" w:fill="auto"/>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322 265    </w:t>
            </w:r>
          </w:p>
        </w:tc>
        <w:tc>
          <w:tcPr>
            <w:tcW w:w="1300" w:type="dxa"/>
            <w:tcBorders>
              <w:top w:val="nil"/>
              <w:left w:val="nil"/>
              <w:bottom w:val="single" w:sz="4" w:space="0" w:color="auto"/>
              <w:right w:val="single" w:sz="4" w:space="0" w:color="auto"/>
            </w:tcBorders>
            <w:shd w:val="clear" w:color="auto" w:fill="auto"/>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445 180    </w:t>
            </w:r>
          </w:p>
        </w:tc>
        <w:tc>
          <w:tcPr>
            <w:tcW w:w="1540" w:type="dxa"/>
            <w:tcBorders>
              <w:top w:val="nil"/>
              <w:left w:val="nil"/>
              <w:bottom w:val="single" w:sz="4" w:space="0" w:color="auto"/>
              <w:right w:val="single" w:sz="4" w:space="0" w:color="auto"/>
            </w:tcBorders>
            <w:shd w:val="clear" w:color="000000" w:fill="FFFFFF"/>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122 916    </w:t>
            </w:r>
          </w:p>
        </w:tc>
      </w:tr>
      <w:tr w:rsidR="00602052" w:rsidRPr="00602052" w:rsidTr="00367DB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Aktivált saját teljesítmények értéke</w:t>
            </w:r>
          </w:p>
        </w:tc>
        <w:tc>
          <w:tcPr>
            <w:tcW w:w="1707" w:type="dxa"/>
            <w:tcBorders>
              <w:top w:val="nil"/>
              <w:left w:val="nil"/>
              <w:bottom w:val="single" w:sz="4" w:space="0" w:color="auto"/>
              <w:right w:val="single" w:sz="4" w:space="0" w:color="auto"/>
            </w:tcBorders>
            <w:shd w:val="clear" w:color="auto" w:fill="auto"/>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      </w:t>
            </w:r>
          </w:p>
        </w:tc>
        <w:tc>
          <w:tcPr>
            <w:tcW w:w="1300" w:type="dxa"/>
            <w:tcBorders>
              <w:top w:val="nil"/>
              <w:left w:val="nil"/>
              <w:bottom w:val="single" w:sz="4" w:space="0" w:color="auto"/>
              <w:right w:val="single" w:sz="4" w:space="0" w:color="auto"/>
            </w:tcBorders>
            <w:shd w:val="clear" w:color="auto" w:fill="auto"/>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      </w:t>
            </w:r>
          </w:p>
        </w:tc>
        <w:tc>
          <w:tcPr>
            <w:tcW w:w="1540" w:type="dxa"/>
            <w:tcBorders>
              <w:top w:val="nil"/>
              <w:left w:val="nil"/>
              <w:bottom w:val="single" w:sz="4" w:space="0" w:color="auto"/>
              <w:right w:val="single" w:sz="4" w:space="0" w:color="auto"/>
            </w:tcBorders>
            <w:shd w:val="clear" w:color="000000" w:fill="FFFFFF"/>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      </w:t>
            </w:r>
          </w:p>
        </w:tc>
      </w:tr>
      <w:tr w:rsidR="00602052" w:rsidRPr="00602052" w:rsidTr="00367DB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Egyéb bevételek</w:t>
            </w:r>
          </w:p>
        </w:tc>
        <w:tc>
          <w:tcPr>
            <w:tcW w:w="1707" w:type="dxa"/>
            <w:tcBorders>
              <w:top w:val="nil"/>
              <w:left w:val="nil"/>
              <w:bottom w:val="single" w:sz="4" w:space="0" w:color="auto"/>
              <w:right w:val="single" w:sz="4" w:space="0" w:color="auto"/>
            </w:tcBorders>
            <w:shd w:val="clear" w:color="auto" w:fill="auto"/>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1 940    </w:t>
            </w:r>
          </w:p>
        </w:tc>
        <w:tc>
          <w:tcPr>
            <w:tcW w:w="1300" w:type="dxa"/>
            <w:tcBorders>
              <w:top w:val="nil"/>
              <w:left w:val="nil"/>
              <w:bottom w:val="single" w:sz="4" w:space="0" w:color="auto"/>
              <w:right w:val="single" w:sz="4" w:space="0" w:color="auto"/>
            </w:tcBorders>
            <w:shd w:val="clear" w:color="auto" w:fill="auto"/>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3 670    </w:t>
            </w:r>
          </w:p>
        </w:tc>
        <w:tc>
          <w:tcPr>
            <w:tcW w:w="1540" w:type="dxa"/>
            <w:tcBorders>
              <w:top w:val="nil"/>
              <w:left w:val="nil"/>
              <w:bottom w:val="single" w:sz="4" w:space="0" w:color="auto"/>
              <w:right w:val="single" w:sz="4" w:space="0" w:color="auto"/>
            </w:tcBorders>
            <w:shd w:val="clear" w:color="000000" w:fill="FFFFFF"/>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1 730    </w:t>
            </w:r>
          </w:p>
        </w:tc>
      </w:tr>
      <w:tr w:rsidR="00602052" w:rsidRPr="00602052" w:rsidTr="00367DB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Anyagjellegű ráfordítások összesen</w:t>
            </w:r>
          </w:p>
        </w:tc>
        <w:tc>
          <w:tcPr>
            <w:tcW w:w="1707" w:type="dxa"/>
            <w:tcBorders>
              <w:top w:val="nil"/>
              <w:left w:val="nil"/>
              <w:bottom w:val="single" w:sz="4" w:space="0" w:color="auto"/>
              <w:right w:val="single" w:sz="4" w:space="0" w:color="auto"/>
            </w:tcBorders>
            <w:shd w:val="clear" w:color="auto" w:fill="auto"/>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68 506    </w:t>
            </w:r>
          </w:p>
        </w:tc>
        <w:tc>
          <w:tcPr>
            <w:tcW w:w="1300" w:type="dxa"/>
            <w:tcBorders>
              <w:top w:val="nil"/>
              <w:left w:val="nil"/>
              <w:bottom w:val="single" w:sz="4" w:space="0" w:color="auto"/>
              <w:right w:val="single" w:sz="4" w:space="0" w:color="auto"/>
            </w:tcBorders>
            <w:shd w:val="clear" w:color="auto" w:fill="auto"/>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165 241    </w:t>
            </w:r>
          </w:p>
        </w:tc>
        <w:tc>
          <w:tcPr>
            <w:tcW w:w="1540" w:type="dxa"/>
            <w:tcBorders>
              <w:top w:val="nil"/>
              <w:left w:val="nil"/>
              <w:bottom w:val="single" w:sz="4" w:space="0" w:color="auto"/>
              <w:right w:val="single" w:sz="4" w:space="0" w:color="auto"/>
            </w:tcBorders>
            <w:shd w:val="clear" w:color="000000" w:fill="FFFFFF"/>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96 736    </w:t>
            </w:r>
          </w:p>
        </w:tc>
      </w:tr>
      <w:tr w:rsidR="00602052" w:rsidRPr="00602052" w:rsidTr="00367DB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Személyi jellegű ráfordítások összesen</w:t>
            </w:r>
          </w:p>
        </w:tc>
        <w:tc>
          <w:tcPr>
            <w:tcW w:w="1707" w:type="dxa"/>
            <w:tcBorders>
              <w:top w:val="nil"/>
              <w:left w:val="nil"/>
              <w:bottom w:val="single" w:sz="4" w:space="0" w:color="auto"/>
              <w:right w:val="single" w:sz="4" w:space="0" w:color="auto"/>
            </w:tcBorders>
            <w:shd w:val="clear" w:color="auto" w:fill="auto"/>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227 985    </w:t>
            </w:r>
          </w:p>
        </w:tc>
        <w:tc>
          <w:tcPr>
            <w:tcW w:w="1300" w:type="dxa"/>
            <w:tcBorders>
              <w:top w:val="nil"/>
              <w:left w:val="nil"/>
              <w:bottom w:val="single" w:sz="4" w:space="0" w:color="auto"/>
              <w:right w:val="single" w:sz="4" w:space="0" w:color="auto"/>
            </w:tcBorders>
            <w:shd w:val="clear" w:color="auto" w:fill="auto"/>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247 166    </w:t>
            </w:r>
          </w:p>
        </w:tc>
        <w:tc>
          <w:tcPr>
            <w:tcW w:w="1540" w:type="dxa"/>
            <w:tcBorders>
              <w:top w:val="nil"/>
              <w:left w:val="nil"/>
              <w:bottom w:val="single" w:sz="4" w:space="0" w:color="auto"/>
              <w:right w:val="single" w:sz="4" w:space="0" w:color="auto"/>
            </w:tcBorders>
            <w:shd w:val="clear" w:color="000000" w:fill="FFFFFF"/>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19 182    </w:t>
            </w:r>
          </w:p>
        </w:tc>
      </w:tr>
      <w:tr w:rsidR="00602052" w:rsidRPr="00602052" w:rsidTr="00367DB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Értékcsökkenési leírás</w:t>
            </w:r>
          </w:p>
        </w:tc>
        <w:tc>
          <w:tcPr>
            <w:tcW w:w="1707" w:type="dxa"/>
            <w:tcBorders>
              <w:top w:val="nil"/>
              <w:left w:val="nil"/>
              <w:bottom w:val="single" w:sz="4" w:space="0" w:color="auto"/>
              <w:right w:val="single" w:sz="4" w:space="0" w:color="auto"/>
            </w:tcBorders>
            <w:shd w:val="clear" w:color="auto" w:fill="auto"/>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14 229    </w:t>
            </w:r>
          </w:p>
        </w:tc>
        <w:tc>
          <w:tcPr>
            <w:tcW w:w="1300" w:type="dxa"/>
            <w:tcBorders>
              <w:top w:val="nil"/>
              <w:left w:val="nil"/>
              <w:bottom w:val="single" w:sz="4" w:space="0" w:color="auto"/>
              <w:right w:val="single" w:sz="4" w:space="0" w:color="auto"/>
            </w:tcBorders>
            <w:shd w:val="clear" w:color="auto" w:fill="auto"/>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21 536    </w:t>
            </w:r>
          </w:p>
        </w:tc>
        <w:tc>
          <w:tcPr>
            <w:tcW w:w="1540" w:type="dxa"/>
            <w:tcBorders>
              <w:top w:val="nil"/>
              <w:left w:val="nil"/>
              <w:bottom w:val="single" w:sz="4" w:space="0" w:color="auto"/>
              <w:right w:val="single" w:sz="4" w:space="0" w:color="auto"/>
            </w:tcBorders>
            <w:shd w:val="clear" w:color="000000" w:fill="FFFFFF"/>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7 307    </w:t>
            </w:r>
          </w:p>
        </w:tc>
      </w:tr>
      <w:tr w:rsidR="00602052" w:rsidRPr="00602052" w:rsidTr="00367DB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Egyéb ráfordítások</w:t>
            </w:r>
          </w:p>
        </w:tc>
        <w:tc>
          <w:tcPr>
            <w:tcW w:w="1707" w:type="dxa"/>
            <w:tcBorders>
              <w:top w:val="nil"/>
              <w:left w:val="nil"/>
              <w:bottom w:val="single" w:sz="4" w:space="0" w:color="auto"/>
              <w:right w:val="single" w:sz="4" w:space="0" w:color="auto"/>
            </w:tcBorders>
            <w:shd w:val="clear" w:color="auto" w:fill="auto"/>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1 077    </w:t>
            </w:r>
          </w:p>
        </w:tc>
        <w:tc>
          <w:tcPr>
            <w:tcW w:w="1300" w:type="dxa"/>
            <w:tcBorders>
              <w:top w:val="nil"/>
              <w:left w:val="nil"/>
              <w:bottom w:val="single" w:sz="4" w:space="0" w:color="auto"/>
              <w:right w:val="single" w:sz="4" w:space="0" w:color="auto"/>
            </w:tcBorders>
            <w:shd w:val="clear" w:color="auto" w:fill="auto"/>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1 222    </w:t>
            </w:r>
          </w:p>
        </w:tc>
        <w:tc>
          <w:tcPr>
            <w:tcW w:w="1540" w:type="dxa"/>
            <w:tcBorders>
              <w:top w:val="nil"/>
              <w:left w:val="nil"/>
              <w:bottom w:val="single" w:sz="4" w:space="0" w:color="auto"/>
              <w:right w:val="single" w:sz="4" w:space="0" w:color="auto"/>
            </w:tcBorders>
            <w:shd w:val="clear" w:color="000000" w:fill="FFFFFF"/>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145    </w:t>
            </w:r>
          </w:p>
        </w:tc>
      </w:tr>
      <w:tr w:rsidR="00602052" w:rsidRPr="00602052" w:rsidTr="00367DBA">
        <w:trPr>
          <w:trHeight w:val="27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602052" w:rsidRPr="00602052" w:rsidRDefault="00602052" w:rsidP="00602052">
            <w:pPr>
              <w:spacing w:before="0" w:after="0" w:line="240" w:lineRule="auto"/>
              <w:jc w:val="left"/>
              <w:rPr>
                <w:rFonts w:ascii="Arial" w:hAnsi="Arial" w:cs="Arial"/>
                <w:b/>
                <w:bCs/>
                <w:color w:val="000000"/>
                <w:kern w:val="0"/>
                <w:sz w:val="20"/>
                <w:szCs w:val="20"/>
              </w:rPr>
            </w:pPr>
            <w:r w:rsidRPr="00602052">
              <w:rPr>
                <w:rFonts w:ascii="Arial" w:hAnsi="Arial" w:cs="Arial"/>
                <w:b/>
                <w:bCs/>
                <w:color w:val="000000"/>
                <w:kern w:val="0"/>
                <w:sz w:val="20"/>
                <w:szCs w:val="20"/>
              </w:rPr>
              <w:t xml:space="preserve">Üzemi </w:t>
            </w:r>
            <w:proofErr w:type="gramStart"/>
            <w:r w:rsidRPr="00602052">
              <w:rPr>
                <w:rFonts w:ascii="Arial" w:hAnsi="Arial" w:cs="Arial"/>
                <w:b/>
                <w:bCs/>
                <w:color w:val="000000"/>
                <w:kern w:val="0"/>
                <w:sz w:val="20"/>
                <w:szCs w:val="20"/>
              </w:rPr>
              <w:t>( üzleti</w:t>
            </w:r>
            <w:proofErr w:type="gramEnd"/>
            <w:r w:rsidRPr="00602052">
              <w:rPr>
                <w:rFonts w:ascii="Arial" w:hAnsi="Arial" w:cs="Arial"/>
                <w:b/>
                <w:bCs/>
                <w:color w:val="000000"/>
                <w:kern w:val="0"/>
                <w:sz w:val="20"/>
                <w:szCs w:val="20"/>
              </w:rPr>
              <w:t xml:space="preserve"> ) tevékenység eredménye</w:t>
            </w:r>
          </w:p>
        </w:tc>
        <w:tc>
          <w:tcPr>
            <w:tcW w:w="1707" w:type="dxa"/>
            <w:tcBorders>
              <w:top w:val="nil"/>
              <w:left w:val="nil"/>
              <w:bottom w:val="single" w:sz="4" w:space="0" w:color="auto"/>
              <w:right w:val="single" w:sz="4" w:space="0" w:color="auto"/>
            </w:tcBorders>
            <w:shd w:val="clear" w:color="auto" w:fill="auto"/>
            <w:noWrap/>
            <w:vAlign w:val="bottom"/>
            <w:hideMark/>
          </w:tcPr>
          <w:p w:rsidR="00602052" w:rsidRPr="00602052" w:rsidRDefault="00602052" w:rsidP="00602052">
            <w:pPr>
              <w:spacing w:before="0" w:after="0" w:line="240" w:lineRule="auto"/>
              <w:jc w:val="left"/>
              <w:rPr>
                <w:rFonts w:ascii="Arial" w:hAnsi="Arial" w:cs="Arial"/>
                <w:b/>
                <w:bCs/>
                <w:color w:val="000000"/>
                <w:kern w:val="0"/>
                <w:sz w:val="20"/>
                <w:szCs w:val="20"/>
              </w:rPr>
            </w:pPr>
            <w:r w:rsidRPr="00602052">
              <w:rPr>
                <w:rFonts w:ascii="Arial" w:hAnsi="Arial" w:cs="Arial"/>
                <w:b/>
                <w:bCs/>
                <w:color w:val="000000"/>
                <w:kern w:val="0"/>
                <w:sz w:val="20"/>
                <w:szCs w:val="20"/>
              </w:rPr>
              <w:t xml:space="preserve">      12 409    </w:t>
            </w:r>
          </w:p>
        </w:tc>
        <w:tc>
          <w:tcPr>
            <w:tcW w:w="1300" w:type="dxa"/>
            <w:tcBorders>
              <w:top w:val="nil"/>
              <w:left w:val="nil"/>
              <w:bottom w:val="single" w:sz="4" w:space="0" w:color="auto"/>
              <w:right w:val="single" w:sz="4" w:space="0" w:color="auto"/>
            </w:tcBorders>
            <w:shd w:val="clear" w:color="auto" w:fill="auto"/>
            <w:noWrap/>
            <w:vAlign w:val="bottom"/>
            <w:hideMark/>
          </w:tcPr>
          <w:p w:rsidR="00602052" w:rsidRPr="00602052" w:rsidRDefault="00602052" w:rsidP="00602052">
            <w:pPr>
              <w:spacing w:before="0" w:after="0" w:line="240" w:lineRule="auto"/>
              <w:jc w:val="left"/>
              <w:rPr>
                <w:rFonts w:ascii="Arial" w:hAnsi="Arial" w:cs="Arial"/>
                <w:b/>
                <w:bCs/>
                <w:color w:val="000000"/>
                <w:kern w:val="0"/>
                <w:sz w:val="20"/>
                <w:szCs w:val="20"/>
              </w:rPr>
            </w:pPr>
            <w:r w:rsidRPr="00602052">
              <w:rPr>
                <w:rFonts w:ascii="Arial" w:hAnsi="Arial" w:cs="Arial"/>
                <w:b/>
                <w:bCs/>
                <w:color w:val="000000"/>
                <w:kern w:val="0"/>
                <w:sz w:val="20"/>
                <w:szCs w:val="20"/>
              </w:rPr>
              <w:t xml:space="preserve">      13 686    </w:t>
            </w:r>
          </w:p>
        </w:tc>
        <w:tc>
          <w:tcPr>
            <w:tcW w:w="1540" w:type="dxa"/>
            <w:tcBorders>
              <w:top w:val="nil"/>
              <w:left w:val="nil"/>
              <w:bottom w:val="single" w:sz="4" w:space="0" w:color="auto"/>
              <w:right w:val="single" w:sz="4" w:space="0" w:color="auto"/>
            </w:tcBorders>
            <w:shd w:val="clear" w:color="000000" w:fill="FFFFFF"/>
            <w:noWrap/>
            <w:vAlign w:val="bottom"/>
            <w:hideMark/>
          </w:tcPr>
          <w:p w:rsidR="00602052" w:rsidRPr="00602052" w:rsidRDefault="00602052" w:rsidP="00602052">
            <w:pPr>
              <w:spacing w:before="0" w:after="0" w:line="240" w:lineRule="auto"/>
              <w:jc w:val="left"/>
              <w:rPr>
                <w:rFonts w:ascii="Arial" w:hAnsi="Arial" w:cs="Arial"/>
                <w:b/>
                <w:bCs/>
                <w:color w:val="000000"/>
                <w:kern w:val="0"/>
                <w:sz w:val="20"/>
                <w:szCs w:val="20"/>
              </w:rPr>
            </w:pPr>
            <w:r w:rsidRPr="00602052">
              <w:rPr>
                <w:rFonts w:ascii="Arial" w:hAnsi="Arial" w:cs="Arial"/>
                <w:b/>
                <w:bCs/>
                <w:color w:val="000000"/>
                <w:kern w:val="0"/>
                <w:sz w:val="20"/>
                <w:szCs w:val="20"/>
              </w:rPr>
              <w:t xml:space="preserve">            1 277    </w:t>
            </w:r>
          </w:p>
        </w:tc>
      </w:tr>
      <w:tr w:rsidR="00602052" w:rsidRPr="00602052" w:rsidTr="00367DBA">
        <w:trPr>
          <w:trHeight w:val="27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Pénzügyi műveletek eredménye</w:t>
            </w:r>
          </w:p>
        </w:tc>
        <w:tc>
          <w:tcPr>
            <w:tcW w:w="1707" w:type="dxa"/>
            <w:tcBorders>
              <w:top w:val="nil"/>
              <w:left w:val="nil"/>
              <w:bottom w:val="single" w:sz="4" w:space="0" w:color="auto"/>
              <w:right w:val="single" w:sz="4" w:space="0" w:color="auto"/>
            </w:tcBorders>
            <w:shd w:val="clear" w:color="auto" w:fill="auto"/>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194    </w:t>
            </w:r>
          </w:p>
        </w:tc>
        <w:tc>
          <w:tcPr>
            <w:tcW w:w="1300" w:type="dxa"/>
            <w:tcBorders>
              <w:top w:val="nil"/>
              <w:left w:val="nil"/>
              <w:bottom w:val="single" w:sz="4" w:space="0" w:color="auto"/>
              <w:right w:val="single" w:sz="4" w:space="0" w:color="auto"/>
            </w:tcBorders>
            <w:shd w:val="clear" w:color="auto" w:fill="auto"/>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258    </w:t>
            </w:r>
          </w:p>
        </w:tc>
        <w:tc>
          <w:tcPr>
            <w:tcW w:w="1540" w:type="dxa"/>
            <w:tcBorders>
              <w:top w:val="nil"/>
              <w:left w:val="nil"/>
              <w:bottom w:val="single" w:sz="4" w:space="0" w:color="auto"/>
              <w:right w:val="single" w:sz="4" w:space="0" w:color="auto"/>
            </w:tcBorders>
            <w:shd w:val="clear" w:color="000000" w:fill="FFFFFF"/>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64    </w:t>
            </w:r>
          </w:p>
        </w:tc>
      </w:tr>
      <w:tr w:rsidR="00602052" w:rsidRPr="00602052" w:rsidTr="00367DBA">
        <w:trPr>
          <w:trHeight w:val="27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Rendkívüli eredmény</w:t>
            </w:r>
          </w:p>
        </w:tc>
        <w:tc>
          <w:tcPr>
            <w:tcW w:w="1707" w:type="dxa"/>
            <w:tcBorders>
              <w:top w:val="nil"/>
              <w:left w:val="nil"/>
              <w:bottom w:val="single" w:sz="4" w:space="0" w:color="auto"/>
              <w:right w:val="single" w:sz="4" w:space="0" w:color="auto"/>
            </w:tcBorders>
            <w:shd w:val="clear" w:color="auto" w:fill="auto"/>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2    </w:t>
            </w:r>
          </w:p>
        </w:tc>
        <w:tc>
          <w:tcPr>
            <w:tcW w:w="1300" w:type="dxa"/>
            <w:tcBorders>
              <w:top w:val="nil"/>
              <w:left w:val="nil"/>
              <w:bottom w:val="single" w:sz="4" w:space="0" w:color="auto"/>
              <w:right w:val="single" w:sz="4" w:space="0" w:color="auto"/>
            </w:tcBorders>
            <w:shd w:val="clear" w:color="auto" w:fill="auto"/>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      </w:t>
            </w:r>
          </w:p>
        </w:tc>
        <w:tc>
          <w:tcPr>
            <w:tcW w:w="1540" w:type="dxa"/>
            <w:tcBorders>
              <w:top w:val="nil"/>
              <w:left w:val="nil"/>
              <w:bottom w:val="single" w:sz="4" w:space="0" w:color="auto"/>
              <w:right w:val="single" w:sz="4" w:space="0" w:color="auto"/>
            </w:tcBorders>
            <w:shd w:val="clear" w:color="000000" w:fill="FFFFFF"/>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2    </w:t>
            </w:r>
          </w:p>
        </w:tc>
      </w:tr>
      <w:tr w:rsidR="00602052" w:rsidRPr="00602052" w:rsidTr="00367DBA">
        <w:trPr>
          <w:trHeight w:val="27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Adófizetési kötelezettség</w:t>
            </w:r>
          </w:p>
        </w:tc>
        <w:tc>
          <w:tcPr>
            <w:tcW w:w="1707" w:type="dxa"/>
            <w:tcBorders>
              <w:top w:val="nil"/>
              <w:left w:val="nil"/>
              <w:bottom w:val="single" w:sz="4" w:space="0" w:color="auto"/>
              <w:right w:val="single" w:sz="4" w:space="0" w:color="auto"/>
            </w:tcBorders>
            <w:shd w:val="clear" w:color="auto" w:fill="auto"/>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124    </w:t>
            </w:r>
          </w:p>
        </w:tc>
        <w:tc>
          <w:tcPr>
            <w:tcW w:w="1300" w:type="dxa"/>
            <w:tcBorders>
              <w:top w:val="nil"/>
              <w:left w:val="nil"/>
              <w:bottom w:val="single" w:sz="4" w:space="0" w:color="auto"/>
              <w:right w:val="single" w:sz="4" w:space="0" w:color="auto"/>
            </w:tcBorders>
            <w:shd w:val="clear" w:color="auto" w:fill="auto"/>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192    </w:t>
            </w:r>
          </w:p>
        </w:tc>
        <w:tc>
          <w:tcPr>
            <w:tcW w:w="1540" w:type="dxa"/>
            <w:tcBorders>
              <w:top w:val="nil"/>
              <w:left w:val="nil"/>
              <w:bottom w:val="single" w:sz="4" w:space="0" w:color="auto"/>
              <w:right w:val="single" w:sz="4" w:space="0" w:color="auto"/>
            </w:tcBorders>
            <w:shd w:val="clear" w:color="000000" w:fill="FFFFFF"/>
            <w:noWrap/>
            <w:vAlign w:val="bottom"/>
            <w:hideMark/>
          </w:tcPr>
          <w:p w:rsidR="00602052" w:rsidRPr="00602052" w:rsidRDefault="00602052" w:rsidP="00602052">
            <w:pPr>
              <w:spacing w:before="0" w:after="0" w:line="240" w:lineRule="auto"/>
              <w:jc w:val="left"/>
              <w:rPr>
                <w:rFonts w:ascii="Arial" w:hAnsi="Arial" w:cs="Arial"/>
                <w:color w:val="000000"/>
                <w:kern w:val="0"/>
                <w:sz w:val="20"/>
                <w:szCs w:val="20"/>
              </w:rPr>
            </w:pPr>
            <w:r w:rsidRPr="00602052">
              <w:rPr>
                <w:rFonts w:ascii="Arial" w:hAnsi="Arial" w:cs="Arial"/>
                <w:color w:val="000000"/>
                <w:kern w:val="0"/>
                <w:sz w:val="20"/>
                <w:szCs w:val="20"/>
              </w:rPr>
              <w:t xml:space="preserve">                68    </w:t>
            </w:r>
          </w:p>
        </w:tc>
      </w:tr>
      <w:tr w:rsidR="00602052" w:rsidRPr="00602052" w:rsidTr="00367DBA">
        <w:trPr>
          <w:trHeight w:val="27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602052" w:rsidRPr="00602052" w:rsidRDefault="00602052" w:rsidP="00602052">
            <w:pPr>
              <w:spacing w:before="0" w:after="0" w:line="240" w:lineRule="auto"/>
              <w:jc w:val="left"/>
              <w:rPr>
                <w:rFonts w:ascii="Arial" w:hAnsi="Arial" w:cs="Arial"/>
                <w:b/>
                <w:bCs/>
                <w:color w:val="000000"/>
                <w:kern w:val="0"/>
                <w:sz w:val="20"/>
                <w:szCs w:val="20"/>
              </w:rPr>
            </w:pPr>
            <w:r w:rsidRPr="00602052">
              <w:rPr>
                <w:rFonts w:ascii="Arial" w:hAnsi="Arial" w:cs="Arial"/>
                <w:b/>
                <w:bCs/>
                <w:color w:val="000000"/>
                <w:kern w:val="0"/>
                <w:sz w:val="20"/>
                <w:szCs w:val="20"/>
              </w:rPr>
              <w:t>Mérleg szerinti eredmény</w:t>
            </w:r>
          </w:p>
        </w:tc>
        <w:tc>
          <w:tcPr>
            <w:tcW w:w="1707" w:type="dxa"/>
            <w:tcBorders>
              <w:top w:val="nil"/>
              <w:left w:val="nil"/>
              <w:bottom w:val="single" w:sz="4" w:space="0" w:color="auto"/>
              <w:right w:val="single" w:sz="4" w:space="0" w:color="auto"/>
            </w:tcBorders>
            <w:shd w:val="clear" w:color="auto" w:fill="auto"/>
            <w:noWrap/>
            <w:vAlign w:val="bottom"/>
            <w:hideMark/>
          </w:tcPr>
          <w:p w:rsidR="00602052" w:rsidRPr="00602052" w:rsidRDefault="00602052" w:rsidP="00602052">
            <w:pPr>
              <w:spacing w:before="0" w:after="0" w:line="240" w:lineRule="auto"/>
              <w:jc w:val="left"/>
              <w:rPr>
                <w:rFonts w:ascii="Arial" w:hAnsi="Arial" w:cs="Arial"/>
                <w:b/>
                <w:bCs/>
                <w:color w:val="000000"/>
                <w:kern w:val="0"/>
                <w:sz w:val="20"/>
                <w:szCs w:val="20"/>
              </w:rPr>
            </w:pPr>
            <w:r w:rsidRPr="00602052">
              <w:rPr>
                <w:rFonts w:ascii="Arial" w:hAnsi="Arial" w:cs="Arial"/>
                <w:b/>
                <w:bCs/>
                <w:color w:val="000000"/>
                <w:kern w:val="0"/>
                <w:sz w:val="20"/>
                <w:szCs w:val="20"/>
              </w:rPr>
              <w:t xml:space="preserve">      12 477    </w:t>
            </w:r>
          </w:p>
        </w:tc>
        <w:tc>
          <w:tcPr>
            <w:tcW w:w="1300" w:type="dxa"/>
            <w:tcBorders>
              <w:top w:val="nil"/>
              <w:left w:val="nil"/>
              <w:bottom w:val="single" w:sz="4" w:space="0" w:color="auto"/>
              <w:right w:val="single" w:sz="4" w:space="0" w:color="auto"/>
            </w:tcBorders>
            <w:shd w:val="clear" w:color="auto" w:fill="auto"/>
            <w:noWrap/>
            <w:vAlign w:val="bottom"/>
            <w:hideMark/>
          </w:tcPr>
          <w:p w:rsidR="00602052" w:rsidRPr="00602052" w:rsidRDefault="00602052" w:rsidP="00602052">
            <w:pPr>
              <w:spacing w:before="0" w:after="0" w:line="240" w:lineRule="auto"/>
              <w:jc w:val="left"/>
              <w:rPr>
                <w:rFonts w:ascii="Arial" w:hAnsi="Arial" w:cs="Arial"/>
                <w:b/>
                <w:bCs/>
                <w:color w:val="000000"/>
                <w:kern w:val="0"/>
                <w:sz w:val="20"/>
                <w:szCs w:val="20"/>
              </w:rPr>
            </w:pPr>
            <w:r w:rsidRPr="00602052">
              <w:rPr>
                <w:rFonts w:ascii="Arial" w:hAnsi="Arial" w:cs="Arial"/>
                <w:b/>
                <w:bCs/>
                <w:color w:val="000000"/>
                <w:kern w:val="0"/>
                <w:sz w:val="20"/>
                <w:szCs w:val="20"/>
              </w:rPr>
              <w:t xml:space="preserve">      13 751    </w:t>
            </w:r>
          </w:p>
        </w:tc>
        <w:tc>
          <w:tcPr>
            <w:tcW w:w="1540" w:type="dxa"/>
            <w:tcBorders>
              <w:top w:val="nil"/>
              <w:left w:val="nil"/>
              <w:bottom w:val="single" w:sz="4" w:space="0" w:color="auto"/>
              <w:right w:val="single" w:sz="4" w:space="0" w:color="auto"/>
            </w:tcBorders>
            <w:shd w:val="clear" w:color="000000" w:fill="FFFFFF"/>
            <w:noWrap/>
            <w:vAlign w:val="bottom"/>
            <w:hideMark/>
          </w:tcPr>
          <w:p w:rsidR="00602052" w:rsidRPr="00602052" w:rsidRDefault="00602052" w:rsidP="00602052">
            <w:pPr>
              <w:spacing w:before="0" w:after="0" w:line="240" w:lineRule="auto"/>
              <w:jc w:val="left"/>
              <w:rPr>
                <w:rFonts w:ascii="Arial" w:hAnsi="Arial" w:cs="Arial"/>
                <w:b/>
                <w:bCs/>
                <w:color w:val="000000"/>
                <w:kern w:val="0"/>
                <w:sz w:val="20"/>
                <w:szCs w:val="20"/>
              </w:rPr>
            </w:pPr>
            <w:r w:rsidRPr="00602052">
              <w:rPr>
                <w:rFonts w:ascii="Arial" w:hAnsi="Arial" w:cs="Arial"/>
                <w:b/>
                <w:bCs/>
                <w:color w:val="000000"/>
                <w:kern w:val="0"/>
                <w:sz w:val="20"/>
                <w:szCs w:val="20"/>
              </w:rPr>
              <w:t xml:space="preserve">            1 274    </w:t>
            </w:r>
          </w:p>
        </w:tc>
      </w:tr>
    </w:tbl>
    <w:p w:rsidR="00602052" w:rsidRDefault="00602052" w:rsidP="000802FB">
      <w:pPr>
        <w:spacing w:before="0" w:after="0" w:line="276" w:lineRule="auto"/>
        <w:rPr>
          <w:rFonts w:ascii="Arial" w:hAnsi="Arial" w:cs="Arial"/>
          <w:iCs/>
        </w:rPr>
      </w:pPr>
    </w:p>
    <w:p w:rsidR="00602052" w:rsidRDefault="00602052" w:rsidP="000802FB">
      <w:pPr>
        <w:spacing w:before="0" w:after="0" w:line="276" w:lineRule="auto"/>
        <w:rPr>
          <w:rFonts w:ascii="Arial" w:hAnsi="Arial" w:cs="Arial"/>
          <w:iCs/>
        </w:rPr>
      </w:pPr>
    </w:p>
    <w:p w:rsidR="008A2B8B" w:rsidRDefault="008A2B8B" w:rsidP="000802FB">
      <w:pPr>
        <w:spacing w:before="0" w:after="0" w:line="276" w:lineRule="auto"/>
        <w:rPr>
          <w:rFonts w:ascii="Arial" w:hAnsi="Arial" w:cs="Arial"/>
          <w:iCs/>
        </w:rPr>
      </w:pPr>
      <w:r w:rsidRPr="008A2B8B">
        <w:rPr>
          <w:rFonts w:ascii="Arial" w:hAnsi="Arial" w:cs="Arial"/>
          <w:iCs/>
        </w:rPr>
        <w:t>A Taxi Rendele</w:t>
      </w:r>
      <w:r w:rsidR="002A2041">
        <w:rPr>
          <w:rFonts w:ascii="Arial" w:hAnsi="Arial" w:cs="Arial"/>
          <w:iCs/>
        </w:rPr>
        <w:t xml:space="preserve">tben rögzített </w:t>
      </w:r>
      <w:proofErr w:type="spellStart"/>
      <w:r w:rsidR="002A2041">
        <w:rPr>
          <w:rFonts w:ascii="Arial" w:hAnsi="Arial" w:cs="Arial"/>
          <w:iCs/>
        </w:rPr>
        <w:t>droszt</w:t>
      </w:r>
      <w:r w:rsidRPr="008A2B8B">
        <w:rPr>
          <w:rFonts w:ascii="Arial" w:hAnsi="Arial" w:cs="Arial"/>
          <w:iCs/>
        </w:rPr>
        <w:t>díjak</w:t>
      </w:r>
      <w:proofErr w:type="spellEnd"/>
      <w:r w:rsidRPr="008A2B8B">
        <w:rPr>
          <w:rFonts w:ascii="Arial" w:hAnsi="Arial" w:cs="Arial"/>
          <w:iCs/>
        </w:rPr>
        <w:t xml:space="preserve"> nem fedezik a tevékenység ellátás</w:t>
      </w:r>
      <w:r w:rsidR="000802FB">
        <w:rPr>
          <w:rFonts w:ascii="Arial" w:hAnsi="Arial" w:cs="Arial"/>
          <w:iCs/>
        </w:rPr>
        <w:t>á</w:t>
      </w:r>
      <w:r w:rsidRPr="008A2B8B">
        <w:rPr>
          <w:rFonts w:ascii="Arial" w:hAnsi="Arial" w:cs="Arial"/>
          <w:iCs/>
        </w:rPr>
        <w:t>nak 2015. évi tervezett költségét, ezért az üzleti terv taxiállomás üzemeltetési és ellenőrzési kiegészítő kompenzációval számol</w:t>
      </w:r>
      <w:r>
        <w:rPr>
          <w:rFonts w:ascii="Arial" w:hAnsi="Arial" w:cs="Arial"/>
          <w:iCs/>
        </w:rPr>
        <w:t xml:space="preserve">, hasonlóan a 2014. évhez. A tevékenység tervezett költségei alapján a 2014. évi várhatóhoz képest </w:t>
      </w:r>
      <w:r w:rsidR="00602052">
        <w:rPr>
          <w:rFonts w:ascii="Arial" w:hAnsi="Arial" w:cs="Arial"/>
          <w:iCs/>
        </w:rPr>
        <w:t>150</w:t>
      </w:r>
      <w:r>
        <w:rPr>
          <w:rFonts w:ascii="Arial" w:hAnsi="Arial" w:cs="Arial"/>
          <w:iCs/>
        </w:rPr>
        <w:t xml:space="preserve"> millió Ft-tal magasabb kiegészítő kompenzáció biztosítása szükséges.</w:t>
      </w:r>
    </w:p>
    <w:p w:rsidR="008A2B8B" w:rsidRDefault="008A2B8B" w:rsidP="008A2B8B">
      <w:pPr>
        <w:spacing w:before="0" w:after="0" w:line="276" w:lineRule="auto"/>
        <w:jc w:val="left"/>
        <w:rPr>
          <w:rFonts w:ascii="Arial" w:hAnsi="Arial" w:cs="Arial"/>
          <w:iCs/>
        </w:rPr>
      </w:pPr>
    </w:p>
    <w:p w:rsidR="008A2B8B" w:rsidRDefault="008A2B8B" w:rsidP="008A2B8B">
      <w:pPr>
        <w:spacing w:before="0" w:after="0" w:line="276" w:lineRule="auto"/>
        <w:jc w:val="left"/>
        <w:rPr>
          <w:rFonts w:ascii="Arial" w:hAnsi="Arial" w:cs="Arial"/>
          <w:iCs/>
        </w:rPr>
      </w:pPr>
    </w:p>
    <w:tbl>
      <w:tblPr>
        <w:tblW w:w="7645" w:type="dxa"/>
        <w:jc w:val="center"/>
        <w:tblInd w:w="65" w:type="dxa"/>
        <w:tblCellMar>
          <w:left w:w="70" w:type="dxa"/>
          <w:right w:w="70" w:type="dxa"/>
        </w:tblCellMar>
        <w:tblLook w:val="04A0"/>
      </w:tblPr>
      <w:tblGrid>
        <w:gridCol w:w="6360"/>
        <w:gridCol w:w="1285"/>
      </w:tblGrid>
      <w:tr w:rsidR="007823C7" w:rsidRPr="007823C7" w:rsidTr="00367DBA">
        <w:trPr>
          <w:trHeight w:val="510"/>
          <w:jc w:val="center"/>
        </w:trPr>
        <w:tc>
          <w:tcPr>
            <w:tcW w:w="6360" w:type="dxa"/>
            <w:tcBorders>
              <w:top w:val="single" w:sz="4" w:space="0" w:color="auto"/>
              <w:left w:val="single" w:sz="4" w:space="0" w:color="auto"/>
              <w:bottom w:val="single" w:sz="4" w:space="0" w:color="auto"/>
              <w:right w:val="single" w:sz="4" w:space="0" w:color="auto"/>
            </w:tcBorders>
            <w:shd w:val="clear" w:color="000000" w:fill="7030A0"/>
            <w:vAlign w:val="center"/>
            <w:hideMark/>
          </w:tcPr>
          <w:p w:rsidR="007823C7" w:rsidRPr="007823C7" w:rsidRDefault="007823C7" w:rsidP="007823C7">
            <w:pPr>
              <w:spacing w:before="0" w:after="0" w:line="240" w:lineRule="auto"/>
              <w:jc w:val="left"/>
              <w:rPr>
                <w:rFonts w:ascii="Arial" w:hAnsi="Arial" w:cs="Arial"/>
                <w:b/>
                <w:bCs/>
                <w:color w:val="FFFFFF"/>
                <w:kern w:val="0"/>
                <w:sz w:val="20"/>
                <w:szCs w:val="20"/>
              </w:rPr>
            </w:pPr>
            <w:r w:rsidRPr="007823C7">
              <w:rPr>
                <w:rFonts w:ascii="Arial" w:hAnsi="Arial" w:cs="Arial"/>
                <w:b/>
                <w:bCs/>
                <w:color w:val="FFFFFF"/>
                <w:kern w:val="0"/>
                <w:sz w:val="20"/>
                <w:szCs w:val="20"/>
              </w:rPr>
              <w:t>Taxiállomás üzemeltetés és ellenőrzés tervezett forrásigényének változása a 2014. évi várhatóhoz képest</w:t>
            </w:r>
          </w:p>
        </w:tc>
        <w:tc>
          <w:tcPr>
            <w:tcW w:w="1285" w:type="dxa"/>
            <w:tcBorders>
              <w:top w:val="single" w:sz="4" w:space="0" w:color="auto"/>
              <w:left w:val="nil"/>
              <w:bottom w:val="single" w:sz="4" w:space="0" w:color="auto"/>
              <w:right w:val="single" w:sz="4" w:space="0" w:color="auto"/>
            </w:tcBorders>
            <w:shd w:val="clear" w:color="000000" w:fill="7030A0"/>
            <w:noWrap/>
            <w:vAlign w:val="center"/>
            <w:hideMark/>
          </w:tcPr>
          <w:p w:rsidR="007823C7" w:rsidRPr="007823C7" w:rsidRDefault="007823C7" w:rsidP="00367DBA">
            <w:pPr>
              <w:spacing w:before="0" w:after="0" w:line="240" w:lineRule="auto"/>
              <w:jc w:val="center"/>
              <w:rPr>
                <w:rFonts w:ascii="Arial" w:hAnsi="Arial" w:cs="Arial"/>
                <w:color w:val="FFFFFF"/>
                <w:kern w:val="0"/>
                <w:sz w:val="20"/>
                <w:szCs w:val="20"/>
              </w:rPr>
            </w:pPr>
            <w:r w:rsidRPr="007823C7">
              <w:rPr>
                <w:rFonts w:ascii="Arial" w:hAnsi="Arial" w:cs="Arial"/>
                <w:color w:val="FFFFFF"/>
                <w:kern w:val="0"/>
                <w:sz w:val="20"/>
                <w:szCs w:val="20"/>
              </w:rPr>
              <w:t>adatok millió Ft-ban</w:t>
            </w:r>
          </w:p>
        </w:tc>
      </w:tr>
      <w:tr w:rsidR="007823C7" w:rsidRPr="007823C7" w:rsidTr="00367DBA">
        <w:trPr>
          <w:trHeight w:val="51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7823C7" w:rsidRPr="007823C7" w:rsidRDefault="007823C7" w:rsidP="007823C7">
            <w:pPr>
              <w:spacing w:before="0" w:after="0" w:line="240" w:lineRule="auto"/>
              <w:jc w:val="left"/>
              <w:rPr>
                <w:rFonts w:ascii="Arial" w:hAnsi="Arial" w:cs="Arial"/>
                <w:color w:val="000000"/>
                <w:kern w:val="0"/>
                <w:sz w:val="20"/>
                <w:szCs w:val="20"/>
              </w:rPr>
            </w:pPr>
            <w:r w:rsidRPr="007823C7">
              <w:rPr>
                <w:rFonts w:ascii="Arial" w:hAnsi="Arial" w:cs="Arial"/>
                <w:color w:val="000000"/>
                <w:kern w:val="0"/>
                <w:sz w:val="20"/>
                <w:szCs w:val="20"/>
              </w:rPr>
              <w:t xml:space="preserve">Fokozott ellenőrzéshez szükséges anyagjellegű ráfordítások és értékcsökkenés növekedése </w:t>
            </w:r>
          </w:p>
        </w:tc>
        <w:tc>
          <w:tcPr>
            <w:tcW w:w="1285" w:type="dxa"/>
            <w:tcBorders>
              <w:top w:val="nil"/>
              <w:left w:val="nil"/>
              <w:bottom w:val="single" w:sz="4" w:space="0" w:color="auto"/>
              <w:right w:val="single" w:sz="4" w:space="0" w:color="auto"/>
            </w:tcBorders>
            <w:shd w:val="clear" w:color="auto" w:fill="auto"/>
            <w:noWrap/>
            <w:vAlign w:val="center"/>
            <w:hideMark/>
          </w:tcPr>
          <w:p w:rsidR="007823C7" w:rsidRPr="007823C7" w:rsidRDefault="007823C7" w:rsidP="007823C7">
            <w:pPr>
              <w:spacing w:before="0" w:after="0" w:line="240" w:lineRule="auto"/>
              <w:jc w:val="right"/>
              <w:rPr>
                <w:rFonts w:ascii="Arial" w:hAnsi="Arial" w:cs="Arial"/>
                <w:color w:val="000000"/>
                <w:kern w:val="0"/>
                <w:sz w:val="20"/>
                <w:szCs w:val="20"/>
              </w:rPr>
            </w:pPr>
            <w:r w:rsidRPr="007823C7">
              <w:rPr>
                <w:rFonts w:ascii="Arial" w:hAnsi="Arial" w:cs="Arial"/>
                <w:color w:val="000000"/>
                <w:kern w:val="0"/>
                <w:sz w:val="20"/>
                <w:szCs w:val="20"/>
              </w:rPr>
              <w:t>104</w:t>
            </w:r>
          </w:p>
        </w:tc>
      </w:tr>
      <w:tr w:rsidR="007823C7" w:rsidRPr="007823C7" w:rsidTr="00367DBA">
        <w:trPr>
          <w:trHeight w:val="765"/>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7823C7" w:rsidRPr="007823C7" w:rsidRDefault="007823C7" w:rsidP="007823C7">
            <w:pPr>
              <w:spacing w:before="0" w:after="0" w:line="240" w:lineRule="auto"/>
              <w:jc w:val="left"/>
              <w:rPr>
                <w:rFonts w:ascii="Arial" w:hAnsi="Arial" w:cs="Arial"/>
                <w:color w:val="000000"/>
                <w:kern w:val="0"/>
                <w:sz w:val="20"/>
                <w:szCs w:val="20"/>
              </w:rPr>
            </w:pPr>
            <w:r w:rsidRPr="007823C7">
              <w:rPr>
                <w:rFonts w:ascii="Arial" w:hAnsi="Arial" w:cs="Arial"/>
                <w:color w:val="000000"/>
                <w:kern w:val="0"/>
                <w:sz w:val="20"/>
                <w:szCs w:val="20"/>
              </w:rPr>
              <w:t xml:space="preserve">2014. évi béremelés áthúzódó hatása, a feladatbővüléshez szükségessé vált évközi létszámbővítés áthúzódó éves hatása, 2015. évi feladatbővüléshez szükséges létszám törtévi bérhatása </w:t>
            </w:r>
          </w:p>
        </w:tc>
        <w:tc>
          <w:tcPr>
            <w:tcW w:w="1285" w:type="dxa"/>
            <w:tcBorders>
              <w:top w:val="nil"/>
              <w:left w:val="nil"/>
              <w:bottom w:val="single" w:sz="4" w:space="0" w:color="auto"/>
              <w:right w:val="single" w:sz="4" w:space="0" w:color="auto"/>
            </w:tcBorders>
            <w:shd w:val="clear" w:color="auto" w:fill="auto"/>
            <w:noWrap/>
            <w:vAlign w:val="center"/>
            <w:hideMark/>
          </w:tcPr>
          <w:p w:rsidR="007823C7" w:rsidRPr="007823C7" w:rsidRDefault="007823C7" w:rsidP="007823C7">
            <w:pPr>
              <w:spacing w:before="0" w:after="0" w:line="240" w:lineRule="auto"/>
              <w:jc w:val="right"/>
              <w:rPr>
                <w:rFonts w:ascii="Arial" w:hAnsi="Arial" w:cs="Arial"/>
                <w:color w:val="000000"/>
                <w:kern w:val="0"/>
                <w:sz w:val="20"/>
                <w:szCs w:val="20"/>
              </w:rPr>
            </w:pPr>
            <w:r w:rsidRPr="007823C7">
              <w:rPr>
                <w:rFonts w:ascii="Arial" w:hAnsi="Arial" w:cs="Arial"/>
                <w:color w:val="000000"/>
                <w:kern w:val="0"/>
                <w:sz w:val="20"/>
                <w:szCs w:val="20"/>
              </w:rPr>
              <w:t>19</w:t>
            </w:r>
          </w:p>
        </w:tc>
      </w:tr>
      <w:tr w:rsidR="007823C7" w:rsidRPr="007823C7" w:rsidTr="00367DBA">
        <w:trPr>
          <w:trHeight w:val="51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7823C7" w:rsidRPr="007823C7" w:rsidRDefault="007823C7" w:rsidP="007823C7">
            <w:pPr>
              <w:spacing w:before="0" w:after="0" w:line="240" w:lineRule="auto"/>
              <w:jc w:val="left"/>
              <w:rPr>
                <w:rFonts w:ascii="Arial" w:hAnsi="Arial" w:cs="Arial"/>
                <w:color w:val="000000"/>
                <w:kern w:val="0"/>
                <w:sz w:val="20"/>
                <w:szCs w:val="20"/>
              </w:rPr>
            </w:pPr>
            <w:r w:rsidRPr="007823C7">
              <w:rPr>
                <w:rFonts w:ascii="Arial" w:hAnsi="Arial" w:cs="Arial"/>
                <w:color w:val="000000"/>
                <w:kern w:val="0"/>
                <w:sz w:val="20"/>
                <w:szCs w:val="20"/>
              </w:rPr>
              <w:t>A csökkenő gépjármű szám miatt a 2014. évi várhatónál alacsonyabb összegben tervezett drosztdíj bevételek</w:t>
            </w:r>
          </w:p>
        </w:tc>
        <w:tc>
          <w:tcPr>
            <w:tcW w:w="1285" w:type="dxa"/>
            <w:tcBorders>
              <w:top w:val="nil"/>
              <w:left w:val="nil"/>
              <w:bottom w:val="single" w:sz="4" w:space="0" w:color="auto"/>
              <w:right w:val="single" w:sz="4" w:space="0" w:color="auto"/>
            </w:tcBorders>
            <w:shd w:val="clear" w:color="auto" w:fill="auto"/>
            <w:noWrap/>
            <w:vAlign w:val="center"/>
            <w:hideMark/>
          </w:tcPr>
          <w:p w:rsidR="007823C7" w:rsidRPr="007823C7" w:rsidRDefault="007823C7" w:rsidP="007823C7">
            <w:pPr>
              <w:spacing w:before="0" w:after="0" w:line="240" w:lineRule="auto"/>
              <w:jc w:val="right"/>
              <w:rPr>
                <w:rFonts w:ascii="Arial" w:hAnsi="Arial" w:cs="Arial"/>
                <w:color w:val="000000"/>
                <w:kern w:val="0"/>
                <w:sz w:val="20"/>
                <w:szCs w:val="20"/>
              </w:rPr>
            </w:pPr>
            <w:r w:rsidRPr="007823C7">
              <w:rPr>
                <w:rFonts w:ascii="Arial" w:hAnsi="Arial" w:cs="Arial"/>
                <w:color w:val="000000"/>
                <w:kern w:val="0"/>
                <w:sz w:val="20"/>
                <w:szCs w:val="20"/>
              </w:rPr>
              <w:t>27</w:t>
            </w:r>
          </w:p>
        </w:tc>
      </w:tr>
      <w:tr w:rsidR="007823C7" w:rsidRPr="007823C7" w:rsidTr="00367DBA">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7823C7" w:rsidRPr="007823C7" w:rsidRDefault="007823C7" w:rsidP="007823C7">
            <w:pPr>
              <w:spacing w:before="0" w:after="0" w:line="240" w:lineRule="auto"/>
              <w:jc w:val="left"/>
              <w:rPr>
                <w:rFonts w:ascii="Arial" w:hAnsi="Arial" w:cs="Arial"/>
                <w:b/>
                <w:bCs/>
                <w:color w:val="000000"/>
                <w:kern w:val="0"/>
                <w:sz w:val="20"/>
                <w:szCs w:val="20"/>
              </w:rPr>
            </w:pPr>
            <w:r w:rsidRPr="007823C7">
              <w:rPr>
                <w:rFonts w:ascii="Arial" w:hAnsi="Arial" w:cs="Arial"/>
                <w:b/>
                <w:bCs/>
                <w:color w:val="000000"/>
                <w:kern w:val="0"/>
                <w:sz w:val="20"/>
                <w:szCs w:val="20"/>
              </w:rPr>
              <w:t>Forrásigényre gyakorolt hatás összesen</w:t>
            </w:r>
          </w:p>
        </w:tc>
        <w:tc>
          <w:tcPr>
            <w:tcW w:w="1285" w:type="dxa"/>
            <w:tcBorders>
              <w:top w:val="nil"/>
              <w:left w:val="nil"/>
              <w:bottom w:val="single" w:sz="4" w:space="0" w:color="auto"/>
              <w:right w:val="single" w:sz="4" w:space="0" w:color="auto"/>
            </w:tcBorders>
            <w:shd w:val="clear" w:color="auto" w:fill="auto"/>
            <w:noWrap/>
            <w:vAlign w:val="center"/>
            <w:hideMark/>
          </w:tcPr>
          <w:p w:rsidR="007823C7" w:rsidRPr="007823C7" w:rsidRDefault="007823C7" w:rsidP="007823C7">
            <w:pPr>
              <w:spacing w:before="0" w:after="0" w:line="240" w:lineRule="auto"/>
              <w:jc w:val="right"/>
              <w:rPr>
                <w:rFonts w:ascii="Arial" w:hAnsi="Arial" w:cs="Arial"/>
                <w:b/>
                <w:bCs/>
                <w:color w:val="000000"/>
                <w:kern w:val="0"/>
                <w:sz w:val="20"/>
                <w:szCs w:val="20"/>
              </w:rPr>
            </w:pPr>
            <w:r w:rsidRPr="007823C7">
              <w:rPr>
                <w:rFonts w:ascii="Arial" w:hAnsi="Arial" w:cs="Arial"/>
                <w:b/>
                <w:bCs/>
                <w:color w:val="000000"/>
                <w:kern w:val="0"/>
                <w:sz w:val="20"/>
                <w:szCs w:val="20"/>
              </w:rPr>
              <w:t>150</w:t>
            </w:r>
          </w:p>
        </w:tc>
      </w:tr>
    </w:tbl>
    <w:p w:rsidR="007823C7" w:rsidRDefault="007823C7" w:rsidP="008A2B8B">
      <w:pPr>
        <w:spacing w:before="0" w:after="0" w:line="276" w:lineRule="auto"/>
        <w:jc w:val="left"/>
        <w:rPr>
          <w:rFonts w:ascii="Arial" w:hAnsi="Arial" w:cs="Arial"/>
          <w:iCs/>
        </w:rPr>
      </w:pPr>
    </w:p>
    <w:p w:rsidR="007823C7" w:rsidRPr="008A2B8B" w:rsidRDefault="007823C7" w:rsidP="008A2B8B">
      <w:pPr>
        <w:spacing w:before="0" w:after="0" w:line="276" w:lineRule="auto"/>
        <w:jc w:val="left"/>
        <w:rPr>
          <w:rFonts w:ascii="Arial" w:hAnsi="Arial" w:cs="Arial"/>
          <w:iCs/>
        </w:rPr>
      </w:pPr>
    </w:p>
    <w:p w:rsidR="002C091D" w:rsidRPr="00471E1D" w:rsidRDefault="002C091D" w:rsidP="008A2B8B">
      <w:pPr>
        <w:spacing w:before="100" w:beforeAutospacing="1" w:after="240" w:line="276" w:lineRule="auto"/>
        <w:rPr>
          <w:rFonts w:ascii="Arial" w:hAnsi="Arial" w:cs="Arial"/>
          <w:b/>
          <w:bCs/>
          <w:kern w:val="0"/>
          <w:lang w:eastAsia="en-US"/>
        </w:rPr>
      </w:pPr>
      <w:r w:rsidRPr="008A2B8B">
        <w:rPr>
          <w:rFonts w:ascii="Arial" w:hAnsi="Arial" w:cs="Arial"/>
          <w:b/>
          <w:bCs/>
          <w:kern w:val="0"/>
          <w:lang w:eastAsia="en-US"/>
        </w:rPr>
        <w:t xml:space="preserve">A taxiállomás-üzemeltetési és </w:t>
      </w:r>
      <w:proofErr w:type="spellStart"/>
      <w:r w:rsidRPr="008A2B8B">
        <w:rPr>
          <w:rFonts w:ascii="Arial" w:hAnsi="Arial" w:cs="Arial"/>
          <w:b/>
          <w:bCs/>
          <w:kern w:val="0"/>
          <w:lang w:eastAsia="en-US"/>
        </w:rPr>
        <w:t>taxi</w:t>
      </w:r>
      <w:r w:rsidR="000E03F1">
        <w:rPr>
          <w:rFonts w:ascii="Arial" w:hAnsi="Arial" w:cs="Arial"/>
          <w:b/>
          <w:bCs/>
          <w:kern w:val="0"/>
          <w:lang w:eastAsia="en-US"/>
        </w:rPr>
        <w:t>szolgáltatás</w:t>
      </w:r>
      <w:proofErr w:type="spellEnd"/>
      <w:r w:rsidR="000E03F1">
        <w:rPr>
          <w:rFonts w:ascii="Arial" w:hAnsi="Arial" w:cs="Arial"/>
          <w:b/>
          <w:bCs/>
          <w:kern w:val="0"/>
          <w:lang w:eastAsia="en-US"/>
        </w:rPr>
        <w:t xml:space="preserve"> </w:t>
      </w:r>
      <w:r w:rsidRPr="008A2B8B">
        <w:rPr>
          <w:rFonts w:ascii="Arial" w:hAnsi="Arial" w:cs="Arial"/>
          <w:b/>
          <w:bCs/>
          <w:kern w:val="0"/>
          <w:lang w:eastAsia="en-US"/>
        </w:rPr>
        <w:t>ellenőrzési feladatok forrásigényének összetétele</w:t>
      </w:r>
    </w:p>
    <w:p w:rsidR="002C091D" w:rsidRPr="00471E1D" w:rsidRDefault="002C091D" w:rsidP="00471E1D">
      <w:pPr>
        <w:spacing w:before="100" w:beforeAutospacing="1" w:after="240" w:line="276" w:lineRule="auto"/>
        <w:rPr>
          <w:rFonts w:ascii="Arial" w:hAnsi="Arial" w:cs="Arial"/>
          <w:bCs/>
          <w:kern w:val="0"/>
          <w:lang w:eastAsia="en-US"/>
        </w:rPr>
      </w:pPr>
      <w:r w:rsidRPr="00471E1D">
        <w:rPr>
          <w:rFonts w:ascii="Arial" w:hAnsi="Arial" w:cs="Arial"/>
          <w:bCs/>
          <w:kern w:val="0"/>
          <w:lang w:eastAsia="en-US"/>
        </w:rPr>
        <w:t xml:space="preserve">A taxiállomás-üzemeltetési és a </w:t>
      </w:r>
      <w:proofErr w:type="spellStart"/>
      <w:r w:rsidRPr="00471E1D">
        <w:rPr>
          <w:rFonts w:ascii="Arial" w:hAnsi="Arial" w:cs="Arial"/>
          <w:bCs/>
          <w:kern w:val="0"/>
          <w:lang w:eastAsia="en-US"/>
        </w:rPr>
        <w:t>taxiellenőrzési</w:t>
      </w:r>
      <w:proofErr w:type="spellEnd"/>
      <w:r w:rsidRPr="00471E1D">
        <w:rPr>
          <w:rFonts w:ascii="Arial" w:hAnsi="Arial" w:cs="Arial"/>
          <w:bCs/>
          <w:kern w:val="0"/>
          <w:lang w:eastAsia="en-US"/>
        </w:rPr>
        <w:t xml:space="preserve"> feladatok 2015. évi tervezett költségeit a hatályos Taxi Rendelet szerinti </w:t>
      </w:r>
      <w:proofErr w:type="spellStart"/>
      <w:r w:rsidR="00010B59">
        <w:rPr>
          <w:rFonts w:ascii="Arial" w:hAnsi="Arial" w:cs="Arial"/>
          <w:bCs/>
          <w:kern w:val="0"/>
          <w:lang w:eastAsia="en-US"/>
        </w:rPr>
        <w:t>d</w:t>
      </w:r>
      <w:r w:rsidRPr="00471E1D">
        <w:rPr>
          <w:rFonts w:ascii="Arial" w:hAnsi="Arial" w:cs="Arial"/>
          <w:bCs/>
          <w:kern w:val="0"/>
          <w:lang w:eastAsia="en-US"/>
        </w:rPr>
        <w:t>rosztdíjakból</w:t>
      </w:r>
      <w:proofErr w:type="spellEnd"/>
      <w:r w:rsidRPr="00471E1D">
        <w:rPr>
          <w:rFonts w:ascii="Arial" w:hAnsi="Arial" w:cs="Arial"/>
          <w:bCs/>
          <w:kern w:val="0"/>
          <w:lang w:eastAsia="en-US"/>
        </w:rPr>
        <w:t xml:space="preserve"> befolyó bevételek várhatóan nem fogják fedezni</w:t>
      </w:r>
      <w:r w:rsidRPr="00CD4F0C">
        <w:rPr>
          <w:rFonts w:ascii="Arial" w:hAnsi="Arial" w:cs="Arial"/>
          <w:bCs/>
          <w:kern w:val="0"/>
          <w:lang w:eastAsia="en-US"/>
        </w:rPr>
        <w:t xml:space="preserve">. Ahhoz, hogy a taxiállomás üzemeltetési és a </w:t>
      </w:r>
      <w:proofErr w:type="spellStart"/>
      <w:r w:rsidRPr="00CD4F0C">
        <w:rPr>
          <w:rFonts w:ascii="Arial" w:hAnsi="Arial" w:cs="Arial"/>
          <w:bCs/>
          <w:kern w:val="0"/>
          <w:lang w:eastAsia="en-US"/>
        </w:rPr>
        <w:t>taxiellenőrzési</w:t>
      </w:r>
      <w:proofErr w:type="spellEnd"/>
      <w:r w:rsidRPr="00CD4F0C">
        <w:rPr>
          <w:rFonts w:ascii="Arial" w:hAnsi="Arial" w:cs="Arial"/>
          <w:bCs/>
          <w:kern w:val="0"/>
          <w:lang w:eastAsia="en-US"/>
        </w:rPr>
        <w:t xml:space="preserve"> feladatok pénzügyi fedezete </w:t>
      </w:r>
      <w:r w:rsidR="000E03F1" w:rsidRPr="00CD4F0C">
        <w:rPr>
          <w:rFonts w:ascii="Arial" w:hAnsi="Arial" w:cs="Arial"/>
          <w:bCs/>
          <w:kern w:val="0"/>
          <w:lang w:eastAsia="en-US"/>
        </w:rPr>
        <w:t xml:space="preserve">a </w:t>
      </w:r>
      <w:r w:rsidRPr="00CD4F0C">
        <w:rPr>
          <w:rFonts w:ascii="Arial" w:hAnsi="Arial" w:cs="Arial"/>
          <w:bCs/>
          <w:kern w:val="0"/>
          <w:lang w:eastAsia="en-US"/>
        </w:rPr>
        <w:t xml:space="preserve">2015. évben </w:t>
      </w:r>
      <w:r w:rsidR="000E03F1" w:rsidRPr="00CD4F0C">
        <w:rPr>
          <w:rFonts w:ascii="Arial" w:hAnsi="Arial" w:cs="Arial"/>
          <w:bCs/>
          <w:kern w:val="0"/>
          <w:lang w:eastAsia="en-US"/>
        </w:rPr>
        <w:t>a saját bevételeikből</w:t>
      </w:r>
      <w:r w:rsidRPr="00CD4F0C">
        <w:rPr>
          <w:rFonts w:ascii="Arial" w:hAnsi="Arial" w:cs="Arial"/>
          <w:bCs/>
          <w:kern w:val="0"/>
          <w:lang w:eastAsia="en-US"/>
        </w:rPr>
        <w:t xml:space="preserve"> biztosított legyen, a </w:t>
      </w:r>
      <w:r w:rsidR="00010B59">
        <w:rPr>
          <w:rFonts w:ascii="Arial" w:hAnsi="Arial" w:cs="Arial"/>
          <w:bCs/>
          <w:kern w:val="0"/>
          <w:lang w:eastAsia="en-US"/>
        </w:rPr>
        <w:t>d</w:t>
      </w:r>
      <w:r w:rsidRPr="00CD4F0C">
        <w:rPr>
          <w:rFonts w:ascii="Arial" w:hAnsi="Arial" w:cs="Arial"/>
          <w:bCs/>
          <w:kern w:val="0"/>
          <w:lang w:eastAsia="en-US"/>
        </w:rPr>
        <w:t>rosztdíj éves mértékét</w:t>
      </w:r>
      <w:r w:rsidR="00CD4F0C" w:rsidRPr="00CD4F0C">
        <w:rPr>
          <w:rFonts w:ascii="Arial" w:hAnsi="Arial" w:cs="Arial"/>
          <w:bCs/>
          <w:kern w:val="0"/>
          <w:lang w:eastAsia="en-US"/>
        </w:rPr>
        <w:t xml:space="preserve"> </w:t>
      </w:r>
      <w:proofErr w:type="gramStart"/>
      <w:r w:rsidR="00CD4F0C" w:rsidRPr="00CD4F0C">
        <w:rPr>
          <w:rFonts w:ascii="Arial" w:hAnsi="Arial" w:cs="Arial"/>
          <w:bCs/>
          <w:kern w:val="0"/>
          <w:lang w:eastAsia="en-US"/>
        </w:rPr>
        <w:t>2015. januárjától</w:t>
      </w:r>
      <w:proofErr w:type="gramEnd"/>
      <w:r w:rsidRPr="00CD4F0C">
        <w:rPr>
          <w:rFonts w:ascii="Arial" w:hAnsi="Arial" w:cs="Arial"/>
          <w:bCs/>
          <w:kern w:val="0"/>
          <w:lang w:eastAsia="en-US"/>
        </w:rPr>
        <w:t xml:space="preserve"> 98 ezer Ft+áfa/év/</w:t>
      </w:r>
      <w:proofErr w:type="spellStart"/>
      <w:r w:rsidRPr="00CD4F0C">
        <w:rPr>
          <w:rFonts w:ascii="Arial" w:hAnsi="Arial" w:cs="Arial"/>
          <w:bCs/>
          <w:kern w:val="0"/>
          <w:lang w:eastAsia="en-US"/>
        </w:rPr>
        <w:t>gk</w:t>
      </w:r>
      <w:proofErr w:type="spellEnd"/>
      <w:r w:rsidRPr="00CD4F0C">
        <w:rPr>
          <w:rFonts w:ascii="Arial" w:hAnsi="Arial" w:cs="Arial"/>
          <w:bCs/>
          <w:kern w:val="0"/>
          <w:lang w:eastAsia="en-US"/>
        </w:rPr>
        <w:t xml:space="preserve"> mértékre</w:t>
      </w:r>
      <w:r w:rsidR="00CD4F0C" w:rsidRPr="00CD4F0C">
        <w:rPr>
          <w:rFonts w:ascii="Arial" w:hAnsi="Arial" w:cs="Arial"/>
          <w:bCs/>
          <w:kern w:val="0"/>
          <w:lang w:eastAsia="en-US"/>
        </w:rPr>
        <w:t xml:space="preserve"> kellett volna emelni</w:t>
      </w:r>
      <w:r w:rsidRPr="00CD4F0C">
        <w:rPr>
          <w:rFonts w:ascii="Arial" w:hAnsi="Arial" w:cs="Arial"/>
          <w:bCs/>
          <w:kern w:val="0"/>
          <w:lang w:eastAsia="en-US"/>
        </w:rPr>
        <w:t xml:space="preserve">. </w:t>
      </w:r>
      <w:r w:rsidR="00C24B20" w:rsidRPr="00CD4F0C">
        <w:rPr>
          <w:rFonts w:ascii="Arial" w:hAnsi="Arial" w:cs="Arial"/>
          <w:bCs/>
          <w:kern w:val="0"/>
          <w:lang w:eastAsia="en-US"/>
        </w:rPr>
        <w:t xml:space="preserve">A </w:t>
      </w:r>
      <w:r w:rsidR="00010B59">
        <w:rPr>
          <w:rFonts w:ascii="Arial" w:hAnsi="Arial" w:cs="Arial"/>
          <w:bCs/>
          <w:kern w:val="0"/>
          <w:lang w:eastAsia="en-US"/>
        </w:rPr>
        <w:t>d</w:t>
      </w:r>
      <w:r w:rsidR="00C24B20" w:rsidRPr="00CD4F0C">
        <w:rPr>
          <w:rFonts w:ascii="Arial" w:hAnsi="Arial" w:cs="Arial"/>
          <w:bCs/>
          <w:kern w:val="0"/>
          <w:lang w:eastAsia="en-US"/>
        </w:rPr>
        <w:t xml:space="preserve">rosztdíj emelésére vonatkozó javaslatát a BKK </w:t>
      </w:r>
      <w:r w:rsidR="00CD4F0C" w:rsidRPr="00CD4F0C">
        <w:rPr>
          <w:rFonts w:ascii="Arial" w:hAnsi="Arial" w:cs="Arial"/>
          <w:bCs/>
          <w:kern w:val="0"/>
          <w:lang w:eastAsia="en-US"/>
        </w:rPr>
        <w:t xml:space="preserve">2015-2016. évi előzetes üzleti tervével együtt </w:t>
      </w:r>
      <w:r w:rsidR="00C24B20" w:rsidRPr="00CD4F0C">
        <w:rPr>
          <w:rFonts w:ascii="Arial" w:hAnsi="Arial" w:cs="Arial"/>
          <w:bCs/>
          <w:kern w:val="0"/>
          <w:lang w:eastAsia="en-US"/>
        </w:rPr>
        <w:t>benyújtotta a Fővárosi Önkormányzat felé.</w:t>
      </w:r>
      <w:r w:rsidR="00CD4F0C">
        <w:rPr>
          <w:rFonts w:ascii="Arial" w:hAnsi="Arial" w:cs="Arial"/>
          <w:bCs/>
          <w:kern w:val="0"/>
          <w:lang w:eastAsia="en-US"/>
        </w:rPr>
        <w:t xml:space="preserve"> A </w:t>
      </w:r>
      <w:r w:rsidR="00010B59">
        <w:rPr>
          <w:rFonts w:ascii="Arial" w:hAnsi="Arial" w:cs="Arial"/>
          <w:bCs/>
          <w:kern w:val="0"/>
          <w:lang w:eastAsia="en-US"/>
        </w:rPr>
        <w:t>d</w:t>
      </w:r>
      <w:r w:rsidR="00CD4F0C">
        <w:rPr>
          <w:rFonts w:ascii="Arial" w:hAnsi="Arial" w:cs="Arial"/>
          <w:bCs/>
          <w:kern w:val="0"/>
          <w:lang w:eastAsia="en-US"/>
        </w:rPr>
        <w:t>rosztdíj emelésére vonatkozó javaslat elfogadásáról nem érkezett visszajelzés.</w:t>
      </w:r>
    </w:p>
    <w:p w:rsidR="002C091D" w:rsidRPr="00471E1D" w:rsidRDefault="002C091D" w:rsidP="00471E1D">
      <w:pPr>
        <w:spacing w:before="100" w:beforeAutospacing="1" w:after="240" w:line="276" w:lineRule="auto"/>
        <w:rPr>
          <w:rFonts w:ascii="Arial" w:hAnsi="Arial" w:cs="Arial"/>
          <w:bCs/>
          <w:kern w:val="0"/>
          <w:lang w:eastAsia="en-US"/>
        </w:rPr>
      </w:pPr>
      <w:proofErr w:type="gramStart"/>
      <w:r w:rsidRPr="00471E1D">
        <w:rPr>
          <w:rFonts w:ascii="Arial" w:hAnsi="Arial" w:cs="Arial"/>
          <w:bCs/>
          <w:kern w:val="0"/>
          <w:lang w:eastAsia="en-US"/>
        </w:rPr>
        <w:t xml:space="preserve">A BKK és a Fővárosi Önkormányzat között létrejött </w:t>
      </w:r>
      <w:r w:rsidR="009576A5">
        <w:rPr>
          <w:rFonts w:ascii="Arial" w:hAnsi="Arial" w:cs="Arial"/>
          <w:bCs/>
          <w:kern w:val="0"/>
          <w:lang w:eastAsia="en-US"/>
        </w:rPr>
        <w:t>K</w:t>
      </w:r>
      <w:r w:rsidRPr="00471E1D">
        <w:rPr>
          <w:rFonts w:ascii="Arial" w:hAnsi="Arial" w:cs="Arial"/>
          <w:bCs/>
          <w:kern w:val="0"/>
          <w:lang w:eastAsia="en-US"/>
        </w:rPr>
        <w:t>eretmegállapodás 23.5.2 pontja úgy rendelkezik, hogy „Amennyiben az Önkormányzat által megállapított taxiállomás használati díj mértékének emelésére nem, vagy nem a BKK által javasolt mértékben kerül sor és a taxiállomás használati díj a feladat ellátásának teljes körű pénzügyi fedezetét bármilyen okból nem biztosítja, a BKK Zrt. taxiállomás üzemeltetési és taxi szolgáltatás ellenőrzési kiegészítő kompenzációra jogosult”, amelynek meghatározása a Keretmegállapodás 23.6. pontja alapján történik.</w:t>
      </w:r>
      <w:proofErr w:type="gramEnd"/>
    </w:p>
    <w:p w:rsidR="002C091D" w:rsidRPr="00471E1D" w:rsidRDefault="002C091D" w:rsidP="00471E1D">
      <w:pPr>
        <w:spacing w:line="276" w:lineRule="auto"/>
        <w:rPr>
          <w:rFonts w:ascii="Arial" w:hAnsi="Arial" w:cs="Arial"/>
        </w:rPr>
      </w:pPr>
    </w:p>
    <w:p w:rsidR="002C091D" w:rsidRPr="00471E1D" w:rsidRDefault="002C091D" w:rsidP="00471E1D">
      <w:pPr>
        <w:keepNext/>
        <w:keepLines/>
        <w:spacing w:before="200" w:after="0" w:line="276" w:lineRule="auto"/>
        <w:outlineLvl w:val="3"/>
        <w:rPr>
          <w:rFonts w:ascii="Arial" w:hAnsi="Arial" w:cs="Arial"/>
          <w:b/>
          <w:bCs/>
          <w:lang w:eastAsia="en-US"/>
        </w:rPr>
      </w:pPr>
      <w:r w:rsidRPr="00471E1D">
        <w:rPr>
          <w:rFonts w:ascii="Arial" w:hAnsi="Arial" w:cs="Arial"/>
          <w:b/>
          <w:bCs/>
          <w:lang w:eastAsia="en-US"/>
        </w:rPr>
        <w:t xml:space="preserve">A taxiállomás-üzemeltetési és </w:t>
      </w:r>
      <w:proofErr w:type="spellStart"/>
      <w:r w:rsidRPr="00471E1D">
        <w:rPr>
          <w:rFonts w:ascii="Arial" w:hAnsi="Arial" w:cs="Arial"/>
          <w:b/>
          <w:bCs/>
          <w:lang w:eastAsia="en-US"/>
        </w:rPr>
        <w:t>taxi</w:t>
      </w:r>
      <w:r w:rsidR="000E03F1">
        <w:rPr>
          <w:rFonts w:ascii="Arial" w:hAnsi="Arial" w:cs="Arial"/>
          <w:b/>
          <w:bCs/>
          <w:lang w:eastAsia="en-US"/>
        </w:rPr>
        <w:t>szolgáltatás</w:t>
      </w:r>
      <w:proofErr w:type="spellEnd"/>
      <w:r w:rsidR="000E03F1">
        <w:rPr>
          <w:rFonts w:ascii="Arial" w:hAnsi="Arial" w:cs="Arial"/>
          <w:b/>
          <w:bCs/>
          <w:lang w:eastAsia="en-US"/>
        </w:rPr>
        <w:t xml:space="preserve"> </w:t>
      </w:r>
      <w:r w:rsidRPr="00471E1D">
        <w:rPr>
          <w:rFonts w:ascii="Arial" w:hAnsi="Arial" w:cs="Arial"/>
          <w:b/>
          <w:bCs/>
          <w:lang w:eastAsia="en-US"/>
        </w:rPr>
        <w:t>ellenőrzési feladatok saját bevételei</w:t>
      </w:r>
    </w:p>
    <w:p w:rsidR="002C091D" w:rsidRPr="00471E1D" w:rsidRDefault="002C091D" w:rsidP="00471E1D">
      <w:pPr>
        <w:spacing w:line="276" w:lineRule="auto"/>
        <w:rPr>
          <w:rFonts w:ascii="Arial" w:hAnsi="Arial" w:cs="Arial"/>
          <w:kern w:val="0"/>
          <w:lang w:eastAsia="en-US"/>
        </w:rPr>
      </w:pPr>
      <w:r w:rsidRPr="00471E1D">
        <w:rPr>
          <w:rFonts w:ascii="Arial" w:hAnsi="Arial" w:cs="Arial"/>
          <w:kern w:val="0"/>
          <w:lang w:eastAsia="en-US"/>
        </w:rPr>
        <w:t xml:space="preserve">A taxiállomás üzemeltetési és a </w:t>
      </w:r>
      <w:proofErr w:type="spellStart"/>
      <w:r w:rsidRPr="00471E1D">
        <w:rPr>
          <w:rFonts w:ascii="Arial" w:hAnsi="Arial" w:cs="Arial"/>
          <w:kern w:val="0"/>
          <w:lang w:eastAsia="en-US"/>
        </w:rPr>
        <w:t>taxi</w:t>
      </w:r>
      <w:r w:rsidR="000E03F1">
        <w:rPr>
          <w:rFonts w:ascii="Arial" w:hAnsi="Arial" w:cs="Arial"/>
          <w:kern w:val="0"/>
          <w:lang w:eastAsia="en-US"/>
        </w:rPr>
        <w:t>szolgáltatás</w:t>
      </w:r>
      <w:proofErr w:type="spellEnd"/>
      <w:r w:rsidR="000E03F1">
        <w:rPr>
          <w:rFonts w:ascii="Arial" w:hAnsi="Arial" w:cs="Arial"/>
          <w:kern w:val="0"/>
          <w:lang w:eastAsia="en-US"/>
        </w:rPr>
        <w:t xml:space="preserve"> </w:t>
      </w:r>
      <w:r w:rsidRPr="00471E1D">
        <w:rPr>
          <w:rFonts w:ascii="Arial" w:hAnsi="Arial" w:cs="Arial"/>
          <w:kern w:val="0"/>
          <w:lang w:eastAsia="en-US"/>
        </w:rPr>
        <w:t>ellenőrzési feladatok saját bevételét a Taxi Rendeletben meghatározott mértékű taxiállomás-üzemeltetési, szolgáltatási díjakból (</w:t>
      </w:r>
      <w:proofErr w:type="spellStart"/>
      <w:r w:rsidR="00010B59">
        <w:rPr>
          <w:rFonts w:ascii="Arial" w:hAnsi="Arial" w:cs="Arial"/>
          <w:kern w:val="0"/>
          <w:lang w:eastAsia="en-US"/>
        </w:rPr>
        <w:t>d</w:t>
      </w:r>
      <w:r w:rsidRPr="00471E1D">
        <w:rPr>
          <w:rFonts w:ascii="Arial" w:hAnsi="Arial" w:cs="Arial"/>
          <w:kern w:val="0"/>
          <w:lang w:eastAsia="en-US"/>
        </w:rPr>
        <w:t>rosztdíjakból</w:t>
      </w:r>
      <w:proofErr w:type="spellEnd"/>
      <w:r w:rsidRPr="00471E1D">
        <w:rPr>
          <w:rFonts w:ascii="Arial" w:hAnsi="Arial" w:cs="Arial"/>
          <w:kern w:val="0"/>
          <w:lang w:eastAsia="en-US"/>
        </w:rPr>
        <w:t>) befolyó bevétel jelenti.</w:t>
      </w:r>
    </w:p>
    <w:p w:rsidR="002C091D" w:rsidRPr="00471E1D" w:rsidRDefault="002C091D" w:rsidP="00471E1D">
      <w:pPr>
        <w:spacing w:line="276" w:lineRule="auto"/>
        <w:rPr>
          <w:rFonts w:ascii="Arial" w:hAnsi="Arial" w:cs="Arial"/>
          <w:kern w:val="0"/>
          <w:lang w:eastAsia="en-US"/>
        </w:rPr>
      </w:pPr>
      <w:r w:rsidRPr="00471E1D">
        <w:rPr>
          <w:rFonts w:ascii="Arial" w:hAnsi="Arial" w:cs="Arial"/>
          <w:kern w:val="0"/>
          <w:lang w:eastAsia="en-US"/>
        </w:rPr>
        <w:t xml:space="preserve">A </w:t>
      </w:r>
      <w:proofErr w:type="spellStart"/>
      <w:r w:rsidR="00010B59">
        <w:rPr>
          <w:rFonts w:ascii="Arial" w:hAnsi="Arial" w:cs="Arial"/>
          <w:kern w:val="0"/>
          <w:lang w:eastAsia="en-US"/>
        </w:rPr>
        <w:t>d</w:t>
      </w:r>
      <w:r w:rsidRPr="00471E1D">
        <w:rPr>
          <w:rFonts w:ascii="Arial" w:hAnsi="Arial" w:cs="Arial"/>
          <w:kern w:val="0"/>
          <w:lang w:eastAsia="en-US"/>
        </w:rPr>
        <w:t>rosztdíjak</w:t>
      </w:r>
      <w:proofErr w:type="spellEnd"/>
      <w:r w:rsidRPr="00471E1D">
        <w:rPr>
          <w:rFonts w:ascii="Arial" w:hAnsi="Arial" w:cs="Arial"/>
          <w:kern w:val="0"/>
          <w:lang w:eastAsia="en-US"/>
        </w:rPr>
        <w:t xml:space="preserve"> mértékének megállapításáról a Taxi Rendelet 12. § (8) bekezdése, illetve a Taxi Rendelet 12. § (10) bekezdése az alábbiak szerint rendelkezik:</w:t>
      </w:r>
    </w:p>
    <w:p w:rsidR="002C091D" w:rsidRPr="00471E1D" w:rsidRDefault="002C091D" w:rsidP="00471E1D">
      <w:pPr>
        <w:spacing w:line="276" w:lineRule="auto"/>
        <w:rPr>
          <w:rFonts w:ascii="Arial" w:hAnsi="Arial" w:cs="Arial"/>
          <w:kern w:val="0"/>
          <w:lang w:eastAsia="en-US"/>
        </w:rPr>
      </w:pPr>
      <w:r w:rsidRPr="00471E1D">
        <w:rPr>
          <w:rFonts w:ascii="Arial" w:hAnsi="Arial" w:cs="Arial"/>
          <w:kern w:val="0"/>
          <w:lang w:eastAsia="en-US"/>
        </w:rPr>
        <w:t>„(8) A közlekedésszervező a személytaxi-szolgáltatást nyújtó vállalkozás felé éves időszakra vonatkozó taxiállomás üzemeltetési, szolgáltatási díjat érvényesít. A taxiállomás-üzemeltetési, szolgáltatási díjat úgy kell megállapítani, hogy az a feladat teljes körű éves ellátásának – ideértve a taxiállomás-üzemeltetési közszolgáltatás működési költségeinek (személyi, dologi kiadások, taxiállomások karbantartása, új állomások létesítése, taxiállomás-üzemeltetéssel összefüggő beruházások, stb.), és az ellenőrzésbe bevont közreműködők – pénzügyi fedezetét biztosítsa.</w:t>
      </w:r>
    </w:p>
    <w:p w:rsidR="002C091D" w:rsidRPr="00471E1D" w:rsidRDefault="00733131" w:rsidP="00471E1D">
      <w:pPr>
        <w:spacing w:line="276" w:lineRule="auto"/>
        <w:rPr>
          <w:rFonts w:ascii="Arial" w:hAnsi="Arial" w:cs="Arial"/>
          <w:kern w:val="0"/>
          <w:lang w:eastAsia="en-US"/>
        </w:rPr>
      </w:pPr>
      <w:r w:rsidRPr="00CD4F0C" w:rsidDel="00733131">
        <w:rPr>
          <w:rFonts w:ascii="Arial" w:hAnsi="Arial" w:cs="Arial"/>
          <w:kern w:val="0"/>
          <w:lang w:eastAsia="en-US"/>
        </w:rPr>
        <w:t xml:space="preserve"> </w:t>
      </w:r>
      <w:r w:rsidR="00010B59">
        <w:rPr>
          <w:rFonts w:ascii="Arial" w:hAnsi="Arial" w:cs="Arial"/>
          <w:kern w:val="0"/>
          <w:lang w:eastAsia="en-US"/>
        </w:rPr>
        <w:t>(10) Az éves díj mértéke 40.</w:t>
      </w:r>
      <w:r w:rsidR="002C091D" w:rsidRPr="00CD4F0C">
        <w:rPr>
          <w:rFonts w:ascii="Arial" w:hAnsi="Arial" w:cs="Arial"/>
          <w:kern w:val="0"/>
          <w:lang w:eastAsia="en-US"/>
        </w:rPr>
        <w:t xml:space="preserve">000,- Ft + áfa. Gyári elektromos, hibrid és a tisztán földgázüzemű – </w:t>
      </w:r>
      <w:proofErr w:type="spellStart"/>
      <w:r w:rsidR="002C091D" w:rsidRPr="00CD4F0C">
        <w:rPr>
          <w:rFonts w:ascii="Arial" w:hAnsi="Arial" w:cs="Arial"/>
          <w:kern w:val="0"/>
          <w:lang w:eastAsia="en-US"/>
        </w:rPr>
        <w:t>max</w:t>
      </w:r>
      <w:proofErr w:type="spellEnd"/>
      <w:r w:rsidR="002C091D" w:rsidRPr="00CD4F0C">
        <w:rPr>
          <w:rFonts w:ascii="Arial" w:hAnsi="Arial" w:cs="Arial"/>
          <w:kern w:val="0"/>
          <w:lang w:eastAsia="en-US"/>
        </w:rPr>
        <w:t>. 15 l tartalék benzintartályú - gépkocsik esetén az éves díj mértéke 20% kedvezmény biztosítása mellett értendő, azaz 32.000,- Ft + áfa.”</w:t>
      </w:r>
    </w:p>
    <w:p w:rsidR="002C091D" w:rsidRPr="00471E1D" w:rsidRDefault="002C091D" w:rsidP="00471E1D">
      <w:pPr>
        <w:spacing w:line="276" w:lineRule="auto"/>
        <w:rPr>
          <w:rFonts w:ascii="Arial" w:hAnsi="Arial" w:cs="Arial"/>
          <w:kern w:val="0"/>
          <w:lang w:eastAsia="en-US"/>
        </w:rPr>
      </w:pPr>
    </w:p>
    <w:p w:rsidR="002C091D" w:rsidRPr="00471E1D" w:rsidRDefault="000E03F1" w:rsidP="00471E1D">
      <w:pPr>
        <w:spacing w:line="276" w:lineRule="auto"/>
        <w:rPr>
          <w:rFonts w:ascii="Arial" w:hAnsi="Arial" w:cs="Arial"/>
          <w:kern w:val="0"/>
          <w:lang w:eastAsia="en-US"/>
        </w:rPr>
      </w:pPr>
      <w:r>
        <w:rPr>
          <w:rFonts w:ascii="Arial" w:hAnsi="Arial" w:cs="Arial"/>
          <w:kern w:val="0"/>
          <w:lang w:eastAsia="en-US"/>
        </w:rPr>
        <w:t xml:space="preserve">A </w:t>
      </w:r>
      <w:r w:rsidR="002C091D" w:rsidRPr="00471E1D">
        <w:rPr>
          <w:rFonts w:ascii="Arial" w:hAnsi="Arial" w:cs="Arial"/>
          <w:kern w:val="0"/>
          <w:lang w:eastAsia="en-US"/>
        </w:rPr>
        <w:t xml:space="preserve">szerződéses partnerek gépjárműveinek száma </w:t>
      </w:r>
      <w:r>
        <w:rPr>
          <w:rFonts w:ascii="Arial" w:hAnsi="Arial" w:cs="Arial"/>
          <w:kern w:val="0"/>
          <w:lang w:eastAsia="en-US"/>
        </w:rPr>
        <w:t xml:space="preserve">2014. október 1. napján </w:t>
      </w:r>
      <w:r w:rsidR="002C091D" w:rsidRPr="00471E1D">
        <w:rPr>
          <w:rFonts w:ascii="Arial" w:hAnsi="Arial" w:cs="Arial"/>
          <w:kern w:val="0"/>
          <w:lang w:eastAsia="en-US"/>
        </w:rPr>
        <w:t>4.979 darab</w:t>
      </w:r>
      <w:r>
        <w:rPr>
          <w:rFonts w:ascii="Arial" w:hAnsi="Arial" w:cs="Arial"/>
          <w:kern w:val="0"/>
          <w:lang w:eastAsia="en-US"/>
        </w:rPr>
        <w:t xml:space="preserve"> volt</w:t>
      </w:r>
      <w:r w:rsidR="002C091D" w:rsidRPr="00471E1D">
        <w:rPr>
          <w:rFonts w:ascii="Arial" w:hAnsi="Arial" w:cs="Arial"/>
          <w:kern w:val="0"/>
          <w:lang w:eastAsia="en-US"/>
        </w:rPr>
        <w:t xml:space="preserve">. A Taxi Rendeletnek a </w:t>
      </w:r>
      <w:proofErr w:type="spellStart"/>
      <w:r w:rsidR="002C091D" w:rsidRPr="00471E1D">
        <w:rPr>
          <w:rFonts w:ascii="Arial" w:hAnsi="Arial" w:cs="Arial"/>
          <w:kern w:val="0"/>
          <w:lang w:eastAsia="en-US"/>
        </w:rPr>
        <w:t>személytaxi</w:t>
      </w:r>
      <w:proofErr w:type="spellEnd"/>
      <w:r w:rsidR="002C091D" w:rsidRPr="00471E1D">
        <w:rPr>
          <w:rFonts w:ascii="Arial" w:hAnsi="Arial" w:cs="Arial"/>
          <w:kern w:val="0"/>
          <w:lang w:eastAsia="en-US"/>
        </w:rPr>
        <w:t xml:space="preserve"> gépjárművek évjáratára vonatkozó rendelkezései a hatályba lépéstől kezdve folyamatosan szigorodtak, így a rendelet megalkotását megelőző időszak</w:t>
      </w:r>
      <w:r>
        <w:rPr>
          <w:rFonts w:ascii="Arial" w:hAnsi="Arial" w:cs="Arial"/>
          <w:kern w:val="0"/>
          <w:lang w:eastAsia="en-US"/>
        </w:rPr>
        <w:t>hoz képest, amikor</w:t>
      </w:r>
      <w:r w:rsidR="002C091D" w:rsidRPr="00471E1D">
        <w:rPr>
          <w:rFonts w:ascii="Arial" w:hAnsi="Arial" w:cs="Arial"/>
          <w:kern w:val="0"/>
          <w:lang w:eastAsia="en-US"/>
        </w:rPr>
        <w:t xml:space="preserve"> nagyságrendileg 6</w:t>
      </w:r>
      <w:r w:rsidR="00010B59">
        <w:rPr>
          <w:rFonts w:ascii="Arial" w:hAnsi="Arial" w:cs="Arial"/>
          <w:kern w:val="0"/>
          <w:lang w:eastAsia="en-US"/>
        </w:rPr>
        <w:t>.</w:t>
      </w:r>
      <w:r w:rsidR="002C091D" w:rsidRPr="00471E1D">
        <w:rPr>
          <w:rFonts w:ascii="Arial" w:hAnsi="Arial" w:cs="Arial"/>
          <w:kern w:val="0"/>
          <w:lang w:eastAsia="en-US"/>
        </w:rPr>
        <w:t xml:space="preserve">000 db taxi </w:t>
      </w:r>
      <w:r w:rsidRPr="000E03F1">
        <w:rPr>
          <w:rFonts w:ascii="Arial" w:hAnsi="Arial" w:cs="Arial"/>
          <w:kern w:val="0"/>
          <w:lang w:eastAsia="en-US"/>
        </w:rPr>
        <w:t xml:space="preserve">gépjárművel számolhattunk, 2014. október 1-jéig a </w:t>
      </w:r>
      <w:proofErr w:type="spellStart"/>
      <w:r w:rsidRPr="000E03F1">
        <w:rPr>
          <w:rFonts w:ascii="Arial" w:hAnsi="Arial" w:cs="Arial"/>
          <w:kern w:val="0"/>
          <w:lang w:eastAsia="en-US"/>
        </w:rPr>
        <w:t>személytaxi</w:t>
      </w:r>
      <w:proofErr w:type="spellEnd"/>
      <w:r w:rsidRPr="000E03F1">
        <w:rPr>
          <w:rFonts w:ascii="Arial" w:hAnsi="Arial" w:cs="Arial"/>
          <w:kern w:val="0"/>
          <w:lang w:eastAsia="en-US"/>
        </w:rPr>
        <w:t xml:space="preserve"> szolgáltatást végző járművek száma </w:t>
      </w:r>
      <w:r w:rsidR="002C091D" w:rsidRPr="00471E1D">
        <w:rPr>
          <w:rFonts w:ascii="Arial" w:hAnsi="Arial" w:cs="Arial"/>
          <w:kern w:val="0"/>
          <w:lang w:eastAsia="en-US"/>
        </w:rPr>
        <w:t xml:space="preserve">17 %-kal csökkent a </w:t>
      </w:r>
      <w:r w:rsidR="00010B59">
        <w:rPr>
          <w:rFonts w:ascii="Arial" w:hAnsi="Arial" w:cs="Arial"/>
          <w:kern w:val="0"/>
          <w:lang w:eastAsia="en-US"/>
        </w:rPr>
        <w:t>f</w:t>
      </w:r>
      <w:r w:rsidR="002C091D" w:rsidRPr="00471E1D">
        <w:rPr>
          <w:rFonts w:ascii="Arial" w:hAnsi="Arial" w:cs="Arial"/>
          <w:kern w:val="0"/>
          <w:lang w:eastAsia="en-US"/>
        </w:rPr>
        <w:t>ővárosban.</w:t>
      </w:r>
      <w:r>
        <w:rPr>
          <w:rFonts w:ascii="Arial" w:hAnsi="Arial" w:cs="Arial"/>
          <w:kern w:val="0"/>
          <w:lang w:eastAsia="en-US"/>
        </w:rPr>
        <w:t xml:space="preserve"> </w:t>
      </w:r>
      <w:r w:rsidRPr="000E03F1">
        <w:rPr>
          <w:rFonts w:ascii="Arial" w:hAnsi="Arial" w:cs="Arial"/>
          <w:kern w:val="0"/>
          <w:lang w:eastAsia="en-US"/>
        </w:rPr>
        <w:t xml:space="preserve">A jogszabályi szigorítások/ellenőrzési tapasztalatok fényében nem várható a </w:t>
      </w:r>
      <w:proofErr w:type="spellStart"/>
      <w:r w:rsidRPr="000E03F1">
        <w:rPr>
          <w:rFonts w:ascii="Arial" w:hAnsi="Arial" w:cs="Arial"/>
          <w:kern w:val="0"/>
          <w:lang w:eastAsia="en-US"/>
        </w:rPr>
        <w:t>személytaxik</w:t>
      </w:r>
      <w:proofErr w:type="spellEnd"/>
      <w:r w:rsidRPr="000E03F1">
        <w:rPr>
          <w:rFonts w:ascii="Arial" w:hAnsi="Arial" w:cs="Arial"/>
          <w:kern w:val="0"/>
          <w:lang w:eastAsia="en-US"/>
        </w:rPr>
        <w:t xml:space="preserve"> számának növekedése.</w:t>
      </w:r>
      <w:r w:rsidR="002C091D" w:rsidRPr="00471E1D">
        <w:rPr>
          <w:rFonts w:ascii="Arial" w:hAnsi="Arial" w:cs="Arial"/>
          <w:kern w:val="0"/>
          <w:lang w:eastAsia="en-US"/>
        </w:rPr>
        <w:t xml:space="preserve"> </w:t>
      </w:r>
    </w:p>
    <w:p w:rsidR="002C091D" w:rsidRPr="00471E1D" w:rsidRDefault="002C091D" w:rsidP="00471E1D">
      <w:pPr>
        <w:spacing w:line="276" w:lineRule="auto"/>
        <w:rPr>
          <w:rFonts w:ascii="Arial" w:hAnsi="Arial" w:cs="Arial"/>
          <w:kern w:val="0"/>
          <w:lang w:eastAsia="en-US"/>
        </w:rPr>
      </w:pPr>
      <w:r w:rsidRPr="00471E1D">
        <w:rPr>
          <w:rFonts w:ascii="Arial" w:hAnsi="Arial" w:cs="Arial"/>
          <w:kern w:val="0"/>
          <w:lang w:eastAsia="en-US"/>
        </w:rPr>
        <w:t xml:space="preserve">A Taxi Rendelet 2014. január 15-től hatályba lépett rendelkezése alapján, a 15 évnél idősebb </w:t>
      </w:r>
      <w:proofErr w:type="spellStart"/>
      <w:r w:rsidRPr="00471E1D">
        <w:rPr>
          <w:rFonts w:ascii="Arial" w:hAnsi="Arial" w:cs="Arial"/>
          <w:kern w:val="0"/>
          <w:lang w:eastAsia="en-US"/>
        </w:rPr>
        <w:t>személytaxik</w:t>
      </w:r>
      <w:proofErr w:type="spellEnd"/>
      <w:r w:rsidRPr="00471E1D">
        <w:rPr>
          <w:rFonts w:ascii="Arial" w:hAnsi="Arial" w:cs="Arial"/>
          <w:kern w:val="0"/>
          <w:lang w:eastAsia="en-US"/>
        </w:rPr>
        <w:t xml:space="preserve"> kiestek a piacról. 2015. július 1-től pedig már a 10 évnél idősebb </w:t>
      </w:r>
      <w:proofErr w:type="spellStart"/>
      <w:r w:rsidRPr="00471E1D">
        <w:rPr>
          <w:rFonts w:ascii="Arial" w:hAnsi="Arial" w:cs="Arial"/>
          <w:kern w:val="0"/>
          <w:lang w:eastAsia="en-US"/>
        </w:rPr>
        <w:t>személytaxival</w:t>
      </w:r>
      <w:proofErr w:type="spellEnd"/>
      <w:r w:rsidRPr="00471E1D">
        <w:rPr>
          <w:rFonts w:ascii="Arial" w:hAnsi="Arial" w:cs="Arial"/>
          <w:kern w:val="0"/>
          <w:lang w:eastAsia="en-US"/>
        </w:rPr>
        <w:t xml:space="preserve"> sem lehet majd </w:t>
      </w:r>
      <w:proofErr w:type="spellStart"/>
      <w:r w:rsidRPr="00471E1D">
        <w:rPr>
          <w:rFonts w:ascii="Arial" w:hAnsi="Arial" w:cs="Arial"/>
          <w:kern w:val="0"/>
          <w:lang w:eastAsia="en-US"/>
        </w:rPr>
        <w:t>személytaxi</w:t>
      </w:r>
      <w:proofErr w:type="spellEnd"/>
      <w:r w:rsidRPr="00471E1D">
        <w:rPr>
          <w:rFonts w:ascii="Arial" w:hAnsi="Arial" w:cs="Arial"/>
          <w:kern w:val="0"/>
          <w:lang w:eastAsia="en-US"/>
        </w:rPr>
        <w:t xml:space="preserve"> szolgáltatást végezni. A Taxi Rendelet fenti rendelkezései következtében, a taxiállomás-használati hozzájárulást kötő </w:t>
      </w:r>
      <w:r w:rsidR="000E03F1">
        <w:rPr>
          <w:rFonts w:ascii="Arial" w:hAnsi="Arial" w:cs="Arial"/>
          <w:kern w:val="0"/>
          <w:lang w:eastAsia="en-US"/>
        </w:rPr>
        <w:t xml:space="preserve">szerződéses </w:t>
      </w:r>
      <w:r w:rsidRPr="00471E1D">
        <w:rPr>
          <w:rFonts w:ascii="Arial" w:hAnsi="Arial" w:cs="Arial"/>
          <w:kern w:val="0"/>
          <w:lang w:eastAsia="en-US"/>
        </w:rPr>
        <w:t>partnerek létszámának közel 25 %-os csökkenése várható.</w:t>
      </w:r>
    </w:p>
    <w:p w:rsidR="002C091D" w:rsidRPr="00471E1D" w:rsidRDefault="002C091D" w:rsidP="00471E1D">
      <w:pPr>
        <w:spacing w:line="276" w:lineRule="auto"/>
        <w:rPr>
          <w:rFonts w:ascii="Arial" w:hAnsi="Arial" w:cs="Arial"/>
          <w:kern w:val="0"/>
          <w:lang w:eastAsia="en-US"/>
        </w:rPr>
      </w:pPr>
      <w:r w:rsidRPr="00471E1D">
        <w:rPr>
          <w:rFonts w:ascii="Arial" w:hAnsi="Arial" w:cs="Arial"/>
          <w:kern w:val="0"/>
          <w:lang w:eastAsia="en-US"/>
        </w:rPr>
        <w:t xml:space="preserve">A szerződött partnerek számának csökkenését új gépkocsik </w:t>
      </w:r>
      <w:proofErr w:type="spellStart"/>
      <w:r w:rsidRPr="00471E1D">
        <w:rPr>
          <w:rFonts w:ascii="Arial" w:hAnsi="Arial" w:cs="Arial"/>
          <w:kern w:val="0"/>
          <w:lang w:eastAsia="en-US"/>
        </w:rPr>
        <w:t>személytaxi</w:t>
      </w:r>
      <w:proofErr w:type="spellEnd"/>
      <w:r w:rsidRPr="00471E1D">
        <w:rPr>
          <w:rFonts w:ascii="Arial" w:hAnsi="Arial" w:cs="Arial"/>
          <w:kern w:val="0"/>
          <w:lang w:eastAsia="en-US"/>
        </w:rPr>
        <w:t xml:space="preserve"> szolgáltatói körbe állításával lehet megállítani. Figyelemmel arra, hogy – a taxival történő utazásokról rendelkezésünkr</w:t>
      </w:r>
      <w:r w:rsidR="00010B59">
        <w:rPr>
          <w:rFonts w:ascii="Arial" w:hAnsi="Arial" w:cs="Arial"/>
          <w:kern w:val="0"/>
          <w:lang w:eastAsia="en-US"/>
        </w:rPr>
        <w:t>e álló információk alapján – a f</w:t>
      </w:r>
      <w:r w:rsidRPr="00471E1D">
        <w:rPr>
          <w:rFonts w:ascii="Arial" w:hAnsi="Arial" w:cs="Arial"/>
          <w:kern w:val="0"/>
          <w:lang w:eastAsia="en-US"/>
        </w:rPr>
        <w:t xml:space="preserve">ővárosban havonta 1 millió taxi rendelés történik, rentábilis új személygépkocsik </w:t>
      </w:r>
      <w:proofErr w:type="spellStart"/>
      <w:r w:rsidRPr="00471E1D">
        <w:rPr>
          <w:rFonts w:ascii="Arial" w:hAnsi="Arial" w:cs="Arial"/>
          <w:kern w:val="0"/>
          <w:lang w:eastAsia="en-US"/>
        </w:rPr>
        <w:t>személytaxi</w:t>
      </w:r>
      <w:proofErr w:type="spellEnd"/>
      <w:r w:rsidRPr="00471E1D">
        <w:rPr>
          <w:rFonts w:ascii="Arial" w:hAnsi="Arial" w:cs="Arial"/>
          <w:kern w:val="0"/>
          <w:lang w:eastAsia="en-US"/>
        </w:rPr>
        <w:t xml:space="preserve"> szolgáltatói körbe állítása. Az előzőek alapján arra számítunk, hogy a </w:t>
      </w:r>
      <w:proofErr w:type="spellStart"/>
      <w:r w:rsidRPr="00471E1D">
        <w:rPr>
          <w:rFonts w:ascii="Arial" w:hAnsi="Arial" w:cs="Arial"/>
          <w:kern w:val="0"/>
          <w:lang w:eastAsia="en-US"/>
        </w:rPr>
        <w:t>személytaxik</w:t>
      </w:r>
      <w:proofErr w:type="spellEnd"/>
      <w:r w:rsidRPr="00471E1D">
        <w:rPr>
          <w:rFonts w:ascii="Arial" w:hAnsi="Arial" w:cs="Arial"/>
          <w:kern w:val="0"/>
          <w:lang w:eastAsia="en-US"/>
        </w:rPr>
        <w:t xml:space="preserve"> számának csökkenése – a Taxi Rendelet egyre szigorodó rendelkezései ellenére – folyamatosan lassulni fog, így 2015-16. években átlagosan 4.500 szerződő partnerrel tervezünk.</w:t>
      </w:r>
    </w:p>
    <w:p w:rsidR="002C091D" w:rsidRPr="00CD4F0C" w:rsidRDefault="002C091D" w:rsidP="00471E1D">
      <w:pPr>
        <w:spacing w:line="276" w:lineRule="auto"/>
        <w:rPr>
          <w:rFonts w:ascii="Arial" w:hAnsi="Arial" w:cs="Arial"/>
          <w:kern w:val="0"/>
          <w:lang w:eastAsia="en-US"/>
        </w:rPr>
      </w:pPr>
      <w:r w:rsidRPr="00471E1D">
        <w:rPr>
          <w:rFonts w:ascii="Arial" w:hAnsi="Arial" w:cs="Arial"/>
          <w:kern w:val="0"/>
          <w:lang w:eastAsia="en-US"/>
        </w:rPr>
        <w:t xml:space="preserve">A hatályos Keretmegállapodás 23.5.1 pontja úgy rendelkezik, hogy „Amennyiben a BKK által beszedett taxiállomás üzemeltetési, szolgáltatási díjak ténylegesen nem fedezik a BKK Taxiállomás Üzemeltetési Feladatok és Ellenőrzési Feladatok ellátásával felmerülő költségeket, a BKK Zrt. kezdeményezi az Önkormányzatnál a taxiállomás üzemeltetési, </w:t>
      </w:r>
      <w:r w:rsidRPr="00CD4F0C">
        <w:rPr>
          <w:rFonts w:ascii="Arial" w:hAnsi="Arial" w:cs="Arial"/>
          <w:kern w:val="0"/>
          <w:lang w:eastAsia="en-US"/>
        </w:rPr>
        <w:t xml:space="preserve">szolgáltatási díjak mértékének a Taxi Rendeletben való módosítását.” </w:t>
      </w:r>
    </w:p>
    <w:p w:rsidR="00CB296F" w:rsidRDefault="002C091D" w:rsidP="00471E1D">
      <w:pPr>
        <w:spacing w:line="276" w:lineRule="auto"/>
        <w:rPr>
          <w:rFonts w:ascii="Arial" w:hAnsi="Arial" w:cs="Arial"/>
        </w:rPr>
      </w:pPr>
      <w:r w:rsidRPr="00CD4F0C">
        <w:rPr>
          <w:rFonts w:ascii="Arial" w:hAnsi="Arial" w:cs="Arial"/>
          <w:kern w:val="0"/>
          <w:lang w:eastAsia="en-US"/>
        </w:rPr>
        <w:t>A fentiekre figye</w:t>
      </w:r>
      <w:r w:rsidR="00CD4F0C" w:rsidRPr="00CD4F0C">
        <w:rPr>
          <w:rFonts w:ascii="Arial" w:hAnsi="Arial" w:cs="Arial"/>
          <w:kern w:val="0"/>
          <w:lang w:eastAsia="en-US"/>
        </w:rPr>
        <w:t>lemmel, a BKK indokoltnak tartotta</w:t>
      </w:r>
      <w:r w:rsidRPr="00CD4F0C">
        <w:rPr>
          <w:rFonts w:ascii="Arial" w:hAnsi="Arial" w:cs="Arial"/>
          <w:kern w:val="0"/>
          <w:lang w:eastAsia="en-US"/>
        </w:rPr>
        <w:t xml:space="preserve"> a </w:t>
      </w:r>
      <w:proofErr w:type="spellStart"/>
      <w:r w:rsidR="00010B59">
        <w:rPr>
          <w:rFonts w:ascii="Arial" w:hAnsi="Arial" w:cs="Arial"/>
          <w:kern w:val="0"/>
          <w:lang w:eastAsia="en-US"/>
        </w:rPr>
        <w:t>d</w:t>
      </w:r>
      <w:r w:rsidRPr="00CD4F0C">
        <w:rPr>
          <w:rFonts w:ascii="Arial" w:hAnsi="Arial" w:cs="Arial"/>
          <w:kern w:val="0"/>
          <w:lang w:eastAsia="en-US"/>
        </w:rPr>
        <w:t>rosztdíjak</w:t>
      </w:r>
      <w:proofErr w:type="spellEnd"/>
      <w:r w:rsidRPr="00CD4F0C">
        <w:rPr>
          <w:rFonts w:ascii="Arial" w:hAnsi="Arial" w:cs="Arial"/>
          <w:kern w:val="0"/>
          <w:lang w:eastAsia="en-US"/>
        </w:rPr>
        <w:t xml:space="preserve"> mértékének emelését és 2015. január 1. napjától évi </w:t>
      </w:r>
      <w:r w:rsidR="00CD4F0C" w:rsidRPr="00CD4F0C">
        <w:rPr>
          <w:rFonts w:ascii="Arial" w:hAnsi="Arial" w:cs="Arial"/>
          <w:kern w:val="0"/>
          <w:lang w:eastAsia="en-US"/>
        </w:rPr>
        <w:t xml:space="preserve">nettó </w:t>
      </w:r>
      <w:r w:rsidRPr="00CD4F0C">
        <w:rPr>
          <w:rFonts w:ascii="Arial" w:hAnsi="Arial" w:cs="Arial"/>
          <w:kern w:val="0"/>
          <w:lang w:eastAsia="en-US"/>
        </w:rPr>
        <w:t>98</w:t>
      </w:r>
      <w:r w:rsidR="00CB296F" w:rsidRPr="00CD4F0C">
        <w:rPr>
          <w:rFonts w:ascii="Arial" w:hAnsi="Arial" w:cs="Arial"/>
          <w:kern w:val="0"/>
          <w:lang w:eastAsia="en-US"/>
        </w:rPr>
        <w:t>.</w:t>
      </w:r>
      <w:r w:rsidRPr="00CD4F0C">
        <w:rPr>
          <w:rFonts w:ascii="Arial" w:hAnsi="Arial" w:cs="Arial"/>
          <w:kern w:val="0"/>
          <w:lang w:eastAsia="en-US"/>
        </w:rPr>
        <w:t xml:space="preserve">000,- Ft történő megállapítását, </w:t>
      </w:r>
      <w:r w:rsidR="00010B59">
        <w:rPr>
          <w:rFonts w:ascii="Arial" w:hAnsi="Arial" w:cs="Arial"/>
          <w:kern w:val="0"/>
          <w:lang w:eastAsia="en-US"/>
        </w:rPr>
        <w:t>vagy 2015 májusátó</w:t>
      </w:r>
      <w:r w:rsidR="00CD4F0C" w:rsidRPr="00CD4F0C">
        <w:rPr>
          <w:rFonts w:ascii="Arial" w:hAnsi="Arial" w:cs="Arial"/>
          <w:kern w:val="0"/>
          <w:lang w:eastAsia="en-US"/>
        </w:rPr>
        <w:t>l 128.000 Ft</w:t>
      </w:r>
      <w:r w:rsidR="00010B59">
        <w:rPr>
          <w:rFonts w:ascii="Arial" w:hAnsi="Arial" w:cs="Arial"/>
          <w:kern w:val="0"/>
          <w:lang w:eastAsia="en-US"/>
        </w:rPr>
        <w:t xml:space="preserve"> </w:t>
      </w:r>
      <w:r w:rsidRPr="00CD4F0C">
        <w:rPr>
          <w:rFonts w:ascii="Arial" w:hAnsi="Arial" w:cs="Arial"/>
          <w:kern w:val="0"/>
          <w:lang w:eastAsia="en-US"/>
        </w:rPr>
        <w:t>– tekintettel arra, hogy ez havi nettó 8</w:t>
      </w:r>
      <w:r w:rsidR="00CB296F" w:rsidRPr="00CD4F0C">
        <w:rPr>
          <w:rFonts w:ascii="Arial" w:hAnsi="Arial" w:cs="Arial"/>
          <w:kern w:val="0"/>
          <w:lang w:eastAsia="en-US"/>
        </w:rPr>
        <w:t>.</w:t>
      </w:r>
      <w:r w:rsidRPr="00CD4F0C">
        <w:rPr>
          <w:rFonts w:ascii="Arial" w:hAnsi="Arial" w:cs="Arial"/>
          <w:kern w:val="0"/>
          <w:lang w:eastAsia="en-US"/>
        </w:rPr>
        <w:t xml:space="preserve">167,- Ft </w:t>
      </w:r>
      <w:proofErr w:type="spellStart"/>
      <w:r w:rsidR="00010B59">
        <w:rPr>
          <w:rFonts w:ascii="Arial" w:hAnsi="Arial" w:cs="Arial"/>
          <w:kern w:val="0"/>
          <w:lang w:eastAsia="en-US"/>
        </w:rPr>
        <w:t>d</w:t>
      </w:r>
      <w:r w:rsidRPr="00CD4F0C">
        <w:rPr>
          <w:rFonts w:ascii="Arial" w:hAnsi="Arial" w:cs="Arial"/>
          <w:kern w:val="0"/>
          <w:lang w:eastAsia="en-US"/>
        </w:rPr>
        <w:t>rosztdíjat</w:t>
      </w:r>
      <w:proofErr w:type="spellEnd"/>
      <w:r w:rsidRPr="00CD4F0C">
        <w:rPr>
          <w:rFonts w:ascii="Arial" w:hAnsi="Arial" w:cs="Arial"/>
          <w:kern w:val="0"/>
          <w:lang w:eastAsia="en-US"/>
        </w:rPr>
        <w:t xml:space="preserve"> jelentene – a taxisok új tarifaszint miatti bevételtöbbletéhez képest, nem jelentene jelentős emelést. </w:t>
      </w:r>
      <w:r w:rsidR="00CB296F" w:rsidRPr="00CD4F0C">
        <w:rPr>
          <w:rFonts w:ascii="Arial" w:hAnsi="Arial" w:cs="Arial"/>
        </w:rPr>
        <w:t>Tekintettel arra,</w:t>
      </w:r>
      <w:r w:rsidR="00CB296F" w:rsidRPr="00FC5E73">
        <w:rPr>
          <w:rFonts w:ascii="Arial" w:hAnsi="Arial" w:cs="Arial"/>
        </w:rPr>
        <w:t xml:space="preserve"> hogy a drosztdíj emelésére vonatkozó javaslatra a Főváros</w:t>
      </w:r>
      <w:r w:rsidR="000E03F1">
        <w:rPr>
          <w:rFonts w:ascii="Arial" w:hAnsi="Arial" w:cs="Arial"/>
        </w:rPr>
        <w:t>i Önkormányzat</w:t>
      </w:r>
      <w:r w:rsidR="00CB296F" w:rsidRPr="00FC5E73">
        <w:rPr>
          <w:rFonts w:ascii="Arial" w:hAnsi="Arial" w:cs="Arial"/>
        </w:rPr>
        <w:t xml:space="preserve"> részéről visszajelzés nem érkezett a terv lezárásáig, ezért a 2015-2016. évi üzleti terv a taxiállomás üzemeltetési és taxiszolgáltatás-ellenőrzési tevékenység esetén a</w:t>
      </w:r>
      <w:r w:rsidR="00010B59">
        <w:rPr>
          <w:rFonts w:ascii="Arial" w:hAnsi="Arial" w:cs="Arial"/>
        </w:rPr>
        <w:t xml:space="preserve"> d</w:t>
      </w:r>
      <w:r w:rsidR="00CB296F" w:rsidRPr="00FC5E73">
        <w:rPr>
          <w:rFonts w:ascii="Arial" w:hAnsi="Arial" w:cs="Arial"/>
        </w:rPr>
        <w:t>rosztdíj bevételekkel nem fedezett indokolt költségek fedezetéül taxiállomás üzemeltetési és taxiszolgáltatás-ellenőrzési kompenzációval számol.</w:t>
      </w:r>
    </w:p>
    <w:p w:rsidR="00F20FED" w:rsidRPr="00A751C7" w:rsidRDefault="00F20FED" w:rsidP="00471E1D">
      <w:pPr>
        <w:spacing w:line="276" w:lineRule="auto"/>
        <w:rPr>
          <w:rFonts w:ascii="Arial" w:hAnsi="Arial" w:cs="Arial"/>
          <w:b/>
          <w:bCs/>
        </w:rPr>
      </w:pPr>
    </w:p>
    <w:p w:rsidR="002C091D" w:rsidRPr="00471E1D" w:rsidRDefault="002C091D" w:rsidP="00471E1D">
      <w:pPr>
        <w:spacing w:line="276" w:lineRule="auto"/>
        <w:rPr>
          <w:rFonts w:ascii="Arial" w:hAnsi="Arial" w:cs="Arial"/>
          <w:b/>
          <w:bCs/>
        </w:rPr>
      </w:pPr>
      <w:r w:rsidRPr="00471E1D">
        <w:rPr>
          <w:rFonts w:ascii="Arial" w:hAnsi="Arial" w:cs="Arial"/>
          <w:b/>
          <w:bCs/>
        </w:rPr>
        <w:t xml:space="preserve">A taxiállomás-üzemeltetési és </w:t>
      </w:r>
      <w:proofErr w:type="spellStart"/>
      <w:r w:rsidRPr="00471E1D">
        <w:rPr>
          <w:rFonts w:ascii="Arial" w:hAnsi="Arial" w:cs="Arial"/>
          <w:b/>
          <w:bCs/>
        </w:rPr>
        <w:t>taxi</w:t>
      </w:r>
      <w:r w:rsidR="000E03F1">
        <w:rPr>
          <w:rFonts w:ascii="Arial" w:hAnsi="Arial" w:cs="Arial"/>
          <w:b/>
          <w:bCs/>
        </w:rPr>
        <w:t>szolgáltatás</w:t>
      </w:r>
      <w:proofErr w:type="spellEnd"/>
      <w:r w:rsidR="000E03F1">
        <w:rPr>
          <w:rFonts w:ascii="Arial" w:hAnsi="Arial" w:cs="Arial"/>
          <w:b/>
          <w:bCs/>
        </w:rPr>
        <w:t xml:space="preserve"> </w:t>
      </w:r>
      <w:r w:rsidRPr="00471E1D">
        <w:rPr>
          <w:rFonts w:ascii="Arial" w:hAnsi="Arial" w:cs="Arial"/>
          <w:b/>
          <w:bCs/>
        </w:rPr>
        <w:t>ellenőrzési feladatok ráfordításai</w:t>
      </w:r>
    </w:p>
    <w:p w:rsidR="002C091D" w:rsidRPr="00471E1D" w:rsidRDefault="002C091D" w:rsidP="00471E1D">
      <w:pPr>
        <w:spacing w:line="276" w:lineRule="auto"/>
        <w:rPr>
          <w:rFonts w:ascii="Arial" w:hAnsi="Arial" w:cs="Arial"/>
        </w:rPr>
      </w:pPr>
      <w:r w:rsidRPr="00471E1D">
        <w:rPr>
          <w:rFonts w:ascii="Arial" w:hAnsi="Arial" w:cs="Arial"/>
        </w:rPr>
        <w:t xml:space="preserve">A tevékenység 2015. évi </w:t>
      </w:r>
      <w:r w:rsidRPr="00D72B1D">
        <w:rPr>
          <w:rFonts w:ascii="Arial" w:hAnsi="Arial" w:cs="Arial"/>
        </w:rPr>
        <w:t>tervezett anyagjellegű ráfordítása 1</w:t>
      </w:r>
      <w:r w:rsidR="00D72B1D" w:rsidRPr="00D72B1D">
        <w:rPr>
          <w:rFonts w:ascii="Arial" w:hAnsi="Arial" w:cs="Arial"/>
        </w:rPr>
        <w:t>6</w:t>
      </w:r>
      <w:r w:rsidR="005E0F1F">
        <w:rPr>
          <w:rFonts w:ascii="Arial" w:hAnsi="Arial" w:cs="Arial"/>
        </w:rPr>
        <w:t>5</w:t>
      </w:r>
      <w:r w:rsidRPr="00D72B1D">
        <w:rPr>
          <w:rFonts w:ascii="Arial" w:hAnsi="Arial" w:cs="Arial"/>
        </w:rPr>
        <w:t xml:space="preserve"> millió Ft, ami </w:t>
      </w:r>
      <w:r w:rsidR="005E0F1F">
        <w:rPr>
          <w:rFonts w:ascii="Arial" w:hAnsi="Arial" w:cs="Arial"/>
        </w:rPr>
        <w:t>98</w:t>
      </w:r>
      <w:r w:rsidRPr="00D72B1D">
        <w:rPr>
          <w:rFonts w:ascii="Arial" w:hAnsi="Arial" w:cs="Arial"/>
        </w:rPr>
        <w:t xml:space="preserve"> millió Ft-tal haladja meg a várható bázis értéket, a 2014. évi taxi ellenőrzés költségek tervtől elmaradó mértéke miatt. A </w:t>
      </w:r>
      <w:proofErr w:type="spellStart"/>
      <w:r w:rsidR="000E03F1">
        <w:rPr>
          <w:rFonts w:ascii="Arial" w:hAnsi="Arial" w:cs="Arial"/>
        </w:rPr>
        <w:t>személy</w:t>
      </w:r>
      <w:r w:rsidRPr="00D72B1D">
        <w:rPr>
          <w:rFonts w:ascii="Arial" w:hAnsi="Arial" w:cs="Arial"/>
        </w:rPr>
        <w:t>taxi</w:t>
      </w:r>
      <w:proofErr w:type="spellEnd"/>
      <w:r w:rsidRPr="00D72B1D">
        <w:rPr>
          <w:rFonts w:ascii="Arial" w:hAnsi="Arial" w:cs="Arial"/>
        </w:rPr>
        <w:t xml:space="preserve"> szolgáltatókkal végzett próbautazások éves tervezett költsége 50 millió Ft. A tevékenység 2015. évi tervezett személyi jellegű ráfordítása </w:t>
      </w:r>
      <w:r w:rsidR="004D1897">
        <w:rPr>
          <w:rFonts w:ascii="Arial" w:hAnsi="Arial" w:cs="Arial"/>
        </w:rPr>
        <w:t>247</w:t>
      </w:r>
      <w:r w:rsidRPr="00D72B1D">
        <w:rPr>
          <w:rFonts w:ascii="Arial" w:hAnsi="Arial" w:cs="Arial"/>
        </w:rPr>
        <w:t xml:space="preserve"> millió Ft, ami </w:t>
      </w:r>
      <w:r w:rsidR="004D1897">
        <w:rPr>
          <w:rFonts w:ascii="Arial" w:hAnsi="Arial" w:cs="Arial"/>
        </w:rPr>
        <w:t>19</w:t>
      </w:r>
      <w:r w:rsidRPr="00D72B1D">
        <w:rPr>
          <w:rFonts w:ascii="Arial" w:hAnsi="Arial" w:cs="Arial"/>
        </w:rPr>
        <w:t xml:space="preserve"> millió Ft-tal haladja meg a 2014. évi várható mértéket, a fokozott ellenőrzésekhez szükséges többlet ellenőr</w:t>
      </w:r>
      <w:r w:rsidR="00D72B1D" w:rsidRPr="00D72B1D">
        <w:rPr>
          <w:rFonts w:ascii="Arial" w:hAnsi="Arial" w:cs="Arial"/>
        </w:rPr>
        <w:t>i létszám biztosításából adódik</w:t>
      </w:r>
      <w:r w:rsidRPr="00D72B1D">
        <w:rPr>
          <w:rFonts w:ascii="Arial" w:hAnsi="Arial" w:cs="Arial"/>
        </w:rPr>
        <w:t>.</w:t>
      </w:r>
    </w:p>
    <w:p w:rsidR="002C091D" w:rsidRPr="00471E1D" w:rsidRDefault="002C091D" w:rsidP="00471E1D">
      <w:pPr>
        <w:spacing w:line="276" w:lineRule="auto"/>
        <w:rPr>
          <w:rFonts w:ascii="Arial" w:hAnsi="Arial" w:cs="Arial"/>
        </w:rPr>
      </w:pPr>
      <w:r w:rsidRPr="00D72B1D">
        <w:rPr>
          <w:rFonts w:ascii="Arial" w:hAnsi="Arial" w:cs="Arial"/>
        </w:rPr>
        <w:t xml:space="preserve">A taxiállomás-üzemeltetési és taxiszolgáltatás-ellenőrzési közszolgáltatások esetén a Keretmegállapodásban foglalt szabályok szerint meghatározott ésszerű nyereség került tervezésre, figyelembe véve a 2012/21/EU Bizottsági határozat 5. cikkében szereplő felső korlátot. A taxiállomás-üzemeltetési és taxiszolgáltatás-ellenőrzési feladatok közszolgáltatások tervezett ésszerű nyeresége 2015. évre </w:t>
      </w:r>
      <w:r w:rsidR="00D72B1D" w:rsidRPr="00D72B1D">
        <w:rPr>
          <w:rFonts w:ascii="Arial" w:hAnsi="Arial" w:cs="Arial"/>
        </w:rPr>
        <w:t>1</w:t>
      </w:r>
      <w:r w:rsidR="004D1897">
        <w:rPr>
          <w:rFonts w:ascii="Arial" w:hAnsi="Arial" w:cs="Arial"/>
        </w:rPr>
        <w:t>3,8</w:t>
      </w:r>
      <w:r w:rsidRPr="00D72B1D">
        <w:rPr>
          <w:rFonts w:ascii="Arial" w:hAnsi="Arial" w:cs="Arial"/>
        </w:rPr>
        <w:t xml:space="preserve"> millió Ft, azaz </w:t>
      </w:r>
      <w:r w:rsidR="004D1897">
        <w:rPr>
          <w:rFonts w:ascii="Arial" w:hAnsi="Arial" w:cs="Arial"/>
        </w:rPr>
        <w:t>3,16</w:t>
      </w:r>
      <w:r w:rsidRPr="00D72B1D">
        <w:rPr>
          <w:rFonts w:ascii="Arial" w:hAnsi="Arial" w:cs="Arial"/>
        </w:rPr>
        <w:t xml:space="preserve"> %-os mértékű értékesítési jövedelmezőséget biztosít.</w:t>
      </w:r>
      <w:r w:rsidRPr="00471E1D">
        <w:rPr>
          <w:rFonts w:ascii="Arial" w:hAnsi="Arial" w:cs="Arial"/>
        </w:rPr>
        <w:t xml:space="preserve"> </w:t>
      </w:r>
    </w:p>
    <w:p w:rsidR="002C091D" w:rsidRPr="00471E1D" w:rsidRDefault="002C091D" w:rsidP="00471E1D">
      <w:pPr>
        <w:spacing w:line="276" w:lineRule="auto"/>
        <w:rPr>
          <w:rFonts w:ascii="Arial" w:hAnsi="Arial" w:cs="Arial"/>
        </w:rPr>
      </w:pPr>
      <w:r w:rsidRPr="00471E1D">
        <w:rPr>
          <w:rFonts w:ascii="Arial" w:hAnsi="Arial" w:cs="Arial"/>
        </w:rPr>
        <w:t>A Keretmegállapodásban foglaltak szerint az ésszerű nyereség az Önkormányzat által jóváhagyott üzleti tervben, elsődlegesen a közszolgáltatási tevékenység fenntarthatóságát szolgáló, az amortizációt meghaladó összegű beruházások forrását hivatott biztosítani.</w:t>
      </w:r>
    </w:p>
    <w:p w:rsidR="004345FC" w:rsidRPr="00471E1D" w:rsidRDefault="004345FC" w:rsidP="00471E1D">
      <w:pPr>
        <w:spacing w:line="276" w:lineRule="auto"/>
        <w:rPr>
          <w:rFonts w:ascii="Arial" w:hAnsi="Arial" w:cs="Arial"/>
        </w:rPr>
      </w:pPr>
      <w:bookmarkStart w:id="877" w:name="_Toc377077914"/>
      <w:bookmarkStart w:id="878" w:name="_Toc377078782"/>
      <w:bookmarkStart w:id="879" w:name="_Toc377079414"/>
      <w:bookmarkStart w:id="880" w:name="_Toc377080942"/>
      <w:bookmarkStart w:id="881" w:name="_Toc377081573"/>
      <w:bookmarkStart w:id="882" w:name="_Toc377083388"/>
      <w:bookmarkStart w:id="883" w:name="_Toc377084026"/>
      <w:bookmarkStart w:id="884" w:name="_Toc377084666"/>
      <w:bookmarkStart w:id="885" w:name="_Toc377085306"/>
      <w:bookmarkStart w:id="886" w:name="_Toc377086162"/>
      <w:bookmarkStart w:id="887" w:name="_Toc377088397"/>
      <w:bookmarkStart w:id="888" w:name="_Toc377077916"/>
      <w:bookmarkStart w:id="889" w:name="_Toc377078784"/>
      <w:bookmarkStart w:id="890" w:name="_Toc377079416"/>
      <w:bookmarkStart w:id="891" w:name="_Toc377080944"/>
      <w:bookmarkStart w:id="892" w:name="_Toc377081575"/>
      <w:bookmarkStart w:id="893" w:name="_Toc377083390"/>
      <w:bookmarkStart w:id="894" w:name="_Toc377084028"/>
      <w:bookmarkStart w:id="895" w:name="_Toc377084668"/>
      <w:bookmarkStart w:id="896" w:name="_Toc377085308"/>
      <w:bookmarkStart w:id="897" w:name="_Toc377086164"/>
      <w:bookmarkStart w:id="898" w:name="_Toc377088399"/>
      <w:bookmarkStart w:id="899" w:name="_Toc353958411"/>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rsidR="004345FC" w:rsidRPr="00471E1D" w:rsidRDefault="004345FC" w:rsidP="006C480D">
      <w:pPr>
        <w:pStyle w:val="Cmsor2"/>
        <w:numPr>
          <w:ilvl w:val="1"/>
          <w:numId w:val="3"/>
        </w:numPr>
        <w:spacing w:line="276" w:lineRule="auto"/>
        <w:ind w:left="0" w:firstLine="0"/>
        <w:rPr>
          <w:rFonts w:ascii="Arial" w:hAnsi="Arial" w:cs="Arial"/>
          <w:sz w:val="22"/>
          <w:szCs w:val="22"/>
        </w:rPr>
      </w:pPr>
      <w:bookmarkStart w:id="900" w:name="_Toc377077918"/>
      <w:bookmarkStart w:id="901" w:name="_Toc377078786"/>
      <w:bookmarkStart w:id="902" w:name="_Toc377079418"/>
      <w:bookmarkStart w:id="903" w:name="_Toc377080946"/>
      <w:bookmarkStart w:id="904" w:name="_Toc377081577"/>
      <w:bookmarkStart w:id="905" w:name="_Toc377083392"/>
      <w:bookmarkStart w:id="906" w:name="_Toc377084030"/>
      <w:bookmarkStart w:id="907" w:name="_Toc377084670"/>
      <w:bookmarkStart w:id="908" w:name="_Toc377085310"/>
      <w:bookmarkStart w:id="909" w:name="_Toc377086166"/>
      <w:bookmarkStart w:id="910" w:name="_Toc377088401"/>
      <w:bookmarkStart w:id="911" w:name="_Toc377077919"/>
      <w:bookmarkStart w:id="912" w:name="_Toc377078787"/>
      <w:bookmarkStart w:id="913" w:name="_Toc377079419"/>
      <w:bookmarkStart w:id="914" w:name="_Toc377080947"/>
      <w:bookmarkStart w:id="915" w:name="_Toc377081578"/>
      <w:bookmarkStart w:id="916" w:name="_Toc377083393"/>
      <w:bookmarkStart w:id="917" w:name="_Toc377084031"/>
      <w:bookmarkStart w:id="918" w:name="_Toc377084671"/>
      <w:bookmarkStart w:id="919" w:name="_Toc377085311"/>
      <w:bookmarkStart w:id="920" w:name="_Toc377086167"/>
      <w:bookmarkStart w:id="921" w:name="_Toc377088402"/>
      <w:bookmarkStart w:id="922" w:name="_Toc377077928"/>
      <w:bookmarkStart w:id="923" w:name="_Toc377078796"/>
      <w:bookmarkStart w:id="924" w:name="_Toc377079428"/>
      <w:bookmarkStart w:id="925" w:name="_Toc377080956"/>
      <w:bookmarkStart w:id="926" w:name="_Toc377081587"/>
      <w:bookmarkStart w:id="927" w:name="_Toc377083402"/>
      <w:bookmarkStart w:id="928" w:name="_Toc377084040"/>
      <w:bookmarkStart w:id="929" w:name="_Toc377084680"/>
      <w:bookmarkStart w:id="930" w:name="_Toc377085320"/>
      <w:bookmarkStart w:id="931" w:name="_Toc377086176"/>
      <w:bookmarkStart w:id="932" w:name="_Toc377088411"/>
      <w:bookmarkStart w:id="933" w:name="_Toc377077939"/>
      <w:bookmarkStart w:id="934" w:name="_Toc377078807"/>
      <w:bookmarkStart w:id="935" w:name="_Toc377079439"/>
      <w:bookmarkStart w:id="936" w:name="_Toc377080967"/>
      <w:bookmarkStart w:id="937" w:name="_Toc377081598"/>
      <w:bookmarkStart w:id="938" w:name="_Toc377083413"/>
      <w:bookmarkStart w:id="939" w:name="_Toc377084051"/>
      <w:bookmarkStart w:id="940" w:name="_Toc377084691"/>
      <w:bookmarkStart w:id="941" w:name="_Toc377085331"/>
      <w:bookmarkStart w:id="942" w:name="_Toc377086187"/>
      <w:bookmarkStart w:id="943" w:name="_Toc377088422"/>
      <w:bookmarkStart w:id="944" w:name="_Toc377077947"/>
      <w:bookmarkStart w:id="945" w:name="_Toc377078815"/>
      <w:bookmarkStart w:id="946" w:name="_Toc377079447"/>
      <w:bookmarkStart w:id="947" w:name="_Toc377080975"/>
      <w:bookmarkStart w:id="948" w:name="_Toc377081606"/>
      <w:bookmarkStart w:id="949" w:name="_Toc377083421"/>
      <w:bookmarkStart w:id="950" w:name="_Toc377084059"/>
      <w:bookmarkStart w:id="951" w:name="_Toc377084699"/>
      <w:bookmarkStart w:id="952" w:name="_Toc377085339"/>
      <w:bookmarkStart w:id="953" w:name="_Toc377086195"/>
      <w:bookmarkStart w:id="954" w:name="_Toc377088430"/>
      <w:bookmarkStart w:id="955" w:name="_Toc377077965"/>
      <w:bookmarkStart w:id="956" w:name="_Toc377078833"/>
      <w:bookmarkStart w:id="957" w:name="_Toc377079465"/>
      <w:bookmarkStart w:id="958" w:name="_Toc377080993"/>
      <w:bookmarkStart w:id="959" w:name="_Toc377081624"/>
      <w:bookmarkStart w:id="960" w:name="_Toc377083439"/>
      <w:bookmarkStart w:id="961" w:name="_Toc377084077"/>
      <w:bookmarkStart w:id="962" w:name="_Toc377084717"/>
      <w:bookmarkStart w:id="963" w:name="_Toc377085357"/>
      <w:bookmarkStart w:id="964" w:name="_Toc377086213"/>
      <w:bookmarkStart w:id="965" w:name="_Toc377088448"/>
      <w:bookmarkStart w:id="966" w:name="_Toc377077984"/>
      <w:bookmarkStart w:id="967" w:name="_Toc377078852"/>
      <w:bookmarkStart w:id="968" w:name="_Toc377079484"/>
      <w:bookmarkStart w:id="969" w:name="_Toc377081012"/>
      <w:bookmarkStart w:id="970" w:name="_Toc377081643"/>
      <w:bookmarkStart w:id="971" w:name="_Toc377083458"/>
      <w:bookmarkStart w:id="972" w:name="_Toc377084096"/>
      <w:bookmarkStart w:id="973" w:name="_Toc377084736"/>
      <w:bookmarkStart w:id="974" w:name="_Toc377085376"/>
      <w:bookmarkStart w:id="975" w:name="_Toc377086232"/>
      <w:bookmarkStart w:id="976" w:name="_Toc377088467"/>
      <w:bookmarkStart w:id="977" w:name="_Toc377077988"/>
      <w:bookmarkStart w:id="978" w:name="_Toc377078856"/>
      <w:bookmarkStart w:id="979" w:name="_Toc377079488"/>
      <w:bookmarkStart w:id="980" w:name="_Toc377081016"/>
      <w:bookmarkStart w:id="981" w:name="_Toc377081647"/>
      <w:bookmarkStart w:id="982" w:name="_Toc377083462"/>
      <w:bookmarkStart w:id="983" w:name="_Toc377084100"/>
      <w:bookmarkStart w:id="984" w:name="_Toc377084740"/>
      <w:bookmarkStart w:id="985" w:name="_Toc377085380"/>
      <w:bookmarkStart w:id="986" w:name="_Toc377086236"/>
      <w:bookmarkStart w:id="987" w:name="_Toc377088471"/>
      <w:bookmarkStart w:id="988" w:name="_Toc377077996"/>
      <w:bookmarkStart w:id="989" w:name="_Toc377078864"/>
      <w:bookmarkStart w:id="990" w:name="_Toc377079496"/>
      <w:bookmarkStart w:id="991" w:name="_Toc377081024"/>
      <w:bookmarkStart w:id="992" w:name="_Toc377081655"/>
      <w:bookmarkStart w:id="993" w:name="_Toc377083470"/>
      <w:bookmarkStart w:id="994" w:name="_Toc377084108"/>
      <w:bookmarkStart w:id="995" w:name="_Toc377084748"/>
      <w:bookmarkStart w:id="996" w:name="_Toc377085388"/>
      <w:bookmarkStart w:id="997" w:name="_Toc377086244"/>
      <w:bookmarkStart w:id="998" w:name="_Toc377088479"/>
      <w:bookmarkStart w:id="999" w:name="_Toc377077997"/>
      <w:bookmarkStart w:id="1000" w:name="_Toc377078865"/>
      <w:bookmarkStart w:id="1001" w:name="_Toc377079497"/>
      <w:bookmarkStart w:id="1002" w:name="_Toc377081025"/>
      <w:bookmarkStart w:id="1003" w:name="_Toc377081656"/>
      <w:bookmarkStart w:id="1004" w:name="_Toc377083471"/>
      <w:bookmarkStart w:id="1005" w:name="_Toc377084109"/>
      <w:bookmarkStart w:id="1006" w:name="_Toc377084749"/>
      <w:bookmarkStart w:id="1007" w:name="_Toc377085389"/>
      <w:bookmarkStart w:id="1008" w:name="_Toc377086245"/>
      <w:bookmarkStart w:id="1009" w:name="_Toc377088480"/>
      <w:bookmarkStart w:id="1010" w:name="_Toc377077998"/>
      <w:bookmarkStart w:id="1011" w:name="_Toc377078866"/>
      <w:bookmarkStart w:id="1012" w:name="_Toc377079498"/>
      <w:bookmarkStart w:id="1013" w:name="_Toc377081026"/>
      <w:bookmarkStart w:id="1014" w:name="_Toc377081657"/>
      <w:bookmarkStart w:id="1015" w:name="_Toc377083472"/>
      <w:bookmarkStart w:id="1016" w:name="_Toc377084110"/>
      <w:bookmarkStart w:id="1017" w:name="_Toc377084750"/>
      <w:bookmarkStart w:id="1018" w:name="_Toc377085390"/>
      <w:bookmarkStart w:id="1019" w:name="_Toc377086246"/>
      <w:bookmarkStart w:id="1020" w:name="_Toc377088481"/>
      <w:bookmarkStart w:id="1021" w:name="_Toc377078010"/>
      <w:bookmarkStart w:id="1022" w:name="_Toc377078878"/>
      <w:bookmarkStart w:id="1023" w:name="_Toc377079510"/>
      <w:bookmarkStart w:id="1024" w:name="_Toc377081038"/>
      <w:bookmarkStart w:id="1025" w:name="_Toc377081669"/>
      <w:bookmarkStart w:id="1026" w:name="_Toc377083484"/>
      <w:bookmarkStart w:id="1027" w:name="_Toc377084122"/>
      <w:bookmarkStart w:id="1028" w:name="_Toc377084762"/>
      <w:bookmarkStart w:id="1029" w:name="_Toc377085402"/>
      <w:bookmarkStart w:id="1030" w:name="_Toc377086258"/>
      <w:bookmarkStart w:id="1031" w:name="_Toc377088493"/>
      <w:bookmarkStart w:id="1032" w:name="_Toc377078013"/>
      <w:bookmarkStart w:id="1033" w:name="_Toc377078881"/>
      <w:bookmarkStart w:id="1034" w:name="_Toc377079513"/>
      <w:bookmarkStart w:id="1035" w:name="_Toc377081041"/>
      <w:bookmarkStart w:id="1036" w:name="_Toc377081672"/>
      <w:bookmarkStart w:id="1037" w:name="_Toc377083487"/>
      <w:bookmarkStart w:id="1038" w:name="_Toc377084125"/>
      <w:bookmarkStart w:id="1039" w:name="_Toc377084765"/>
      <w:bookmarkStart w:id="1040" w:name="_Toc377085405"/>
      <w:bookmarkStart w:id="1041" w:name="_Toc377086261"/>
      <w:bookmarkStart w:id="1042" w:name="_Toc377088496"/>
      <w:bookmarkStart w:id="1043" w:name="_Toc377078015"/>
      <w:bookmarkStart w:id="1044" w:name="_Toc377078883"/>
      <w:bookmarkStart w:id="1045" w:name="_Toc377079515"/>
      <w:bookmarkStart w:id="1046" w:name="_Toc377081043"/>
      <w:bookmarkStart w:id="1047" w:name="_Toc377081674"/>
      <w:bookmarkStart w:id="1048" w:name="_Toc377083489"/>
      <w:bookmarkStart w:id="1049" w:name="_Toc377084127"/>
      <w:bookmarkStart w:id="1050" w:name="_Toc377084767"/>
      <w:bookmarkStart w:id="1051" w:name="_Toc377085407"/>
      <w:bookmarkStart w:id="1052" w:name="_Toc377086263"/>
      <w:bookmarkStart w:id="1053" w:name="_Toc377088498"/>
      <w:bookmarkStart w:id="1054" w:name="_Toc377078018"/>
      <w:bookmarkStart w:id="1055" w:name="_Toc377078886"/>
      <w:bookmarkStart w:id="1056" w:name="_Toc377079518"/>
      <w:bookmarkStart w:id="1057" w:name="_Toc377081046"/>
      <w:bookmarkStart w:id="1058" w:name="_Toc377081677"/>
      <w:bookmarkStart w:id="1059" w:name="_Toc377083492"/>
      <w:bookmarkStart w:id="1060" w:name="_Toc377084130"/>
      <w:bookmarkStart w:id="1061" w:name="_Toc377084770"/>
      <w:bookmarkStart w:id="1062" w:name="_Toc377085410"/>
      <w:bookmarkStart w:id="1063" w:name="_Toc377086266"/>
      <w:bookmarkStart w:id="1064" w:name="_Toc377088501"/>
      <w:bookmarkStart w:id="1065" w:name="_Toc377078040"/>
      <w:bookmarkStart w:id="1066" w:name="_Toc377078908"/>
      <w:bookmarkStart w:id="1067" w:name="_Toc377079540"/>
      <w:bookmarkStart w:id="1068" w:name="_Toc377081068"/>
      <w:bookmarkStart w:id="1069" w:name="_Toc377081699"/>
      <w:bookmarkStart w:id="1070" w:name="_Toc377083514"/>
      <w:bookmarkStart w:id="1071" w:name="_Toc377084152"/>
      <w:bookmarkStart w:id="1072" w:name="_Toc377084792"/>
      <w:bookmarkStart w:id="1073" w:name="_Toc377085432"/>
      <w:bookmarkStart w:id="1074" w:name="_Toc377086288"/>
      <w:bookmarkStart w:id="1075" w:name="_Toc377088523"/>
      <w:bookmarkStart w:id="1076" w:name="_Toc377078043"/>
      <w:bookmarkStart w:id="1077" w:name="_Toc377078911"/>
      <w:bookmarkStart w:id="1078" w:name="_Toc377079543"/>
      <w:bookmarkStart w:id="1079" w:name="_Toc377081071"/>
      <w:bookmarkStart w:id="1080" w:name="_Toc377081702"/>
      <w:bookmarkStart w:id="1081" w:name="_Toc377083517"/>
      <w:bookmarkStart w:id="1082" w:name="_Toc377084155"/>
      <w:bookmarkStart w:id="1083" w:name="_Toc377084795"/>
      <w:bookmarkStart w:id="1084" w:name="_Toc377085435"/>
      <w:bookmarkStart w:id="1085" w:name="_Toc377086291"/>
      <w:bookmarkStart w:id="1086" w:name="_Toc377088526"/>
      <w:bookmarkStart w:id="1087" w:name="_Toc377078045"/>
      <w:bookmarkStart w:id="1088" w:name="_Toc377078913"/>
      <w:bookmarkStart w:id="1089" w:name="_Toc377079545"/>
      <w:bookmarkStart w:id="1090" w:name="_Toc377081073"/>
      <w:bookmarkStart w:id="1091" w:name="_Toc377081704"/>
      <w:bookmarkStart w:id="1092" w:name="_Toc377083519"/>
      <w:bookmarkStart w:id="1093" w:name="_Toc377084157"/>
      <w:bookmarkStart w:id="1094" w:name="_Toc377084797"/>
      <w:bookmarkStart w:id="1095" w:name="_Toc377085437"/>
      <w:bookmarkStart w:id="1096" w:name="_Toc377086293"/>
      <w:bookmarkStart w:id="1097" w:name="_Toc377088528"/>
      <w:bookmarkStart w:id="1098" w:name="_Toc377078054"/>
      <w:bookmarkStart w:id="1099" w:name="_Toc377078922"/>
      <w:bookmarkStart w:id="1100" w:name="_Toc377079554"/>
      <w:bookmarkStart w:id="1101" w:name="_Toc377081082"/>
      <w:bookmarkStart w:id="1102" w:name="_Toc377081713"/>
      <w:bookmarkStart w:id="1103" w:name="_Toc377083528"/>
      <w:bookmarkStart w:id="1104" w:name="_Toc377084166"/>
      <w:bookmarkStart w:id="1105" w:name="_Toc377084806"/>
      <w:bookmarkStart w:id="1106" w:name="_Toc377085446"/>
      <w:bookmarkStart w:id="1107" w:name="_Toc377086302"/>
      <w:bookmarkStart w:id="1108" w:name="_Toc377088537"/>
      <w:bookmarkStart w:id="1109" w:name="_Toc377078095"/>
      <w:bookmarkStart w:id="1110" w:name="_Toc377078963"/>
      <w:bookmarkStart w:id="1111" w:name="_Toc377079595"/>
      <w:bookmarkStart w:id="1112" w:name="_Toc377081123"/>
      <w:bookmarkStart w:id="1113" w:name="_Toc377081754"/>
      <w:bookmarkStart w:id="1114" w:name="_Toc377083569"/>
      <w:bookmarkStart w:id="1115" w:name="_Toc377084207"/>
      <w:bookmarkStart w:id="1116" w:name="_Toc377084847"/>
      <w:bookmarkStart w:id="1117" w:name="_Toc377085487"/>
      <w:bookmarkStart w:id="1118" w:name="_Toc377086343"/>
      <w:bookmarkStart w:id="1119" w:name="_Toc377088578"/>
      <w:bookmarkStart w:id="1120" w:name="_Toc377078098"/>
      <w:bookmarkStart w:id="1121" w:name="_Toc377078966"/>
      <w:bookmarkStart w:id="1122" w:name="_Toc377079598"/>
      <w:bookmarkStart w:id="1123" w:name="_Toc377081126"/>
      <w:bookmarkStart w:id="1124" w:name="_Toc377081757"/>
      <w:bookmarkStart w:id="1125" w:name="_Toc377083572"/>
      <w:bookmarkStart w:id="1126" w:name="_Toc377084210"/>
      <w:bookmarkStart w:id="1127" w:name="_Toc377084850"/>
      <w:bookmarkStart w:id="1128" w:name="_Toc377085490"/>
      <w:bookmarkStart w:id="1129" w:name="_Toc377086346"/>
      <w:bookmarkStart w:id="1130" w:name="_Toc377088581"/>
      <w:bookmarkStart w:id="1131" w:name="_Toc377078099"/>
      <w:bookmarkStart w:id="1132" w:name="_Toc377078967"/>
      <w:bookmarkStart w:id="1133" w:name="_Toc377079599"/>
      <w:bookmarkStart w:id="1134" w:name="_Toc377081127"/>
      <w:bookmarkStart w:id="1135" w:name="_Toc377081758"/>
      <w:bookmarkStart w:id="1136" w:name="_Toc377083573"/>
      <w:bookmarkStart w:id="1137" w:name="_Toc377084211"/>
      <w:bookmarkStart w:id="1138" w:name="_Toc377084851"/>
      <w:bookmarkStart w:id="1139" w:name="_Toc377085491"/>
      <w:bookmarkStart w:id="1140" w:name="_Toc377086347"/>
      <w:bookmarkStart w:id="1141" w:name="_Toc377088582"/>
      <w:bookmarkStart w:id="1142" w:name="_Toc377078100"/>
      <w:bookmarkStart w:id="1143" w:name="_Toc377078968"/>
      <w:bookmarkStart w:id="1144" w:name="_Toc377079600"/>
      <w:bookmarkStart w:id="1145" w:name="_Toc377081128"/>
      <w:bookmarkStart w:id="1146" w:name="_Toc377081759"/>
      <w:bookmarkStart w:id="1147" w:name="_Toc377083574"/>
      <w:bookmarkStart w:id="1148" w:name="_Toc377084212"/>
      <w:bookmarkStart w:id="1149" w:name="_Toc377084852"/>
      <w:bookmarkStart w:id="1150" w:name="_Toc377085492"/>
      <w:bookmarkStart w:id="1151" w:name="_Toc377086348"/>
      <w:bookmarkStart w:id="1152" w:name="_Toc377088583"/>
      <w:bookmarkStart w:id="1153" w:name="_Toc377078102"/>
      <w:bookmarkStart w:id="1154" w:name="_Toc377078970"/>
      <w:bookmarkStart w:id="1155" w:name="_Toc377079602"/>
      <w:bookmarkStart w:id="1156" w:name="_Toc377081130"/>
      <w:bookmarkStart w:id="1157" w:name="_Toc377081761"/>
      <w:bookmarkStart w:id="1158" w:name="_Toc377083576"/>
      <w:bookmarkStart w:id="1159" w:name="_Toc377084214"/>
      <w:bookmarkStart w:id="1160" w:name="_Toc377084854"/>
      <w:bookmarkStart w:id="1161" w:name="_Toc377085494"/>
      <w:bookmarkStart w:id="1162" w:name="_Toc377086350"/>
      <w:bookmarkStart w:id="1163" w:name="_Toc377088585"/>
      <w:bookmarkStart w:id="1164" w:name="_Toc377078104"/>
      <w:bookmarkStart w:id="1165" w:name="_Toc377078972"/>
      <w:bookmarkStart w:id="1166" w:name="_Toc377079604"/>
      <w:bookmarkStart w:id="1167" w:name="_Toc377081132"/>
      <w:bookmarkStart w:id="1168" w:name="_Toc377081763"/>
      <w:bookmarkStart w:id="1169" w:name="_Toc377083578"/>
      <w:bookmarkStart w:id="1170" w:name="_Toc377084216"/>
      <w:bookmarkStart w:id="1171" w:name="_Toc377084856"/>
      <w:bookmarkStart w:id="1172" w:name="_Toc377085496"/>
      <w:bookmarkStart w:id="1173" w:name="_Toc377086352"/>
      <w:bookmarkStart w:id="1174" w:name="_Toc377088587"/>
      <w:bookmarkStart w:id="1175" w:name="_Toc377078113"/>
      <w:bookmarkStart w:id="1176" w:name="_Toc377078981"/>
      <w:bookmarkStart w:id="1177" w:name="_Toc377079613"/>
      <w:bookmarkStart w:id="1178" w:name="_Toc377081141"/>
      <w:bookmarkStart w:id="1179" w:name="_Toc377081772"/>
      <w:bookmarkStart w:id="1180" w:name="_Toc377083587"/>
      <w:bookmarkStart w:id="1181" w:name="_Toc377084225"/>
      <w:bookmarkStart w:id="1182" w:name="_Toc377084865"/>
      <w:bookmarkStart w:id="1183" w:name="_Toc377085505"/>
      <w:bookmarkStart w:id="1184" w:name="_Toc377086361"/>
      <w:bookmarkStart w:id="1185" w:name="_Toc377088596"/>
      <w:bookmarkStart w:id="1186" w:name="_Toc377078117"/>
      <w:bookmarkStart w:id="1187" w:name="_Toc377078985"/>
      <w:bookmarkStart w:id="1188" w:name="_Toc377079617"/>
      <w:bookmarkStart w:id="1189" w:name="_Toc377081145"/>
      <w:bookmarkStart w:id="1190" w:name="_Toc377081776"/>
      <w:bookmarkStart w:id="1191" w:name="_Toc377083591"/>
      <w:bookmarkStart w:id="1192" w:name="_Toc377084229"/>
      <w:bookmarkStart w:id="1193" w:name="_Toc377084869"/>
      <w:bookmarkStart w:id="1194" w:name="_Toc377085509"/>
      <w:bookmarkStart w:id="1195" w:name="_Toc377086365"/>
      <w:bookmarkStart w:id="1196" w:name="_Toc377088600"/>
      <w:bookmarkStart w:id="1197" w:name="_Toc377078119"/>
      <w:bookmarkStart w:id="1198" w:name="_Toc377078987"/>
      <w:bookmarkStart w:id="1199" w:name="_Toc377079619"/>
      <w:bookmarkStart w:id="1200" w:name="_Toc377081147"/>
      <w:bookmarkStart w:id="1201" w:name="_Toc377081778"/>
      <w:bookmarkStart w:id="1202" w:name="_Toc377083593"/>
      <w:bookmarkStart w:id="1203" w:name="_Toc377084231"/>
      <w:bookmarkStart w:id="1204" w:name="_Toc377084871"/>
      <w:bookmarkStart w:id="1205" w:name="_Toc377085511"/>
      <w:bookmarkStart w:id="1206" w:name="_Toc377086367"/>
      <w:bookmarkStart w:id="1207" w:name="_Toc377088602"/>
      <w:bookmarkStart w:id="1208" w:name="_Toc377078121"/>
      <w:bookmarkStart w:id="1209" w:name="_Toc377078989"/>
      <w:bookmarkStart w:id="1210" w:name="_Toc377079621"/>
      <w:bookmarkStart w:id="1211" w:name="_Toc377081149"/>
      <w:bookmarkStart w:id="1212" w:name="_Toc377081780"/>
      <w:bookmarkStart w:id="1213" w:name="_Toc377083595"/>
      <w:bookmarkStart w:id="1214" w:name="_Toc377084233"/>
      <w:bookmarkStart w:id="1215" w:name="_Toc377084873"/>
      <w:bookmarkStart w:id="1216" w:name="_Toc377085513"/>
      <w:bookmarkStart w:id="1217" w:name="_Toc377086369"/>
      <w:bookmarkStart w:id="1218" w:name="_Toc377088604"/>
      <w:bookmarkStart w:id="1219" w:name="_Toc377078123"/>
      <w:bookmarkStart w:id="1220" w:name="_Toc377078991"/>
      <w:bookmarkStart w:id="1221" w:name="_Toc377079623"/>
      <w:bookmarkStart w:id="1222" w:name="_Toc377081151"/>
      <w:bookmarkStart w:id="1223" w:name="_Toc377081782"/>
      <w:bookmarkStart w:id="1224" w:name="_Toc377083597"/>
      <w:bookmarkStart w:id="1225" w:name="_Toc377084235"/>
      <w:bookmarkStart w:id="1226" w:name="_Toc377084875"/>
      <w:bookmarkStart w:id="1227" w:name="_Toc377085515"/>
      <w:bookmarkStart w:id="1228" w:name="_Toc377086371"/>
      <w:bookmarkStart w:id="1229" w:name="_Toc377088606"/>
      <w:bookmarkStart w:id="1230" w:name="_Toc377078126"/>
      <w:bookmarkStart w:id="1231" w:name="_Toc377078994"/>
      <w:bookmarkStart w:id="1232" w:name="_Toc377079626"/>
      <w:bookmarkStart w:id="1233" w:name="_Toc377081154"/>
      <w:bookmarkStart w:id="1234" w:name="_Toc377081785"/>
      <w:bookmarkStart w:id="1235" w:name="_Toc377083600"/>
      <w:bookmarkStart w:id="1236" w:name="_Toc377084238"/>
      <w:bookmarkStart w:id="1237" w:name="_Toc377084878"/>
      <w:bookmarkStart w:id="1238" w:name="_Toc377085518"/>
      <w:bookmarkStart w:id="1239" w:name="_Toc377086374"/>
      <w:bookmarkStart w:id="1240" w:name="_Toc377088609"/>
      <w:bookmarkStart w:id="1241" w:name="_Toc377078128"/>
      <w:bookmarkStart w:id="1242" w:name="_Toc377078996"/>
      <w:bookmarkStart w:id="1243" w:name="_Toc377079628"/>
      <w:bookmarkStart w:id="1244" w:name="_Toc377081156"/>
      <w:bookmarkStart w:id="1245" w:name="_Toc377081787"/>
      <w:bookmarkStart w:id="1246" w:name="_Toc377083602"/>
      <w:bookmarkStart w:id="1247" w:name="_Toc377084240"/>
      <w:bookmarkStart w:id="1248" w:name="_Toc377084880"/>
      <w:bookmarkStart w:id="1249" w:name="_Toc377085520"/>
      <w:bookmarkStart w:id="1250" w:name="_Toc377086376"/>
      <w:bookmarkStart w:id="1251" w:name="_Toc377088611"/>
      <w:bookmarkStart w:id="1252" w:name="_Toc377078130"/>
      <w:bookmarkStart w:id="1253" w:name="_Toc377078998"/>
      <w:bookmarkStart w:id="1254" w:name="_Toc377079630"/>
      <w:bookmarkStart w:id="1255" w:name="_Toc377081158"/>
      <w:bookmarkStart w:id="1256" w:name="_Toc377081789"/>
      <w:bookmarkStart w:id="1257" w:name="_Toc377083604"/>
      <w:bookmarkStart w:id="1258" w:name="_Toc377084242"/>
      <w:bookmarkStart w:id="1259" w:name="_Toc377084882"/>
      <w:bookmarkStart w:id="1260" w:name="_Toc377085522"/>
      <w:bookmarkStart w:id="1261" w:name="_Toc377086378"/>
      <w:bookmarkStart w:id="1262" w:name="_Toc377088613"/>
      <w:bookmarkStart w:id="1263" w:name="_Toc377078146"/>
      <w:bookmarkStart w:id="1264" w:name="_Toc377079014"/>
      <w:bookmarkStart w:id="1265" w:name="_Toc377079646"/>
      <w:bookmarkStart w:id="1266" w:name="_Toc377081174"/>
      <w:bookmarkStart w:id="1267" w:name="_Toc377081805"/>
      <w:bookmarkStart w:id="1268" w:name="_Toc377083620"/>
      <w:bookmarkStart w:id="1269" w:name="_Toc377084258"/>
      <w:bookmarkStart w:id="1270" w:name="_Toc377084898"/>
      <w:bookmarkStart w:id="1271" w:name="_Toc377085538"/>
      <w:bookmarkStart w:id="1272" w:name="_Toc377086394"/>
      <w:bookmarkStart w:id="1273" w:name="_Toc377088629"/>
      <w:bookmarkStart w:id="1274" w:name="_Toc377078147"/>
      <w:bookmarkStart w:id="1275" w:name="_Toc377079015"/>
      <w:bookmarkStart w:id="1276" w:name="_Toc377079647"/>
      <w:bookmarkStart w:id="1277" w:name="_Toc377081175"/>
      <w:bookmarkStart w:id="1278" w:name="_Toc377081806"/>
      <w:bookmarkStart w:id="1279" w:name="_Toc377083621"/>
      <w:bookmarkStart w:id="1280" w:name="_Toc377084259"/>
      <w:bookmarkStart w:id="1281" w:name="_Toc377084899"/>
      <w:bookmarkStart w:id="1282" w:name="_Toc377085539"/>
      <w:bookmarkStart w:id="1283" w:name="_Toc377086395"/>
      <w:bookmarkStart w:id="1284" w:name="_Toc377088630"/>
      <w:bookmarkStart w:id="1285" w:name="_Toc377078151"/>
      <w:bookmarkStart w:id="1286" w:name="_Toc377079019"/>
      <w:bookmarkStart w:id="1287" w:name="_Toc377079651"/>
      <w:bookmarkStart w:id="1288" w:name="_Toc377081179"/>
      <w:bookmarkStart w:id="1289" w:name="_Toc377081810"/>
      <w:bookmarkStart w:id="1290" w:name="_Toc377083625"/>
      <w:bookmarkStart w:id="1291" w:name="_Toc377084263"/>
      <w:bookmarkStart w:id="1292" w:name="_Toc377084903"/>
      <w:bookmarkStart w:id="1293" w:name="_Toc377085543"/>
      <w:bookmarkStart w:id="1294" w:name="_Toc377086399"/>
      <w:bookmarkStart w:id="1295" w:name="_Toc377088634"/>
      <w:bookmarkStart w:id="1296" w:name="_Toc377078161"/>
      <w:bookmarkStart w:id="1297" w:name="_Toc377079029"/>
      <w:bookmarkStart w:id="1298" w:name="_Toc377079661"/>
      <w:bookmarkStart w:id="1299" w:name="_Toc377081189"/>
      <w:bookmarkStart w:id="1300" w:name="_Toc377081820"/>
      <w:bookmarkStart w:id="1301" w:name="_Toc377083635"/>
      <w:bookmarkStart w:id="1302" w:name="_Toc377084273"/>
      <w:bookmarkStart w:id="1303" w:name="_Toc377084913"/>
      <w:bookmarkStart w:id="1304" w:name="_Toc377085553"/>
      <w:bookmarkStart w:id="1305" w:name="_Toc377086409"/>
      <w:bookmarkStart w:id="1306" w:name="_Toc377088644"/>
      <w:bookmarkStart w:id="1307" w:name="_Toc377078167"/>
      <w:bookmarkStart w:id="1308" w:name="_Toc377079035"/>
      <w:bookmarkStart w:id="1309" w:name="_Toc377079667"/>
      <w:bookmarkStart w:id="1310" w:name="_Toc377081195"/>
      <w:bookmarkStart w:id="1311" w:name="_Toc377081826"/>
      <w:bookmarkStart w:id="1312" w:name="_Toc377083641"/>
      <w:bookmarkStart w:id="1313" w:name="_Toc377084279"/>
      <w:bookmarkStart w:id="1314" w:name="_Toc377084919"/>
      <w:bookmarkStart w:id="1315" w:name="_Toc377085559"/>
      <w:bookmarkStart w:id="1316" w:name="_Toc377086415"/>
      <w:bookmarkStart w:id="1317" w:name="_Toc377088650"/>
      <w:bookmarkStart w:id="1318" w:name="_Toc377078175"/>
      <w:bookmarkStart w:id="1319" w:name="_Toc377079043"/>
      <w:bookmarkStart w:id="1320" w:name="_Toc377079675"/>
      <w:bookmarkStart w:id="1321" w:name="_Toc377081203"/>
      <w:bookmarkStart w:id="1322" w:name="_Toc377081834"/>
      <w:bookmarkStart w:id="1323" w:name="_Toc377083649"/>
      <w:bookmarkStart w:id="1324" w:name="_Toc377084287"/>
      <w:bookmarkStart w:id="1325" w:name="_Toc377084927"/>
      <w:bookmarkStart w:id="1326" w:name="_Toc377085567"/>
      <w:bookmarkStart w:id="1327" w:name="_Toc377086423"/>
      <w:bookmarkStart w:id="1328" w:name="_Toc377088658"/>
      <w:bookmarkStart w:id="1329" w:name="_Toc377078184"/>
      <w:bookmarkStart w:id="1330" w:name="_Toc377079052"/>
      <w:bookmarkStart w:id="1331" w:name="_Toc377079684"/>
      <w:bookmarkStart w:id="1332" w:name="_Toc377081212"/>
      <w:bookmarkStart w:id="1333" w:name="_Toc377081843"/>
      <w:bookmarkStart w:id="1334" w:name="_Toc377083658"/>
      <w:bookmarkStart w:id="1335" w:name="_Toc377084296"/>
      <w:bookmarkStart w:id="1336" w:name="_Toc377084936"/>
      <w:bookmarkStart w:id="1337" w:name="_Toc377085576"/>
      <w:bookmarkStart w:id="1338" w:name="_Toc377086432"/>
      <w:bookmarkStart w:id="1339" w:name="_Toc377088667"/>
      <w:bookmarkStart w:id="1340" w:name="_Toc377078213"/>
      <w:bookmarkStart w:id="1341" w:name="_Toc377079081"/>
      <w:bookmarkStart w:id="1342" w:name="_Toc377079713"/>
      <w:bookmarkStart w:id="1343" w:name="_Toc377081241"/>
      <w:bookmarkStart w:id="1344" w:name="_Toc377081872"/>
      <w:bookmarkStart w:id="1345" w:name="_Toc377083687"/>
      <w:bookmarkStart w:id="1346" w:name="_Toc377084325"/>
      <w:bookmarkStart w:id="1347" w:name="_Toc377084965"/>
      <w:bookmarkStart w:id="1348" w:name="_Toc377085605"/>
      <w:bookmarkStart w:id="1349" w:name="_Toc377086461"/>
      <w:bookmarkStart w:id="1350" w:name="_Toc377088696"/>
      <w:bookmarkStart w:id="1351" w:name="_Toc377078217"/>
      <w:bookmarkStart w:id="1352" w:name="_Toc377079085"/>
      <w:bookmarkStart w:id="1353" w:name="_Toc377079717"/>
      <w:bookmarkStart w:id="1354" w:name="_Toc377081245"/>
      <w:bookmarkStart w:id="1355" w:name="_Toc377081876"/>
      <w:bookmarkStart w:id="1356" w:name="_Toc377083691"/>
      <w:bookmarkStart w:id="1357" w:name="_Toc377084329"/>
      <w:bookmarkStart w:id="1358" w:name="_Toc377084969"/>
      <w:bookmarkStart w:id="1359" w:name="_Toc377085609"/>
      <w:bookmarkStart w:id="1360" w:name="_Toc377086465"/>
      <w:bookmarkStart w:id="1361" w:name="_Toc377088700"/>
      <w:bookmarkStart w:id="1362" w:name="_Toc377078219"/>
      <w:bookmarkStart w:id="1363" w:name="_Toc377079087"/>
      <w:bookmarkStart w:id="1364" w:name="_Toc377079719"/>
      <w:bookmarkStart w:id="1365" w:name="_Toc377081247"/>
      <w:bookmarkStart w:id="1366" w:name="_Toc377081878"/>
      <w:bookmarkStart w:id="1367" w:name="_Toc377083693"/>
      <w:bookmarkStart w:id="1368" w:name="_Toc377084331"/>
      <w:bookmarkStart w:id="1369" w:name="_Toc377084971"/>
      <w:bookmarkStart w:id="1370" w:name="_Toc377085611"/>
      <w:bookmarkStart w:id="1371" w:name="_Toc377086467"/>
      <w:bookmarkStart w:id="1372" w:name="_Toc377088702"/>
      <w:bookmarkStart w:id="1373" w:name="_Toc377078220"/>
      <w:bookmarkStart w:id="1374" w:name="_Toc377079088"/>
      <w:bookmarkStart w:id="1375" w:name="_Toc377079720"/>
      <w:bookmarkStart w:id="1376" w:name="_Toc377081248"/>
      <w:bookmarkStart w:id="1377" w:name="_Toc377081879"/>
      <w:bookmarkStart w:id="1378" w:name="_Toc377083694"/>
      <w:bookmarkStart w:id="1379" w:name="_Toc377084332"/>
      <w:bookmarkStart w:id="1380" w:name="_Toc377084972"/>
      <w:bookmarkStart w:id="1381" w:name="_Toc377085612"/>
      <w:bookmarkStart w:id="1382" w:name="_Toc377086468"/>
      <w:bookmarkStart w:id="1383" w:name="_Toc377088703"/>
      <w:bookmarkStart w:id="1384" w:name="_Toc377078221"/>
      <w:bookmarkStart w:id="1385" w:name="_Toc377079089"/>
      <w:bookmarkStart w:id="1386" w:name="_Toc377079721"/>
      <w:bookmarkStart w:id="1387" w:name="_Toc377081249"/>
      <w:bookmarkStart w:id="1388" w:name="_Toc377081880"/>
      <w:bookmarkStart w:id="1389" w:name="_Toc377083695"/>
      <w:bookmarkStart w:id="1390" w:name="_Toc377084333"/>
      <w:bookmarkStart w:id="1391" w:name="_Toc377084973"/>
      <w:bookmarkStart w:id="1392" w:name="_Toc377085613"/>
      <w:bookmarkStart w:id="1393" w:name="_Toc377086469"/>
      <w:bookmarkStart w:id="1394" w:name="_Toc377088704"/>
      <w:bookmarkStart w:id="1395" w:name="_Toc377078223"/>
      <w:bookmarkStart w:id="1396" w:name="_Toc377079091"/>
      <w:bookmarkStart w:id="1397" w:name="_Toc377079723"/>
      <w:bookmarkStart w:id="1398" w:name="_Toc377081251"/>
      <w:bookmarkStart w:id="1399" w:name="_Toc377081882"/>
      <w:bookmarkStart w:id="1400" w:name="_Toc377083697"/>
      <w:bookmarkStart w:id="1401" w:name="_Toc377084335"/>
      <w:bookmarkStart w:id="1402" w:name="_Toc377084975"/>
      <w:bookmarkStart w:id="1403" w:name="_Toc377085615"/>
      <w:bookmarkStart w:id="1404" w:name="_Toc377086471"/>
      <w:bookmarkStart w:id="1405" w:name="_Toc377088706"/>
      <w:bookmarkStart w:id="1406" w:name="_Toc377078224"/>
      <w:bookmarkStart w:id="1407" w:name="_Toc377079092"/>
      <w:bookmarkStart w:id="1408" w:name="_Toc377079724"/>
      <w:bookmarkStart w:id="1409" w:name="_Toc377081252"/>
      <w:bookmarkStart w:id="1410" w:name="_Toc377081883"/>
      <w:bookmarkStart w:id="1411" w:name="_Toc377083698"/>
      <w:bookmarkStart w:id="1412" w:name="_Toc377084336"/>
      <w:bookmarkStart w:id="1413" w:name="_Toc377084976"/>
      <w:bookmarkStart w:id="1414" w:name="_Toc377085616"/>
      <w:bookmarkStart w:id="1415" w:name="_Toc377086472"/>
      <w:bookmarkStart w:id="1416" w:name="_Toc377088707"/>
      <w:bookmarkStart w:id="1417" w:name="_Toc413233504"/>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r w:rsidRPr="00471E1D">
        <w:rPr>
          <w:rFonts w:ascii="Arial" w:hAnsi="Arial" w:cs="Arial"/>
          <w:sz w:val="22"/>
          <w:szCs w:val="22"/>
        </w:rPr>
        <w:t>Projektmenedzsment közszolgáltatás</w:t>
      </w:r>
      <w:bookmarkEnd w:id="1417"/>
      <w:r w:rsidRPr="00471E1D">
        <w:rPr>
          <w:rFonts w:ascii="Arial" w:hAnsi="Arial" w:cs="Arial"/>
          <w:sz w:val="22"/>
          <w:szCs w:val="22"/>
        </w:rPr>
        <w:t xml:space="preserve"> </w:t>
      </w:r>
    </w:p>
    <w:p w:rsidR="004345FC" w:rsidRPr="00471E1D" w:rsidRDefault="004345FC" w:rsidP="00F45C27">
      <w:pPr>
        <w:suppressAutoHyphens/>
        <w:spacing w:beforeLines="60" w:afterLines="60" w:line="276" w:lineRule="auto"/>
        <w:rPr>
          <w:rFonts w:ascii="Arial" w:hAnsi="Arial" w:cs="Arial"/>
          <w:kern w:val="0"/>
        </w:rPr>
      </w:pPr>
      <w:r w:rsidRPr="00471E1D">
        <w:rPr>
          <w:rFonts w:ascii="Arial" w:hAnsi="Arial" w:cs="Arial"/>
          <w:kern w:val="0"/>
        </w:rPr>
        <w:t xml:space="preserve">A Keretmegállapodás alapján a BKK teljes körű projektmenedzsment feladatot lát el a Budapest Főváros Önkormányzata </w:t>
      </w:r>
      <w:proofErr w:type="spellStart"/>
      <w:r w:rsidRPr="00471E1D">
        <w:rPr>
          <w:rFonts w:ascii="Arial" w:hAnsi="Arial" w:cs="Arial"/>
          <w:kern w:val="0"/>
        </w:rPr>
        <w:t>kedvezményezetti</w:t>
      </w:r>
      <w:proofErr w:type="spellEnd"/>
      <w:r w:rsidRPr="00471E1D">
        <w:rPr>
          <w:rFonts w:ascii="Arial" w:hAnsi="Arial" w:cs="Arial"/>
          <w:kern w:val="0"/>
        </w:rPr>
        <w:t xml:space="preserve"> körében ROP és EGT Finanszírozási Mechanizmus keretében támogatott projektek esetében, melyek az I. melléklet </w:t>
      </w:r>
      <w:r w:rsidR="00D15A8A">
        <w:rPr>
          <w:rFonts w:ascii="Arial" w:hAnsi="Arial" w:cs="Arial"/>
          <w:kern w:val="0"/>
        </w:rPr>
        <w:br/>
      </w:r>
      <w:r w:rsidRPr="00471E1D">
        <w:rPr>
          <w:rFonts w:ascii="Arial" w:hAnsi="Arial" w:cs="Arial"/>
          <w:kern w:val="0"/>
        </w:rPr>
        <w:t xml:space="preserve">1.1.1. pontjában felsorolásra kerültek. </w:t>
      </w:r>
    </w:p>
    <w:p w:rsidR="004345FC" w:rsidRPr="00471E1D" w:rsidRDefault="004345FC" w:rsidP="00F45C27">
      <w:pPr>
        <w:suppressAutoHyphens/>
        <w:spacing w:beforeLines="60" w:afterLines="60" w:line="276" w:lineRule="auto"/>
        <w:rPr>
          <w:rFonts w:ascii="Arial" w:hAnsi="Arial" w:cs="Arial"/>
          <w:kern w:val="0"/>
        </w:rPr>
      </w:pPr>
      <w:r w:rsidRPr="00471E1D">
        <w:rPr>
          <w:rFonts w:ascii="Arial" w:hAnsi="Arial" w:cs="Arial"/>
          <w:kern w:val="0"/>
        </w:rPr>
        <w:t xml:space="preserve">A projektmenedzsment feladatokat a BKK közszolgáltatási feladatként végzi, havi számla ellenében, a Főváros mindenkori költségvetésében </w:t>
      </w:r>
      <w:proofErr w:type="gramStart"/>
      <w:r w:rsidRPr="00471E1D">
        <w:rPr>
          <w:rFonts w:ascii="Arial" w:hAnsi="Arial" w:cs="Arial"/>
          <w:kern w:val="0"/>
        </w:rPr>
        <w:t>ezen</w:t>
      </w:r>
      <w:proofErr w:type="gramEnd"/>
      <w:r w:rsidRPr="00471E1D">
        <w:rPr>
          <w:rFonts w:ascii="Arial" w:hAnsi="Arial" w:cs="Arial"/>
          <w:kern w:val="0"/>
        </w:rPr>
        <w:t xml:space="preserve"> feladatokra tervezett előirányzat terhére. Az Éves Szerződés keretében a feladatokhoz kapcsolódó tételes kimutatások alapján projektenként számol el a felmerült költségekről.</w:t>
      </w:r>
    </w:p>
    <w:p w:rsidR="00477AC1" w:rsidRPr="00471E1D" w:rsidRDefault="00477AC1" w:rsidP="00F45C27">
      <w:pPr>
        <w:suppressAutoHyphens/>
        <w:spacing w:beforeLines="60" w:afterLines="60" w:line="276" w:lineRule="auto"/>
        <w:rPr>
          <w:rFonts w:ascii="Arial" w:hAnsi="Arial" w:cs="Arial"/>
          <w:kern w:val="0"/>
        </w:rPr>
      </w:pPr>
    </w:p>
    <w:p w:rsidR="002A2041" w:rsidRDefault="002A2041">
      <w:pPr>
        <w:spacing w:before="0" w:after="0" w:line="240" w:lineRule="auto"/>
        <w:jc w:val="left"/>
        <w:rPr>
          <w:rFonts w:ascii="Arial" w:hAnsi="Arial" w:cs="Arial"/>
          <w:b/>
          <w:bCs/>
        </w:rPr>
      </w:pPr>
      <w:r>
        <w:rPr>
          <w:rFonts w:ascii="Arial" w:hAnsi="Arial" w:cs="Arial"/>
        </w:rPr>
        <w:br w:type="page"/>
      </w:r>
    </w:p>
    <w:p w:rsidR="004345FC" w:rsidRPr="00471E1D" w:rsidRDefault="004345FC" w:rsidP="006C480D">
      <w:pPr>
        <w:pStyle w:val="Cmsor3"/>
        <w:numPr>
          <w:ilvl w:val="2"/>
          <w:numId w:val="3"/>
        </w:numPr>
        <w:spacing w:line="276" w:lineRule="auto"/>
        <w:ind w:left="0" w:firstLine="0"/>
        <w:rPr>
          <w:rFonts w:ascii="Arial" w:hAnsi="Arial" w:cs="Arial"/>
        </w:rPr>
      </w:pPr>
      <w:bookmarkStart w:id="1418" w:name="_Toc413233505"/>
      <w:r w:rsidRPr="00471E1D">
        <w:rPr>
          <w:rFonts w:ascii="Arial" w:hAnsi="Arial" w:cs="Arial"/>
        </w:rPr>
        <w:t>A projektmenedzsment közszolgáltatás fedezete</w:t>
      </w:r>
      <w:bookmarkEnd w:id="1418"/>
    </w:p>
    <w:p w:rsidR="004345FC" w:rsidRPr="00471E1D" w:rsidRDefault="004345FC" w:rsidP="00F45C27">
      <w:pPr>
        <w:spacing w:beforeLines="60" w:afterLines="60" w:line="276" w:lineRule="auto"/>
        <w:rPr>
          <w:rFonts w:ascii="Arial" w:hAnsi="Arial" w:cs="Arial"/>
        </w:rPr>
      </w:pPr>
      <w:r w:rsidRPr="00471E1D">
        <w:rPr>
          <w:rFonts w:ascii="Arial" w:hAnsi="Arial" w:cs="Arial"/>
        </w:rPr>
        <w:t>A projektmenedzsment közszolgáltatás 201</w:t>
      </w:r>
      <w:r w:rsidR="007C6590" w:rsidRPr="00471E1D">
        <w:rPr>
          <w:rFonts w:ascii="Arial" w:hAnsi="Arial" w:cs="Arial"/>
        </w:rPr>
        <w:t>5</w:t>
      </w:r>
      <w:r w:rsidRPr="00471E1D">
        <w:rPr>
          <w:rFonts w:ascii="Arial" w:hAnsi="Arial" w:cs="Arial"/>
        </w:rPr>
        <w:t>. évi tervezett forrásigényét az alábbi táblázat tartalmazza.</w:t>
      </w:r>
    </w:p>
    <w:p w:rsidR="004345FC" w:rsidRPr="00E712BE" w:rsidRDefault="00FF3601" w:rsidP="00F45C27">
      <w:pPr>
        <w:spacing w:beforeLines="60" w:afterLines="60" w:line="276" w:lineRule="auto"/>
        <w:ind w:left="6372" w:right="424"/>
        <w:jc w:val="center"/>
        <w:rPr>
          <w:rFonts w:ascii="Arial" w:hAnsi="Arial" w:cs="Arial"/>
          <w:b/>
          <w:bCs/>
          <w:highlight w:val="yellow"/>
        </w:rPr>
      </w:pPr>
      <w:r>
        <w:rPr>
          <w:rFonts w:ascii="Arial" w:hAnsi="Arial" w:cs="Arial"/>
          <w:i/>
          <w:iCs/>
          <w:sz w:val="20"/>
          <w:szCs w:val="20"/>
        </w:rPr>
        <w:t xml:space="preserve">     </w:t>
      </w:r>
      <w:proofErr w:type="gramStart"/>
      <w:r w:rsidR="004345FC" w:rsidRPr="00FE4D36">
        <w:rPr>
          <w:rFonts w:ascii="Arial" w:hAnsi="Arial" w:cs="Arial"/>
          <w:i/>
          <w:iCs/>
          <w:sz w:val="20"/>
          <w:szCs w:val="20"/>
        </w:rPr>
        <w:t>adatok</w:t>
      </w:r>
      <w:proofErr w:type="gramEnd"/>
      <w:r w:rsidR="004345FC" w:rsidRPr="00FE4D36">
        <w:rPr>
          <w:rFonts w:ascii="Arial" w:hAnsi="Arial" w:cs="Arial"/>
          <w:i/>
          <w:iCs/>
          <w:sz w:val="20"/>
          <w:szCs w:val="20"/>
        </w:rPr>
        <w:t xml:space="preserve"> ezer Ft-ban</w:t>
      </w:r>
    </w:p>
    <w:tbl>
      <w:tblPr>
        <w:tblW w:w="8680" w:type="dxa"/>
        <w:jc w:val="center"/>
        <w:tblInd w:w="65" w:type="dxa"/>
        <w:tblCellMar>
          <w:left w:w="70" w:type="dxa"/>
          <w:right w:w="70" w:type="dxa"/>
        </w:tblCellMar>
        <w:tblLook w:val="04A0"/>
      </w:tblPr>
      <w:tblGrid>
        <w:gridCol w:w="4240"/>
        <w:gridCol w:w="1420"/>
        <w:gridCol w:w="1480"/>
        <w:gridCol w:w="1540"/>
      </w:tblGrid>
      <w:tr w:rsidR="00E833A8" w:rsidRPr="00E833A8" w:rsidTr="00CD4F0C">
        <w:trPr>
          <w:trHeight w:val="615"/>
          <w:jc w:val="center"/>
        </w:trPr>
        <w:tc>
          <w:tcPr>
            <w:tcW w:w="4240" w:type="dxa"/>
            <w:vMerge w:val="restart"/>
            <w:tcBorders>
              <w:top w:val="single" w:sz="4" w:space="0" w:color="auto"/>
              <w:left w:val="single" w:sz="4" w:space="0" w:color="auto"/>
              <w:right w:val="single" w:sz="4" w:space="0" w:color="auto"/>
            </w:tcBorders>
            <w:shd w:val="clear" w:color="000000" w:fill="7030A0"/>
            <w:noWrap/>
            <w:vAlign w:val="center"/>
            <w:hideMark/>
          </w:tcPr>
          <w:p w:rsidR="00E833A8" w:rsidRPr="00E833A8" w:rsidRDefault="00E833A8" w:rsidP="00E833A8">
            <w:pPr>
              <w:spacing w:before="0" w:after="0" w:line="240" w:lineRule="auto"/>
              <w:jc w:val="center"/>
              <w:rPr>
                <w:rFonts w:ascii="Arial" w:hAnsi="Arial" w:cs="Arial"/>
                <w:b/>
                <w:bCs/>
                <w:color w:val="FFFFFF"/>
                <w:kern w:val="0"/>
                <w:sz w:val="20"/>
                <w:szCs w:val="20"/>
              </w:rPr>
            </w:pPr>
            <w:r w:rsidRPr="00E833A8">
              <w:rPr>
                <w:rFonts w:ascii="Arial" w:hAnsi="Arial" w:cs="Arial"/>
                <w:b/>
                <w:bCs/>
                <w:color w:val="FFFFFF"/>
                <w:kern w:val="0"/>
                <w:sz w:val="20"/>
                <w:szCs w:val="20"/>
              </w:rPr>
              <w:t> </w:t>
            </w:r>
          </w:p>
          <w:p w:rsidR="00E833A8" w:rsidRPr="00E833A8" w:rsidRDefault="00E833A8" w:rsidP="00E833A8">
            <w:pPr>
              <w:spacing w:before="0" w:after="0" w:line="240" w:lineRule="auto"/>
              <w:jc w:val="center"/>
              <w:rPr>
                <w:rFonts w:ascii="Arial" w:hAnsi="Arial" w:cs="Arial"/>
                <w:b/>
                <w:bCs/>
                <w:color w:val="FFFFFF"/>
                <w:kern w:val="0"/>
                <w:sz w:val="20"/>
                <w:szCs w:val="20"/>
              </w:rPr>
            </w:pPr>
            <w:r w:rsidRPr="00E833A8">
              <w:rPr>
                <w:rFonts w:ascii="Arial" w:hAnsi="Arial" w:cs="Arial"/>
                <w:b/>
                <w:bCs/>
                <w:color w:val="FFFFFF"/>
                <w:kern w:val="0"/>
                <w:sz w:val="20"/>
                <w:szCs w:val="20"/>
              </w:rPr>
              <w:t> </w:t>
            </w:r>
            <w:r w:rsidRPr="00FE4D36">
              <w:rPr>
                <w:rFonts w:ascii="Arial" w:hAnsi="Arial" w:cs="Arial"/>
                <w:b/>
                <w:bCs/>
                <w:color w:val="FFFFFF"/>
                <w:kern w:val="0"/>
                <w:sz w:val="20"/>
                <w:szCs w:val="20"/>
              </w:rPr>
              <w:t>Projektmenedzsment</w:t>
            </w:r>
          </w:p>
        </w:tc>
        <w:tc>
          <w:tcPr>
            <w:tcW w:w="1420" w:type="dxa"/>
            <w:tcBorders>
              <w:top w:val="single" w:sz="4" w:space="0" w:color="auto"/>
              <w:left w:val="nil"/>
              <w:bottom w:val="single" w:sz="4" w:space="0" w:color="auto"/>
              <w:right w:val="single" w:sz="4" w:space="0" w:color="auto"/>
            </w:tcBorders>
            <w:shd w:val="clear" w:color="000000" w:fill="7030A0"/>
            <w:noWrap/>
            <w:vAlign w:val="center"/>
            <w:hideMark/>
          </w:tcPr>
          <w:p w:rsidR="00E833A8" w:rsidRPr="00E833A8" w:rsidRDefault="00E833A8" w:rsidP="00E833A8">
            <w:pPr>
              <w:spacing w:before="0" w:after="0" w:line="240" w:lineRule="auto"/>
              <w:jc w:val="center"/>
              <w:rPr>
                <w:rFonts w:ascii="Arial" w:hAnsi="Arial" w:cs="Arial"/>
                <w:b/>
                <w:bCs/>
                <w:color w:val="FFFFFF"/>
                <w:kern w:val="0"/>
                <w:sz w:val="20"/>
                <w:szCs w:val="20"/>
              </w:rPr>
            </w:pPr>
            <w:r w:rsidRPr="00E833A8">
              <w:rPr>
                <w:rFonts w:ascii="Arial" w:hAnsi="Arial" w:cs="Arial"/>
                <w:b/>
                <w:bCs/>
                <w:color w:val="FFFFFF"/>
                <w:kern w:val="0"/>
                <w:sz w:val="20"/>
                <w:szCs w:val="20"/>
              </w:rPr>
              <w:t>2014</w:t>
            </w:r>
          </w:p>
        </w:tc>
        <w:tc>
          <w:tcPr>
            <w:tcW w:w="1480" w:type="dxa"/>
            <w:tcBorders>
              <w:top w:val="single" w:sz="4" w:space="0" w:color="auto"/>
              <w:left w:val="nil"/>
              <w:bottom w:val="single" w:sz="4" w:space="0" w:color="auto"/>
              <w:right w:val="single" w:sz="4" w:space="0" w:color="auto"/>
            </w:tcBorders>
            <w:shd w:val="clear" w:color="000000" w:fill="7030A0"/>
            <w:noWrap/>
            <w:vAlign w:val="center"/>
            <w:hideMark/>
          </w:tcPr>
          <w:p w:rsidR="00E833A8" w:rsidRPr="00E833A8" w:rsidRDefault="00E833A8" w:rsidP="00E833A8">
            <w:pPr>
              <w:spacing w:before="0" w:after="0" w:line="240" w:lineRule="auto"/>
              <w:jc w:val="center"/>
              <w:rPr>
                <w:rFonts w:ascii="Arial" w:hAnsi="Arial" w:cs="Arial"/>
                <w:b/>
                <w:bCs/>
                <w:color w:val="FFFFFF"/>
                <w:kern w:val="0"/>
                <w:sz w:val="20"/>
                <w:szCs w:val="20"/>
              </w:rPr>
            </w:pPr>
            <w:r w:rsidRPr="00E833A8">
              <w:rPr>
                <w:rFonts w:ascii="Arial" w:hAnsi="Arial" w:cs="Arial"/>
                <w:b/>
                <w:bCs/>
                <w:color w:val="FFFFFF"/>
                <w:kern w:val="0"/>
                <w:sz w:val="20"/>
                <w:szCs w:val="20"/>
              </w:rPr>
              <w:t>2015</w:t>
            </w:r>
          </w:p>
        </w:tc>
        <w:tc>
          <w:tcPr>
            <w:tcW w:w="1540" w:type="dxa"/>
            <w:tcBorders>
              <w:top w:val="single" w:sz="4" w:space="0" w:color="auto"/>
              <w:left w:val="nil"/>
              <w:bottom w:val="single" w:sz="4" w:space="0" w:color="auto"/>
              <w:right w:val="single" w:sz="4" w:space="0" w:color="auto"/>
            </w:tcBorders>
            <w:shd w:val="clear" w:color="000000" w:fill="7030A0"/>
            <w:vAlign w:val="center"/>
            <w:hideMark/>
          </w:tcPr>
          <w:p w:rsidR="00E833A8" w:rsidRPr="00E833A8" w:rsidRDefault="00E833A8" w:rsidP="00E833A8">
            <w:pPr>
              <w:spacing w:before="0" w:after="0" w:line="240" w:lineRule="auto"/>
              <w:jc w:val="center"/>
              <w:rPr>
                <w:rFonts w:ascii="Arial" w:hAnsi="Arial" w:cs="Arial"/>
                <w:b/>
                <w:bCs/>
                <w:color w:val="FFFFFF"/>
                <w:kern w:val="0"/>
                <w:sz w:val="20"/>
                <w:szCs w:val="20"/>
              </w:rPr>
            </w:pPr>
            <w:r w:rsidRPr="00E833A8">
              <w:rPr>
                <w:rFonts w:ascii="Arial" w:hAnsi="Arial" w:cs="Arial"/>
                <w:b/>
                <w:bCs/>
                <w:color w:val="FFFFFF"/>
                <w:kern w:val="0"/>
                <w:sz w:val="20"/>
                <w:szCs w:val="20"/>
              </w:rPr>
              <w:t>Eltérés</w:t>
            </w:r>
          </w:p>
        </w:tc>
      </w:tr>
      <w:tr w:rsidR="00E833A8" w:rsidRPr="00E833A8" w:rsidTr="00CD4F0C">
        <w:trPr>
          <w:trHeight w:val="270"/>
          <w:jc w:val="center"/>
        </w:trPr>
        <w:tc>
          <w:tcPr>
            <w:tcW w:w="4240" w:type="dxa"/>
            <w:vMerge/>
            <w:tcBorders>
              <w:left w:val="single" w:sz="4" w:space="0" w:color="auto"/>
              <w:bottom w:val="single" w:sz="4" w:space="0" w:color="auto"/>
              <w:right w:val="single" w:sz="4" w:space="0" w:color="auto"/>
            </w:tcBorders>
            <w:shd w:val="clear" w:color="000000" w:fill="7030A0"/>
            <w:noWrap/>
            <w:vAlign w:val="center"/>
            <w:hideMark/>
          </w:tcPr>
          <w:p w:rsidR="00E833A8" w:rsidRPr="00E833A8" w:rsidRDefault="00E833A8" w:rsidP="00E833A8">
            <w:pPr>
              <w:spacing w:before="0" w:after="0" w:line="240" w:lineRule="auto"/>
              <w:jc w:val="center"/>
              <w:rPr>
                <w:rFonts w:ascii="Arial" w:hAnsi="Arial" w:cs="Arial"/>
                <w:b/>
                <w:bCs/>
                <w:color w:val="FFFFFF"/>
                <w:kern w:val="0"/>
                <w:sz w:val="20"/>
                <w:szCs w:val="20"/>
              </w:rPr>
            </w:pPr>
          </w:p>
        </w:tc>
        <w:tc>
          <w:tcPr>
            <w:tcW w:w="1420" w:type="dxa"/>
            <w:tcBorders>
              <w:top w:val="nil"/>
              <w:left w:val="nil"/>
              <w:bottom w:val="single" w:sz="4" w:space="0" w:color="auto"/>
              <w:right w:val="single" w:sz="4" w:space="0" w:color="auto"/>
            </w:tcBorders>
            <w:shd w:val="clear" w:color="000000" w:fill="7030A0"/>
            <w:noWrap/>
            <w:vAlign w:val="center"/>
            <w:hideMark/>
          </w:tcPr>
          <w:p w:rsidR="00E833A8" w:rsidRPr="00E833A8" w:rsidRDefault="00E833A8" w:rsidP="00E833A8">
            <w:pPr>
              <w:spacing w:before="0" w:after="0" w:line="240" w:lineRule="auto"/>
              <w:jc w:val="center"/>
              <w:rPr>
                <w:rFonts w:ascii="Arial" w:hAnsi="Arial" w:cs="Arial"/>
                <w:b/>
                <w:bCs/>
                <w:color w:val="FFFFFF"/>
                <w:kern w:val="0"/>
                <w:sz w:val="20"/>
                <w:szCs w:val="20"/>
              </w:rPr>
            </w:pPr>
            <w:r w:rsidRPr="00E833A8">
              <w:rPr>
                <w:rFonts w:ascii="Arial" w:hAnsi="Arial" w:cs="Arial"/>
                <w:b/>
                <w:bCs/>
                <w:color w:val="FFFFFF"/>
                <w:kern w:val="0"/>
                <w:sz w:val="20"/>
                <w:szCs w:val="20"/>
              </w:rPr>
              <w:t>várható</w:t>
            </w:r>
          </w:p>
        </w:tc>
        <w:tc>
          <w:tcPr>
            <w:tcW w:w="1480" w:type="dxa"/>
            <w:tcBorders>
              <w:top w:val="nil"/>
              <w:left w:val="nil"/>
              <w:bottom w:val="single" w:sz="4" w:space="0" w:color="auto"/>
              <w:right w:val="single" w:sz="4" w:space="0" w:color="auto"/>
            </w:tcBorders>
            <w:shd w:val="clear" w:color="000000" w:fill="7030A0"/>
            <w:noWrap/>
            <w:vAlign w:val="center"/>
            <w:hideMark/>
          </w:tcPr>
          <w:p w:rsidR="00E833A8" w:rsidRPr="00E833A8" w:rsidRDefault="00E833A8" w:rsidP="00E833A8">
            <w:pPr>
              <w:spacing w:before="0" w:after="0" w:line="240" w:lineRule="auto"/>
              <w:jc w:val="center"/>
              <w:rPr>
                <w:rFonts w:ascii="Arial" w:hAnsi="Arial" w:cs="Arial"/>
                <w:b/>
                <w:bCs/>
                <w:color w:val="FFFFFF"/>
                <w:kern w:val="0"/>
                <w:sz w:val="20"/>
                <w:szCs w:val="20"/>
              </w:rPr>
            </w:pPr>
            <w:r w:rsidRPr="00E833A8">
              <w:rPr>
                <w:rFonts w:ascii="Arial" w:hAnsi="Arial" w:cs="Arial"/>
                <w:b/>
                <w:bCs/>
                <w:color w:val="FFFFFF"/>
                <w:kern w:val="0"/>
                <w:sz w:val="20"/>
                <w:szCs w:val="20"/>
              </w:rPr>
              <w:t>terv</w:t>
            </w:r>
          </w:p>
        </w:tc>
        <w:tc>
          <w:tcPr>
            <w:tcW w:w="1540" w:type="dxa"/>
            <w:tcBorders>
              <w:top w:val="nil"/>
              <w:left w:val="nil"/>
              <w:bottom w:val="single" w:sz="4" w:space="0" w:color="auto"/>
              <w:right w:val="single" w:sz="4" w:space="0" w:color="auto"/>
            </w:tcBorders>
            <w:shd w:val="clear" w:color="000000" w:fill="7030A0"/>
            <w:noWrap/>
            <w:vAlign w:val="center"/>
            <w:hideMark/>
          </w:tcPr>
          <w:p w:rsidR="00E833A8" w:rsidRPr="00E833A8" w:rsidRDefault="00E833A8" w:rsidP="00E833A8">
            <w:pPr>
              <w:spacing w:before="0" w:after="0" w:line="240" w:lineRule="auto"/>
              <w:jc w:val="center"/>
              <w:rPr>
                <w:rFonts w:ascii="Arial" w:hAnsi="Arial" w:cs="Arial"/>
                <w:b/>
                <w:bCs/>
                <w:color w:val="FFFFFF"/>
                <w:kern w:val="0"/>
                <w:sz w:val="20"/>
                <w:szCs w:val="20"/>
              </w:rPr>
            </w:pPr>
            <w:r w:rsidRPr="00E833A8">
              <w:rPr>
                <w:rFonts w:ascii="Arial" w:hAnsi="Arial" w:cs="Arial"/>
                <w:b/>
                <w:bCs/>
                <w:color w:val="FFFFFF"/>
                <w:kern w:val="0"/>
                <w:sz w:val="20"/>
                <w:szCs w:val="20"/>
              </w:rPr>
              <w:t>terv-várható</w:t>
            </w:r>
          </w:p>
        </w:tc>
      </w:tr>
      <w:tr w:rsidR="00E833A8" w:rsidRPr="00E833A8" w:rsidTr="00CD4F0C">
        <w:trPr>
          <w:trHeight w:val="255"/>
          <w:jc w:val="center"/>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Értékesítés nettó árbevétele</w:t>
            </w:r>
          </w:p>
        </w:tc>
        <w:tc>
          <w:tcPr>
            <w:tcW w:w="1420" w:type="dxa"/>
            <w:tcBorders>
              <w:top w:val="nil"/>
              <w:left w:val="nil"/>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10 601    </w:t>
            </w:r>
          </w:p>
        </w:tc>
        <w:tc>
          <w:tcPr>
            <w:tcW w:w="1480" w:type="dxa"/>
            <w:tcBorders>
              <w:top w:val="nil"/>
              <w:left w:val="nil"/>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18 598    </w:t>
            </w:r>
          </w:p>
        </w:tc>
        <w:tc>
          <w:tcPr>
            <w:tcW w:w="1540" w:type="dxa"/>
            <w:tcBorders>
              <w:top w:val="nil"/>
              <w:left w:val="nil"/>
              <w:bottom w:val="single" w:sz="4" w:space="0" w:color="auto"/>
              <w:right w:val="single" w:sz="4" w:space="0" w:color="auto"/>
            </w:tcBorders>
            <w:shd w:val="clear" w:color="000000" w:fill="FFFFFF"/>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7 997    </w:t>
            </w:r>
          </w:p>
        </w:tc>
      </w:tr>
      <w:tr w:rsidR="00E833A8" w:rsidRPr="00E833A8" w:rsidTr="00CD4F0C">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i/>
                <w:iCs/>
                <w:color w:val="000000"/>
                <w:kern w:val="0"/>
                <w:sz w:val="20"/>
                <w:szCs w:val="20"/>
              </w:rPr>
            </w:pPr>
            <w:r w:rsidRPr="00E833A8">
              <w:rPr>
                <w:rFonts w:ascii="Arial" w:hAnsi="Arial" w:cs="Arial"/>
                <w:i/>
                <w:iCs/>
                <w:color w:val="000000"/>
                <w:kern w:val="0"/>
                <w:sz w:val="20"/>
                <w:szCs w:val="20"/>
              </w:rPr>
              <w:t>Ebből kompenzáció</w:t>
            </w:r>
          </w:p>
        </w:tc>
        <w:tc>
          <w:tcPr>
            <w:tcW w:w="1420" w:type="dxa"/>
            <w:tcBorders>
              <w:top w:val="nil"/>
              <w:left w:val="nil"/>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i/>
                <w:iCs/>
                <w:color w:val="000000"/>
                <w:kern w:val="0"/>
                <w:sz w:val="20"/>
                <w:szCs w:val="20"/>
              </w:rPr>
            </w:pPr>
            <w:r w:rsidRPr="00E833A8">
              <w:rPr>
                <w:rFonts w:ascii="Arial" w:hAnsi="Arial" w:cs="Arial"/>
                <w:i/>
                <w:iCs/>
                <w:color w:val="000000"/>
                <w:kern w:val="0"/>
                <w:sz w:val="20"/>
                <w:szCs w:val="20"/>
              </w:rPr>
              <w:t xml:space="preserve">        10 598    </w:t>
            </w:r>
          </w:p>
        </w:tc>
        <w:tc>
          <w:tcPr>
            <w:tcW w:w="1480" w:type="dxa"/>
            <w:tcBorders>
              <w:top w:val="nil"/>
              <w:left w:val="nil"/>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i/>
                <w:iCs/>
                <w:color w:val="000000"/>
                <w:kern w:val="0"/>
                <w:sz w:val="20"/>
                <w:szCs w:val="20"/>
              </w:rPr>
            </w:pPr>
            <w:r w:rsidRPr="00E833A8">
              <w:rPr>
                <w:rFonts w:ascii="Arial" w:hAnsi="Arial" w:cs="Arial"/>
                <w:i/>
                <w:iCs/>
                <w:color w:val="000000"/>
                <w:kern w:val="0"/>
                <w:sz w:val="20"/>
                <w:szCs w:val="20"/>
              </w:rPr>
              <w:t xml:space="preserve">         18 591    </w:t>
            </w:r>
          </w:p>
        </w:tc>
        <w:tc>
          <w:tcPr>
            <w:tcW w:w="1540" w:type="dxa"/>
            <w:tcBorders>
              <w:top w:val="nil"/>
              <w:left w:val="nil"/>
              <w:bottom w:val="single" w:sz="4" w:space="0" w:color="auto"/>
              <w:right w:val="single" w:sz="4" w:space="0" w:color="auto"/>
            </w:tcBorders>
            <w:shd w:val="clear" w:color="000000" w:fill="FFFFFF"/>
            <w:noWrap/>
            <w:vAlign w:val="bottom"/>
            <w:hideMark/>
          </w:tcPr>
          <w:p w:rsidR="00E833A8" w:rsidRPr="00E833A8" w:rsidRDefault="00E833A8" w:rsidP="00E833A8">
            <w:pPr>
              <w:spacing w:before="0" w:after="0" w:line="240" w:lineRule="auto"/>
              <w:jc w:val="left"/>
              <w:rPr>
                <w:rFonts w:ascii="Arial" w:hAnsi="Arial" w:cs="Arial"/>
                <w:i/>
                <w:iCs/>
                <w:color w:val="000000"/>
                <w:kern w:val="0"/>
                <w:sz w:val="20"/>
                <w:szCs w:val="20"/>
              </w:rPr>
            </w:pPr>
            <w:r w:rsidRPr="00E833A8">
              <w:rPr>
                <w:rFonts w:ascii="Arial" w:hAnsi="Arial" w:cs="Arial"/>
                <w:i/>
                <w:iCs/>
                <w:color w:val="000000"/>
                <w:kern w:val="0"/>
                <w:sz w:val="20"/>
                <w:szCs w:val="20"/>
              </w:rPr>
              <w:t xml:space="preserve">           7 993    </w:t>
            </w:r>
          </w:p>
        </w:tc>
      </w:tr>
      <w:tr w:rsidR="00E833A8" w:rsidRPr="00E833A8" w:rsidTr="00CD4F0C">
        <w:trPr>
          <w:trHeight w:val="375"/>
          <w:jc w:val="center"/>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Aktivált saját teljesítmények értéke</w:t>
            </w:r>
          </w:p>
        </w:tc>
        <w:tc>
          <w:tcPr>
            <w:tcW w:w="1420" w:type="dxa"/>
            <w:tcBorders>
              <w:top w:val="nil"/>
              <w:left w:val="nil"/>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      </w:t>
            </w:r>
          </w:p>
        </w:tc>
        <w:tc>
          <w:tcPr>
            <w:tcW w:w="1480" w:type="dxa"/>
            <w:tcBorders>
              <w:top w:val="nil"/>
              <w:left w:val="nil"/>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      </w:t>
            </w:r>
          </w:p>
        </w:tc>
        <w:tc>
          <w:tcPr>
            <w:tcW w:w="1540" w:type="dxa"/>
            <w:tcBorders>
              <w:top w:val="nil"/>
              <w:left w:val="nil"/>
              <w:bottom w:val="single" w:sz="4" w:space="0" w:color="auto"/>
              <w:right w:val="single" w:sz="4" w:space="0" w:color="auto"/>
            </w:tcBorders>
            <w:shd w:val="clear" w:color="000000" w:fill="FFFFFF"/>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      </w:t>
            </w:r>
          </w:p>
        </w:tc>
      </w:tr>
      <w:tr w:rsidR="00E833A8" w:rsidRPr="00E833A8" w:rsidTr="00CD4F0C">
        <w:trPr>
          <w:trHeight w:val="255"/>
          <w:jc w:val="center"/>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Egyéb bevételek</w:t>
            </w:r>
          </w:p>
        </w:tc>
        <w:tc>
          <w:tcPr>
            <w:tcW w:w="1420" w:type="dxa"/>
            <w:tcBorders>
              <w:top w:val="nil"/>
              <w:left w:val="nil"/>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19    </w:t>
            </w:r>
          </w:p>
        </w:tc>
        <w:tc>
          <w:tcPr>
            <w:tcW w:w="1480" w:type="dxa"/>
            <w:tcBorders>
              <w:top w:val="nil"/>
              <w:left w:val="nil"/>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106    </w:t>
            </w:r>
          </w:p>
        </w:tc>
        <w:tc>
          <w:tcPr>
            <w:tcW w:w="1540" w:type="dxa"/>
            <w:tcBorders>
              <w:top w:val="nil"/>
              <w:left w:val="nil"/>
              <w:bottom w:val="single" w:sz="4" w:space="0" w:color="auto"/>
              <w:right w:val="single" w:sz="4" w:space="0" w:color="auto"/>
            </w:tcBorders>
            <w:shd w:val="clear" w:color="000000" w:fill="FFFFFF"/>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88    </w:t>
            </w:r>
          </w:p>
        </w:tc>
      </w:tr>
      <w:tr w:rsidR="00E833A8" w:rsidRPr="00E833A8" w:rsidTr="00CD4F0C">
        <w:trPr>
          <w:trHeight w:val="255"/>
          <w:jc w:val="center"/>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Anyagjellegű ráfordítások összesen</w:t>
            </w:r>
          </w:p>
        </w:tc>
        <w:tc>
          <w:tcPr>
            <w:tcW w:w="1420" w:type="dxa"/>
            <w:tcBorders>
              <w:top w:val="nil"/>
              <w:left w:val="nil"/>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818    </w:t>
            </w:r>
          </w:p>
        </w:tc>
        <w:tc>
          <w:tcPr>
            <w:tcW w:w="1480" w:type="dxa"/>
            <w:tcBorders>
              <w:top w:val="nil"/>
              <w:left w:val="nil"/>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8 382    </w:t>
            </w:r>
          </w:p>
        </w:tc>
        <w:tc>
          <w:tcPr>
            <w:tcW w:w="1540" w:type="dxa"/>
            <w:tcBorders>
              <w:top w:val="nil"/>
              <w:left w:val="nil"/>
              <w:bottom w:val="single" w:sz="4" w:space="0" w:color="auto"/>
              <w:right w:val="single" w:sz="4" w:space="0" w:color="auto"/>
            </w:tcBorders>
            <w:shd w:val="clear" w:color="000000" w:fill="FFFFFF"/>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7 564    </w:t>
            </w:r>
          </w:p>
        </w:tc>
      </w:tr>
      <w:tr w:rsidR="00E833A8" w:rsidRPr="00E833A8" w:rsidTr="00CD4F0C">
        <w:trPr>
          <w:trHeight w:val="255"/>
          <w:jc w:val="center"/>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Személyi jellegű ráfordítások összesen</w:t>
            </w:r>
          </w:p>
        </w:tc>
        <w:tc>
          <w:tcPr>
            <w:tcW w:w="1420" w:type="dxa"/>
            <w:tcBorders>
              <w:top w:val="nil"/>
              <w:left w:val="nil"/>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9 295    </w:t>
            </w:r>
          </w:p>
        </w:tc>
        <w:tc>
          <w:tcPr>
            <w:tcW w:w="1480" w:type="dxa"/>
            <w:tcBorders>
              <w:top w:val="nil"/>
              <w:left w:val="nil"/>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9 503    </w:t>
            </w:r>
          </w:p>
        </w:tc>
        <w:tc>
          <w:tcPr>
            <w:tcW w:w="1540" w:type="dxa"/>
            <w:tcBorders>
              <w:top w:val="nil"/>
              <w:left w:val="nil"/>
              <w:bottom w:val="single" w:sz="4" w:space="0" w:color="auto"/>
              <w:right w:val="single" w:sz="4" w:space="0" w:color="auto"/>
            </w:tcBorders>
            <w:shd w:val="clear" w:color="000000" w:fill="FFFFFF"/>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208    </w:t>
            </w:r>
          </w:p>
        </w:tc>
      </w:tr>
      <w:tr w:rsidR="00E833A8" w:rsidRPr="00E833A8" w:rsidTr="00CD4F0C">
        <w:trPr>
          <w:trHeight w:val="255"/>
          <w:jc w:val="center"/>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Értékcsökkenési leírás</w:t>
            </w:r>
          </w:p>
        </w:tc>
        <w:tc>
          <w:tcPr>
            <w:tcW w:w="1420" w:type="dxa"/>
            <w:tcBorders>
              <w:top w:val="nil"/>
              <w:left w:val="nil"/>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63    </w:t>
            </w:r>
          </w:p>
        </w:tc>
        <w:tc>
          <w:tcPr>
            <w:tcW w:w="1480" w:type="dxa"/>
            <w:tcBorders>
              <w:top w:val="nil"/>
              <w:left w:val="nil"/>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187    </w:t>
            </w:r>
          </w:p>
        </w:tc>
        <w:tc>
          <w:tcPr>
            <w:tcW w:w="1540" w:type="dxa"/>
            <w:tcBorders>
              <w:top w:val="nil"/>
              <w:left w:val="nil"/>
              <w:bottom w:val="single" w:sz="4" w:space="0" w:color="auto"/>
              <w:right w:val="single" w:sz="4" w:space="0" w:color="auto"/>
            </w:tcBorders>
            <w:shd w:val="clear" w:color="000000" w:fill="FFFFFF"/>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124    </w:t>
            </w:r>
          </w:p>
        </w:tc>
      </w:tr>
      <w:tr w:rsidR="00E833A8" w:rsidRPr="00E833A8" w:rsidTr="00CD4F0C">
        <w:trPr>
          <w:trHeight w:val="255"/>
          <w:jc w:val="center"/>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Egyéb ráfordítások</w:t>
            </w:r>
          </w:p>
        </w:tc>
        <w:tc>
          <w:tcPr>
            <w:tcW w:w="1420" w:type="dxa"/>
            <w:tcBorders>
              <w:top w:val="nil"/>
              <w:left w:val="nil"/>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28    </w:t>
            </w:r>
          </w:p>
        </w:tc>
        <w:tc>
          <w:tcPr>
            <w:tcW w:w="1480" w:type="dxa"/>
            <w:tcBorders>
              <w:top w:val="nil"/>
              <w:left w:val="nil"/>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62    </w:t>
            </w:r>
          </w:p>
        </w:tc>
        <w:tc>
          <w:tcPr>
            <w:tcW w:w="1540" w:type="dxa"/>
            <w:tcBorders>
              <w:top w:val="nil"/>
              <w:left w:val="nil"/>
              <w:bottom w:val="single" w:sz="4" w:space="0" w:color="auto"/>
              <w:right w:val="single" w:sz="4" w:space="0" w:color="auto"/>
            </w:tcBorders>
            <w:shd w:val="clear" w:color="000000" w:fill="FFFFFF"/>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35    </w:t>
            </w:r>
          </w:p>
        </w:tc>
      </w:tr>
      <w:tr w:rsidR="00E833A8" w:rsidRPr="00E833A8" w:rsidTr="00CD4F0C">
        <w:trPr>
          <w:trHeight w:val="270"/>
          <w:jc w:val="center"/>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E833A8" w:rsidRPr="00E833A8" w:rsidRDefault="00E833A8" w:rsidP="00E833A8">
            <w:pPr>
              <w:spacing w:before="0" w:after="0" w:line="240" w:lineRule="auto"/>
              <w:jc w:val="left"/>
              <w:rPr>
                <w:rFonts w:ascii="Arial" w:hAnsi="Arial" w:cs="Arial"/>
                <w:b/>
                <w:bCs/>
                <w:color w:val="000000"/>
                <w:kern w:val="0"/>
                <w:sz w:val="20"/>
                <w:szCs w:val="20"/>
              </w:rPr>
            </w:pPr>
            <w:r w:rsidRPr="00E833A8">
              <w:rPr>
                <w:rFonts w:ascii="Arial" w:hAnsi="Arial" w:cs="Arial"/>
                <w:b/>
                <w:bCs/>
                <w:color w:val="000000"/>
                <w:kern w:val="0"/>
                <w:sz w:val="20"/>
                <w:szCs w:val="20"/>
              </w:rPr>
              <w:t xml:space="preserve">Üzemi </w:t>
            </w:r>
            <w:proofErr w:type="gramStart"/>
            <w:r w:rsidRPr="00E833A8">
              <w:rPr>
                <w:rFonts w:ascii="Arial" w:hAnsi="Arial" w:cs="Arial"/>
                <w:b/>
                <w:bCs/>
                <w:color w:val="000000"/>
                <w:kern w:val="0"/>
                <w:sz w:val="20"/>
                <w:szCs w:val="20"/>
              </w:rPr>
              <w:t>( üzleti</w:t>
            </w:r>
            <w:proofErr w:type="gramEnd"/>
            <w:r w:rsidRPr="00E833A8">
              <w:rPr>
                <w:rFonts w:ascii="Arial" w:hAnsi="Arial" w:cs="Arial"/>
                <w:b/>
                <w:bCs/>
                <w:color w:val="000000"/>
                <w:kern w:val="0"/>
                <w:sz w:val="20"/>
                <w:szCs w:val="20"/>
              </w:rPr>
              <w:t xml:space="preserve"> ) tevékenység eredménye</w:t>
            </w:r>
          </w:p>
        </w:tc>
        <w:tc>
          <w:tcPr>
            <w:tcW w:w="1420" w:type="dxa"/>
            <w:tcBorders>
              <w:top w:val="nil"/>
              <w:left w:val="nil"/>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b/>
                <w:bCs/>
                <w:color w:val="000000"/>
                <w:kern w:val="0"/>
                <w:sz w:val="20"/>
                <w:szCs w:val="20"/>
              </w:rPr>
            </w:pPr>
            <w:r w:rsidRPr="00E833A8">
              <w:rPr>
                <w:rFonts w:ascii="Arial" w:hAnsi="Arial" w:cs="Arial"/>
                <w:b/>
                <w:bCs/>
                <w:color w:val="000000"/>
                <w:kern w:val="0"/>
                <w:sz w:val="20"/>
                <w:szCs w:val="20"/>
              </w:rPr>
              <w:t xml:space="preserve">             417    </w:t>
            </w:r>
          </w:p>
        </w:tc>
        <w:tc>
          <w:tcPr>
            <w:tcW w:w="1480" w:type="dxa"/>
            <w:tcBorders>
              <w:top w:val="nil"/>
              <w:left w:val="nil"/>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b/>
                <w:bCs/>
                <w:color w:val="000000"/>
                <w:kern w:val="0"/>
                <w:sz w:val="20"/>
                <w:szCs w:val="20"/>
              </w:rPr>
            </w:pPr>
            <w:r w:rsidRPr="00E833A8">
              <w:rPr>
                <w:rFonts w:ascii="Arial" w:hAnsi="Arial" w:cs="Arial"/>
                <w:b/>
                <w:bCs/>
                <w:color w:val="000000"/>
                <w:kern w:val="0"/>
                <w:sz w:val="20"/>
                <w:szCs w:val="20"/>
              </w:rPr>
              <w:t xml:space="preserve">              570    </w:t>
            </w:r>
          </w:p>
        </w:tc>
        <w:tc>
          <w:tcPr>
            <w:tcW w:w="1540" w:type="dxa"/>
            <w:tcBorders>
              <w:top w:val="nil"/>
              <w:left w:val="nil"/>
              <w:bottom w:val="single" w:sz="4" w:space="0" w:color="auto"/>
              <w:right w:val="single" w:sz="4" w:space="0" w:color="auto"/>
            </w:tcBorders>
            <w:shd w:val="clear" w:color="000000" w:fill="FFFFFF"/>
            <w:noWrap/>
            <w:vAlign w:val="bottom"/>
            <w:hideMark/>
          </w:tcPr>
          <w:p w:rsidR="00E833A8" w:rsidRPr="00E833A8" w:rsidRDefault="00E833A8" w:rsidP="00E833A8">
            <w:pPr>
              <w:spacing w:before="0" w:after="0" w:line="240" w:lineRule="auto"/>
              <w:jc w:val="left"/>
              <w:rPr>
                <w:rFonts w:ascii="Arial" w:hAnsi="Arial" w:cs="Arial"/>
                <w:b/>
                <w:bCs/>
                <w:color w:val="000000"/>
                <w:kern w:val="0"/>
                <w:sz w:val="20"/>
                <w:szCs w:val="20"/>
              </w:rPr>
            </w:pPr>
            <w:r w:rsidRPr="00E833A8">
              <w:rPr>
                <w:rFonts w:ascii="Arial" w:hAnsi="Arial" w:cs="Arial"/>
                <w:b/>
                <w:bCs/>
                <w:color w:val="000000"/>
                <w:kern w:val="0"/>
                <w:sz w:val="20"/>
                <w:szCs w:val="20"/>
              </w:rPr>
              <w:t xml:space="preserve">               153    </w:t>
            </w:r>
          </w:p>
        </w:tc>
      </w:tr>
      <w:tr w:rsidR="00E833A8" w:rsidRPr="00E833A8" w:rsidTr="00CD4F0C">
        <w:trPr>
          <w:trHeight w:val="270"/>
          <w:jc w:val="center"/>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Pénzügyi műveletek eredménye</w:t>
            </w:r>
          </w:p>
        </w:tc>
        <w:tc>
          <w:tcPr>
            <w:tcW w:w="1420" w:type="dxa"/>
            <w:tcBorders>
              <w:top w:val="nil"/>
              <w:left w:val="nil"/>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6    </w:t>
            </w:r>
          </w:p>
        </w:tc>
        <w:tc>
          <w:tcPr>
            <w:tcW w:w="1480" w:type="dxa"/>
            <w:tcBorders>
              <w:top w:val="nil"/>
              <w:left w:val="nil"/>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11    </w:t>
            </w:r>
          </w:p>
        </w:tc>
        <w:tc>
          <w:tcPr>
            <w:tcW w:w="1540" w:type="dxa"/>
            <w:tcBorders>
              <w:top w:val="nil"/>
              <w:left w:val="nil"/>
              <w:bottom w:val="single" w:sz="4" w:space="0" w:color="auto"/>
              <w:right w:val="single" w:sz="4" w:space="0" w:color="auto"/>
            </w:tcBorders>
            <w:shd w:val="clear" w:color="000000" w:fill="FFFFFF"/>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4    </w:t>
            </w:r>
          </w:p>
        </w:tc>
      </w:tr>
      <w:tr w:rsidR="00E833A8" w:rsidRPr="00E833A8" w:rsidTr="00CD4F0C">
        <w:trPr>
          <w:trHeight w:val="270"/>
          <w:jc w:val="center"/>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Rendkívüli eredmény</w:t>
            </w:r>
          </w:p>
        </w:tc>
        <w:tc>
          <w:tcPr>
            <w:tcW w:w="1420" w:type="dxa"/>
            <w:tcBorders>
              <w:top w:val="nil"/>
              <w:left w:val="nil"/>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0    </w:t>
            </w:r>
          </w:p>
        </w:tc>
        <w:tc>
          <w:tcPr>
            <w:tcW w:w="1480" w:type="dxa"/>
            <w:tcBorders>
              <w:top w:val="nil"/>
              <w:left w:val="nil"/>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      </w:t>
            </w:r>
          </w:p>
        </w:tc>
        <w:tc>
          <w:tcPr>
            <w:tcW w:w="1540" w:type="dxa"/>
            <w:tcBorders>
              <w:top w:val="nil"/>
              <w:left w:val="nil"/>
              <w:bottom w:val="single" w:sz="4" w:space="0" w:color="auto"/>
              <w:right w:val="single" w:sz="4" w:space="0" w:color="auto"/>
            </w:tcBorders>
            <w:shd w:val="clear" w:color="000000" w:fill="FFFFFF"/>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0    </w:t>
            </w:r>
          </w:p>
        </w:tc>
      </w:tr>
      <w:tr w:rsidR="00E833A8" w:rsidRPr="00E833A8" w:rsidTr="00CD4F0C">
        <w:trPr>
          <w:trHeight w:val="270"/>
          <w:jc w:val="center"/>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Adófizetési kötelezettség</w:t>
            </w:r>
          </w:p>
        </w:tc>
        <w:tc>
          <w:tcPr>
            <w:tcW w:w="1420" w:type="dxa"/>
            <w:tcBorders>
              <w:top w:val="nil"/>
              <w:left w:val="nil"/>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14    </w:t>
            </w:r>
          </w:p>
        </w:tc>
        <w:tc>
          <w:tcPr>
            <w:tcW w:w="1480" w:type="dxa"/>
            <w:tcBorders>
              <w:top w:val="nil"/>
              <w:left w:val="nil"/>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8    </w:t>
            </w:r>
          </w:p>
        </w:tc>
        <w:tc>
          <w:tcPr>
            <w:tcW w:w="1540" w:type="dxa"/>
            <w:tcBorders>
              <w:top w:val="nil"/>
              <w:left w:val="nil"/>
              <w:bottom w:val="single" w:sz="4" w:space="0" w:color="auto"/>
              <w:right w:val="single" w:sz="4" w:space="0" w:color="auto"/>
            </w:tcBorders>
            <w:shd w:val="clear" w:color="000000" w:fill="FFFFFF"/>
            <w:noWrap/>
            <w:vAlign w:val="bottom"/>
            <w:hideMark/>
          </w:tcPr>
          <w:p w:rsidR="00E833A8" w:rsidRPr="00E833A8" w:rsidRDefault="00E833A8" w:rsidP="00E833A8">
            <w:pPr>
              <w:spacing w:before="0" w:after="0" w:line="240" w:lineRule="auto"/>
              <w:jc w:val="left"/>
              <w:rPr>
                <w:rFonts w:ascii="Arial" w:hAnsi="Arial" w:cs="Arial"/>
                <w:color w:val="000000"/>
                <w:kern w:val="0"/>
                <w:sz w:val="20"/>
                <w:szCs w:val="20"/>
              </w:rPr>
            </w:pPr>
            <w:r w:rsidRPr="00E833A8">
              <w:rPr>
                <w:rFonts w:ascii="Arial" w:hAnsi="Arial" w:cs="Arial"/>
                <w:color w:val="000000"/>
                <w:kern w:val="0"/>
                <w:sz w:val="20"/>
                <w:szCs w:val="20"/>
              </w:rPr>
              <w:t xml:space="preserve">-                 6    </w:t>
            </w:r>
          </w:p>
        </w:tc>
      </w:tr>
      <w:tr w:rsidR="00E833A8" w:rsidRPr="00E833A8" w:rsidTr="00CD4F0C">
        <w:trPr>
          <w:trHeight w:val="270"/>
          <w:jc w:val="center"/>
        </w:trPr>
        <w:tc>
          <w:tcPr>
            <w:tcW w:w="4240" w:type="dxa"/>
            <w:tcBorders>
              <w:top w:val="nil"/>
              <w:left w:val="single" w:sz="4" w:space="0" w:color="auto"/>
              <w:bottom w:val="single" w:sz="4" w:space="0" w:color="auto"/>
              <w:right w:val="single" w:sz="4" w:space="0" w:color="auto"/>
            </w:tcBorders>
            <w:shd w:val="clear" w:color="auto" w:fill="auto"/>
            <w:vAlign w:val="bottom"/>
            <w:hideMark/>
          </w:tcPr>
          <w:p w:rsidR="00E833A8" w:rsidRPr="00E833A8" w:rsidRDefault="00E833A8" w:rsidP="00E833A8">
            <w:pPr>
              <w:spacing w:before="0" w:after="0" w:line="240" w:lineRule="auto"/>
              <w:jc w:val="left"/>
              <w:rPr>
                <w:rFonts w:ascii="Arial" w:hAnsi="Arial" w:cs="Arial"/>
                <w:b/>
                <w:bCs/>
                <w:color w:val="000000"/>
                <w:kern w:val="0"/>
                <w:sz w:val="20"/>
                <w:szCs w:val="20"/>
              </w:rPr>
            </w:pPr>
            <w:r w:rsidRPr="00E833A8">
              <w:rPr>
                <w:rFonts w:ascii="Arial" w:hAnsi="Arial" w:cs="Arial"/>
                <w:b/>
                <w:bCs/>
                <w:color w:val="000000"/>
                <w:kern w:val="0"/>
                <w:sz w:val="20"/>
                <w:szCs w:val="20"/>
              </w:rPr>
              <w:t>Mérleg szerinti eredmény</w:t>
            </w:r>
          </w:p>
        </w:tc>
        <w:tc>
          <w:tcPr>
            <w:tcW w:w="1420" w:type="dxa"/>
            <w:tcBorders>
              <w:top w:val="nil"/>
              <w:left w:val="nil"/>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b/>
                <w:bCs/>
                <w:color w:val="000000"/>
                <w:kern w:val="0"/>
                <w:sz w:val="20"/>
                <w:szCs w:val="20"/>
              </w:rPr>
            </w:pPr>
            <w:r w:rsidRPr="00E833A8">
              <w:rPr>
                <w:rFonts w:ascii="Arial" w:hAnsi="Arial" w:cs="Arial"/>
                <w:b/>
                <w:bCs/>
                <w:color w:val="000000"/>
                <w:kern w:val="0"/>
                <w:sz w:val="20"/>
                <w:szCs w:val="20"/>
              </w:rPr>
              <w:t xml:space="preserve">             409    </w:t>
            </w:r>
          </w:p>
        </w:tc>
        <w:tc>
          <w:tcPr>
            <w:tcW w:w="1480" w:type="dxa"/>
            <w:tcBorders>
              <w:top w:val="nil"/>
              <w:left w:val="nil"/>
              <w:bottom w:val="single" w:sz="4" w:space="0" w:color="auto"/>
              <w:right w:val="single" w:sz="4" w:space="0" w:color="auto"/>
            </w:tcBorders>
            <w:shd w:val="clear" w:color="auto" w:fill="auto"/>
            <w:noWrap/>
            <w:vAlign w:val="bottom"/>
            <w:hideMark/>
          </w:tcPr>
          <w:p w:rsidR="00E833A8" w:rsidRPr="00E833A8" w:rsidRDefault="00E833A8" w:rsidP="00E833A8">
            <w:pPr>
              <w:spacing w:before="0" w:after="0" w:line="240" w:lineRule="auto"/>
              <w:jc w:val="left"/>
              <w:rPr>
                <w:rFonts w:ascii="Arial" w:hAnsi="Arial" w:cs="Arial"/>
                <w:b/>
                <w:bCs/>
                <w:color w:val="000000"/>
                <w:kern w:val="0"/>
                <w:sz w:val="20"/>
                <w:szCs w:val="20"/>
              </w:rPr>
            </w:pPr>
            <w:r w:rsidRPr="00E833A8">
              <w:rPr>
                <w:rFonts w:ascii="Arial" w:hAnsi="Arial" w:cs="Arial"/>
                <w:b/>
                <w:bCs/>
                <w:color w:val="000000"/>
                <w:kern w:val="0"/>
                <w:sz w:val="20"/>
                <w:szCs w:val="20"/>
              </w:rPr>
              <w:t xml:space="preserve">              573    </w:t>
            </w:r>
          </w:p>
        </w:tc>
        <w:tc>
          <w:tcPr>
            <w:tcW w:w="1540" w:type="dxa"/>
            <w:tcBorders>
              <w:top w:val="nil"/>
              <w:left w:val="nil"/>
              <w:bottom w:val="single" w:sz="4" w:space="0" w:color="auto"/>
              <w:right w:val="single" w:sz="4" w:space="0" w:color="auto"/>
            </w:tcBorders>
            <w:shd w:val="clear" w:color="000000" w:fill="FFFFFF"/>
            <w:noWrap/>
            <w:vAlign w:val="bottom"/>
            <w:hideMark/>
          </w:tcPr>
          <w:p w:rsidR="00E833A8" w:rsidRPr="00E833A8" w:rsidRDefault="00E833A8" w:rsidP="00E833A8">
            <w:pPr>
              <w:spacing w:before="0" w:after="0" w:line="240" w:lineRule="auto"/>
              <w:jc w:val="left"/>
              <w:rPr>
                <w:rFonts w:ascii="Arial" w:hAnsi="Arial" w:cs="Arial"/>
                <w:b/>
                <w:bCs/>
                <w:color w:val="000000"/>
                <w:kern w:val="0"/>
                <w:sz w:val="20"/>
                <w:szCs w:val="20"/>
              </w:rPr>
            </w:pPr>
            <w:r w:rsidRPr="00E833A8">
              <w:rPr>
                <w:rFonts w:ascii="Arial" w:hAnsi="Arial" w:cs="Arial"/>
                <w:b/>
                <w:bCs/>
                <w:color w:val="000000"/>
                <w:kern w:val="0"/>
                <w:sz w:val="20"/>
                <w:szCs w:val="20"/>
              </w:rPr>
              <w:t xml:space="preserve">               164    </w:t>
            </w:r>
          </w:p>
        </w:tc>
      </w:tr>
    </w:tbl>
    <w:p w:rsidR="004D1897" w:rsidRDefault="004D1897" w:rsidP="00F45C27">
      <w:pPr>
        <w:spacing w:beforeLines="60" w:afterLines="60" w:line="276" w:lineRule="auto"/>
        <w:rPr>
          <w:rFonts w:ascii="Arial" w:hAnsi="Arial" w:cs="Arial"/>
        </w:rPr>
      </w:pPr>
    </w:p>
    <w:p w:rsidR="00A449D2" w:rsidRPr="00FE4D36" w:rsidRDefault="00A449D2" w:rsidP="00F45C27">
      <w:pPr>
        <w:spacing w:beforeLines="60" w:afterLines="60" w:line="276" w:lineRule="auto"/>
        <w:rPr>
          <w:rFonts w:ascii="Arial" w:hAnsi="Arial" w:cs="Arial"/>
        </w:rPr>
      </w:pPr>
      <w:r w:rsidRPr="00FE4D36">
        <w:rPr>
          <w:rFonts w:ascii="Arial" w:hAnsi="Arial" w:cs="Arial"/>
        </w:rPr>
        <w:t>A projektmenedzsmen</w:t>
      </w:r>
      <w:r w:rsidR="00FE4D36" w:rsidRPr="00FE4D36">
        <w:rPr>
          <w:rFonts w:ascii="Arial" w:hAnsi="Arial" w:cs="Arial"/>
        </w:rPr>
        <w:t xml:space="preserve">t feladatok forrásigénye nettó </w:t>
      </w:r>
      <w:r w:rsidR="00FC7BE1">
        <w:rPr>
          <w:rFonts w:ascii="Arial" w:hAnsi="Arial" w:cs="Arial"/>
        </w:rPr>
        <w:t>8</w:t>
      </w:r>
      <w:r w:rsidRPr="00FE4D36">
        <w:rPr>
          <w:rFonts w:ascii="Arial" w:hAnsi="Arial" w:cs="Arial"/>
        </w:rPr>
        <w:t xml:space="preserve"> millió Ft-tal </w:t>
      </w:r>
      <w:r w:rsidR="00FE4D36" w:rsidRPr="00FE4D36">
        <w:rPr>
          <w:rFonts w:ascii="Arial" w:hAnsi="Arial" w:cs="Arial"/>
        </w:rPr>
        <w:t>magasabb</w:t>
      </w:r>
      <w:r w:rsidRPr="00FE4D36">
        <w:rPr>
          <w:rFonts w:ascii="Arial" w:hAnsi="Arial" w:cs="Arial"/>
        </w:rPr>
        <w:t xml:space="preserve"> a tevékenység 201</w:t>
      </w:r>
      <w:r w:rsidR="007C6590" w:rsidRPr="00FE4D36">
        <w:rPr>
          <w:rFonts w:ascii="Arial" w:hAnsi="Arial" w:cs="Arial"/>
        </w:rPr>
        <w:t>4</w:t>
      </w:r>
      <w:r w:rsidRPr="00FE4D36">
        <w:rPr>
          <w:rFonts w:ascii="Arial" w:hAnsi="Arial" w:cs="Arial"/>
        </w:rPr>
        <w:t xml:space="preserve">. évi </w:t>
      </w:r>
      <w:r w:rsidR="007C6590" w:rsidRPr="00FE4D36">
        <w:rPr>
          <w:rFonts w:ascii="Arial" w:hAnsi="Arial" w:cs="Arial"/>
        </w:rPr>
        <w:t xml:space="preserve">várható </w:t>
      </w:r>
      <w:r w:rsidR="00F25298">
        <w:rPr>
          <w:rFonts w:ascii="Arial" w:hAnsi="Arial" w:cs="Arial"/>
        </w:rPr>
        <w:t>forrásigényénél, a tevékenység ellátáshoz szüksége anyagjellegű ráfordítások várhatóhoz képesti növekedés</w:t>
      </w:r>
      <w:r w:rsidR="007144E4">
        <w:rPr>
          <w:rFonts w:ascii="Arial" w:hAnsi="Arial" w:cs="Arial"/>
        </w:rPr>
        <w:t>e</w:t>
      </w:r>
      <w:r w:rsidR="00F25298">
        <w:rPr>
          <w:rFonts w:ascii="Arial" w:hAnsi="Arial" w:cs="Arial"/>
        </w:rPr>
        <w:t xml:space="preserve">, valamint a személyi jellegű ráfordítások 2014. év béremelés áthúzódó hatásából </w:t>
      </w:r>
      <w:r w:rsidR="00B93EDF">
        <w:rPr>
          <w:rFonts w:ascii="Arial" w:hAnsi="Arial" w:cs="Arial"/>
        </w:rPr>
        <w:t>fakadó növekedése miatt.</w:t>
      </w:r>
    </w:p>
    <w:p w:rsidR="004345FC" w:rsidRPr="00471E1D" w:rsidRDefault="004345FC" w:rsidP="00F45C27">
      <w:pPr>
        <w:spacing w:beforeLines="60" w:afterLines="60" w:line="276" w:lineRule="auto"/>
        <w:rPr>
          <w:rFonts w:ascii="Arial" w:hAnsi="Arial" w:cs="Arial"/>
        </w:rPr>
      </w:pPr>
      <w:r w:rsidRPr="00471E1D">
        <w:rPr>
          <w:rFonts w:ascii="Arial" w:hAnsi="Arial" w:cs="Arial"/>
        </w:rPr>
        <w:t xml:space="preserve">A projektmenedzsment közszolgáltatások esetén a Keretmegállapodásban foglalt szabályok szerint meghatározott ésszerű nyereség került tervezésre, figyelembe véve a 21/2012/EK Bizottsági határozat 5. cikkében szereplő felső korlátot. </w:t>
      </w:r>
    </w:p>
    <w:p w:rsidR="004345FC" w:rsidRPr="00471E1D" w:rsidRDefault="004345FC" w:rsidP="00F45C27">
      <w:pPr>
        <w:spacing w:beforeLines="60" w:afterLines="60" w:line="276" w:lineRule="auto"/>
        <w:rPr>
          <w:rFonts w:ascii="Arial" w:hAnsi="Arial" w:cs="Arial"/>
        </w:rPr>
      </w:pPr>
      <w:r w:rsidRPr="00471E1D">
        <w:rPr>
          <w:rFonts w:ascii="Arial" w:hAnsi="Arial" w:cs="Arial"/>
        </w:rPr>
        <w:t xml:space="preserve">A projektmenedzsment közszolgáltatások tervezett </w:t>
      </w:r>
      <w:r w:rsidRPr="00B93EDF">
        <w:rPr>
          <w:rFonts w:ascii="Arial" w:hAnsi="Arial" w:cs="Arial"/>
        </w:rPr>
        <w:t>ésszerű nyeresége 201</w:t>
      </w:r>
      <w:r w:rsidR="007C6590" w:rsidRPr="00B93EDF">
        <w:rPr>
          <w:rFonts w:ascii="Arial" w:hAnsi="Arial" w:cs="Arial"/>
        </w:rPr>
        <w:t>5</w:t>
      </w:r>
      <w:r w:rsidRPr="00B93EDF">
        <w:rPr>
          <w:rFonts w:ascii="Arial" w:hAnsi="Arial" w:cs="Arial"/>
        </w:rPr>
        <w:t xml:space="preserve">. évre </w:t>
      </w:r>
      <w:r w:rsidR="00C42B89">
        <w:rPr>
          <w:rFonts w:ascii="Arial" w:hAnsi="Arial" w:cs="Arial"/>
        </w:rPr>
        <w:br/>
      </w:r>
      <w:r w:rsidR="007144E4">
        <w:rPr>
          <w:rFonts w:ascii="Arial" w:hAnsi="Arial" w:cs="Arial"/>
        </w:rPr>
        <w:t>573</w:t>
      </w:r>
      <w:r w:rsidR="00B93EDF">
        <w:rPr>
          <w:rFonts w:ascii="Arial" w:hAnsi="Arial" w:cs="Arial"/>
        </w:rPr>
        <w:t xml:space="preserve"> </w:t>
      </w:r>
      <w:r w:rsidR="00C42B89">
        <w:rPr>
          <w:rFonts w:ascii="Arial" w:hAnsi="Arial" w:cs="Arial"/>
        </w:rPr>
        <w:t>e</w:t>
      </w:r>
      <w:r w:rsidRPr="00B93EDF">
        <w:rPr>
          <w:rFonts w:ascii="Arial" w:hAnsi="Arial" w:cs="Arial"/>
        </w:rPr>
        <w:t xml:space="preserve">zer Ft, ami </w:t>
      </w:r>
      <w:r w:rsidR="007144E4">
        <w:rPr>
          <w:rFonts w:ascii="Arial" w:hAnsi="Arial" w:cs="Arial"/>
        </w:rPr>
        <w:t>3,16</w:t>
      </w:r>
      <w:r w:rsidRPr="00B93EDF">
        <w:rPr>
          <w:rFonts w:ascii="Arial" w:hAnsi="Arial" w:cs="Arial"/>
        </w:rPr>
        <w:t xml:space="preserve"> %-os mértékű értékesítési jövedelmezőséget biztosít.</w:t>
      </w:r>
      <w:r w:rsidRPr="00471E1D">
        <w:rPr>
          <w:rFonts w:ascii="Arial" w:hAnsi="Arial" w:cs="Arial"/>
        </w:rPr>
        <w:t xml:space="preserve"> </w:t>
      </w:r>
    </w:p>
    <w:p w:rsidR="004345FC" w:rsidRDefault="004345FC" w:rsidP="00F45C27">
      <w:pPr>
        <w:spacing w:beforeLines="60" w:afterLines="60" w:line="276" w:lineRule="auto"/>
        <w:rPr>
          <w:rFonts w:ascii="Arial" w:hAnsi="Arial" w:cs="Arial"/>
        </w:rPr>
      </w:pPr>
      <w:r w:rsidRPr="00471E1D">
        <w:rPr>
          <w:rFonts w:ascii="Arial" w:hAnsi="Arial" w:cs="Arial"/>
        </w:rPr>
        <w:t>A Keretmegállapodásban foglaltak szerint az ésszerű nyereség az Önkormányzat által jóváhagyott üzleti tervben, elsődlegesen a közszolgáltatási tevékenység fenntarthatóságát szolgáló, az amortizációt meghaladó összegű beruházások forrását hivatott biztosítani.</w:t>
      </w:r>
    </w:p>
    <w:p w:rsidR="004C0B3F" w:rsidRPr="00471E1D" w:rsidRDefault="004C0B3F" w:rsidP="00F45C27">
      <w:pPr>
        <w:spacing w:beforeLines="60" w:afterLines="60" w:line="276" w:lineRule="auto"/>
        <w:rPr>
          <w:rFonts w:ascii="Arial" w:hAnsi="Arial" w:cs="Arial"/>
        </w:rPr>
      </w:pPr>
    </w:p>
    <w:p w:rsidR="004345FC" w:rsidRPr="00471E1D" w:rsidRDefault="004345FC" w:rsidP="006C480D">
      <w:pPr>
        <w:pStyle w:val="Cmsor2"/>
        <w:numPr>
          <w:ilvl w:val="1"/>
          <w:numId w:val="3"/>
        </w:numPr>
        <w:spacing w:line="276" w:lineRule="auto"/>
        <w:ind w:left="0" w:firstLine="0"/>
        <w:rPr>
          <w:rFonts w:ascii="Arial" w:hAnsi="Arial" w:cs="Arial"/>
          <w:sz w:val="22"/>
          <w:szCs w:val="22"/>
        </w:rPr>
      </w:pPr>
      <w:bookmarkStart w:id="1419" w:name="_Toc413233506"/>
      <w:r w:rsidRPr="00471E1D">
        <w:rPr>
          <w:rFonts w:ascii="Arial" w:hAnsi="Arial" w:cs="Arial"/>
          <w:kern w:val="24"/>
          <w:sz w:val="22"/>
          <w:szCs w:val="22"/>
        </w:rPr>
        <w:t>A</w:t>
      </w:r>
      <w:r w:rsidRPr="00471E1D">
        <w:rPr>
          <w:rFonts w:ascii="Arial" w:hAnsi="Arial" w:cs="Arial"/>
          <w:sz w:val="22"/>
          <w:szCs w:val="22"/>
        </w:rPr>
        <w:t xml:space="preserve"> BKK Zrt. piaci alapú tevékenysége</w:t>
      </w:r>
      <w:bookmarkEnd w:id="1419"/>
    </w:p>
    <w:p w:rsidR="004345FC" w:rsidRPr="00471E1D" w:rsidRDefault="004345FC" w:rsidP="00F45C27">
      <w:pPr>
        <w:spacing w:beforeLines="60" w:afterLines="60" w:line="276" w:lineRule="auto"/>
        <w:rPr>
          <w:rFonts w:ascii="Arial" w:hAnsi="Arial" w:cs="Arial"/>
        </w:rPr>
      </w:pPr>
      <w:r w:rsidRPr="00471E1D">
        <w:rPr>
          <w:rFonts w:ascii="Arial" w:hAnsi="Arial" w:cs="Arial"/>
        </w:rPr>
        <w:t>A BKK Zrt. piaci alapú tevékenységét a Budapest Főváros VII. kerületének megbízásából végzett parkolási feladatok</w:t>
      </w:r>
      <w:r w:rsidR="007C6590" w:rsidRPr="00471E1D">
        <w:rPr>
          <w:rFonts w:ascii="Arial" w:hAnsi="Arial" w:cs="Arial"/>
        </w:rPr>
        <w:t>, a parkoló automaták bérbeadása és szakmai tudományos lap kiadása</w:t>
      </w:r>
      <w:r w:rsidRPr="00471E1D">
        <w:rPr>
          <w:rFonts w:ascii="Arial" w:hAnsi="Arial" w:cs="Arial"/>
        </w:rPr>
        <w:t xml:space="preserve"> jelentik.</w:t>
      </w:r>
    </w:p>
    <w:p w:rsidR="004345FC" w:rsidRPr="00471E1D" w:rsidRDefault="004345FC" w:rsidP="00F45C27">
      <w:pPr>
        <w:spacing w:beforeLines="60" w:afterLines="60" w:line="276" w:lineRule="auto"/>
        <w:rPr>
          <w:rFonts w:ascii="Arial" w:hAnsi="Arial" w:cs="Arial"/>
        </w:rPr>
      </w:pPr>
      <w:r w:rsidRPr="00471E1D">
        <w:rPr>
          <w:rFonts w:ascii="Arial" w:hAnsi="Arial" w:cs="Arial"/>
        </w:rPr>
        <w:t xml:space="preserve">2013. január 1-én hatályba lépett Magyarország helyi önkormányzatairól szóló 2011. évi CLXXXIX. törvény (továbbiakban </w:t>
      </w:r>
      <w:proofErr w:type="spellStart"/>
      <w:r w:rsidRPr="00471E1D">
        <w:rPr>
          <w:rFonts w:ascii="Arial" w:hAnsi="Arial" w:cs="Arial"/>
        </w:rPr>
        <w:t>Mötv</w:t>
      </w:r>
      <w:proofErr w:type="spellEnd"/>
      <w:r w:rsidRPr="00471E1D">
        <w:rPr>
          <w:rFonts w:ascii="Arial" w:hAnsi="Arial" w:cs="Arial"/>
        </w:rPr>
        <w:t xml:space="preserve">.), mely a parkolási tevékenységekhez kapcsolódó feladatok ellátásának újraelosztásáról rendelkezett. A parkolás üzemeltetés a kerületi önkormányzatok feladata lett, de hosszabb-rövidebb ideig 2013-ban a BKK </w:t>
      </w:r>
      <w:proofErr w:type="spellStart"/>
      <w:r w:rsidRPr="00471E1D">
        <w:rPr>
          <w:rFonts w:ascii="Arial" w:hAnsi="Arial" w:cs="Arial"/>
        </w:rPr>
        <w:t>Zrt-t</w:t>
      </w:r>
      <w:proofErr w:type="spellEnd"/>
      <w:r w:rsidRPr="00471E1D">
        <w:rPr>
          <w:rFonts w:ascii="Arial" w:hAnsi="Arial" w:cs="Arial"/>
        </w:rPr>
        <w:t xml:space="preserve"> bízták meg a feladat ellátásával. A BKK Zrt. a 201</w:t>
      </w:r>
      <w:r w:rsidR="007C6590" w:rsidRPr="00471E1D">
        <w:rPr>
          <w:rFonts w:ascii="Arial" w:hAnsi="Arial" w:cs="Arial"/>
        </w:rPr>
        <w:t>5</w:t>
      </w:r>
      <w:r w:rsidRPr="00471E1D">
        <w:rPr>
          <w:rFonts w:ascii="Arial" w:hAnsi="Arial" w:cs="Arial"/>
        </w:rPr>
        <w:t>. évben a VII. kerületi Önkormányzat megbízásából, a Fővárosi Önkormányzat nevében kirótt pótdíjak beszedésével tervez.</w:t>
      </w:r>
      <w:r w:rsidR="007C6590" w:rsidRPr="00471E1D">
        <w:rPr>
          <w:rFonts w:ascii="Arial" w:hAnsi="Arial" w:cs="Arial"/>
        </w:rPr>
        <w:t xml:space="preserve"> A BKK egyéb tevékenységei között új tevékenységként a szakmai tudományos lap kiadása. </w:t>
      </w:r>
    </w:p>
    <w:p w:rsidR="007C6590" w:rsidRPr="00471E1D" w:rsidRDefault="007C6590" w:rsidP="00471E1D">
      <w:pPr>
        <w:spacing w:line="276" w:lineRule="auto"/>
        <w:rPr>
          <w:rFonts w:ascii="Arial" w:hAnsi="Arial" w:cs="Arial"/>
        </w:rPr>
      </w:pPr>
      <w:r w:rsidRPr="00471E1D">
        <w:rPr>
          <w:rFonts w:ascii="Arial" w:hAnsi="Arial" w:cs="Arial"/>
        </w:rPr>
        <w:t xml:space="preserve">A hazai közlekedési szakma egyik nagy múltra visszatekintő lapját, a Városi Közlekedést a Közlekedéstudományi Egyesület (KTE) alapította 1968-ban. A BKV Zrt. 2004. óta a lap társalapítójává vált, mivel finanszírozta a lapot. A Városi Közlekedés megjelenése a BKV Zrt. részéről folyósított finanszírozás megszűnése miatt 2011. év őszétől szünetel. </w:t>
      </w:r>
    </w:p>
    <w:p w:rsidR="007C6590" w:rsidRPr="00471E1D" w:rsidRDefault="007C6590" w:rsidP="00471E1D">
      <w:pPr>
        <w:spacing w:line="276" w:lineRule="auto"/>
        <w:rPr>
          <w:rFonts w:ascii="Arial" w:hAnsi="Arial" w:cs="Arial"/>
        </w:rPr>
      </w:pPr>
      <w:r w:rsidRPr="00471E1D">
        <w:rPr>
          <w:rFonts w:ascii="Arial" w:hAnsi="Arial" w:cs="Arial"/>
        </w:rPr>
        <w:t xml:space="preserve">A BKK Zrt. Igazgatósága 528/2013. (VII. 30.) számú határozatában szükségesnek tartja és támogatja a városi közlekedéshez kapcsolódó dokumentumok publikálását, és ennek érdekében szakmai, tudományos, kommunikációs fórum létrehozását. A BKK Zrt. Igazgatósága 860/2013. (XII. 19.) számú határozatában egyetértett azzal, hogy a városi közlekedéshez kapcsolódó tudásanyag publikálására a BKK Zrt. – a BKV Zrt. és a KTE „Városi Közlekedés” c. lapjának korábbi hagyományait újjáélesztve – saját folyóirat alapításával szakmai, tudományos, kommunikációs fórumot hozzon létre. </w:t>
      </w:r>
    </w:p>
    <w:p w:rsidR="007C6590" w:rsidRPr="00471E1D" w:rsidRDefault="007C6590" w:rsidP="00471E1D">
      <w:pPr>
        <w:spacing w:line="276" w:lineRule="auto"/>
        <w:rPr>
          <w:rFonts w:ascii="Arial" w:hAnsi="Arial" w:cs="Arial"/>
        </w:rPr>
      </w:pPr>
      <w:r w:rsidRPr="00471E1D">
        <w:rPr>
          <w:rFonts w:ascii="Arial" w:hAnsi="Arial" w:cs="Arial"/>
        </w:rPr>
        <w:t>A 2015. évben öt lapszám megjelenését tervezzük, amely finanszírozását a lapszámok eladás</w:t>
      </w:r>
      <w:r w:rsidR="00FC7BE1">
        <w:rPr>
          <w:rFonts w:ascii="Arial" w:hAnsi="Arial" w:cs="Arial"/>
        </w:rPr>
        <w:t>á</w:t>
      </w:r>
      <w:r w:rsidRPr="00471E1D">
        <w:rPr>
          <w:rFonts w:ascii="Arial" w:hAnsi="Arial" w:cs="Arial"/>
        </w:rPr>
        <w:t xml:space="preserve">ból valamint hirdetési és szponzorációs támogatásból tervezzük megvalósítani. </w:t>
      </w:r>
    </w:p>
    <w:p w:rsidR="00825064" w:rsidRPr="00471E1D" w:rsidRDefault="00825064" w:rsidP="00471E1D">
      <w:pPr>
        <w:spacing w:before="0" w:after="0" w:line="276" w:lineRule="auto"/>
        <w:jc w:val="left"/>
        <w:rPr>
          <w:rFonts w:ascii="Arial" w:hAnsi="Arial" w:cs="Arial"/>
          <w:kern w:val="0"/>
        </w:rPr>
      </w:pPr>
      <w:r w:rsidRPr="00471E1D">
        <w:rPr>
          <w:rFonts w:ascii="Arial" w:hAnsi="Arial" w:cs="Arial"/>
          <w:kern w:val="0"/>
        </w:rPr>
        <w:br w:type="page"/>
      </w:r>
    </w:p>
    <w:p w:rsidR="004345FC" w:rsidRPr="00471E1D" w:rsidRDefault="004345FC" w:rsidP="00471E1D">
      <w:pPr>
        <w:spacing w:before="0" w:after="0" w:line="276" w:lineRule="auto"/>
        <w:rPr>
          <w:rFonts w:ascii="Arial" w:hAnsi="Arial" w:cs="Arial"/>
          <w:kern w:val="0"/>
        </w:rPr>
      </w:pPr>
    </w:p>
    <w:p w:rsidR="004345FC" w:rsidRPr="003C4809" w:rsidRDefault="004345FC" w:rsidP="00471E1D">
      <w:pPr>
        <w:spacing w:before="0" w:after="0" w:line="276" w:lineRule="auto"/>
        <w:jc w:val="center"/>
        <w:rPr>
          <w:rFonts w:ascii="Arial" w:hAnsi="Arial" w:cs="Arial"/>
          <w:i/>
          <w:iCs/>
          <w:kern w:val="0"/>
          <w:sz w:val="20"/>
          <w:szCs w:val="20"/>
        </w:rPr>
      </w:pPr>
      <w:r w:rsidRPr="00471E1D">
        <w:rPr>
          <w:rFonts w:ascii="Arial" w:hAnsi="Arial" w:cs="Arial"/>
          <w:i/>
          <w:iCs/>
          <w:kern w:val="0"/>
        </w:rPr>
        <w:t xml:space="preserve">  </w:t>
      </w:r>
      <w:r w:rsidRPr="00471E1D">
        <w:rPr>
          <w:rFonts w:ascii="Arial" w:hAnsi="Arial" w:cs="Arial"/>
          <w:i/>
          <w:iCs/>
          <w:kern w:val="0"/>
        </w:rPr>
        <w:tab/>
      </w:r>
      <w:r w:rsidRPr="00471E1D">
        <w:rPr>
          <w:rFonts w:ascii="Arial" w:hAnsi="Arial" w:cs="Arial"/>
          <w:i/>
          <w:iCs/>
          <w:kern w:val="0"/>
        </w:rPr>
        <w:tab/>
      </w:r>
      <w:r w:rsidRPr="00471E1D">
        <w:rPr>
          <w:rFonts w:ascii="Arial" w:hAnsi="Arial" w:cs="Arial"/>
          <w:i/>
          <w:iCs/>
          <w:kern w:val="0"/>
        </w:rPr>
        <w:tab/>
      </w:r>
      <w:r w:rsidRPr="00471E1D">
        <w:rPr>
          <w:rFonts w:ascii="Arial" w:hAnsi="Arial" w:cs="Arial"/>
          <w:i/>
          <w:iCs/>
          <w:kern w:val="0"/>
        </w:rPr>
        <w:tab/>
      </w:r>
      <w:r w:rsidRPr="00471E1D">
        <w:rPr>
          <w:rFonts w:ascii="Arial" w:hAnsi="Arial" w:cs="Arial"/>
          <w:i/>
          <w:iCs/>
          <w:kern w:val="0"/>
        </w:rPr>
        <w:tab/>
      </w:r>
      <w:r w:rsidRPr="00471E1D">
        <w:rPr>
          <w:rFonts w:ascii="Arial" w:hAnsi="Arial" w:cs="Arial"/>
          <w:i/>
          <w:iCs/>
          <w:kern w:val="0"/>
        </w:rPr>
        <w:tab/>
      </w:r>
      <w:r w:rsidRPr="00471E1D">
        <w:rPr>
          <w:rFonts w:ascii="Arial" w:hAnsi="Arial" w:cs="Arial"/>
          <w:i/>
          <w:iCs/>
          <w:kern w:val="0"/>
        </w:rPr>
        <w:tab/>
      </w:r>
      <w:r w:rsidRPr="00471E1D">
        <w:rPr>
          <w:rFonts w:ascii="Arial" w:hAnsi="Arial" w:cs="Arial"/>
          <w:i/>
          <w:iCs/>
          <w:kern w:val="0"/>
        </w:rPr>
        <w:tab/>
      </w:r>
      <w:proofErr w:type="gramStart"/>
      <w:r w:rsidRPr="003C4809">
        <w:rPr>
          <w:rFonts w:ascii="Arial" w:hAnsi="Arial" w:cs="Arial"/>
          <w:i/>
          <w:iCs/>
          <w:kern w:val="0"/>
          <w:sz w:val="20"/>
          <w:szCs w:val="20"/>
        </w:rPr>
        <w:t>adatok</w:t>
      </w:r>
      <w:proofErr w:type="gramEnd"/>
      <w:r w:rsidRPr="003C4809">
        <w:rPr>
          <w:rFonts w:ascii="Arial" w:hAnsi="Arial" w:cs="Arial"/>
          <w:i/>
          <w:iCs/>
          <w:kern w:val="0"/>
          <w:sz w:val="20"/>
          <w:szCs w:val="20"/>
        </w:rPr>
        <w:t xml:space="preserve"> ezer Ft-ban</w:t>
      </w:r>
    </w:p>
    <w:tbl>
      <w:tblPr>
        <w:tblW w:w="8085" w:type="dxa"/>
        <w:jc w:val="center"/>
        <w:tblInd w:w="65" w:type="dxa"/>
        <w:tblCellMar>
          <w:left w:w="70" w:type="dxa"/>
          <w:right w:w="70" w:type="dxa"/>
        </w:tblCellMar>
        <w:tblLook w:val="04A0"/>
      </w:tblPr>
      <w:tblGrid>
        <w:gridCol w:w="3833"/>
        <w:gridCol w:w="1417"/>
        <w:gridCol w:w="1276"/>
        <w:gridCol w:w="1559"/>
      </w:tblGrid>
      <w:tr w:rsidR="00502156" w:rsidRPr="00E56637" w:rsidTr="003C631B">
        <w:trPr>
          <w:trHeight w:val="615"/>
          <w:jc w:val="center"/>
        </w:trPr>
        <w:tc>
          <w:tcPr>
            <w:tcW w:w="3833" w:type="dxa"/>
            <w:vMerge w:val="restart"/>
            <w:tcBorders>
              <w:top w:val="single" w:sz="4" w:space="0" w:color="auto"/>
              <w:left w:val="single" w:sz="4" w:space="0" w:color="auto"/>
              <w:right w:val="single" w:sz="4" w:space="0" w:color="auto"/>
            </w:tcBorders>
            <w:shd w:val="clear" w:color="000000" w:fill="7030A0"/>
            <w:noWrap/>
            <w:vAlign w:val="center"/>
            <w:hideMark/>
          </w:tcPr>
          <w:p w:rsidR="00502156" w:rsidRPr="00E56637" w:rsidRDefault="00502156" w:rsidP="00E56637">
            <w:pPr>
              <w:spacing w:before="0" w:after="0" w:line="240" w:lineRule="auto"/>
              <w:jc w:val="center"/>
              <w:rPr>
                <w:rFonts w:ascii="Arial" w:hAnsi="Arial" w:cs="Arial"/>
                <w:b/>
                <w:bCs/>
                <w:color w:val="FFFFFF"/>
                <w:kern w:val="0"/>
                <w:sz w:val="20"/>
                <w:szCs w:val="20"/>
              </w:rPr>
            </w:pPr>
            <w:r w:rsidRPr="00E56637">
              <w:rPr>
                <w:rFonts w:ascii="Arial" w:hAnsi="Arial" w:cs="Arial"/>
                <w:b/>
                <w:bCs/>
                <w:color w:val="FFFFFF"/>
                <w:kern w:val="0"/>
                <w:sz w:val="20"/>
                <w:szCs w:val="20"/>
              </w:rPr>
              <w:t> </w:t>
            </w:r>
          </w:p>
          <w:p w:rsidR="00502156" w:rsidRPr="00E56637" w:rsidRDefault="00502156" w:rsidP="00E56637">
            <w:pPr>
              <w:spacing w:before="0" w:after="0" w:line="240" w:lineRule="auto"/>
              <w:jc w:val="center"/>
              <w:rPr>
                <w:rFonts w:ascii="Arial" w:hAnsi="Arial" w:cs="Arial"/>
                <w:b/>
                <w:bCs/>
                <w:color w:val="FFFFFF"/>
                <w:kern w:val="0"/>
                <w:sz w:val="20"/>
                <w:szCs w:val="20"/>
              </w:rPr>
            </w:pPr>
            <w:r>
              <w:rPr>
                <w:rFonts w:ascii="Arial" w:hAnsi="Arial" w:cs="Arial"/>
                <w:b/>
                <w:bCs/>
                <w:color w:val="FFFFFF"/>
                <w:kern w:val="0"/>
                <w:sz w:val="20"/>
                <w:szCs w:val="20"/>
              </w:rPr>
              <w:t>Piaci és egyéb tevék</w:t>
            </w:r>
            <w:r w:rsidR="00C314FA">
              <w:rPr>
                <w:rFonts w:ascii="Arial" w:hAnsi="Arial" w:cs="Arial"/>
                <w:b/>
                <w:bCs/>
                <w:color w:val="FFFFFF"/>
                <w:kern w:val="0"/>
                <w:sz w:val="20"/>
                <w:szCs w:val="20"/>
              </w:rPr>
              <w:t>e</w:t>
            </w:r>
            <w:r>
              <w:rPr>
                <w:rFonts w:ascii="Arial" w:hAnsi="Arial" w:cs="Arial"/>
                <w:b/>
                <w:bCs/>
                <w:color w:val="FFFFFF"/>
                <w:kern w:val="0"/>
                <w:sz w:val="20"/>
                <w:szCs w:val="20"/>
              </w:rPr>
              <w:t>nységek</w:t>
            </w:r>
            <w:r w:rsidRPr="00E56637">
              <w:rPr>
                <w:rFonts w:ascii="Arial" w:hAnsi="Arial" w:cs="Arial"/>
                <w:b/>
                <w:bCs/>
                <w:color w:val="FFFFFF"/>
                <w:kern w:val="0"/>
                <w:sz w:val="20"/>
                <w:szCs w:val="20"/>
              </w:rPr>
              <w:t> </w:t>
            </w:r>
          </w:p>
        </w:tc>
        <w:tc>
          <w:tcPr>
            <w:tcW w:w="1417" w:type="dxa"/>
            <w:tcBorders>
              <w:top w:val="single" w:sz="4" w:space="0" w:color="auto"/>
              <w:left w:val="nil"/>
              <w:bottom w:val="single" w:sz="4" w:space="0" w:color="auto"/>
              <w:right w:val="single" w:sz="4" w:space="0" w:color="auto"/>
            </w:tcBorders>
            <w:shd w:val="clear" w:color="000000" w:fill="7030A0"/>
            <w:noWrap/>
            <w:vAlign w:val="center"/>
            <w:hideMark/>
          </w:tcPr>
          <w:p w:rsidR="00502156" w:rsidRPr="00E56637" w:rsidRDefault="00502156" w:rsidP="00E56637">
            <w:pPr>
              <w:spacing w:before="0" w:after="0" w:line="240" w:lineRule="auto"/>
              <w:jc w:val="center"/>
              <w:rPr>
                <w:rFonts w:ascii="Arial" w:hAnsi="Arial" w:cs="Arial"/>
                <w:b/>
                <w:bCs/>
                <w:color w:val="FFFFFF"/>
                <w:kern w:val="0"/>
                <w:sz w:val="20"/>
                <w:szCs w:val="20"/>
              </w:rPr>
            </w:pPr>
            <w:r w:rsidRPr="00E56637">
              <w:rPr>
                <w:rFonts w:ascii="Arial" w:hAnsi="Arial" w:cs="Arial"/>
                <w:b/>
                <w:bCs/>
                <w:color w:val="FFFFFF"/>
                <w:kern w:val="0"/>
                <w:sz w:val="20"/>
                <w:szCs w:val="20"/>
              </w:rPr>
              <w:t>2014</w:t>
            </w:r>
          </w:p>
        </w:tc>
        <w:tc>
          <w:tcPr>
            <w:tcW w:w="1276" w:type="dxa"/>
            <w:tcBorders>
              <w:top w:val="single" w:sz="4" w:space="0" w:color="auto"/>
              <w:left w:val="nil"/>
              <w:bottom w:val="single" w:sz="4" w:space="0" w:color="auto"/>
              <w:right w:val="single" w:sz="4" w:space="0" w:color="auto"/>
            </w:tcBorders>
            <w:shd w:val="clear" w:color="000000" w:fill="7030A0"/>
            <w:noWrap/>
            <w:vAlign w:val="center"/>
            <w:hideMark/>
          </w:tcPr>
          <w:p w:rsidR="00502156" w:rsidRPr="00E56637" w:rsidRDefault="00502156" w:rsidP="00E56637">
            <w:pPr>
              <w:spacing w:before="0" w:after="0" w:line="240" w:lineRule="auto"/>
              <w:jc w:val="center"/>
              <w:rPr>
                <w:rFonts w:ascii="Arial" w:hAnsi="Arial" w:cs="Arial"/>
                <w:b/>
                <w:bCs/>
                <w:color w:val="FFFFFF"/>
                <w:kern w:val="0"/>
                <w:sz w:val="20"/>
                <w:szCs w:val="20"/>
              </w:rPr>
            </w:pPr>
            <w:r w:rsidRPr="00E56637">
              <w:rPr>
                <w:rFonts w:ascii="Arial" w:hAnsi="Arial" w:cs="Arial"/>
                <w:b/>
                <w:bCs/>
                <w:color w:val="FFFFFF"/>
                <w:kern w:val="0"/>
                <w:sz w:val="20"/>
                <w:szCs w:val="20"/>
              </w:rPr>
              <w:t>2015</w:t>
            </w:r>
          </w:p>
        </w:tc>
        <w:tc>
          <w:tcPr>
            <w:tcW w:w="1559" w:type="dxa"/>
            <w:tcBorders>
              <w:top w:val="single" w:sz="4" w:space="0" w:color="auto"/>
              <w:left w:val="nil"/>
              <w:bottom w:val="single" w:sz="4" w:space="0" w:color="auto"/>
              <w:right w:val="single" w:sz="4" w:space="0" w:color="auto"/>
            </w:tcBorders>
            <w:shd w:val="clear" w:color="000000" w:fill="7030A0"/>
            <w:vAlign w:val="center"/>
            <w:hideMark/>
          </w:tcPr>
          <w:p w:rsidR="00502156" w:rsidRPr="00E56637" w:rsidRDefault="00502156" w:rsidP="00E56637">
            <w:pPr>
              <w:spacing w:before="0" w:after="0" w:line="240" w:lineRule="auto"/>
              <w:jc w:val="center"/>
              <w:rPr>
                <w:rFonts w:ascii="Arial" w:hAnsi="Arial" w:cs="Arial"/>
                <w:b/>
                <w:bCs/>
                <w:color w:val="FFFFFF"/>
                <w:kern w:val="0"/>
                <w:sz w:val="20"/>
                <w:szCs w:val="20"/>
              </w:rPr>
            </w:pPr>
            <w:r w:rsidRPr="00E56637">
              <w:rPr>
                <w:rFonts w:ascii="Arial" w:hAnsi="Arial" w:cs="Arial"/>
                <w:b/>
                <w:bCs/>
                <w:color w:val="FFFFFF"/>
                <w:kern w:val="0"/>
                <w:sz w:val="20"/>
                <w:szCs w:val="20"/>
              </w:rPr>
              <w:t>Eltérés</w:t>
            </w:r>
          </w:p>
        </w:tc>
      </w:tr>
      <w:tr w:rsidR="00502156" w:rsidRPr="00E56637" w:rsidTr="003C631B">
        <w:trPr>
          <w:trHeight w:val="270"/>
          <w:jc w:val="center"/>
        </w:trPr>
        <w:tc>
          <w:tcPr>
            <w:tcW w:w="3833" w:type="dxa"/>
            <w:vMerge/>
            <w:tcBorders>
              <w:left w:val="single" w:sz="4" w:space="0" w:color="auto"/>
              <w:bottom w:val="single" w:sz="4" w:space="0" w:color="auto"/>
              <w:right w:val="single" w:sz="4" w:space="0" w:color="auto"/>
            </w:tcBorders>
            <w:shd w:val="clear" w:color="000000" w:fill="7030A0"/>
            <w:noWrap/>
            <w:vAlign w:val="center"/>
            <w:hideMark/>
          </w:tcPr>
          <w:p w:rsidR="00502156" w:rsidRPr="00E56637" w:rsidRDefault="00502156" w:rsidP="00E56637">
            <w:pPr>
              <w:spacing w:before="0" w:after="0" w:line="240" w:lineRule="auto"/>
              <w:jc w:val="center"/>
              <w:rPr>
                <w:rFonts w:ascii="Arial" w:hAnsi="Arial" w:cs="Arial"/>
                <w:b/>
                <w:bCs/>
                <w:color w:val="FFFFFF"/>
                <w:kern w:val="0"/>
                <w:sz w:val="20"/>
                <w:szCs w:val="20"/>
              </w:rPr>
            </w:pPr>
          </w:p>
        </w:tc>
        <w:tc>
          <w:tcPr>
            <w:tcW w:w="1417" w:type="dxa"/>
            <w:tcBorders>
              <w:top w:val="nil"/>
              <w:left w:val="nil"/>
              <w:bottom w:val="single" w:sz="4" w:space="0" w:color="auto"/>
              <w:right w:val="single" w:sz="4" w:space="0" w:color="auto"/>
            </w:tcBorders>
            <w:shd w:val="clear" w:color="000000" w:fill="7030A0"/>
            <w:noWrap/>
            <w:vAlign w:val="center"/>
            <w:hideMark/>
          </w:tcPr>
          <w:p w:rsidR="00502156" w:rsidRPr="00E56637" w:rsidRDefault="00502156" w:rsidP="00E56637">
            <w:pPr>
              <w:spacing w:before="0" w:after="0" w:line="240" w:lineRule="auto"/>
              <w:jc w:val="center"/>
              <w:rPr>
                <w:rFonts w:ascii="Arial" w:hAnsi="Arial" w:cs="Arial"/>
                <w:b/>
                <w:bCs/>
                <w:color w:val="FFFFFF"/>
                <w:kern w:val="0"/>
                <w:sz w:val="20"/>
                <w:szCs w:val="20"/>
              </w:rPr>
            </w:pPr>
            <w:r w:rsidRPr="00E56637">
              <w:rPr>
                <w:rFonts w:ascii="Arial" w:hAnsi="Arial" w:cs="Arial"/>
                <w:b/>
                <w:bCs/>
                <w:color w:val="FFFFFF"/>
                <w:kern w:val="0"/>
                <w:sz w:val="20"/>
                <w:szCs w:val="20"/>
              </w:rPr>
              <w:t>várható</w:t>
            </w:r>
          </w:p>
        </w:tc>
        <w:tc>
          <w:tcPr>
            <w:tcW w:w="1276" w:type="dxa"/>
            <w:tcBorders>
              <w:top w:val="nil"/>
              <w:left w:val="nil"/>
              <w:bottom w:val="single" w:sz="4" w:space="0" w:color="auto"/>
              <w:right w:val="single" w:sz="4" w:space="0" w:color="auto"/>
            </w:tcBorders>
            <w:shd w:val="clear" w:color="000000" w:fill="7030A0"/>
            <w:noWrap/>
            <w:vAlign w:val="center"/>
            <w:hideMark/>
          </w:tcPr>
          <w:p w:rsidR="00502156" w:rsidRPr="00E56637" w:rsidRDefault="00502156" w:rsidP="00E56637">
            <w:pPr>
              <w:spacing w:before="0" w:after="0" w:line="240" w:lineRule="auto"/>
              <w:jc w:val="center"/>
              <w:rPr>
                <w:rFonts w:ascii="Arial" w:hAnsi="Arial" w:cs="Arial"/>
                <w:b/>
                <w:bCs/>
                <w:color w:val="FFFFFF"/>
                <w:kern w:val="0"/>
                <w:sz w:val="20"/>
                <w:szCs w:val="20"/>
              </w:rPr>
            </w:pPr>
            <w:r w:rsidRPr="00E56637">
              <w:rPr>
                <w:rFonts w:ascii="Arial" w:hAnsi="Arial" w:cs="Arial"/>
                <w:b/>
                <w:bCs/>
                <w:color w:val="FFFFFF"/>
                <w:kern w:val="0"/>
                <w:sz w:val="20"/>
                <w:szCs w:val="20"/>
              </w:rPr>
              <w:t>terv</w:t>
            </w:r>
          </w:p>
        </w:tc>
        <w:tc>
          <w:tcPr>
            <w:tcW w:w="1559" w:type="dxa"/>
            <w:tcBorders>
              <w:top w:val="nil"/>
              <w:left w:val="nil"/>
              <w:bottom w:val="single" w:sz="4" w:space="0" w:color="auto"/>
              <w:right w:val="single" w:sz="4" w:space="0" w:color="auto"/>
            </w:tcBorders>
            <w:shd w:val="clear" w:color="000000" w:fill="7030A0"/>
            <w:noWrap/>
            <w:vAlign w:val="center"/>
            <w:hideMark/>
          </w:tcPr>
          <w:p w:rsidR="00502156" w:rsidRPr="00E56637" w:rsidRDefault="00502156" w:rsidP="00E56637">
            <w:pPr>
              <w:spacing w:before="0" w:after="0" w:line="240" w:lineRule="auto"/>
              <w:jc w:val="center"/>
              <w:rPr>
                <w:rFonts w:ascii="Arial" w:hAnsi="Arial" w:cs="Arial"/>
                <w:b/>
                <w:bCs/>
                <w:color w:val="FFFFFF"/>
                <w:kern w:val="0"/>
                <w:sz w:val="20"/>
                <w:szCs w:val="20"/>
              </w:rPr>
            </w:pPr>
            <w:r w:rsidRPr="00E56637">
              <w:rPr>
                <w:rFonts w:ascii="Arial" w:hAnsi="Arial" w:cs="Arial"/>
                <w:b/>
                <w:bCs/>
                <w:color w:val="FFFFFF"/>
                <w:kern w:val="0"/>
                <w:sz w:val="20"/>
                <w:szCs w:val="20"/>
              </w:rPr>
              <w:t>terv-várható</w:t>
            </w:r>
          </w:p>
        </w:tc>
      </w:tr>
      <w:tr w:rsidR="00E56637" w:rsidRPr="00E56637" w:rsidTr="00E56637">
        <w:trPr>
          <w:trHeight w:val="255"/>
          <w:jc w:val="center"/>
        </w:trPr>
        <w:tc>
          <w:tcPr>
            <w:tcW w:w="3833" w:type="dxa"/>
            <w:tcBorders>
              <w:top w:val="nil"/>
              <w:left w:val="single" w:sz="4" w:space="0" w:color="auto"/>
              <w:bottom w:val="single" w:sz="4" w:space="0" w:color="auto"/>
              <w:right w:val="single" w:sz="4" w:space="0" w:color="auto"/>
            </w:tcBorders>
            <w:shd w:val="clear" w:color="auto" w:fill="auto"/>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Értékesítés nettó árbevétele</w:t>
            </w:r>
          </w:p>
        </w:tc>
        <w:tc>
          <w:tcPr>
            <w:tcW w:w="1417" w:type="dxa"/>
            <w:tcBorders>
              <w:top w:val="nil"/>
              <w:left w:val="nil"/>
              <w:bottom w:val="single" w:sz="4" w:space="0" w:color="auto"/>
              <w:right w:val="single" w:sz="4" w:space="0" w:color="auto"/>
            </w:tcBorders>
            <w:shd w:val="clear" w:color="auto" w:fill="auto"/>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22 539    </w:t>
            </w:r>
          </w:p>
        </w:tc>
        <w:tc>
          <w:tcPr>
            <w:tcW w:w="1276" w:type="dxa"/>
            <w:tcBorders>
              <w:top w:val="nil"/>
              <w:left w:val="nil"/>
              <w:bottom w:val="single" w:sz="4" w:space="0" w:color="auto"/>
              <w:right w:val="single" w:sz="4" w:space="0" w:color="auto"/>
            </w:tcBorders>
            <w:shd w:val="clear" w:color="auto" w:fill="auto"/>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71 700    </w:t>
            </w:r>
          </w:p>
        </w:tc>
        <w:tc>
          <w:tcPr>
            <w:tcW w:w="1559" w:type="dxa"/>
            <w:tcBorders>
              <w:top w:val="nil"/>
              <w:left w:val="nil"/>
              <w:bottom w:val="single" w:sz="4" w:space="0" w:color="auto"/>
              <w:right w:val="single" w:sz="4" w:space="0" w:color="auto"/>
            </w:tcBorders>
            <w:shd w:val="clear" w:color="000000" w:fill="FFFFFF"/>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49 161    </w:t>
            </w:r>
          </w:p>
        </w:tc>
      </w:tr>
      <w:tr w:rsidR="00E56637" w:rsidRPr="00E56637" w:rsidTr="00E56637">
        <w:trPr>
          <w:trHeight w:val="375"/>
          <w:jc w:val="center"/>
        </w:trPr>
        <w:tc>
          <w:tcPr>
            <w:tcW w:w="3833" w:type="dxa"/>
            <w:tcBorders>
              <w:top w:val="nil"/>
              <w:left w:val="single" w:sz="4" w:space="0" w:color="auto"/>
              <w:bottom w:val="single" w:sz="4" w:space="0" w:color="auto"/>
              <w:right w:val="single" w:sz="4" w:space="0" w:color="auto"/>
            </w:tcBorders>
            <w:shd w:val="clear" w:color="auto" w:fill="auto"/>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Aktivált saját teljesítmények értéke</w:t>
            </w:r>
          </w:p>
        </w:tc>
        <w:tc>
          <w:tcPr>
            <w:tcW w:w="1417" w:type="dxa"/>
            <w:tcBorders>
              <w:top w:val="nil"/>
              <w:left w:val="nil"/>
              <w:bottom w:val="single" w:sz="4" w:space="0" w:color="auto"/>
              <w:right w:val="single" w:sz="4" w:space="0" w:color="auto"/>
            </w:tcBorders>
            <w:shd w:val="clear" w:color="auto" w:fill="auto"/>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      </w:t>
            </w:r>
          </w:p>
        </w:tc>
        <w:tc>
          <w:tcPr>
            <w:tcW w:w="1559" w:type="dxa"/>
            <w:tcBorders>
              <w:top w:val="nil"/>
              <w:left w:val="nil"/>
              <w:bottom w:val="single" w:sz="4" w:space="0" w:color="auto"/>
              <w:right w:val="single" w:sz="4" w:space="0" w:color="auto"/>
            </w:tcBorders>
            <w:shd w:val="clear" w:color="000000" w:fill="FFFFFF"/>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      </w:t>
            </w:r>
          </w:p>
        </w:tc>
      </w:tr>
      <w:tr w:rsidR="00E56637" w:rsidRPr="00E56637" w:rsidTr="00E56637">
        <w:trPr>
          <w:trHeight w:val="255"/>
          <w:jc w:val="center"/>
        </w:trPr>
        <w:tc>
          <w:tcPr>
            <w:tcW w:w="3833" w:type="dxa"/>
            <w:tcBorders>
              <w:top w:val="nil"/>
              <w:left w:val="single" w:sz="4" w:space="0" w:color="auto"/>
              <w:bottom w:val="single" w:sz="4" w:space="0" w:color="auto"/>
              <w:right w:val="single" w:sz="4" w:space="0" w:color="auto"/>
            </w:tcBorders>
            <w:shd w:val="clear" w:color="auto" w:fill="auto"/>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Egyéb bevételek</w:t>
            </w:r>
          </w:p>
        </w:tc>
        <w:tc>
          <w:tcPr>
            <w:tcW w:w="1417" w:type="dxa"/>
            <w:tcBorders>
              <w:top w:val="nil"/>
              <w:left w:val="nil"/>
              <w:bottom w:val="single" w:sz="4" w:space="0" w:color="auto"/>
              <w:right w:val="single" w:sz="4" w:space="0" w:color="auto"/>
            </w:tcBorders>
            <w:shd w:val="clear" w:color="auto" w:fill="auto"/>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12    </w:t>
            </w:r>
          </w:p>
        </w:tc>
        <w:tc>
          <w:tcPr>
            <w:tcW w:w="1276" w:type="dxa"/>
            <w:tcBorders>
              <w:top w:val="nil"/>
              <w:left w:val="nil"/>
              <w:bottom w:val="single" w:sz="4" w:space="0" w:color="auto"/>
              <w:right w:val="single" w:sz="4" w:space="0" w:color="auto"/>
            </w:tcBorders>
            <w:shd w:val="clear" w:color="auto" w:fill="auto"/>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157    </w:t>
            </w:r>
          </w:p>
        </w:tc>
        <w:tc>
          <w:tcPr>
            <w:tcW w:w="1559" w:type="dxa"/>
            <w:tcBorders>
              <w:top w:val="nil"/>
              <w:left w:val="nil"/>
              <w:bottom w:val="single" w:sz="4" w:space="0" w:color="auto"/>
              <w:right w:val="single" w:sz="4" w:space="0" w:color="auto"/>
            </w:tcBorders>
            <w:shd w:val="clear" w:color="000000" w:fill="FFFFFF"/>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145    </w:t>
            </w:r>
          </w:p>
        </w:tc>
      </w:tr>
      <w:tr w:rsidR="00E56637" w:rsidRPr="00E56637" w:rsidTr="00E56637">
        <w:trPr>
          <w:trHeight w:val="255"/>
          <w:jc w:val="center"/>
        </w:trPr>
        <w:tc>
          <w:tcPr>
            <w:tcW w:w="3833" w:type="dxa"/>
            <w:tcBorders>
              <w:top w:val="nil"/>
              <w:left w:val="single" w:sz="4" w:space="0" w:color="auto"/>
              <w:bottom w:val="single" w:sz="4" w:space="0" w:color="auto"/>
              <w:right w:val="single" w:sz="4" w:space="0" w:color="auto"/>
            </w:tcBorders>
            <w:shd w:val="clear" w:color="auto" w:fill="auto"/>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Anyagjellegű ráfordítások összesen</w:t>
            </w:r>
          </w:p>
        </w:tc>
        <w:tc>
          <w:tcPr>
            <w:tcW w:w="1417" w:type="dxa"/>
            <w:tcBorders>
              <w:top w:val="nil"/>
              <w:left w:val="nil"/>
              <w:bottom w:val="single" w:sz="4" w:space="0" w:color="auto"/>
              <w:right w:val="single" w:sz="4" w:space="0" w:color="auto"/>
            </w:tcBorders>
            <w:shd w:val="clear" w:color="auto" w:fill="auto"/>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4 882    </w:t>
            </w:r>
          </w:p>
        </w:tc>
        <w:tc>
          <w:tcPr>
            <w:tcW w:w="1276" w:type="dxa"/>
            <w:tcBorders>
              <w:top w:val="nil"/>
              <w:left w:val="nil"/>
              <w:bottom w:val="single" w:sz="4" w:space="0" w:color="auto"/>
              <w:right w:val="single" w:sz="4" w:space="0" w:color="auto"/>
            </w:tcBorders>
            <w:shd w:val="clear" w:color="auto" w:fill="auto"/>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42 688    </w:t>
            </w:r>
          </w:p>
        </w:tc>
        <w:tc>
          <w:tcPr>
            <w:tcW w:w="1559" w:type="dxa"/>
            <w:tcBorders>
              <w:top w:val="nil"/>
              <w:left w:val="nil"/>
              <w:bottom w:val="single" w:sz="4" w:space="0" w:color="auto"/>
              <w:right w:val="single" w:sz="4" w:space="0" w:color="auto"/>
            </w:tcBorders>
            <w:shd w:val="clear" w:color="000000" w:fill="FFFFFF"/>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37 805    </w:t>
            </w:r>
          </w:p>
        </w:tc>
      </w:tr>
      <w:tr w:rsidR="00E56637" w:rsidRPr="00E56637" w:rsidTr="00E56637">
        <w:trPr>
          <w:trHeight w:val="255"/>
          <w:jc w:val="center"/>
        </w:trPr>
        <w:tc>
          <w:tcPr>
            <w:tcW w:w="3833" w:type="dxa"/>
            <w:tcBorders>
              <w:top w:val="nil"/>
              <w:left w:val="single" w:sz="4" w:space="0" w:color="auto"/>
              <w:bottom w:val="single" w:sz="4" w:space="0" w:color="auto"/>
              <w:right w:val="single" w:sz="4" w:space="0" w:color="auto"/>
            </w:tcBorders>
            <w:shd w:val="clear" w:color="auto" w:fill="auto"/>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Személyi jellegű ráfordítások összesen</w:t>
            </w:r>
          </w:p>
        </w:tc>
        <w:tc>
          <w:tcPr>
            <w:tcW w:w="1417" w:type="dxa"/>
            <w:tcBorders>
              <w:top w:val="nil"/>
              <w:left w:val="nil"/>
              <w:bottom w:val="single" w:sz="4" w:space="0" w:color="auto"/>
              <w:right w:val="single" w:sz="4" w:space="0" w:color="auto"/>
            </w:tcBorders>
            <w:shd w:val="clear" w:color="auto" w:fill="auto"/>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9 928    </w:t>
            </w:r>
          </w:p>
        </w:tc>
        <w:tc>
          <w:tcPr>
            <w:tcW w:w="1276" w:type="dxa"/>
            <w:tcBorders>
              <w:top w:val="nil"/>
              <w:left w:val="nil"/>
              <w:bottom w:val="single" w:sz="4" w:space="0" w:color="auto"/>
              <w:right w:val="single" w:sz="4" w:space="0" w:color="auto"/>
            </w:tcBorders>
            <w:shd w:val="clear" w:color="auto" w:fill="auto"/>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19 810    </w:t>
            </w:r>
          </w:p>
        </w:tc>
        <w:tc>
          <w:tcPr>
            <w:tcW w:w="1559" w:type="dxa"/>
            <w:tcBorders>
              <w:top w:val="nil"/>
              <w:left w:val="nil"/>
              <w:bottom w:val="single" w:sz="4" w:space="0" w:color="auto"/>
              <w:right w:val="single" w:sz="4" w:space="0" w:color="auto"/>
            </w:tcBorders>
            <w:shd w:val="clear" w:color="000000" w:fill="FFFFFF"/>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9 882    </w:t>
            </w:r>
          </w:p>
        </w:tc>
      </w:tr>
      <w:tr w:rsidR="00E56637" w:rsidRPr="00E56637" w:rsidTr="00E56637">
        <w:trPr>
          <w:trHeight w:val="255"/>
          <w:jc w:val="center"/>
        </w:trPr>
        <w:tc>
          <w:tcPr>
            <w:tcW w:w="3833" w:type="dxa"/>
            <w:tcBorders>
              <w:top w:val="nil"/>
              <w:left w:val="single" w:sz="4" w:space="0" w:color="auto"/>
              <w:bottom w:val="single" w:sz="4" w:space="0" w:color="auto"/>
              <w:right w:val="single" w:sz="4" w:space="0" w:color="auto"/>
            </w:tcBorders>
            <w:shd w:val="clear" w:color="auto" w:fill="auto"/>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Értékcsökkenési leírás</w:t>
            </w:r>
          </w:p>
        </w:tc>
        <w:tc>
          <w:tcPr>
            <w:tcW w:w="1417" w:type="dxa"/>
            <w:tcBorders>
              <w:top w:val="nil"/>
              <w:left w:val="nil"/>
              <w:bottom w:val="single" w:sz="4" w:space="0" w:color="auto"/>
              <w:right w:val="single" w:sz="4" w:space="0" w:color="auto"/>
            </w:tcBorders>
            <w:shd w:val="clear" w:color="auto" w:fill="auto"/>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141    </w:t>
            </w:r>
          </w:p>
        </w:tc>
        <w:tc>
          <w:tcPr>
            <w:tcW w:w="1276" w:type="dxa"/>
            <w:tcBorders>
              <w:top w:val="nil"/>
              <w:left w:val="nil"/>
              <w:bottom w:val="single" w:sz="4" w:space="0" w:color="auto"/>
              <w:right w:val="single" w:sz="4" w:space="0" w:color="auto"/>
            </w:tcBorders>
            <w:shd w:val="clear" w:color="auto" w:fill="auto"/>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206    </w:t>
            </w:r>
          </w:p>
        </w:tc>
        <w:tc>
          <w:tcPr>
            <w:tcW w:w="1559" w:type="dxa"/>
            <w:tcBorders>
              <w:top w:val="nil"/>
              <w:left w:val="nil"/>
              <w:bottom w:val="single" w:sz="4" w:space="0" w:color="auto"/>
              <w:right w:val="single" w:sz="4" w:space="0" w:color="auto"/>
            </w:tcBorders>
            <w:shd w:val="clear" w:color="000000" w:fill="FFFFFF"/>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65    </w:t>
            </w:r>
          </w:p>
        </w:tc>
      </w:tr>
      <w:tr w:rsidR="00E56637" w:rsidRPr="00E56637" w:rsidTr="00E56637">
        <w:trPr>
          <w:trHeight w:val="255"/>
          <w:jc w:val="center"/>
        </w:trPr>
        <w:tc>
          <w:tcPr>
            <w:tcW w:w="3833" w:type="dxa"/>
            <w:tcBorders>
              <w:top w:val="nil"/>
              <w:left w:val="single" w:sz="4" w:space="0" w:color="auto"/>
              <w:bottom w:val="single" w:sz="4" w:space="0" w:color="auto"/>
              <w:right w:val="single" w:sz="4" w:space="0" w:color="auto"/>
            </w:tcBorders>
            <w:shd w:val="clear" w:color="auto" w:fill="auto"/>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Egyéb ráfordítások</w:t>
            </w:r>
          </w:p>
        </w:tc>
        <w:tc>
          <w:tcPr>
            <w:tcW w:w="1417" w:type="dxa"/>
            <w:tcBorders>
              <w:top w:val="nil"/>
              <w:left w:val="nil"/>
              <w:bottom w:val="single" w:sz="4" w:space="0" w:color="auto"/>
              <w:right w:val="single" w:sz="4" w:space="0" w:color="auto"/>
            </w:tcBorders>
            <w:shd w:val="clear" w:color="auto" w:fill="auto"/>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38    </w:t>
            </w:r>
          </w:p>
        </w:tc>
        <w:tc>
          <w:tcPr>
            <w:tcW w:w="1276" w:type="dxa"/>
            <w:tcBorders>
              <w:top w:val="nil"/>
              <w:left w:val="nil"/>
              <w:bottom w:val="single" w:sz="4" w:space="0" w:color="auto"/>
              <w:right w:val="single" w:sz="4" w:space="0" w:color="auto"/>
            </w:tcBorders>
            <w:shd w:val="clear" w:color="auto" w:fill="auto"/>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177    </w:t>
            </w:r>
          </w:p>
        </w:tc>
        <w:tc>
          <w:tcPr>
            <w:tcW w:w="1559" w:type="dxa"/>
            <w:tcBorders>
              <w:top w:val="nil"/>
              <w:left w:val="nil"/>
              <w:bottom w:val="single" w:sz="4" w:space="0" w:color="auto"/>
              <w:right w:val="single" w:sz="4" w:space="0" w:color="auto"/>
            </w:tcBorders>
            <w:shd w:val="clear" w:color="000000" w:fill="FFFFFF"/>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138    </w:t>
            </w:r>
          </w:p>
        </w:tc>
      </w:tr>
      <w:tr w:rsidR="00E56637" w:rsidRPr="00E56637" w:rsidTr="00E56637">
        <w:trPr>
          <w:trHeight w:val="270"/>
          <w:jc w:val="center"/>
        </w:trPr>
        <w:tc>
          <w:tcPr>
            <w:tcW w:w="3833" w:type="dxa"/>
            <w:tcBorders>
              <w:top w:val="nil"/>
              <w:left w:val="single" w:sz="4" w:space="0" w:color="auto"/>
              <w:bottom w:val="single" w:sz="4" w:space="0" w:color="auto"/>
              <w:right w:val="single" w:sz="4" w:space="0" w:color="auto"/>
            </w:tcBorders>
            <w:shd w:val="clear" w:color="auto" w:fill="auto"/>
            <w:vAlign w:val="bottom"/>
            <w:hideMark/>
          </w:tcPr>
          <w:p w:rsidR="00E56637" w:rsidRPr="00E56637" w:rsidRDefault="00E56637" w:rsidP="00E56637">
            <w:pPr>
              <w:spacing w:before="0" w:after="0" w:line="240" w:lineRule="auto"/>
              <w:jc w:val="left"/>
              <w:rPr>
                <w:rFonts w:ascii="Arial" w:hAnsi="Arial" w:cs="Arial"/>
                <w:b/>
                <w:bCs/>
                <w:color w:val="000000"/>
                <w:kern w:val="0"/>
                <w:sz w:val="20"/>
                <w:szCs w:val="20"/>
              </w:rPr>
            </w:pPr>
            <w:r w:rsidRPr="00E56637">
              <w:rPr>
                <w:rFonts w:ascii="Arial" w:hAnsi="Arial" w:cs="Arial"/>
                <w:b/>
                <w:bCs/>
                <w:color w:val="000000"/>
                <w:kern w:val="0"/>
                <w:sz w:val="20"/>
                <w:szCs w:val="20"/>
              </w:rPr>
              <w:t xml:space="preserve">Üzemi </w:t>
            </w:r>
            <w:proofErr w:type="gramStart"/>
            <w:r w:rsidRPr="00E56637">
              <w:rPr>
                <w:rFonts w:ascii="Arial" w:hAnsi="Arial" w:cs="Arial"/>
                <w:b/>
                <w:bCs/>
                <w:color w:val="000000"/>
                <w:kern w:val="0"/>
                <w:sz w:val="20"/>
                <w:szCs w:val="20"/>
              </w:rPr>
              <w:t>( üzleti</w:t>
            </w:r>
            <w:proofErr w:type="gramEnd"/>
            <w:r w:rsidRPr="00E56637">
              <w:rPr>
                <w:rFonts w:ascii="Arial" w:hAnsi="Arial" w:cs="Arial"/>
                <w:b/>
                <w:bCs/>
                <w:color w:val="000000"/>
                <w:kern w:val="0"/>
                <w:sz w:val="20"/>
                <w:szCs w:val="20"/>
              </w:rPr>
              <w:t xml:space="preserve"> ) tevékenység eredménye</w:t>
            </w:r>
          </w:p>
        </w:tc>
        <w:tc>
          <w:tcPr>
            <w:tcW w:w="1417" w:type="dxa"/>
            <w:tcBorders>
              <w:top w:val="nil"/>
              <w:left w:val="nil"/>
              <w:bottom w:val="single" w:sz="4" w:space="0" w:color="auto"/>
              <w:right w:val="single" w:sz="4" w:space="0" w:color="auto"/>
            </w:tcBorders>
            <w:shd w:val="clear" w:color="auto" w:fill="auto"/>
            <w:noWrap/>
            <w:vAlign w:val="bottom"/>
            <w:hideMark/>
          </w:tcPr>
          <w:p w:rsidR="00E56637" w:rsidRPr="00E56637" w:rsidRDefault="00E56637" w:rsidP="00E56637">
            <w:pPr>
              <w:spacing w:before="0" w:after="0" w:line="240" w:lineRule="auto"/>
              <w:jc w:val="left"/>
              <w:rPr>
                <w:rFonts w:ascii="Arial" w:hAnsi="Arial" w:cs="Arial"/>
                <w:b/>
                <w:bCs/>
                <w:color w:val="000000"/>
                <w:kern w:val="0"/>
                <w:sz w:val="20"/>
                <w:szCs w:val="20"/>
              </w:rPr>
            </w:pPr>
            <w:r w:rsidRPr="00E56637">
              <w:rPr>
                <w:rFonts w:ascii="Arial" w:hAnsi="Arial" w:cs="Arial"/>
                <w:b/>
                <w:bCs/>
                <w:color w:val="000000"/>
                <w:kern w:val="0"/>
                <w:sz w:val="20"/>
                <w:szCs w:val="20"/>
              </w:rPr>
              <w:t xml:space="preserve">        7 561    </w:t>
            </w:r>
          </w:p>
        </w:tc>
        <w:tc>
          <w:tcPr>
            <w:tcW w:w="1276" w:type="dxa"/>
            <w:tcBorders>
              <w:top w:val="nil"/>
              <w:left w:val="nil"/>
              <w:bottom w:val="single" w:sz="4" w:space="0" w:color="auto"/>
              <w:right w:val="single" w:sz="4" w:space="0" w:color="auto"/>
            </w:tcBorders>
            <w:shd w:val="clear" w:color="auto" w:fill="auto"/>
            <w:noWrap/>
            <w:vAlign w:val="bottom"/>
            <w:hideMark/>
          </w:tcPr>
          <w:p w:rsidR="00E56637" w:rsidRPr="00E56637" w:rsidRDefault="00E56637" w:rsidP="00E56637">
            <w:pPr>
              <w:spacing w:before="0" w:after="0" w:line="240" w:lineRule="auto"/>
              <w:jc w:val="left"/>
              <w:rPr>
                <w:rFonts w:ascii="Arial" w:hAnsi="Arial" w:cs="Arial"/>
                <w:b/>
                <w:bCs/>
                <w:color w:val="000000"/>
                <w:kern w:val="0"/>
                <w:sz w:val="20"/>
                <w:szCs w:val="20"/>
              </w:rPr>
            </w:pPr>
            <w:r w:rsidRPr="00E56637">
              <w:rPr>
                <w:rFonts w:ascii="Arial" w:hAnsi="Arial" w:cs="Arial"/>
                <w:b/>
                <w:bCs/>
                <w:color w:val="000000"/>
                <w:kern w:val="0"/>
                <w:sz w:val="20"/>
                <w:szCs w:val="20"/>
              </w:rPr>
              <w:t xml:space="preserve">        8 976    </w:t>
            </w:r>
          </w:p>
        </w:tc>
        <w:tc>
          <w:tcPr>
            <w:tcW w:w="1559" w:type="dxa"/>
            <w:tcBorders>
              <w:top w:val="nil"/>
              <w:left w:val="nil"/>
              <w:bottom w:val="single" w:sz="4" w:space="0" w:color="auto"/>
              <w:right w:val="single" w:sz="4" w:space="0" w:color="auto"/>
            </w:tcBorders>
            <w:shd w:val="clear" w:color="000000" w:fill="FFFFFF"/>
            <w:noWrap/>
            <w:vAlign w:val="bottom"/>
            <w:hideMark/>
          </w:tcPr>
          <w:p w:rsidR="00E56637" w:rsidRPr="00E56637" w:rsidRDefault="00E56637" w:rsidP="00E56637">
            <w:pPr>
              <w:spacing w:before="0" w:after="0" w:line="240" w:lineRule="auto"/>
              <w:jc w:val="left"/>
              <w:rPr>
                <w:rFonts w:ascii="Arial" w:hAnsi="Arial" w:cs="Arial"/>
                <w:b/>
                <w:bCs/>
                <w:color w:val="000000"/>
                <w:kern w:val="0"/>
                <w:sz w:val="20"/>
                <w:szCs w:val="20"/>
              </w:rPr>
            </w:pPr>
            <w:r w:rsidRPr="00E56637">
              <w:rPr>
                <w:rFonts w:ascii="Arial" w:hAnsi="Arial" w:cs="Arial"/>
                <w:b/>
                <w:bCs/>
                <w:color w:val="000000"/>
                <w:kern w:val="0"/>
                <w:sz w:val="20"/>
                <w:szCs w:val="20"/>
              </w:rPr>
              <w:t xml:space="preserve">            1 416    </w:t>
            </w:r>
          </w:p>
        </w:tc>
      </w:tr>
      <w:tr w:rsidR="00E56637" w:rsidRPr="00E56637" w:rsidTr="00E56637">
        <w:trPr>
          <w:trHeight w:val="270"/>
          <w:jc w:val="center"/>
        </w:trPr>
        <w:tc>
          <w:tcPr>
            <w:tcW w:w="3833" w:type="dxa"/>
            <w:tcBorders>
              <w:top w:val="nil"/>
              <w:left w:val="single" w:sz="4" w:space="0" w:color="auto"/>
              <w:bottom w:val="single" w:sz="4" w:space="0" w:color="auto"/>
              <w:right w:val="single" w:sz="4" w:space="0" w:color="auto"/>
            </w:tcBorders>
            <w:shd w:val="clear" w:color="auto" w:fill="auto"/>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Pénzügyi műveletek eredménye</w:t>
            </w:r>
          </w:p>
        </w:tc>
        <w:tc>
          <w:tcPr>
            <w:tcW w:w="1417" w:type="dxa"/>
            <w:tcBorders>
              <w:top w:val="nil"/>
              <w:left w:val="nil"/>
              <w:bottom w:val="single" w:sz="4" w:space="0" w:color="auto"/>
              <w:right w:val="single" w:sz="4" w:space="0" w:color="auto"/>
            </w:tcBorders>
            <w:shd w:val="clear" w:color="auto" w:fill="auto"/>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5    </w:t>
            </w:r>
          </w:p>
        </w:tc>
        <w:tc>
          <w:tcPr>
            <w:tcW w:w="1276" w:type="dxa"/>
            <w:tcBorders>
              <w:top w:val="nil"/>
              <w:left w:val="nil"/>
              <w:bottom w:val="single" w:sz="4" w:space="0" w:color="auto"/>
              <w:right w:val="single" w:sz="4" w:space="0" w:color="auto"/>
            </w:tcBorders>
            <w:shd w:val="clear" w:color="auto" w:fill="auto"/>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37    </w:t>
            </w:r>
          </w:p>
        </w:tc>
        <w:tc>
          <w:tcPr>
            <w:tcW w:w="1559" w:type="dxa"/>
            <w:tcBorders>
              <w:top w:val="nil"/>
              <w:left w:val="nil"/>
              <w:bottom w:val="single" w:sz="4" w:space="0" w:color="auto"/>
              <w:right w:val="single" w:sz="4" w:space="0" w:color="auto"/>
            </w:tcBorders>
            <w:shd w:val="clear" w:color="000000" w:fill="FFFFFF"/>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33    </w:t>
            </w:r>
          </w:p>
        </w:tc>
      </w:tr>
      <w:tr w:rsidR="00E56637" w:rsidRPr="00E56637" w:rsidTr="00E56637">
        <w:trPr>
          <w:trHeight w:val="270"/>
          <w:jc w:val="center"/>
        </w:trPr>
        <w:tc>
          <w:tcPr>
            <w:tcW w:w="3833" w:type="dxa"/>
            <w:tcBorders>
              <w:top w:val="nil"/>
              <w:left w:val="single" w:sz="4" w:space="0" w:color="auto"/>
              <w:bottom w:val="single" w:sz="4" w:space="0" w:color="auto"/>
              <w:right w:val="single" w:sz="4" w:space="0" w:color="auto"/>
            </w:tcBorders>
            <w:shd w:val="clear" w:color="auto" w:fill="auto"/>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Rendkívüli eredmény</w:t>
            </w:r>
          </w:p>
        </w:tc>
        <w:tc>
          <w:tcPr>
            <w:tcW w:w="1417" w:type="dxa"/>
            <w:tcBorders>
              <w:top w:val="nil"/>
              <w:left w:val="nil"/>
              <w:bottom w:val="single" w:sz="4" w:space="0" w:color="auto"/>
              <w:right w:val="single" w:sz="4" w:space="0" w:color="auto"/>
            </w:tcBorders>
            <w:shd w:val="clear" w:color="auto" w:fill="auto"/>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0    </w:t>
            </w:r>
          </w:p>
        </w:tc>
        <w:tc>
          <w:tcPr>
            <w:tcW w:w="1276" w:type="dxa"/>
            <w:tcBorders>
              <w:top w:val="nil"/>
              <w:left w:val="nil"/>
              <w:bottom w:val="single" w:sz="4" w:space="0" w:color="auto"/>
              <w:right w:val="single" w:sz="4" w:space="0" w:color="auto"/>
            </w:tcBorders>
            <w:shd w:val="clear" w:color="auto" w:fill="auto"/>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      </w:t>
            </w:r>
          </w:p>
        </w:tc>
        <w:tc>
          <w:tcPr>
            <w:tcW w:w="1559" w:type="dxa"/>
            <w:tcBorders>
              <w:top w:val="nil"/>
              <w:left w:val="nil"/>
              <w:bottom w:val="single" w:sz="4" w:space="0" w:color="auto"/>
              <w:right w:val="single" w:sz="4" w:space="0" w:color="auto"/>
            </w:tcBorders>
            <w:shd w:val="clear" w:color="000000" w:fill="FFFFFF"/>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0    </w:t>
            </w:r>
          </w:p>
        </w:tc>
      </w:tr>
      <w:tr w:rsidR="00E56637" w:rsidRPr="00E56637" w:rsidTr="00E56637">
        <w:trPr>
          <w:trHeight w:val="270"/>
          <w:jc w:val="center"/>
        </w:trPr>
        <w:tc>
          <w:tcPr>
            <w:tcW w:w="3833" w:type="dxa"/>
            <w:tcBorders>
              <w:top w:val="nil"/>
              <w:left w:val="single" w:sz="4" w:space="0" w:color="auto"/>
              <w:bottom w:val="single" w:sz="4" w:space="0" w:color="auto"/>
              <w:right w:val="single" w:sz="4" w:space="0" w:color="auto"/>
            </w:tcBorders>
            <w:shd w:val="clear" w:color="auto" w:fill="auto"/>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Adófizetési kötelezettség</w:t>
            </w:r>
          </w:p>
        </w:tc>
        <w:tc>
          <w:tcPr>
            <w:tcW w:w="1417" w:type="dxa"/>
            <w:tcBorders>
              <w:top w:val="nil"/>
              <w:left w:val="nil"/>
              <w:bottom w:val="single" w:sz="4" w:space="0" w:color="auto"/>
              <w:right w:val="single" w:sz="4" w:space="0" w:color="auto"/>
            </w:tcBorders>
            <w:shd w:val="clear" w:color="auto" w:fill="auto"/>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28    </w:t>
            </w:r>
          </w:p>
        </w:tc>
        <w:tc>
          <w:tcPr>
            <w:tcW w:w="1559" w:type="dxa"/>
            <w:tcBorders>
              <w:top w:val="nil"/>
              <w:left w:val="nil"/>
              <w:bottom w:val="single" w:sz="4" w:space="0" w:color="auto"/>
              <w:right w:val="single" w:sz="4" w:space="0" w:color="auto"/>
            </w:tcBorders>
            <w:shd w:val="clear" w:color="000000" w:fill="FFFFFF"/>
            <w:noWrap/>
            <w:vAlign w:val="bottom"/>
            <w:hideMark/>
          </w:tcPr>
          <w:p w:rsidR="00E56637" w:rsidRPr="00E56637" w:rsidRDefault="00E56637" w:rsidP="00E56637">
            <w:pPr>
              <w:spacing w:before="0" w:after="0" w:line="240" w:lineRule="auto"/>
              <w:jc w:val="left"/>
              <w:rPr>
                <w:rFonts w:ascii="Arial" w:hAnsi="Arial" w:cs="Arial"/>
                <w:color w:val="000000"/>
                <w:kern w:val="0"/>
                <w:sz w:val="20"/>
                <w:szCs w:val="20"/>
              </w:rPr>
            </w:pPr>
            <w:r w:rsidRPr="00E56637">
              <w:rPr>
                <w:rFonts w:ascii="Arial" w:hAnsi="Arial" w:cs="Arial"/>
                <w:color w:val="000000"/>
                <w:kern w:val="0"/>
                <w:sz w:val="20"/>
                <w:szCs w:val="20"/>
              </w:rPr>
              <w:t xml:space="preserve">                28    </w:t>
            </w:r>
          </w:p>
        </w:tc>
      </w:tr>
      <w:tr w:rsidR="00E56637" w:rsidRPr="00E56637" w:rsidTr="00E56637">
        <w:trPr>
          <w:trHeight w:val="270"/>
          <w:jc w:val="center"/>
        </w:trPr>
        <w:tc>
          <w:tcPr>
            <w:tcW w:w="3833" w:type="dxa"/>
            <w:tcBorders>
              <w:top w:val="nil"/>
              <w:left w:val="single" w:sz="4" w:space="0" w:color="auto"/>
              <w:bottom w:val="single" w:sz="4" w:space="0" w:color="auto"/>
              <w:right w:val="single" w:sz="4" w:space="0" w:color="auto"/>
            </w:tcBorders>
            <w:shd w:val="clear" w:color="auto" w:fill="auto"/>
            <w:vAlign w:val="bottom"/>
            <w:hideMark/>
          </w:tcPr>
          <w:p w:rsidR="00E56637" w:rsidRPr="00E56637" w:rsidRDefault="00E56637" w:rsidP="00E56637">
            <w:pPr>
              <w:spacing w:before="0" w:after="0" w:line="240" w:lineRule="auto"/>
              <w:jc w:val="left"/>
              <w:rPr>
                <w:rFonts w:ascii="Arial" w:hAnsi="Arial" w:cs="Arial"/>
                <w:b/>
                <w:bCs/>
                <w:color w:val="000000"/>
                <w:kern w:val="0"/>
                <w:sz w:val="20"/>
                <w:szCs w:val="20"/>
              </w:rPr>
            </w:pPr>
            <w:r w:rsidRPr="00E56637">
              <w:rPr>
                <w:rFonts w:ascii="Arial" w:hAnsi="Arial" w:cs="Arial"/>
                <w:b/>
                <w:bCs/>
                <w:color w:val="000000"/>
                <w:kern w:val="0"/>
                <w:sz w:val="20"/>
                <w:szCs w:val="20"/>
              </w:rPr>
              <w:t>Mérleg szerinti eredmény</w:t>
            </w:r>
          </w:p>
        </w:tc>
        <w:tc>
          <w:tcPr>
            <w:tcW w:w="1417" w:type="dxa"/>
            <w:tcBorders>
              <w:top w:val="nil"/>
              <w:left w:val="nil"/>
              <w:bottom w:val="single" w:sz="4" w:space="0" w:color="auto"/>
              <w:right w:val="single" w:sz="4" w:space="0" w:color="auto"/>
            </w:tcBorders>
            <w:shd w:val="clear" w:color="auto" w:fill="auto"/>
            <w:noWrap/>
            <w:vAlign w:val="bottom"/>
            <w:hideMark/>
          </w:tcPr>
          <w:p w:rsidR="00E56637" w:rsidRPr="00E56637" w:rsidRDefault="00E56637" w:rsidP="00E56637">
            <w:pPr>
              <w:spacing w:before="0" w:after="0" w:line="240" w:lineRule="auto"/>
              <w:jc w:val="left"/>
              <w:rPr>
                <w:rFonts w:ascii="Arial" w:hAnsi="Arial" w:cs="Arial"/>
                <w:b/>
                <w:bCs/>
                <w:color w:val="000000"/>
                <w:kern w:val="0"/>
                <w:sz w:val="20"/>
                <w:szCs w:val="20"/>
              </w:rPr>
            </w:pPr>
            <w:r w:rsidRPr="00E56637">
              <w:rPr>
                <w:rFonts w:ascii="Arial" w:hAnsi="Arial" w:cs="Arial"/>
                <w:b/>
                <w:bCs/>
                <w:color w:val="000000"/>
                <w:kern w:val="0"/>
                <w:sz w:val="20"/>
                <w:szCs w:val="20"/>
              </w:rPr>
              <w:t xml:space="preserve">        7 565    </w:t>
            </w:r>
          </w:p>
        </w:tc>
        <w:tc>
          <w:tcPr>
            <w:tcW w:w="1276" w:type="dxa"/>
            <w:tcBorders>
              <w:top w:val="nil"/>
              <w:left w:val="nil"/>
              <w:bottom w:val="single" w:sz="4" w:space="0" w:color="auto"/>
              <w:right w:val="single" w:sz="4" w:space="0" w:color="auto"/>
            </w:tcBorders>
            <w:shd w:val="clear" w:color="auto" w:fill="auto"/>
            <w:noWrap/>
            <w:vAlign w:val="bottom"/>
            <w:hideMark/>
          </w:tcPr>
          <w:p w:rsidR="00E56637" w:rsidRPr="00E56637" w:rsidRDefault="00E56637" w:rsidP="00E56637">
            <w:pPr>
              <w:spacing w:before="0" w:after="0" w:line="240" w:lineRule="auto"/>
              <w:jc w:val="left"/>
              <w:rPr>
                <w:rFonts w:ascii="Arial" w:hAnsi="Arial" w:cs="Arial"/>
                <w:b/>
                <w:bCs/>
                <w:color w:val="000000"/>
                <w:kern w:val="0"/>
                <w:sz w:val="20"/>
                <w:szCs w:val="20"/>
              </w:rPr>
            </w:pPr>
            <w:r w:rsidRPr="00E56637">
              <w:rPr>
                <w:rFonts w:ascii="Arial" w:hAnsi="Arial" w:cs="Arial"/>
                <w:b/>
                <w:bCs/>
                <w:color w:val="000000"/>
                <w:kern w:val="0"/>
                <w:sz w:val="20"/>
                <w:szCs w:val="20"/>
              </w:rPr>
              <w:t xml:space="preserve">        8 986    </w:t>
            </w:r>
          </w:p>
        </w:tc>
        <w:tc>
          <w:tcPr>
            <w:tcW w:w="1559" w:type="dxa"/>
            <w:tcBorders>
              <w:top w:val="nil"/>
              <w:left w:val="nil"/>
              <w:bottom w:val="single" w:sz="4" w:space="0" w:color="auto"/>
              <w:right w:val="single" w:sz="4" w:space="0" w:color="auto"/>
            </w:tcBorders>
            <w:shd w:val="clear" w:color="000000" w:fill="FFFFFF"/>
            <w:noWrap/>
            <w:vAlign w:val="bottom"/>
            <w:hideMark/>
          </w:tcPr>
          <w:p w:rsidR="00E56637" w:rsidRPr="00E56637" w:rsidRDefault="00E56637" w:rsidP="00E56637">
            <w:pPr>
              <w:spacing w:before="0" w:after="0" w:line="240" w:lineRule="auto"/>
              <w:jc w:val="left"/>
              <w:rPr>
                <w:rFonts w:ascii="Arial" w:hAnsi="Arial" w:cs="Arial"/>
                <w:b/>
                <w:bCs/>
                <w:color w:val="000000"/>
                <w:kern w:val="0"/>
                <w:sz w:val="20"/>
                <w:szCs w:val="20"/>
              </w:rPr>
            </w:pPr>
            <w:r w:rsidRPr="00E56637">
              <w:rPr>
                <w:rFonts w:ascii="Arial" w:hAnsi="Arial" w:cs="Arial"/>
                <w:b/>
                <w:bCs/>
                <w:color w:val="000000"/>
                <w:kern w:val="0"/>
                <w:sz w:val="20"/>
                <w:szCs w:val="20"/>
              </w:rPr>
              <w:t xml:space="preserve">            1 421    </w:t>
            </w:r>
          </w:p>
        </w:tc>
      </w:tr>
    </w:tbl>
    <w:p w:rsidR="00327C4C" w:rsidRPr="00E712BE" w:rsidRDefault="00327C4C" w:rsidP="00471E1D">
      <w:pPr>
        <w:spacing w:before="0" w:after="0" w:line="276" w:lineRule="auto"/>
        <w:jc w:val="left"/>
        <w:rPr>
          <w:rFonts w:ascii="Arial" w:hAnsi="Arial" w:cs="Arial"/>
          <w:b/>
          <w:bCs/>
          <w:highlight w:val="yellow"/>
        </w:rPr>
      </w:pPr>
    </w:p>
    <w:p w:rsidR="004345FC" w:rsidRPr="000D6079" w:rsidRDefault="004345FC" w:rsidP="000D6079">
      <w:pPr>
        <w:shd w:val="clear" w:color="auto" w:fill="FFFFFF" w:themeFill="background1"/>
        <w:spacing w:line="276" w:lineRule="auto"/>
        <w:rPr>
          <w:rFonts w:ascii="Arial" w:hAnsi="Arial" w:cs="Arial"/>
          <w:kern w:val="0"/>
        </w:rPr>
      </w:pPr>
      <w:r w:rsidRPr="000D6079">
        <w:rPr>
          <w:rFonts w:ascii="Arial" w:hAnsi="Arial" w:cs="Arial"/>
          <w:kern w:val="0"/>
        </w:rPr>
        <w:t xml:space="preserve">A </w:t>
      </w:r>
      <w:r w:rsidR="00327C4C" w:rsidRPr="000D6079">
        <w:rPr>
          <w:rFonts w:ascii="Arial" w:hAnsi="Arial" w:cs="Arial"/>
          <w:kern w:val="0"/>
        </w:rPr>
        <w:t>közterületi</w:t>
      </w:r>
      <w:r w:rsidRPr="000D6079">
        <w:rPr>
          <w:rFonts w:ascii="Arial" w:hAnsi="Arial" w:cs="Arial"/>
          <w:kern w:val="0"/>
        </w:rPr>
        <w:t xml:space="preserve"> parkolás tevékenység esetén a BKK Zrt. saját bevételét a bérbe adott parkoló automaták bérleti díja, a VII. kerületi feladat ellátás díja</w:t>
      </w:r>
      <w:r w:rsidR="007A12BC" w:rsidRPr="000D6079">
        <w:rPr>
          <w:rFonts w:ascii="Arial" w:hAnsi="Arial" w:cs="Arial"/>
          <w:kern w:val="0"/>
        </w:rPr>
        <w:t>, valamint a lapértékesítés</w:t>
      </w:r>
      <w:r w:rsidRPr="000D6079">
        <w:rPr>
          <w:rFonts w:ascii="Arial" w:hAnsi="Arial" w:cs="Arial"/>
          <w:kern w:val="0"/>
        </w:rPr>
        <w:t xml:space="preserve"> képezi. A VII. kerület megbízásából a Fővárosi Önkormányzat nevében szedett parkolási és pótdíj bevételek a Fővárosi Önkormányzatot illetik.</w:t>
      </w:r>
    </w:p>
    <w:p w:rsidR="007A155E" w:rsidRPr="000D6079" w:rsidRDefault="00C24B20" w:rsidP="00195B92">
      <w:pPr>
        <w:pStyle w:val="Listaszerbekezds"/>
        <w:spacing w:line="276" w:lineRule="auto"/>
        <w:jc w:val="both"/>
        <w:rPr>
          <w:rFonts w:ascii="Arial" w:hAnsi="Arial" w:cs="Arial"/>
          <w:color w:val="000000"/>
          <w:sz w:val="22"/>
          <w:szCs w:val="22"/>
        </w:rPr>
      </w:pPr>
      <w:r w:rsidRPr="00195B92">
        <w:rPr>
          <w:rFonts w:ascii="Arial" w:hAnsi="Arial" w:cs="Arial"/>
          <w:color w:val="000000"/>
          <w:sz w:val="22"/>
          <w:szCs w:val="22"/>
        </w:rPr>
        <w:t xml:space="preserve">A VII. kerülettel megkötött </w:t>
      </w:r>
      <w:r>
        <w:rPr>
          <w:rFonts w:ascii="Arial" w:hAnsi="Arial" w:cs="Arial"/>
          <w:color w:val="000000"/>
          <w:sz w:val="22"/>
          <w:szCs w:val="22"/>
        </w:rPr>
        <w:t xml:space="preserve">érvényben lévő </w:t>
      </w:r>
      <w:r w:rsidRPr="00195B92">
        <w:rPr>
          <w:rFonts w:ascii="Arial" w:hAnsi="Arial" w:cs="Arial"/>
          <w:color w:val="000000"/>
          <w:sz w:val="22"/>
          <w:szCs w:val="22"/>
        </w:rPr>
        <w:t>szerződés díjtétele mellett a tevékenység a pótdíjakhoz kapcsolódó végrehajtási eljárás tervezett költsége miatt veszteséges lenne</w:t>
      </w:r>
      <w:r>
        <w:rPr>
          <w:rFonts w:ascii="Arial" w:hAnsi="Arial" w:cs="Arial"/>
          <w:color w:val="000000"/>
          <w:sz w:val="22"/>
          <w:szCs w:val="22"/>
        </w:rPr>
        <w:t xml:space="preserve"> </w:t>
      </w:r>
      <w:r w:rsidRPr="00BC47B2">
        <w:rPr>
          <w:rFonts w:ascii="Arial" w:hAnsi="Arial" w:cs="Arial"/>
          <w:color w:val="000000"/>
          <w:sz w:val="22"/>
          <w:szCs w:val="22"/>
        </w:rPr>
        <w:t>(a jelenlegi szerződésben szereplő 9</w:t>
      </w:r>
      <w:r w:rsidR="00502156">
        <w:rPr>
          <w:rFonts w:ascii="Arial" w:hAnsi="Arial" w:cs="Arial"/>
          <w:color w:val="000000"/>
          <w:sz w:val="22"/>
          <w:szCs w:val="22"/>
        </w:rPr>
        <w:t>.</w:t>
      </w:r>
      <w:r w:rsidRPr="00BC47B2">
        <w:rPr>
          <w:rFonts w:ascii="Arial" w:hAnsi="Arial" w:cs="Arial"/>
          <w:color w:val="000000"/>
          <w:sz w:val="22"/>
          <w:szCs w:val="22"/>
        </w:rPr>
        <w:t>000 Ft/parkolóhely/hó</w:t>
      </w:r>
      <w:r>
        <w:rPr>
          <w:rFonts w:ascii="Arial" w:hAnsi="Arial" w:cs="Arial"/>
          <w:color w:val="000000"/>
          <w:sz w:val="22"/>
          <w:szCs w:val="22"/>
        </w:rPr>
        <w:t xml:space="preserve"> </w:t>
      </w:r>
      <w:r w:rsidRPr="00BC47B2">
        <w:rPr>
          <w:rFonts w:ascii="Arial" w:hAnsi="Arial" w:cs="Arial"/>
          <w:color w:val="000000"/>
          <w:sz w:val="22"/>
          <w:szCs w:val="22"/>
        </w:rPr>
        <w:t>Ft költség kalkulációja a végrehajtási szakasz magasabb költségével nem számolt)</w:t>
      </w:r>
      <w:r w:rsidRPr="00C24B20">
        <w:rPr>
          <w:rFonts w:ascii="Arial" w:hAnsi="Arial" w:cs="Arial"/>
          <w:color w:val="000000"/>
          <w:sz w:val="22"/>
          <w:szCs w:val="22"/>
        </w:rPr>
        <w:t xml:space="preserve">. A </w:t>
      </w:r>
      <w:r>
        <w:rPr>
          <w:rFonts w:ascii="Arial" w:hAnsi="Arial" w:cs="Arial"/>
          <w:color w:val="000000"/>
          <w:sz w:val="22"/>
          <w:szCs w:val="22"/>
        </w:rPr>
        <w:t>K</w:t>
      </w:r>
      <w:r w:rsidRPr="00195B92">
        <w:rPr>
          <w:rFonts w:ascii="Arial" w:hAnsi="Arial" w:cs="Arial"/>
          <w:color w:val="000000"/>
          <w:sz w:val="22"/>
          <w:szCs w:val="22"/>
        </w:rPr>
        <w:t>eretmegállapodás értelmében a BKK egyéb piaci tevékenységei nem lehetnek veszteséges</w:t>
      </w:r>
      <w:r>
        <w:rPr>
          <w:rFonts w:ascii="Arial" w:hAnsi="Arial" w:cs="Arial"/>
          <w:color w:val="000000"/>
          <w:sz w:val="22"/>
          <w:szCs w:val="22"/>
        </w:rPr>
        <w:t>ek</w:t>
      </w:r>
      <w:r w:rsidRPr="00195B92">
        <w:rPr>
          <w:rFonts w:ascii="Arial" w:hAnsi="Arial" w:cs="Arial"/>
          <w:color w:val="000000"/>
          <w:sz w:val="22"/>
          <w:szCs w:val="22"/>
        </w:rPr>
        <w:t xml:space="preserve"> (</w:t>
      </w:r>
      <w:r>
        <w:rPr>
          <w:rFonts w:ascii="Arial" w:hAnsi="Arial" w:cs="Arial"/>
          <w:color w:val="000000"/>
          <w:sz w:val="22"/>
          <w:szCs w:val="22"/>
        </w:rPr>
        <w:t>mivel a</w:t>
      </w:r>
      <w:r w:rsidR="00502156">
        <w:rPr>
          <w:rFonts w:ascii="Arial" w:hAnsi="Arial" w:cs="Arial"/>
          <w:color w:val="000000"/>
          <w:sz w:val="22"/>
          <w:szCs w:val="22"/>
        </w:rPr>
        <w:t>z Fővárosi finanszírozás igény</w:t>
      </w:r>
      <w:r>
        <w:rPr>
          <w:rFonts w:ascii="Arial" w:hAnsi="Arial" w:cs="Arial"/>
          <w:color w:val="000000"/>
          <w:sz w:val="22"/>
          <w:szCs w:val="22"/>
        </w:rPr>
        <w:t>t jelentene</w:t>
      </w:r>
      <w:r w:rsidRPr="00C24B20">
        <w:rPr>
          <w:rFonts w:ascii="Arial" w:hAnsi="Arial" w:cs="Arial"/>
          <w:color w:val="000000"/>
          <w:sz w:val="22"/>
          <w:szCs w:val="22"/>
        </w:rPr>
        <w:t xml:space="preserve">). </w:t>
      </w:r>
      <w:r>
        <w:rPr>
          <w:rFonts w:ascii="Arial" w:hAnsi="Arial" w:cs="Arial"/>
          <w:color w:val="000000"/>
          <w:sz w:val="22"/>
          <w:szCs w:val="22"/>
        </w:rPr>
        <w:t>Ezért</w:t>
      </w:r>
      <w:r w:rsidRPr="00195B92">
        <w:rPr>
          <w:rFonts w:ascii="Arial" w:hAnsi="Arial" w:cs="Arial"/>
          <w:color w:val="000000"/>
          <w:sz w:val="22"/>
          <w:szCs w:val="22"/>
        </w:rPr>
        <w:t xml:space="preserve"> VII. kerületi parkolás</w:t>
      </w:r>
      <w:r>
        <w:rPr>
          <w:rFonts w:ascii="Arial" w:hAnsi="Arial" w:cs="Arial"/>
          <w:color w:val="000000"/>
          <w:sz w:val="22"/>
          <w:szCs w:val="22"/>
        </w:rPr>
        <w:t>i feladatok bevétele nem az érvényben lévő szerződésben szereplő díjjal, hanem a tevékenység</w:t>
      </w:r>
      <w:r w:rsidRPr="00195B92">
        <w:rPr>
          <w:rFonts w:ascii="Arial" w:hAnsi="Arial" w:cs="Arial"/>
          <w:color w:val="000000"/>
          <w:sz w:val="22"/>
          <w:szCs w:val="22"/>
        </w:rPr>
        <w:t xml:space="preserve"> ésszerű nyereség</w:t>
      </w:r>
      <w:r>
        <w:rPr>
          <w:rFonts w:ascii="Arial" w:hAnsi="Arial" w:cs="Arial"/>
          <w:color w:val="000000"/>
          <w:sz w:val="22"/>
          <w:szCs w:val="22"/>
        </w:rPr>
        <w:t xml:space="preserve"> elérését biztosító bevétel mellett került betervezésre.</w:t>
      </w:r>
      <w:r w:rsidR="007A155E">
        <w:rPr>
          <w:rFonts w:ascii="Arial" w:hAnsi="Arial" w:cs="Arial"/>
          <w:color w:val="000000"/>
          <w:sz w:val="22"/>
          <w:szCs w:val="22"/>
        </w:rPr>
        <w:t xml:space="preserve"> </w:t>
      </w:r>
      <w:r w:rsidR="007A155E" w:rsidRPr="000D6079">
        <w:rPr>
          <w:rFonts w:ascii="Arial" w:hAnsi="Arial" w:cs="Arial"/>
          <w:color w:val="000000"/>
          <w:sz w:val="22"/>
          <w:szCs w:val="22"/>
        </w:rPr>
        <w:t>A 2015-</w:t>
      </w:r>
      <w:r w:rsidR="00502156">
        <w:rPr>
          <w:rFonts w:ascii="Arial" w:hAnsi="Arial" w:cs="Arial"/>
          <w:color w:val="000000"/>
          <w:sz w:val="22"/>
          <w:szCs w:val="22"/>
        </w:rPr>
        <w:t>ö</w:t>
      </w:r>
      <w:r w:rsidR="007A155E" w:rsidRPr="000D6079">
        <w:rPr>
          <w:rFonts w:ascii="Arial" w:hAnsi="Arial" w:cs="Arial"/>
          <w:color w:val="000000"/>
          <w:sz w:val="22"/>
          <w:szCs w:val="22"/>
        </w:rPr>
        <w:t>s tervszámok alapján valamint a 2014. évi tényszámok alapján az átalány díj mértéke felülvizsgálatra került.</w:t>
      </w:r>
    </w:p>
    <w:p w:rsidR="005326D9" w:rsidRPr="00471E1D" w:rsidRDefault="004345FC" w:rsidP="00471E1D">
      <w:pPr>
        <w:spacing w:line="276" w:lineRule="auto"/>
        <w:rPr>
          <w:rFonts w:ascii="Arial" w:hAnsi="Arial" w:cs="Arial"/>
        </w:rPr>
      </w:pPr>
      <w:r w:rsidRPr="000D6079">
        <w:rPr>
          <w:rFonts w:ascii="Arial" w:hAnsi="Arial" w:cs="Arial"/>
          <w:kern w:val="0"/>
        </w:rPr>
        <w:t>A</w:t>
      </w:r>
      <w:r w:rsidR="00327C4C" w:rsidRPr="000D6079">
        <w:rPr>
          <w:rFonts w:ascii="Arial" w:hAnsi="Arial" w:cs="Arial"/>
          <w:kern w:val="0"/>
        </w:rPr>
        <w:t xml:space="preserve"> </w:t>
      </w:r>
      <w:r w:rsidRPr="000D6079">
        <w:rPr>
          <w:rFonts w:ascii="Arial" w:hAnsi="Arial" w:cs="Arial"/>
          <w:kern w:val="0"/>
        </w:rPr>
        <w:t>tevékenység 201</w:t>
      </w:r>
      <w:r w:rsidR="007A12BC" w:rsidRPr="000D6079">
        <w:rPr>
          <w:rFonts w:ascii="Arial" w:hAnsi="Arial" w:cs="Arial"/>
          <w:kern w:val="0"/>
        </w:rPr>
        <w:t>5</w:t>
      </w:r>
      <w:r w:rsidRPr="000D6079">
        <w:rPr>
          <w:rFonts w:ascii="Arial" w:hAnsi="Arial" w:cs="Arial"/>
          <w:kern w:val="0"/>
        </w:rPr>
        <w:t xml:space="preserve">. évi tervezett nettó árbevétele </w:t>
      </w:r>
      <w:r w:rsidR="000D6079" w:rsidRPr="000D6079">
        <w:rPr>
          <w:rFonts w:ascii="Arial" w:hAnsi="Arial" w:cs="Arial"/>
          <w:kern w:val="0"/>
        </w:rPr>
        <w:t>7</w:t>
      </w:r>
      <w:r w:rsidR="00CE3FF6">
        <w:rPr>
          <w:rFonts w:ascii="Arial" w:hAnsi="Arial" w:cs="Arial"/>
          <w:kern w:val="0"/>
        </w:rPr>
        <w:t>2</w:t>
      </w:r>
      <w:r w:rsidR="000D6079" w:rsidRPr="000D6079">
        <w:rPr>
          <w:rFonts w:ascii="Arial" w:hAnsi="Arial" w:cs="Arial"/>
          <w:kern w:val="0"/>
        </w:rPr>
        <w:t xml:space="preserve"> </w:t>
      </w:r>
      <w:r w:rsidRPr="000D6079">
        <w:rPr>
          <w:rFonts w:ascii="Arial" w:hAnsi="Arial" w:cs="Arial"/>
          <w:kern w:val="0"/>
        </w:rPr>
        <w:t xml:space="preserve">millió Ft, ami </w:t>
      </w:r>
      <w:r w:rsidR="000D6079" w:rsidRPr="000D6079">
        <w:rPr>
          <w:rFonts w:ascii="Arial" w:hAnsi="Arial" w:cs="Arial"/>
          <w:kern w:val="0"/>
        </w:rPr>
        <w:t xml:space="preserve">49 </w:t>
      </w:r>
      <w:r w:rsidRPr="000D6079">
        <w:rPr>
          <w:rFonts w:ascii="Arial" w:hAnsi="Arial" w:cs="Arial"/>
          <w:kern w:val="0"/>
        </w:rPr>
        <w:t xml:space="preserve">millió Ft-tal </w:t>
      </w:r>
      <w:r w:rsidR="007A12BC" w:rsidRPr="000D6079">
        <w:rPr>
          <w:rFonts w:ascii="Arial" w:hAnsi="Arial" w:cs="Arial"/>
          <w:kern w:val="0"/>
        </w:rPr>
        <w:t xml:space="preserve">magasabb </w:t>
      </w:r>
      <w:r w:rsidRPr="000D6079">
        <w:rPr>
          <w:rFonts w:ascii="Arial" w:hAnsi="Arial" w:cs="Arial"/>
          <w:kern w:val="0"/>
        </w:rPr>
        <w:t xml:space="preserve">a </w:t>
      </w:r>
      <w:r w:rsidR="007A12BC" w:rsidRPr="000D6079">
        <w:rPr>
          <w:rFonts w:ascii="Arial" w:hAnsi="Arial" w:cs="Arial"/>
          <w:kern w:val="0"/>
        </w:rPr>
        <w:t>2014</w:t>
      </w:r>
      <w:r w:rsidRPr="000D6079">
        <w:rPr>
          <w:rFonts w:ascii="Arial" w:hAnsi="Arial" w:cs="Arial"/>
          <w:kern w:val="0"/>
        </w:rPr>
        <w:t>. évi várhatónál.</w:t>
      </w:r>
      <w:r w:rsidR="000D6079">
        <w:rPr>
          <w:rFonts w:ascii="Arial" w:hAnsi="Arial" w:cs="Arial"/>
          <w:kern w:val="0"/>
        </w:rPr>
        <w:t xml:space="preserve"> A növekedés egyrészt az ésszerű nyereség eléréséhez szüksége átalány díj növelés figyelembe vételének valamint az új lapkiadás tevékenységnek köszönhető.</w:t>
      </w:r>
      <w:r w:rsidRPr="000D6079">
        <w:rPr>
          <w:rFonts w:ascii="Arial" w:hAnsi="Arial" w:cs="Arial"/>
          <w:kern w:val="0"/>
        </w:rPr>
        <w:t xml:space="preserve"> A tevékenység összes tervezett ráfordítása </w:t>
      </w:r>
      <w:r w:rsidR="000D6079" w:rsidRPr="000D6079">
        <w:rPr>
          <w:rFonts w:ascii="Arial" w:hAnsi="Arial" w:cs="Arial"/>
          <w:kern w:val="0"/>
        </w:rPr>
        <w:t>6</w:t>
      </w:r>
      <w:r w:rsidR="00CE3FF6">
        <w:rPr>
          <w:rFonts w:ascii="Arial" w:hAnsi="Arial" w:cs="Arial"/>
          <w:kern w:val="0"/>
        </w:rPr>
        <w:t>3</w:t>
      </w:r>
      <w:r w:rsidR="000D6079" w:rsidRPr="000D6079">
        <w:rPr>
          <w:rFonts w:ascii="Arial" w:hAnsi="Arial" w:cs="Arial"/>
          <w:kern w:val="0"/>
        </w:rPr>
        <w:t xml:space="preserve"> </w:t>
      </w:r>
      <w:r w:rsidR="000D6079">
        <w:rPr>
          <w:rFonts w:ascii="Arial" w:hAnsi="Arial" w:cs="Arial"/>
          <w:kern w:val="0"/>
        </w:rPr>
        <w:t xml:space="preserve">millió Ft-ot tesz ki, ami </w:t>
      </w:r>
      <w:r w:rsidR="00475CC3">
        <w:rPr>
          <w:rFonts w:ascii="Arial" w:hAnsi="Arial" w:cs="Arial"/>
          <w:kern w:val="0"/>
        </w:rPr>
        <w:br/>
      </w:r>
      <w:r w:rsidR="00CE3FF6">
        <w:rPr>
          <w:rFonts w:ascii="Arial" w:hAnsi="Arial" w:cs="Arial"/>
          <w:kern w:val="0"/>
        </w:rPr>
        <w:t>48</w:t>
      </w:r>
      <w:r w:rsidR="000D6079">
        <w:rPr>
          <w:rFonts w:ascii="Arial" w:hAnsi="Arial" w:cs="Arial"/>
          <w:kern w:val="0"/>
        </w:rPr>
        <w:t xml:space="preserve"> millió Ft-tal haladja, meg a várhatót, a VII. kerületi parkolási feladatokhoz kapcs</w:t>
      </w:r>
      <w:r w:rsidR="00C42B89">
        <w:rPr>
          <w:rFonts w:ascii="Arial" w:hAnsi="Arial" w:cs="Arial"/>
          <w:kern w:val="0"/>
        </w:rPr>
        <w:t>o</w:t>
      </w:r>
      <w:r w:rsidR="000D6079">
        <w:rPr>
          <w:rFonts w:ascii="Arial" w:hAnsi="Arial" w:cs="Arial"/>
          <w:kern w:val="0"/>
        </w:rPr>
        <w:t>lódó pó</w:t>
      </w:r>
      <w:r w:rsidR="00C42B89">
        <w:rPr>
          <w:rFonts w:ascii="Arial" w:hAnsi="Arial" w:cs="Arial"/>
          <w:kern w:val="0"/>
        </w:rPr>
        <w:t>t</w:t>
      </w:r>
      <w:r w:rsidR="000D6079">
        <w:rPr>
          <w:rFonts w:ascii="Arial" w:hAnsi="Arial" w:cs="Arial"/>
          <w:kern w:val="0"/>
        </w:rPr>
        <w:t>díjak végrehajtási költségei, valamint az újként jelentkező lapkiadás költségei</w:t>
      </w:r>
      <w:r w:rsidRPr="000D6079">
        <w:rPr>
          <w:rFonts w:ascii="Arial" w:hAnsi="Arial" w:cs="Arial"/>
          <w:kern w:val="0"/>
        </w:rPr>
        <w:t xml:space="preserve"> </w:t>
      </w:r>
      <w:r w:rsidR="000D6079">
        <w:rPr>
          <w:rFonts w:ascii="Arial" w:hAnsi="Arial" w:cs="Arial"/>
          <w:kern w:val="0"/>
        </w:rPr>
        <w:t xml:space="preserve">miatt. </w:t>
      </w:r>
      <w:r w:rsidR="005326D9" w:rsidRPr="000D6079">
        <w:rPr>
          <w:rFonts w:ascii="Arial" w:hAnsi="Arial" w:cs="Arial"/>
        </w:rPr>
        <w:t>A tevékenység 201</w:t>
      </w:r>
      <w:r w:rsidR="007A12BC" w:rsidRPr="000D6079">
        <w:rPr>
          <w:rFonts w:ascii="Arial" w:hAnsi="Arial" w:cs="Arial"/>
        </w:rPr>
        <w:t>5</w:t>
      </w:r>
      <w:r w:rsidR="005326D9" w:rsidRPr="000D6079">
        <w:rPr>
          <w:rFonts w:ascii="Arial" w:hAnsi="Arial" w:cs="Arial"/>
        </w:rPr>
        <w:t xml:space="preserve">. évi tervezett mérlegszerinti eredménye </w:t>
      </w:r>
      <w:r w:rsidR="00CE3FF6">
        <w:rPr>
          <w:rFonts w:ascii="Arial" w:hAnsi="Arial" w:cs="Arial"/>
        </w:rPr>
        <w:t>9</w:t>
      </w:r>
      <w:r w:rsidR="000D6079" w:rsidRPr="000D6079">
        <w:rPr>
          <w:rFonts w:ascii="Arial" w:hAnsi="Arial" w:cs="Arial"/>
        </w:rPr>
        <w:t xml:space="preserve"> </w:t>
      </w:r>
      <w:r w:rsidR="005326D9" w:rsidRPr="000D6079">
        <w:rPr>
          <w:rFonts w:ascii="Arial" w:hAnsi="Arial" w:cs="Arial"/>
        </w:rPr>
        <w:t>millió Ft.</w:t>
      </w:r>
    </w:p>
    <w:p w:rsidR="004345FC" w:rsidRPr="00471E1D" w:rsidRDefault="004345FC" w:rsidP="006C480D">
      <w:pPr>
        <w:pStyle w:val="Cmsor2"/>
        <w:numPr>
          <w:ilvl w:val="1"/>
          <w:numId w:val="3"/>
        </w:numPr>
        <w:spacing w:line="276" w:lineRule="auto"/>
        <w:ind w:left="0" w:firstLine="0"/>
        <w:rPr>
          <w:rFonts w:ascii="Arial" w:hAnsi="Arial" w:cs="Arial"/>
          <w:sz w:val="22"/>
          <w:szCs w:val="22"/>
        </w:rPr>
      </w:pPr>
      <w:bookmarkStart w:id="1420" w:name="_Toc413233507"/>
      <w:r w:rsidRPr="00471E1D">
        <w:rPr>
          <w:rFonts w:ascii="Arial" w:hAnsi="Arial" w:cs="Arial"/>
          <w:sz w:val="22"/>
          <w:szCs w:val="22"/>
        </w:rPr>
        <w:t>Tevékenységek fedezetét összesítő adatok</w:t>
      </w:r>
      <w:bookmarkEnd w:id="1420"/>
    </w:p>
    <w:p w:rsidR="004345FC" w:rsidRPr="00471E1D" w:rsidRDefault="004345FC" w:rsidP="00471E1D">
      <w:pPr>
        <w:spacing w:line="276" w:lineRule="auto"/>
        <w:rPr>
          <w:rFonts w:ascii="Arial" w:hAnsi="Arial" w:cs="Arial"/>
          <w:b/>
          <w:bCs/>
          <w:i/>
          <w:iCs/>
          <w:u w:val="single"/>
        </w:rPr>
      </w:pPr>
      <w:r w:rsidRPr="00471E1D">
        <w:rPr>
          <w:rFonts w:ascii="Arial" w:hAnsi="Arial" w:cs="Arial"/>
        </w:rPr>
        <w:t xml:space="preserve">A Keretmegállapodás 40.2 pontja tiltja az egyes tevékenységek közötti keresztfinanszírozást. </w:t>
      </w:r>
      <w:r w:rsidRPr="00471E1D">
        <w:rPr>
          <w:rFonts w:ascii="Arial" w:hAnsi="Arial" w:cs="Arial"/>
          <w:i/>
          <w:iCs/>
        </w:rPr>
        <w:t>„A BKK az Önkormányzattól az adott feladatra, illetve közszolgáltatásra kapott forrást illetve kompenzációt kizárólag az adott feladat, illetve közszolgáltatás költségének finanszírozására és a Közszolgáltatási Feladatok esetében az elfogadott Üzleti Tervben meghatározott ésszerű nyereség képzésére jogosult és köteles felhasználni (ideértve az átmeneti jellegű, nem gazdasági tevékenységhez fűződő kiadásokat, így különösen a Közútkezelői és Közlekedésszervezői Feladatokhoz, illetve a Közszolgáltatási Feladatokhoz kapcsolódó beruházási tételek ÁFA finanszírozását).”</w:t>
      </w:r>
    </w:p>
    <w:p w:rsidR="00411A20" w:rsidRPr="00471E1D" w:rsidRDefault="004345FC" w:rsidP="00471E1D">
      <w:pPr>
        <w:spacing w:line="276" w:lineRule="auto"/>
        <w:rPr>
          <w:rFonts w:ascii="Arial" w:hAnsi="Arial" w:cs="Arial"/>
        </w:rPr>
      </w:pPr>
      <w:r w:rsidRPr="00471E1D">
        <w:rPr>
          <w:rFonts w:ascii="Arial" w:hAnsi="Arial" w:cs="Arial"/>
        </w:rPr>
        <w:t xml:space="preserve">A BKK a keresztfinanszírozás tilalmára vonatkozó előírásnak mind az üzleti tervezés, mind az elszámolások során megfelel. A tevékenységek bevételei (saját és a Fővárosi Önkormányzattól kapott kompenzáció) minden esetben teljes mértékben fedezik a tevékenységek összes tervezett ráfordítását. A piaci tevékenységnél, a </w:t>
      </w:r>
      <w:r w:rsidR="005326D9" w:rsidRPr="00471E1D">
        <w:rPr>
          <w:rFonts w:ascii="Arial" w:hAnsi="Arial" w:cs="Arial"/>
        </w:rPr>
        <w:t xml:space="preserve">közterületi </w:t>
      </w:r>
      <w:r w:rsidRPr="00471E1D">
        <w:rPr>
          <w:rFonts w:ascii="Arial" w:hAnsi="Arial" w:cs="Arial"/>
        </w:rPr>
        <w:t>parkolás tevékenységének eredménye használható fel társasági szinten, szabad forrásként.</w:t>
      </w:r>
    </w:p>
    <w:p w:rsidR="00B462C2" w:rsidRPr="00471E1D" w:rsidRDefault="00B462C2" w:rsidP="00471E1D">
      <w:pPr>
        <w:spacing w:line="276" w:lineRule="auto"/>
        <w:rPr>
          <w:rFonts w:ascii="Arial" w:hAnsi="Arial" w:cs="Arial"/>
        </w:rPr>
      </w:pPr>
    </w:p>
    <w:p w:rsidR="005326D9" w:rsidRPr="00471E1D" w:rsidRDefault="005326D9" w:rsidP="006C480D">
      <w:pPr>
        <w:pStyle w:val="Cmsor2"/>
        <w:numPr>
          <w:ilvl w:val="1"/>
          <w:numId w:val="3"/>
        </w:numPr>
        <w:spacing w:line="276" w:lineRule="auto"/>
        <w:ind w:left="0" w:firstLine="0"/>
        <w:rPr>
          <w:rFonts w:ascii="Arial" w:hAnsi="Arial" w:cs="Arial"/>
          <w:sz w:val="22"/>
          <w:szCs w:val="22"/>
        </w:rPr>
      </w:pPr>
      <w:bookmarkStart w:id="1421" w:name="_Toc413233508"/>
      <w:r w:rsidRPr="00471E1D">
        <w:rPr>
          <w:rFonts w:ascii="Arial" w:hAnsi="Arial" w:cs="Arial"/>
          <w:sz w:val="22"/>
          <w:szCs w:val="22"/>
        </w:rPr>
        <w:t>A BKV Zrt. 201</w:t>
      </w:r>
      <w:r w:rsidR="007A12BC" w:rsidRPr="00471E1D">
        <w:rPr>
          <w:rFonts w:ascii="Arial" w:hAnsi="Arial" w:cs="Arial"/>
          <w:sz w:val="22"/>
          <w:szCs w:val="22"/>
        </w:rPr>
        <w:t>5</w:t>
      </w:r>
      <w:r w:rsidRPr="00471E1D">
        <w:rPr>
          <w:rFonts w:ascii="Arial" w:hAnsi="Arial" w:cs="Arial"/>
          <w:sz w:val="22"/>
          <w:szCs w:val="22"/>
        </w:rPr>
        <w:t>-201</w:t>
      </w:r>
      <w:r w:rsidR="007A12BC" w:rsidRPr="00471E1D">
        <w:rPr>
          <w:rFonts w:ascii="Arial" w:hAnsi="Arial" w:cs="Arial"/>
          <w:sz w:val="22"/>
          <w:szCs w:val="22"/>
        </w:rPr>
        <w:t>6</w:t>
      </w:r>
      <w:r w:rsidRPr="00471E1D">
        <w:rPr>
          <w:rFonts w:ascii="Arial" w:hAnsi="Arial" w:cs="Arial"/>
          <w:sz w:val="22"/>
          <w:szCs w:val="22"/>
        </w:rPr>
        <w:t>. évi üzleti terve</w:t>
      </w:r>
      <w:bookmarkEnd w:id="1421"/>
    </w:p>
    <w:p w:rsidR="00475CC3" w:rsidRPr="00367DBA" w:rsidRDefault="00475CC3" w:rsidP="00584665">
      <w:pPr>
        <w:widowControl w:val="0"/>
        <w:spacing w:before="0" w:after="0" w:line="293" w:lineRule="exact"/>
        <w:ind w:left="20" w:right="20"/>
        <w:rPr>
          <w:rFonts w:ascii="Arial" w:eastAsia="Calibri" w:hAnsi="Arial" w:cs="Arial"/>
          <w:kern w:val="0"/>
          <w:highlight w:val="yellow"/>
        </w:rPr>
      </w:pPr>
    </w:p>
    <w:p w:rsidR="00E97B69" w:rsidRPr="00E97B69" w:rsidRDefault="00E97B69" w:rsidP="00E97B69">
      <w:pPr>
        <w:spacing w:before="0" w:after="0" w:line="276" w:lineRule="auto"/>
        <w:rPr>
          <w:rFonts w:ascii="Arial" w:hAnsi="Arial" w:cs="Arial"/>
          <w:color w:val="000000"/>
          <w:kern w:val="0"/>
        </w:rPr>
      </w:pPr>
      <w:r w:rsidRPr="00E97B69">
        <w:rPr>
          <w:rFonts w:ascii="Arial" w:hAnsi="Arial" w:cs="Arial"/>
          <w:color w:val="000000"/>
          <w:kern w:val="0"/>
        </w:rPr>
        <w:t xml:space="preserve">A BKK Zrt. és a BKV Zrt. között létrejött Közszolgáltatási Szerződés meghatározza a BKV Zrt. működésének alapjait a 2012. május 1. és 2020. április 30. közötti időszakra. </w:t>
      </w:r>
      <w:r w:rsidRPr="00E97B69">
        <w:rPr>
          <w:rFonts w:ascii="Arial" w:hAnsi="Arial" w:cs="Arial"/>
          <w:color w:val="000000"/>
          <w:kern w:val="0"/>
        </w:rPr>
        <w:br/>
        <w:t xml:space="preserve">A Közszolgáltatási Szerződés életbelépésével egyidejűleg átalakult a közösségi közlekedés intézményrendszere, és a finanszírozás rendszere is megváltozott. A finanszírozás alapját – összhangban a 1370/2007 EK rendelettel – az ésszerű nyereséggel növelt bevétellel nem fedezett indokolt költség adja a Szerződés szerint. </w:t>
      </w:r>
    </w:p>
    <w:p w:rsidR="00E97B69" w:rsidRPr="00E97B69" w:rsidRDefault="00E97B69" w:rsidP="00E97B69">
      <w:pPr>
        <w:spacing w:before="0" w:after="0" w:line="276" w:lineRule="auto"/>
        <w:rPr>
          <w:rFonts w:ascii="Arial" w:hAnsi="Arial" w:cs="Arial"/>
          <w:color w:val="000000"/>
          <w:kern w:val="0"/>
        </w:rPr>
      </w:pPr>
    </w:p>
    <w:p w:rsidR="00E97B69" w:rsidRPr="00E97B69" w:rsidRDefault="00E97B69" w:rsidP="00E97B69">
      <w:pPr>
        <w:spacing w:before="0" w:after="0" w:line="276" w:lineRule="auto"/>
        <w:rPr>
          <w:rFonts w:ascii="Arial" w:hAnsi="Arial" w:cs="Arial"/>
          <w:color w:val="000000"/>
          <w:kern w:val="0"/>
        </w:rPr>
      </w:pPr>
      <w:r w:rsidRPr="00E97B69">
        <w:rPr>
          <w:rFonts w:ascii="Arial" w:hAnsi="Arial" w:cs="Arial"/>
          <w:color w:val="000000"/>
          <w:kern w:val="0"/>
        </w:rPr>
        <w:t>2015. és a 2016. évben a BKV Zrt. teljesítmény volumene csökken. A napi működés forrásai a tervek alapján rendelkezésre állnak, ugyanakkor a források elégtelensége miatt a mindkét évben az indokoltnál és szükségesnél alacsonyabb, a halasztott bevételekkel csökkentett értékcsökkenési leírás szintjét el nem érő beruházási szint lesz jellemző, ami komoly műszaki kockázatot jelent. A korábbi időszakokban a működés finanszírozására felvett hitelek törlesztésére a rendszer csak korlátozottan biztosít forrásokat.</w:t>
      </w:r>
      <w:r w:rsidRPr="00E97B69">
        <w:rPr>
          <w:rFonts w:ascii="Arial" w:hAnsi="Arial" w:cs="Arial"/>
          <w:b/>
          <w:color w:val="000000"/>
          <w:kern w:val="0"/>
        </w:rPr>
        <w:t xml:space="preserve"> A BKV Zrt. működésében rendkívüli kockázat, hogy az üzleti terv nem biztosít fedezetet a 2015-ben lejáró adósságállomány visszafizetésére.</w:t>
      </w:r>
      <w:r w:rsidRPr="00E97B69">
        <w:rPr>
          <w:rFonts w:ascii="Arial" w:hAnsi="Arial" w:cs="Arial"/>
          <w:color w:val="000000"/>
          <w:kern w:val="0"/>
        </w:rPr>
        <w:t xml:space="preserve"> A 2014. évi 9,4 milliárd Ft-os hiteltörlesztést az alulfinanszírozottság miatt folyósított kompenzációs díj, valamint a Fővárosi Önkormányzat által biztosított ésszerű nyereség tette lehetővé. </w:t>
      </w:r>
      <w:r w:rsidRPr="00E97B69">
        <w:rPr>
          <w:rFonts w:ascii="Arial" w:hAnsi="Arial" w:cs="Arial"/>
          <w:b/>
          <w:color w:val="000000"/>
          <w:kern w:val="0"/>
        </w:rPr>
        <w:t>2015-ben 52,3 milliárd Ft lejáró hitel refinanszírozását kell megvalósítani, amely újabb banki hitelfelvétellel történhet.</w:t>
      </w:r>
      <w:r w:rsidRPr="00E97B69">
        <w:rPr>
          <w:rFonts w:ascii="Arial" w:hAnsi="Arial" w:cs="Arial"/>
          <w:color w:val="000000"/>
          <w:kern w:val="0"/>
        </w:rPr>
        <w:t xml:space="preserve"> </w:t>
      </w:r>
    </w:p>
    <w:p w:rsidR="00E97B69" w:rsidRPr="00E97B69" w:rsidRDefault="00E97B69" w:rsidP="00E97B69">
      <w:pPr>
        <w:spacing w:before="0" w:after="0" w:line="276" w:lineRule="auto"/>
        <w:rPr>
          <w:rFonts w:ascii="Arial" w:hAnsi="Arial" w:cs="Arial"/>
          <w:color w:val="000000"/>
          <w:kern w:val="0"/>
        </w:rPr>
      </w:pPr>
    </w:p>
    <w:p w:rsidR="00E97B69" w:rsidRPr="00E97B69" w:rsidRDefault="00E97B69" w:rsidP="00E97B69">
      <w:pPr>
        <w:spacing w:before="0" w:after="0" w:line="276" w:lineRule="auto"/>
        <w:rPr>
          <w:rFonts w:ascii="Arial" w:hAnsi="Arial" w:cs="Arial"/>
          <w:kern w:val="0"/>
        </w:rPr>
      </w:pPr>
      <w:r w:rsidRPr="00E97B69">
        <w:rPr>
          <w:rFonts w:ascii="Arial" w:hAnsi="Arial" w:cs="Arial"/>
          <w:color w:val="000000"/>
          <w:kern w:val="0"/>
        </w:rPr>
        <w:t xml:space="preserve">A BKV Zrt. részére folyósított kompenzációs díj biztosítja a működési költségek fedezetét, ezért az elmúlt időszakban a Társaság adósságállománya nem emelkedett. A működés racionalizálása, a finanszírozási igény csökkentése céljából a BKV Zrt. hatékonyságjavító </w:t>
      </w:r>
      <w:r w:rsidRPr="00E97B69">
        <w:rPr>
          <w:rFonts w:ascii="Arial" w:hAnsi="Arial" w:cs="Arial"/>
          <w:kern w:val="0"/>
        </w:rPr>
        <w:t>intézkedéseket indított el 2012-ben. A már végrehajtott intézkedéseknek is köszönhetően, üzemi szinten – hasonlóan az elmúlt 3 évhez – ismét pozitív eredményt ért el a Társaság, illetve több év után az adózás előtti eredménye is pozitív.</w:t>
      </w:r>
    </w:p>
    <w:p w:rsidR="00E97B69" w:rsidRPr="00E97B69" w:rsidRDefault="00E97B69" w:rsidP="00E97B69">
      <w:pPr>
        <w:spacing w:before="0" w:after="0" w:line="240" w:lineRule="auto"/>
        <w:rPr>
          <w:rFonts w:ascii="Arial" w:hAnsi="Arial" w:cs="Arial"/>
          <w:color w:val="000000"/>
          <w:kern w:val="0"/>
        </w:rPr>
      </w:pPr>
    </w:p>
    <w:p w:rsidR="00E97B69" w:rsidRPr="00E97B69" w:rsidRDefault="00E97B69" w:rsidP="00E97B69">
      <w:pPr>
        <w:spacing w:before="0" w:after="0" w:line="240" w:lineRule="auto"/>
        <w:rPr>
          <w:rFonts w:ascii="Arial" w:hAnsi="Arial" w:cs="Arial"/>
          <w:kern w:val="0"/>
        </w:rPr>
      </w:pPr>
      <w:r w:rsidRPr="00E97B69">
        <w:rPr>
          <w:rFonts w:ascii="Arial" w:hAnsi="Arial" w:cs="Arial"/>
          <w:kern w:val="0"/>
        </w:rPr>
        <w:t>A BKV Zrt. gazdálkodását az alábbi táblázat mutatja:</w:t>
      </w:r>
    </w:p>
    <w:p w:rsidR="00E97B69" w:rsidRPr="00E97B69" w:rsidRDefault="00E97B69" w:rsidP="00E97B69">
      <w:pPr>
        <w:spacing w:before="0" w:after="0" w:line="240" w:lineRule="auto"/>
        <w:rPr>
          <w:rFonts w:ascii="Arial" w:hAnsi="Arial" w:cs="Arial"/>
          <w:kern w:val="0"/>
          <w:highlight w:val="cyan"/>
        </w:rPr>
      </w:pPr>
    </w:p>
    <w:tbl>
      <w:tblPr>
        <w:tblW w:w="4823" w:type="pct"/>
        <w:jc w:val="center"/>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889"/>
        <w:gridCol w:w="999"/>
        <w:gridCol w:w="1000"/>
        <w:gridCol w:w="999"/>
        <w:gridCol w:w="1000"/>
        <w:gridCol w:w="999"/>
        <w:gridCol w:w="999"/>
      </w:tblGrid>
      <w:tr w:rsidR="00E97B69" w:rsidRPr="00E97B69" w:rsidTr="00E97B69">
        <w:trPr>
          <w:trHeight w:val="675"/>
          <w:jc w:val="center"/>
        </w:trPr>
        <w:tc>
          <w:tcPr>
            <w:tcW w:w="1626" w:type="pct"/>
            <w:shd w:val="clear" w:color="auto" w:fill="7030A0"/>
            <w:noWrap/>
            <w:vAlign w:val="center"/>
          </w:tcPr>
          <w:p w:rsidR="00E97B69" w:rsidRPr="00E97B69" w:rsidRDefault="00E97B69" w:rsidP="00E97B69">
            <w:pPr>
              <w:spacing w:before="0" w:after="0" w:line="240" w:lineRule="auto"/>
              <w:jc w:val="center"/>
              <w:rPr>
                <w:rFonts w:ascii="Arial" w:hAnsi="Arial" w:cs="Arial"/>
                <w:b/>
                <w:bCs/>
                <w:color w:val="FFFFFF" w:themeColor="background1"/>
                <w:kern w:val="0"/>
                <w:sz w:val="18"/>
                <w:szCs w:val="18"/>
              </w:rPr>
            </w:pPr>
            <w:r w:rsidRPr="00E97B69">
              <w:rPr>
                <w:rFonts w:ascii="Arial" w:hAnsi="Arial" w:cs="Arial"/>
                <w:b/>
                <w:bCs/>
                <w:color w:val="FFFFFF" w:themeColor="background1"/>
                <w:kern w:val="0"/>
                <w:sz w:val="18"/>
                <w:szCs w:val="18"/>
              </w:rPr>
              <w:t>Megnevezés</w:t>
            </w:r>
          </w:p>
        </w:tc>
        <w:tc>
          <w:tcPr>
            <w:tcW w:w="562" w:type="pct"/>
            <w:shd w:val="clear" w:color="auto" w:fill="7030A0"/>
            <w:noWrap/>
            <w:vAlign w:val="center"/>
          </w:tcPr>
          <w:p w:rsidR="00E97B69" w:rsidRPr="00E97B69" w:rsidRDefault="00E97B69" w:rsidP="00E97B69">
            <w:pPr>
              <w:spacing w:before="0" w:after="0" w:line="240" w:lineRule="auto"/>
              <w:jc w:val="center"/>
              <w:rPr>
                <w:rFonts w:ascii="Arial" w:hAnsi="Arial" w:cs="Arial"/>
                <w:b/>
                <w:bCs/>
                <w:color w:val="FFFFFF" w:themeColor="background1"/>
                <w:kern w:val="0"/>
                <w:sz w:val="18"/>
                <w:szCs w:val="18"/>
              </w:rPr>
            </w:pPr>
            <w:r w:rsidRPr="00E97B69">
              <w:rPr>
                <w:rFonts w:ascii="Arial" w:hAnsi="Arial" w:cs="Arial"/>
                <w:b/>
                <w:bCs/>
                <w:color w:val="FFFFFF" w:themeColor="background1"/>
                <w:kern w:val="0"/>
                <w:sz w:val="18"/>
                <w:szCs w:val="18"/>
              </w:rPr>
              <w:t>2011. év</w:t>
            </w:r>
          </w:p>
          <w:p w:rsidR="00E97B69" w:rsidRPr="00E97B69" w:rsidRDefault="00E97B69" w:rsidP="00E97B69">
            <w:pPr>
              <w:spacing w:before="0" w:after="0" w:line="240" w:lineRule="auto"/>
              <w:jc w:val="center"/>
              <w:rPr>
                <w:rFonts w:ascii="Arial" w:hAnsi="Arial" w:cs="Arial"/>
                <w:b/>
                <w:bCs/>
                <w:color w:val="FFFFFF" w:themeColor="background1"/>
                <w:kern w:val="0"/>
                <w:sz w:val="18"/>
                <w:szCs w:val="18"/>
              </w:rPr>
            </w:pPr>
            <w:r w:rsidRPr="00E97B69">
              <w:rPr>
                <w:rFonts w:ascii="Arial" w:hAnsi="Arial" w:cs="Arial"/>
                <w:b/>
                <w:bCs/>
                <w:color w:val="FFFFFF" w:themeColor="background1"/>
                <w:kern w:val="0"/>
                <w:sz w:val="18"/>
                <w:szCs w:val="18"/>
              </w:rPr>
              <w:t>tény</w:t>
            </w:r>
          </w:p>
        </w:tc>
        <w:tc>
          <w:tcPr>
            <w:tcW w:w="563" w:type="pct"/>
            <w:shd w:val="clear" w:color="auto" w:fill="7030A0"/>
            <w:noWrap/>
            <w:vAlign w:val="center"/>
          </w:tcPr>
          <w:p w:rsidR="00E97B69" w:rsidRPr="00E97B69" w:rsidRDefault="00E97B69" w:rsidP="00E97B69">
            <w:pPr>
              <w:spacing w:before="0" w:after="0" w:line="240" w:lineRule="auto"/>
              <w:jc w:val="center"/>
              <w:rPr>
                <w:rFonts w:ascii="Arial" w:hAnsi="Arial" w:cs="Arial"/>
                <w:b/>
                <w:bCs/>
                <w:color w:val="FFFFFF" w:themeColor="background1"/>
                <w:kern w:val="0"/>
                <w:sz w:val="18"/>
                <w:szCs w:val="18"/>
              </w:rPr>
            </w:pPr>
            <w:r w:rsidRPr="00E97B69">
              <w:rPr>
                <w:rFonts w:ascii="Arial" w:hAnsi="Arial" w:cs="Arial"/>
                <w:b/>
                <w:bCs/>
                <w:color w:val="FFFFFF" w:themeColor="background1"/>
                <w:kern w:val="0"/>
                <w:sz w:val="18"/>
                <w:szCs w:val="18"/>
              </w:rPr>
              <w:t>2012. év</w:t>
            </w:r>
          </w:p>
          <w:p w:rsidR="00E97B69" w:rsidRPr="00E97B69" w:rsidRDefault="00E97B69" w:rsidP="00E97B69">
            <w:pPr>
              <w:spacing w:before="0" w:after="0" w:line="240" w:lineRule="auto"/>
              <w:jc w:val="center"/>
              <w:rPr>
                <w:rFonts w:ascii="Arial" w:hAnsi="Arial" w:cs="Arial"/>
                <w:b/>
                <w:bCs/>
                <w:color w:val="FFFFFF" w:themeColor="background1"/>
                <w:kern w:val="0"/>
                <w:sz w:val="18"/>
                <w:szCs w:val="18"/>
              </w:rPr>
            </w:pPr>
            <w:r w:rsidRPr="00E97B69">
              <w:rPr>
                <w:rFonts w:ascii="Arial" w:hAnsi="Arial" w:cs="Arial"/>
                <w:b/>
                <w:bCs/>
                <w:color w:val="FFFFFF" w:themeColor="background1"/>
                <w:kern w:val="0"/>
                <w:sz w:val="18"/>
                <w:szCs w:val="18"/>
              </w:rPr>
              <w:t>tény</w:t>
            </w:r>
          </w:p>
        </w:tc>
        <w:tc>
          <w:tcPr>
            <w:tcW w:w="562" w:type="pct"/>
            <w:shd w:val="clear" w:color="auto" w:fill="7030A0"/>
            <w:noWrap/>
            <w:vAlign w:val="center"/>
          </w:tcPr>
          <w:p w:rsidR="00E97B69" w:rsidRPr="00E97B69" w:rsidRDefault="00E97B69" w:rsidP="00E97B69">
            <w:pPr>
              <w:spacing w:before="0" w:after="0" w:line="240" w:lineRule="auto"/>
              <w:jc w:val="center"/>
              <w:rPr>
                <w:rFonts w:ascii="Arial" w:hAnsi="Arial" w:cs="Arial"/>
                <w:b/>
                <w:bCs/>
                <w:color w:val="FFFFFF" w:themeColor="background1"/>
                <w:kern w:val="0"/>
                <w:sz w:val="18"/>
                <w:szCs w:val="18"/>
              </w:rPr>
            </w:pPr>
            <w:r w:rsidRPr="00E97B69">
              <w:rPr>
                <w:rFonts w:ascii="Arial" w:hAnsi="Arial" w:cs="Arial"/>
                <w:b/>
                <w:bCs/>
                <w:color w:val="FFFFFF" w:themeColor="background1"/>
                <w:kern w:val="0"/>
                <w:sz w:val="18"/>
                <w:szCs w:val="18"/>
              </w:rPr>
              <w:t>2013. év</w:t>
            </w:r>
          </w:p>
          <w:p w:rsidR="00E97B69" w:rsidRPr="00E97B69" w:rsidRDefault="00E97B69" w:rsidP="00E97B69">
            <w:pPr>
              <w:spacing w:before="0" w:after="0" w:line="240" w:lineRule="auto"/>
              <w:jc w:val="center"/>
              <w:rPr>
                <w:rFonts w:ascii="Arial" w:hAnsi="Arial" w:cs="Arial"/>
                <w:b/>
                <w:bCs/>
                <w:color w:val="FFFFFF" w:themeColor="background1"/>
                <w:kern w:val="0"/>
                <w:sz w:val="18"/>
                <w:szCs w:val="18"/>
              </w:rPr>
            </w:pPr>
            <w:r w:rsidRPr="00E97B69">
              <w:rPr>
                <w:rFonts w:ascii="Arial" w:hAnsi="Arial" w:cs="Arial"/>
                <w:b/>
                <w:bCs/>
                <w:color w:val="FFFFFF" w:themeColor="background1"/>
                <w:kern w:val="0"/>
                <w:sz w:val="18"/>
                <w:szCs w:val="18"/>
              </w:rPr>
              <w:t>tény</w:t>
            </w:r>
          </w:p>
        </w:tc>
        <w:tc>
          <w:tcPr>
            <w:tcW w:w="563" w:type="pct"/>
            <w:shd w:val="clear" w:color="auto" w:fill="7030A0"/>
            <w:noWrap/>
            <w:vAlign w:val="center"/>
          </w:tcPr>
          <w:p w:rsidR="00E97B69" w:rsidRPr="00E97B69" w:rsidRDefault="00E97B69" w:rsidP="00E97B69">
            <w:pPr>
              <w:spacing w:before="0" w:after="0" w:line="240" w:lineRule="auto"/>
              <w:jc w:val="center"/>
              <w:rPr>
                <w:rFonts w:ascii="Arial" w:hAnsi="Arial" w:cs="Arial"/>
                <w:b/>
                <w:bCs/>
                <w:color w:val="FFFFFF" w:themeColor="background1"/>
                <w:kern w:val="0"/>
                <w:sz w:val="18"/>
                <w:szCs w:val="18"/>
              </w:rPr>
            </w:pPr>
            <w:r w:rsidRPr="00E97B69">
              <w:rPr>
                <w:rFonts w:ascii="Arial" w:hAnsi="Arial" w:cs="Arial"/>
                <w:b/>
                <w:bCs/>
                <w:color w:val="FFFFFF" w:themeColor="background1"/>
                <w:kern w:val="0"/>
                <w:sz w:val="18"/>
                <w:szCs w:val="18"/>
              </w:rPr>
              <w:t>2014. év</w:t>
            </w:r>
          </w:p>
          <w:p w:rsidR="00E97B69" w:rsidRPr="00E97B69" w:rsidRDefault="00E97B69" w:rsidP="00E97B69">
            <w:pPr>
              <w:spacing w:before="0" w:after="0" w:line="240" w:lineRule="auto"/>
              <w:jc w:val="center"/>
              <w:rPr>
                <w:rFonts w:ascii="Arial" w:hAnsi="Arial" w:cs="Arial"/>
                <w:b/>
                <w:bCs/>
                <w:color w:val="FFFFFF" w:themeColor="background1"/>
                <w:kern w:val="0"/>
                <w:sz w:val="18"/>
                <w:szCs w:val="18"/>
              </w:rPr>
            </w:pPr>
            <w:r w:rsidRPr="00E97B69">
              <w:rPr>
                <w:rFonts w:ascii="Arial" w:hAnsi="Arial" w:cs="Arial"/>
                <w:b/>
                <w:bCs/>
                <w:color w:val="FFFFFF" w:themeColor="background1"/>
                <w:kern w:val="0"/>
                <w:sz w:val="18"/>
                <w:szCs w:val="18"/>
              </w:rPr>
              <w:t>tény</w:t>
            </w:r>
          </w:p>
        </w:tc>
        <w:tc>
          <w:tcPr>
            <w:tcW w:w="562" w:type="pct"/>
            <w:shd w:val="clear" w:color="auto" w:fill="7030A0"/>
            <w:noWrap/>
            <w:vAlign w:val="center"/>
          </w:tcPr>
          <w:p w:rsidR="00E97B69" w:rsidRPr="00E97B69" w:rsidRDefault="00E97B69" w:rsidP="00E97B69">
            <w:pPr>
              <w:spacing w:before="0" w:after="0" w:line="240" w:lineRule="auto"/>
              <w:jc w:val="center"/>
              <w:rPr>
                <w:rFonts w:ascii="Arial" w:hAnsi="Arial" w:cs="Arial"/>
                <w:b/>
                <w:bCs/>
                <w:color w:val="FFFFFF" w:themeColor="background1"/>
                <w:kern w:val="0"/>
                <w:sz w:val="18"/>
                <w:szCs w:val="18"/>
              </w:rPr>
            </w:pPr>
            <w:r w:rsidRPr="00E97B69">
              <w:rPr>
                <w:rFonts w:ascii="Arial" w:hAnsi="Arial" w:cs="Arial"/>
                <w:b/>
                <w:bCs/>
                <w:color w:val="FFFFFF" w:themeColor="background1"/>
                <w:kern w:val="0"/>
                <w:sz w:val="18"/>
                <w:szCs w:val="18"/>
              </w:rPr>
              <w:t>2015. év terv*</w:t>
            </w:r>
          </w:p>
        </w:tc>
        <w:tc>
          <w:tcPr>
            <w:tcW w:w="563" w:type="pct"/>
            <w:shd w:val="clear" w:color="auto" w:fill="7030A0"/>
            <w:vAlign w:val="center"/>
          </w:tcPr>
          <w:p w:rsidR="00E97B69" w:rsidRPr="00E97B69" w:rsidRDefault="00E97B69" w:rsidP="00E97B69">
            <w:pPr>
              <w:spacing w:before="0" w:after="0" w:line="240" w:lineRule="auto"/>
              <w:jc w:val="center"/>
              <w:rPr>
                <w:rFonts w:ascii="Arial" w:hAnsi="Arial" w:cs="Arial"/>
                <w:b/>
                <w:bCs/>
                <w:color w:val="FFFFFF" w:themeColor="background1"/>
                <w:kern w:val="0"/>
                <w:sz w:val="18"/>
                <w:szCs w:val="18"/>
              </w:rPr>
            </w:pPr>
            <w:r w:rsidRPr="00E97B69">
              <w:rPr>
                <w:rFonts w:ascii="Arial" w:hAnsi="Arial" w:cs="Arial"/>
                <w:b/>
                <w:bCs/>
                <w:color w:val="FFFFFF" w:themeColor="background1"/>
                <w:kern w:val="0"/>
                <w:sz w:val="18"/>
                <w:szCs w:val="18"/>
              </w:rPr>
              <w:t>2016. év terv*</w:t>
            </w:r>
          </w:p>
        </w:tc>
      </w:tr>
      <w:tr w:rsidR="00E97B69" w:rsidRPr="00E97B69" w:rsidTr="00E97B69">
        <w:trPr>
          <w:trHeight w:val="315"/>
          <w:jc w:val="center"/>
        </w:trPr>
        <w:tc>
          <w:tcPr>
            <w:tcW w:w="1626" w:type="pct"/>
            <w:noWrap/>
            <w:vAlign w:val="bottom"/>
          </w:tcPr>
          <w:p w:rsidR="00E97B69" w:rsidRPr="00E97B69" w:rsidRDefault="00E97B69" w:rsidP="00E97B69">
            <w:pPr>
              <w:spacing w:before="0" w:after="0" w:line="240" w:lineRule="auto"/>
              <w:jc w:val="left"/>
              <w:rPr>
                <w:rFonts w:ascii="Arial" w:hAnsi="Arial" w:cs="Arial"/>
                <w:kern w:val="0"/>
                <w:sz w:val="18"/>
                <w:szCs w:val="18"/>
              </w:rPr>
            </w:pPr>
            <w:r w:rsidRPr="00E97B69">
              <w:rPr>
                <w:rFonts w:ascii="Arial" w:hAnsi="Arial" w:cs="Arial"/>
                <w:kern w:val="0"/>
                <w:sz w:val="18"/>
                <w:szCs w:val="18"/>
              </w:rPr>
              <w:t xml:space="preserve">Teljesítmény (millió aktív </w:t>
            </w:r>
            <w:proofErr w:type="spellStart"/>
            <w:r w:rsidRPr="00E97B69">
              <w:rPr>
                <w:rFonts w:ascii="Arial" w:hAnsi="Arial" w:cs="Arial"/>
                <w:kern w:val="0"/>
                <w:sz w:val="18"/>
                <w:szCs w:val="18"/>
              </w:rPr>
              <w:t>fhkm</w:t>
            </w:r>
            <w:proofErr w:type="spellEnd"/>
            <w:r w:rsidRPr="00E97B69">
              <w:rPr>
                <w:rFonts w:ascii="Arial" w:hAnsi="Arial" w:cs="Arial"/>
                <w:kern w:val="0"/>
                <w:sz w:val="18"/>
                <w:szCs w:val="18"/>
              </w:rPr>
              <w:t>)</w:t>
            </w:r>
          </w:p>
        </w:tc>
        <w:tc>
          <w:tcPr>
            <w:tcW w:w="562" w:type="pct"/>
            <w:noWrap/>
            <w:vAlign w:val="bottom"/>
          </w:tcPr>
          <w:p w:rsidR="00E97B69" w:rsidRPr="00E97B69" w:rsidRDefault="00E97B69" w:rsidP="00E97B69">
            <w:pPr>
              <w:spacing w:before="0" w:after="0" w:line="240" w:lineRule="auto"/>
              <w:jc w:val="right"/>
              <w:rPr>
                <w:rFonts w:ascii="Arial" w:hAnsi="Arial" w:cs="Arial"/>
                <w:kern w:val="0"/>
                <w:sz w:val="18"/>
                <w:szCs w:val="18"/>
              </w:rPr>
            </w:pPr>
            <w:r w:rsidRPr="00E97B69">
              <w:rPr>
                <w:rFonts w:ascii="Arial" w:hAnsi="Arial" w:cs="Arial"/>
                <w:kern w:val="0"/>
                <w:sz w:val="18"/>
                <w:szCs w:val="18"/>
              </w:rPr>
              <w:t xml:space="preserve">17 242 </w:t>
            </w:r>
          </w:p>
        </w:tc>
        <w:tc>
          <w:tcPr>
            <w:tcW w:w="563" w:type="pct"/>
            <w:noWrap/>
            <w:vAlign w:val="bottom"/>
          </w:tcPr>
          <w:p w:rsidR="00E97B69" w:rsidRPr="00E97B69" w:rsidRDefault="00E97B69" w:rsidP="00E97B69">
            <w:pPr>
              <w:spacing w:before="0" w:after="0" w:line="240" w:lineRule="auto"/>
              <w:jc w:val="right"/>
              <w:rPr>
                <w:rFonts w:ascii="Arial" w:hAnsi="Arial" w:cs="Arial"/>
                <w:kern w:val="0"/>
                <w:sz w:val="18"/>
                <w:szCs w:val="18"/>
              </w:rPr>
            </w:pPr>
            <w:r w:rsidRPr="00E97B69">
              <w:rPr>
                <w:rFonts w:ascii="Arial" w:hAnsi="Arial" w:cs="Arial"/>
                <w:kern w:val="0"/>
                <w:sz w:val="18"/>
                <w:szCs w:val="18"/>
              </w:rPr>
              <w:t xml:space="preserve">17 295 </w:t>
            </w:r>
          </w:p>
        </w:tc>
        <w:tc>
          <w:tcPr>
            <w:tcW w:w="562" w:type="pct"/>
            <w:noWrap/>
            <w:vAlign w:val="bottom"/>
          </w:tcPr>
          <w:p w:rsidR="00E97B69" w:rsidRPr="00E97B69" w:rsidRDefault="00E97B69" w:rsidP="00E97B69">
            <w:pPr>
              <w:spacing w:before="0" w:after="0" w:line="240" w:lineRule="auto"/>
              <w:jc w:val="right"/>
              <w:rPr>
                <w:rFonts w:ascii="Arial" w:hAnsi="Arial" w:cs="Arial"/>
                <w:kern w:val="0"/>
                <w:sz w:val="18"/>
                <w:szCs w:val="18"/>
              </w:rPr>
            </w:pPr>
            <w:r w:rsidRPr="00E97B69">
              <w:rPr>
                <w:rFonts w:ascii="Arial" w:hAnsi="Arial" w:cs="Arial"/>
                <w:kern w:val="0"/>
                <w:sz w:val="18"/>
                <w:szCs w:val="18"/>
              </w:rPr>
              <w:t>16 993</w:t>
            </w:r>
          </w:p>
        </w:tc>
        <w:tc>
          <w:tcPr>
            <w:tcW w:w="563" w:type="pct"/>
            <w:noWrap/>
            <w:vAlign w:val="bottom"/>
          </w:tcPr>
          <w:p w:rsidR="00E97B69" w:rsidRPr="00E97B69" w:rsidRDefault="00E97B69" w:rsidP="00E97B69">
            <w:pPr>
              <w:spacing w:before="0" w:after="0" w:line="240" w:lineRule="auto"/>
              <w:jc w:val="right"/>
              <w:rPr>
                <w:rFonts w:ascii="Arial" w:hAnsi="Arial" w:cs="Arial"/>
                <w:bCs/>
                <w:kern w:val="0"/>
                <w:sz w:val="18"/>
                <w:szCs w:val="18"/>
              </w:rPr>
            </w:pPr>
            <w:r w:rsidRPr="00E97B69">
              <w:rPr>
                <w:rFonts w:ascii="Arial" w:hAnsi="Arial" w:cs="Arial"/>
                <w:bCs/>
                <w:kern w:val="0"/>
                <w:sz w:val="18"/>
                <w:szCs w:val="18"/>
              </w:rPr>
              <w:t>17 052</w:t>
            </w:r>
          </w:p>
        </w:tc>
        <w:tc>
          <w:tcPr>
            <w:tcW w:w="562" w:type="pct"/>
            <w:noWrap/>
            <w:vAlign w:val="bottom"/>
          </w:tcPr>
          <w:p w:rsidR="00E97B69" w:rsidRPr="00E97B69" w:rsidRDefault="00E97B69" w:rsidP="00E97B69">
            <w:pPr>
              <w:spacing w:before="0" w:after="0" w:line="240" w:lineRule="auto"/>
              <w:jc w:val="right"/>
              <w:rPr>
                <w:rFonts w:ascii="Arial" w:hAnsi="Arial" w:cs="Arial"/>
                <w:kern w:val="0"/>
                <w:sz w:val="18"/>
                <w:szCs w:val="18"/>
              </w:rPr>
            </w:pPr>
            <w:r w:rsidRPr="00E97B69">
              <w:rPr>
                <w:rFonts w:ascii="Arial" w:hAnsi="Arial" w:cs="Arial"/>
                <w:kern w:val="0"/>
                <w:sz w:val="18"/>
                <w:szCs w:val="18"/>
              </w:rPr>
              <w:t>16 555</w:t>
            </w:r>
          </w:p>
        </w:tc>
        <w:tc>
          <w:tcPr>
            <w:tcW w:w="563" w:type="pct"/>
            <w:vAlign w:val="bottom"/>
          </w:tcPr>
          <w:p w:rsidR="00E97B69" w:rsidRPr="00E97B69" w:rsidRDefault="00E97B69" w:rsidP="00E97B69">
            <w:pPr>
              <w:spacing w:before="0" w:after="0" w:line="240" w:lineRule="auto"/>
              <w:jc w:val="right"/>
              <w:rPr>
                <w:rFonts w:ascii="Arial" w:hAnsi="Arial" w:cs="Arial"/>
                <w:bCs/>
                <w:kern w:val="0"/>
                <w:sz w:val="18"/>
                <w:szCs w:val="18"/>
              </w:rPr>
            </w:pPr>
            <w:r w:rsidRPr="00E97B69">
              <w:rPr>
                <w:rFonts w:ascii="Arial" w:hAnsi="Arial" w:cs="Arial"/>
                <w:bCs/>
                <w:kern w:val="0"/>
                <w:sz w:val="18"/>
                <w:szCs w:val="18"/>
              </w:rPr>
              <w:t>15 896</w:t>
            </w:r>
          </w:p>
        </w:tc>
      </w:tr>
      <w:tr w:rsidR="00E97B69" w:rsidRPr="00E97B69" w:rsidTr="00E97B69">
        <w:trPr>
          <w:trHeight w:val="300"/>
          <w:jc w:val="center"/>
        </w:trPr>
        <w:tc>
          <w:tcPr>
            <w:tcW w:w="1626" w:type="pct"/>
            <w:noWrap/>
            <w:vAlign w:val="bottom"/>
          </w:tcPr>
          <w:p w:rsidR="00E97B69" w:rsidRPr="00E97B69" w:rsidRDefault="00E97B69" w:rsidP="00E97B69">
            <w:pPr>
              <w:spacing w:before="0" w:after="0" w:line="240" w:lineRule="auto"/>
              <w:jc w:val="left"/>
              <w:rPr>
                <w:rFonts w:ascii="Arial" w:hAnsi="Arial" w:cs="Arial"/>
                <w:kern w:val="0"/>
                <w:sz w:val="18"/>
                <w:szCs w:val="18"/>
              </w:rPr>
            </w:pPr>
            <w:r w:rsidRPr="00E97B69">
              <w:rPr>
                <w:rFonts w:ascii="Arial" w:hAnsi="Arial" w:cs="Arial"/>
                <w:kern w:val="0"/>
                <w:sz w:val="18"/>
                <w:szCs w:val="18"/>
              </w:rPr>
              <w:t>Üzemi bevétel (millió Ft)</w:t>
            </w:r>
          </w:p>
        </w:tc>
        <w:tc>
          <w:tcPr>
            <w:tcW w:w="562" w:type="pct"/>
            <w:noWrap/>
            <w:vAlign w:val="bottom"/>
          </w:tcPr>
          <w:p w:rsidR="00E97B69" w:rsidRPr="00E97B69" w:rsidRDefault="00E97B69" w:rsidP="00E97B69">
            <w:pPr>
              <w:spacing w:before="0" w:after="0" w:line="240" w:lineRule="auto"/>
              <w:jc w:val="right"/>
              <w:rPr>
                <w:rFonts w:ascii="Arial" w:hAnsi="Arial" w:cs="Arial"/>
                <w:kern w:val="0"/>
                <w:sz w:val="18"/>
                <w:szCs w:val="18"/>
              </w:rPr>
            </w:pPr>
            <w:r w:rsidRPr="00E97B69">
              <w:rPr>
                <w:rFonts w:ascii="Arial" w:hAnsi="Arial" w:cs="Arial"/>
                <w:kern w:val="0"/>
                <w:sz w:val="18"/>
                <w:szCs w:val="18"/>
              </w:rPr>
              <w:t xml:space="preserve">133 201 </w:t>
            </w:r>
          </w:p>
        </w:tc>
        <w:tc>
          <w:tcPr>
            <w:tcW w:w="563" w:type="pct"/>
            <w:noWrap/>
            <w:vAlign w:val="bottom"/>
          </w:tcPr>
          <w:p w:rsidR="00E97B69" w:rsidRPr="00E97B69" w:rsidRDefault="00E97B69" w:rsidP="00E97B69">
            <w:pPr>
              <w:spacing w:before="0" w:after="0" w:line="240" w:lineRule="auto"/>
              <w:jc w:val="right"/>
              <w:rPr>
                <w:rFonts w:ascii="Arial" w:hAnsi="Arial" w:cs="Arial"/>
                <w:kern w:val="0"/>
                <w:sz w:val="18"/>
                <w:szCs w:val="18"/>
              </w:rPr>
            </w:pPr>
            <w:r w:rsidRPr="00E97B69">
              <w:rPr>
                <w:rFonts w:ascii="Arial" w:hAnsi="Arial" w:cs="Arial"/>
                <w:kern w:val="0"/>
                <w:sz w:val="18"/>
                <w:szCs w:val="18"/>
              </w:rPr>
              <w:t xml:space="preserve">134 421 </w:t>
            </w:r>
          </w:p>
        </w:tc>
        <w:tc>
          <w:tcPr>
            <w:tcW w:w="562" w:type="pct"/>
            <w:noWrap/>
            <w:vAlign w:val="bottom"/>
          </w:tcPr>
          <w:p w:rsidR="00E97B69" w:rsidRPr="00E97B69" w:rsidRDefault="00E97B69" w:rsidP="00E97B69">
            <w:pPr>
              <w:spacing w:before="0" w:after="0" w:line="240" w:lineRule="auto"/>
              <w:jc w:val="right"/>
              <w:rPr>
                <w:rFonts w:ascii="Arial" w:hAnsi="Arial" w:cs="Arial"/>
                <w:kern w:val="0"/>
                <w:sz w:val="18"/>
                <w:szCs w:val="18"/>
              </w:rPr>
            </w:pPr>
            <w:r w:rsidRPr="00E97B69">
              <w:rPr>
                <w:rFonts w:ascii="Arial" w:hAnsi="Arial" w:cs="Arial"/>
                <w:kern w:val="0"/>
                <w:sz w:val="18"/>
                <w:szCs w:val="18"/>
              </w:rPr>
              <w:t>137 120</w:t>
            </w:r>
          </w:p>
        </w:tc>
        <w:tc>
          <w:tcPr>
            <w:tcW w:w="563" w:type="pct"/>
            <w:noWrap/>
            <w:vAlign w:val="bottom"/>
          </w:tcPr>
          <w:p w:rsidR="00E97B69" w:rsidRPr="00E97B69" w:rsidRDefault="00E97B69" w:rsidP="00E97B69">
            <w:pPr>
              <w:spacing w:before="0" w:after="0" w:line="240" w:lineRule="auto"/>
              <w:jc w:val="right"/>
              <w:rPr>
                <w:rFonts w:ascii="Arial" w:hAnsi="Arial" w:cs="Arial"/>
                <w:bCs/>
                <w:kern w:val="0"/>
                <w:sz w:val="18"/>
                <w:szCs w:val="18"/>
              </w:rPr>
            </w:pPr>
            <w:r w:rsidRPr="00E97B69">
              <w:rPr>
                <w:rFonts w:ascii="Arial" w:hAnsi="Arial" w:cs="Arial"/>
                <w:bCs/>
                <w:kern w:val="0"/>
                <w:sz w:val="18"/>
                <w:szCs w:val="18"/>
              </w:rPr>
              <w:t>141 535</w:t>
            </w:r>
          </w:p>
        </w:tc>
        <w:tc>
          <w:tcPr>
            <w:tcW w:w="562" w:type="pct"/>
            <w:noWrap/>
            <w:vAlign w:val="bottom"/>
          </w:tcPr>
          <w:p w:rsidR="00E97B69" w:rsidRPr="00E97B69" w:rsidRDefault="00E97B69" w:rsidP="00E97B69">
            <w:pPr>
              <w:spacing w:before="0" w:after="0" w:line="240" w:lineRule="auto"/>
              <w:jc w:val="right"/>
              <w:rPr>
                <w:rFonts w:ascii="Arial" w:hAnsi="Arial" w:cs="Arial"/>
                <w:kern w:val="0"/>
                <w:sz w:val="18"/>
                <w:szCs w:val="18"/>
              </w:rPr>
            </w:pPr>
            <w:r w:rsidRPr="00E97B69">
              <w:rPr>
                <w:rFonts w:ascii="Arial" w:hAnsi="Arial" w:cs="Arial"/>
                <w:kern w:val="0"/>
                <w:sz w:val="18"/>
                <w:szCs w:val="18"/>
              </w:rPr>
              <w:t>142 275</w:t>
            </w:r>
          </w:p>
        </w:tc>
        <w:tc>
          <w:tcPr>
            <w:tcW w:w="563" w:type="pct"/>
            <w:vAlign w:val="bottom"/>
          </w:tcPr>
          <w:p w:rsidR="00E97B69" w:rsidRPr="00E97B69" w:rsidRDefault="00E97B69" w:rsidP="00E97B69">
            <w:pPr>
              <w:spacing w:before="0" w:after="0" w:line="240" w:lineRule="auto"/>
              <w:jc w:val="right"/>
              <w:rPr>
                <w:rFonts w:ascii="Arial" w:hAnsi="Arial" w:cs="Arial"/>
                <w:bCs/>
                <w:kern w:val="0"/>
                <w:sz w:val="18"/>
                <w:szCs w:val="18"/>
              </w:rPr>
            </w:pPr>
            <w:r w:rsidRPr="00E97B69">
              <w:rPr>
                <w:rFonts w:ascii="Arial" w:hAnsi="Arial" w:cs="Arial"/>
                <w:bCs/>
                <w:kern w:val="0"/>
                <w:sz w:val="18"/>
                <w:szCs w:val="18"/>
              </w:rPr>
              <w:t> </w:t>
            </w:r>
          </w:p>
          <w:p w:rsidR="00E97B69" w:rsidRPr="00E97B69" w:rsidRDefault="00E97B69" w:rsidP="00E97B69">
            <w:pPr>
              <w:spacing w:before="0" w:after="0" w:line="240" w:lineRule="auto"/>
              <w:jc w:val="right"/>
              <w:rPr>
                <w:rFonts w:ascii="Arial" w:hAnsi="Arial" w:cs="Arial"/>
                <w:bCs/>
                <w:kern w:val="0"/>
                <w:sz w:val="18"/>
                <w:szCs w:val="18"/>
              </w:rPr>
            </w:pPr>
            <w:r w:rsidRPr="00E97B69">
              <w:rPr>
                <w:rFonts w:ascii="Arial" w:hAnsi="Arial" w:cs="Arial"/>
                <w:bCs/>
                <w:kern w:val="0"/>
                <w:sz w:val="18"/>
                <w:szCs w:val="18"/>
              </w:rPr>
              <w:t>143 958</w:t>
            </w:r>
          </w:p>
        </w:tc>
      </w:tr>
      <w:tr w:rsidR="00E97B69" w:rsidRPr="00E97B69" w:rsidTr="00E97B69">
        <w:trPr>
          <w:trHeight w:val="300"/>
          <w:jc w:val="center"/>
        </w:trPr>
        <w:tc>
          <w:tcPr>
            <w:tcW w:w="1626" w:type="pct"/>
            <w:noWrap/>
            <w:vAlign w:val="bottom"/>
          </w:tcPr>
          <w:p w:rsidR="00E97B69" w:rsidRPr="00E97B69" w:rsidRDefault="00E97B69" w:rsidP="00E97B69">
            <w:pPr>
              <w:spacing w:before="0" w:after="0" w:line="240" w:lineRule="auto"/>
              <w:jc w:val="left"/>
              <w:rPr>
                <w:rFonts w:ascii="Arial" w:hAnsi="Arial" w:cs="Arial"/>
                <w:kern w:val="0"/>
                <w:sz w:val="18"/>
                <w:szCs w:val="18"/>
              </w:rPr>
            </w:pPr>
            <w:r w:rsidRPr="00E97B69">
              <w:rPr>
                <w:rFonts w:ascii="Arial" w:hAnsi="Arial" w:cs="Arial"/>
                <w:kern w:val="0"/>
                <w:sz w:val="18"/>
                <w:szCs w:val="18"/>
              </w:rPr>
              <w:t>Üzemi eredmény (millió Ft)</w:t>
            </w:r>
          </w:p>
        </w:tc>
        <w:tc>
          <w:tcPr>
            <w:tcW w:w="562" w:type="pct"/>
            <w:noWrap/>
            <w:vAlign w:val="bottom"/>
          </w:tcPr>
          <w:p w:rsidR="00E97B69" w:rsidRPr="00E97B69" w:rsidRDefault="00E97B69" w:rsidP="00E97B69">
            <w:pPr>
              <w:spacing w:before="0" w:after="0" w:line="240" w:lineRule="auto"/>
              <w:jc w:val="right"/>
              <w:rPr>
                <w:rFonts w:ascii="Arial" w:hAnsi="Arial" w:cs="Arial"/>
                <w:kern w:val="0"/>
                <w:sz w:val="18"/>
                <w:szCs w:val="18"/>
              </w:rPr>
            </w:pPr>
            <w:r w:rsidRPr="00E97B69">
              <w:rPr>
                <w:rFonts w:ascii="Arial" w:hAnsi="Arial" w:cs="Arial"/>
                <w:kern w:val="0"/>
                <w:sz w:val="18"/>
                <w:szCs w:val="18"/>
              </w:rPr>
              <w:t xml:space="preserve">824 </w:t>
            </w:r>
          </w:p>
        </w:tc>
        <w:tc>
          <w:tcPr>
            <w:tcW w:w="563" w:type="pct"/>
            <w:noWrap/>
            <w:vAlign w:val="bottom"/>
          </w:tcPr>
          <w:p w:rsidR="00E97B69" w:rsidRPr="00E97B69" w:rsidRDefault="00E97B69" w:rsidP="00E97B69">
            <w:pPr>
              <w:spacing w:before="0" w:after="0" w:line="240" w:lineRule="auto"/>
              <w:jc w:val="right"/>
              <w:rPr>
                <w:rFonts w:ascii="Arial" w:hAnsi="Arial" w:cs="Arial"/>
                <w:kern w:val="0"/>
                <w:sz w:val="18"/>
                <w:szCs w:val="18"/>
              </w:rPr>
            </w:pPr>
            <w:r w:rsidRPr="00E97B69">
              <w:rPr>
                <w:rFonts w:ascii="Arial" w:hAnsi="Arial" w:cs="Arial"/>
                <w:kern w:val="0"/>
                <w:sz w:val="18"/>
                <w:szCs w:val="18"/>
              </w:rPr>
              <w:t xml:space="preserve">3 178 </w:t>
            </w:r>
          </w:p>
        </w:tc>
        <w:tc>
          <w:tcPr>
            <w:tcW w:w="562" w:type="pct"/>
            <w:noWrap/>
            <w:vAlign w:val="bottom"/>
          </w:tcPr>
          <w:p w:rsidR="00E97B69" w:rsidRPr="00E97B69" w:rsidRDefault="00E97B69" w:rsidP="00E97B69">
            <w:pPr>
              <w:spacing w:before="0" w:after="0" w:line="240" w:lineRule="auto"/>
              <w:jc w:val="right"/>
              <w:rPr>
                <w:rFonts w:ascii="Arial" w:hAnsi="Arial" w:cs="Arial"/>
                <w:kern w:val="0"/>
                <w:sz w:val="18"/>
                <w:szCs w:val="18"/>
              </w:rPr>
            </w:pPr>
            <w:r w:rsidRPr="00E97B69">
              <w:rPr>
                <w:rFonts w:ascii="Arial" w:hAnsi="Arial" w:cs="Arial"/>
                <w:kern w:val="0"/>
                <w:sz w:val="18"/>
                <w:szCs w:val="18"/>
              </w:rPr>
              <w:t>2 969</w:t>
            </w:r>
          </w:p>
        </w:tc>
        <w:tc>
          <w:tcPr>
            <w:tcW w:w="563" w:type="pct"/>
            <w:noWrap/>
            <w:vAlign w:val="bottom"/>
          </w:tcPr>
          <w:p w:rsidR="00E97B69" w:rsidRPr="00E97B69" w:rsidRDefault="00E97B69" w:rsidP="00E97B69">
            <w:pPr>
              <w:spacing w:before="0" w:after="0" w:line="240" w:lineRule="auto"/>
              <w:jc w:val="right"/>
              <w:rPr>
                <w:rFonts w:ascii="Arial" w:hAnsi="Arial" w:cs="Arial"/>
                <w:bCs/>
                <w:kern w:val="0"/>
                <w:sz w:val="18"/>
                <w:szCs w:val="18"/>
              </w:rPr>
            </w:pPr>
            <w:r w:rsidRPr="00E97B69">
              <w:rPr>
                <w:rFonts w:ascii="Arial" w:hAnsi="Arial" w:cs="Arial"/>
                <w:bCs/>
                <w:kern w:val="0"/>
                <w:sz w:val="18"/>
                <w:szCs w:val="18"/>
              </w:rPr>
              <w:t>3 072</w:t>
            </w:r>
          </w:p>
        </w:tc>
        <w:tc>
          <w:tcPr>
            <w:tcW w:w="562" w:type="pct"/>
            <w:noWrap/>
            <w:vAlign w:val="bottom"/>
          </w:tcPr>
          <w:p w:rsidR="00E97B69" w:rsidRPr="00E97B69" w:rsidRDefault="00E97B69" w:rsidP="00E97B69">
            <w:pPr>
              <w:spacing w:before="0" w:after="0" w:line="240" w:lineRule="auto"/>
              <w:jc w:val="right"/>
              <w:rPr>
                <w:rFonts w:ascii="Arial" w:hAnsi="Arial" w:cs="Arial"/>
                <w:kern w:val="0"/>
                <w:sz w:val="18"/>
                <w:szCs w:val="18"/>
              </w:rPr>
            </w:pPr>
            <w:r w:rsidRPr="00E97B69">
              <w:rPr>
                <w:rFonts w:ascii="Arial" w:hAnsi="Arial" w:cs="Arial"/>
                <w:kern w:val="0"/>
                <w:sz w:val="18"/>
                <w:szCs w:val="18"/>
              </w:rPr>
              <w:t>-760</w:t>
            </w:r>
          </w:p>
        </w:tc>
        <w:tc>
          <w:tcPr>
            <w:tcW w:w="563" w:type="pct"/>
            <w:vAlign w:val="bottom"/>
          </w:tcPr>
          <w:p w:rsidR="00E97B69" w:rsidRPr="00E97B69" w:rsidRDefault="00E97B69" w:rsidP="00E97B69">
            <w:pPr>
              <w:spacing w:before="0" w:after="0" w:line="240" w:lineRule="auto"/>
              <w:jc w:val="right"/>
              <w:rPr>
                <w:rFonts w:ascii="Arial" w:hAnsi="Arial" w:cs="Arial"/>
                <w:bCs/>
                <w:kern w:val="0"/>
                <w:sz w:val="18"/>
                <w:szCs w:val="18"/>
              </w:rPr>
            </w:pPr>
            <w:r w:rsidRPr="00E97B69">
              <w:rPr>
                <w:rFonts w:ascii="Arial" w:hAnsi="Arial" w:cs="Arial"/>
                <w:bCs/>
                <w:kern w:val="0"/>
                <w:sz w:val="18"/>
                <w:szCs w:val="18"/>
              </w:rPr>
              <w:t>6 298</w:t>
            </w:r>
          </w:p>
        </w:tc>
      </w:tr>
      <w:tr w:rsidR="00E97B69" w:rsidRPr="00E97B69" w:rsidTr="00E97B69">
        <w:trPr>
          <w:trHeight w:val="315"/>
          <w:jc w:val="center"/>
        </w:trPr>
        <w:tc>
          <w:tcPr>
            <w:tcW w:w="1626" w:type="pct"/>
            <w:noWrap/>
            <w:vAlign w:val="bottom"/>
          </w:tcPr>
          <w:p w:rsidR="00E97B69" w:rsidRPr="00E97B69" w:rsidRDefault="00E97B69" w:rsidP="00E97B69">
            <w:pPr>
              <w:spacing w:before="0" w:after="0" w:line="240" w:lineRule="auto"/>
              <w:jc w:val="left"/>
              <w:rPr>
                <w:rFonts w:ascii="Arial" w:hAnsi="Arial" w:cs="Arial"/>
                <w:kern w:val="0"/>
                <w:sz w:val="18"/>
                <w:szCs w:val="18"/>
              </w:rPr>
            </w:pPr>
            <w:r w:rsidRPr="00E97B69">
              <w:rPr>
                <w:rFonts w:ascii="Arial" w:hAnsi="Arial" w:cs="Arial"/>
                <w:kern w:val="0"/>
                <w:sz w:val="18"/>
                <w:szCs w:val="18"/>
              </w:rPr>
              <w:t xml:space="preserve">Adózás előtti eredmény </w:t>
            </w:r>
          </w:p>
          <w:p w:rsidR="00E97B69" w:rsidRPr="00E97B69" w:rsidRDefault="00E97B69" w:rsidP="00E97B69">
            <w:pPr>
              <w:spacing w:before="0" w:after="0" w:line="240" w:lineRule="auto"/>
              <w:jc w:val="left"/>
              <w:rPr>
                <w:rFonts w:ascii="Arial" w:hAnsi="Arial" w:cs="Arial"/>
                <w:kern w:val="0"/>
                <w:sz w:val="18"/>
                <w:szCs w:val="18"/>
              </w:rPr>
            </w:pPr>
            <w:r w:rsidRPr="00E97B69">
              <w:rPr>
                <w:rFonts w:ascii="Arial" w:hAnsi="Arial" w:cs="Arial"/>
                <w:kern w:val="0"/>
                <w:sz w:val="18"/>
                <w:szCs w:val="18"/>
              </w:rPr>
              <w:t>(millió Ft)</w:t>
            </w:r>
          </w:p>
        </w:tc>
        <w:tc>
          <w:tcPr>
            <w:tcW w:w="562" w:type="pct"/>
            <w:noWrap/>
            <w:vAlign w:val="bottom"/>
          </w:tcPr>
          <w:p w:rsidR="00E97B69" w:rsidRPr="00E97B69" w:rsidRDefault="00E97B69" w:rsidP="00E97B69">
            <w:pPr>
              <w:spacing w:before="0" w:after="0" w:line="240" w:lineRule="auto"/>
              <w:jc w:val="right"/>
              <w:rPr>
                <w:rFonts w:ascii="Arial" w:hAnsi="Arial" w:cs="Arial"/>
                <w:kern w:val="0"/>
                <w:sz w:val="18"/>
                <w:szCs w:val="18"/>
              </w:rPr>
            </w:pPr>
            <w:r w:rsidRPr="00E97B69">
              <w:rPr>
                <w:rFonts w:ascii="Arial" w:hAnsi="Arial" w:cs="Arial"/>
                <w:kern w:val="0"/>
                <w:sz w:val="18"/>
                <w:szCs w:val="18"/>
              </w:rPr>
              <w:t xml:space="preserve">-5 893 </w:t>
            </w:r>
          </w:p>
        </w:tc>
        <w:tc>
          <w:tcPr>
            <w:tcW w:w="563" w:type="pct"/>
            <w:noWrap/>
            <w:vAlign w:val="bottom"/>
          </w:tcPr>
          <w:p w:rsidR="00E97B69" w:rsidRPr="00E97B69" w:rsidRDefault="00E97B69" w:rsidP="00E97B69">
            <w:pPr>
              <w:spacing w:before="0" w:after="0" w:line="240" w:lineRule="auto"/>
              <w:jc w:val="right"/>
              <w:rPr>
                <w:rFonts w:ascii="Arial" w:hAnsi="Arial" w:cs="Arial"/>
                <w:kern w:val="0"/>
                <w:sz w:val="18"/>
                <w:szCs w:val="18"/>
              </w:rPr>
            </w:pPr>
            <w:r w:rsidRPr="00E97B69">
              <w:rPr>
                <w:rFonts w:ascii="Arial" w:hAnsi="Arial" w:cs="Arial"/>
                <w:kern w:val="0"/>
                <w:sz w:val="18"/>
                <w:szCs w:val="18"/>
              </w:rPr>
              <w:t xml:space="preserve">-3 246 </w:t>
            </w:r>
          </w:p>
        </w:tc>
        <w:tc>
          <w:tcPr>
            <w:tcW w:w="562" w:type="pct"/>
            <w:noWrap/>
            <w:vAlign w:val="bottom"/>
          </w:tcPr>
          <w:p w:rsidR="00E97B69" w:rsidRPr="00E97B69" w:rsidRDefault="00E97B69" w:rsidP="00E97B69">
            <w:pPr>
              <w:spacing w:before="0" w:after="0" w:line="240" w:lineRule="auto"/>
              <w:jc w:val="right"/>
              <w:rPr>
                <w:rFonts w:ascii="Arial" w:hAnsi="Arial" w:cs="Arial"/>
                <w:kern w:val="0"/>
                <w:sz w:val="18"/>
                <w:szCs w:val="18"/>
              </w:rPr>
            </w:pPr>
            <w:r w:rsidRPr="00E97B69">
              <w:rPr>
                <w:rFonts w:ascii="Arial" w:hAnsi="Arial" w:cs="Arial"/>
                <w:kern w:val="0"/>
                <w:sz w:val="18"/>
                <w:szCs w:val="18"/>
              </w:rPr>
              <w:t>-1 489</w:t>
            </w:r>
          </w:p>
        </w:tc>
        <w:tc>
          <w:tcPr>
            <w:tcW w:w="563" w:type="pct"/>
            <w:noWrap/>
            <w:vAlign w:val="bottom"/>
          </w:tcPr>
          <w:p w:rsidR="00E97B69" w:rsidRPr="00E97B69" w:rsidRDefault="00E97B69" w:rsidP="00E97B69">
            <w:pPr>
              <w:spacing w:before="0" w:after="0" w:line="240" w:lineRule="auto"/>
              <w:jc w:val="right"/>
              <w:rPr>
                <w:rFonts w:ascii="Arial" w:hAnsi="Arial" w:cs="Arial"/>
                <w:bCs/>
                <w:kern w:val="0"/>
                <w:sz w:val="18"/>
                <w:szCs w:val="18"/>
              </w:rPr>
            </w:pPr>
            <w:r w:rsidRPr="00E97B69">
              <w:rPr>
                <w:rFonts w:ascii="Arial" w:hAnsi="Arial" w:cs="Arial"/>
                <w:bCs/>
                <w:kern w:val="0"/>
                <w:sz w:val="18"/>
                <w:szCs w:val="18"/>
              </w:rPr>
              <w:t>246</w:t>
            </w:r>
          </w:p>
        </w:tc>
        <w:tc>
          <w:tcPr>
            <w:tcW w:w="562" w:type="pct"/>
            <w:noWrap/>
            <w:vAlign w:val="bottom"/>
          </w:tcPr>
          <w:p w:rsidR="00E97B69" w:rsidRPr="00E97B69" w:rsidRDefault="00E97B69" w:rsidP="00E97B69">
            <w:pPr>
              <w:spacing w:before="0" w:after="0" w:line="240" w:lineRule="auto"/>
              <w:jc w:val="right"/>
              <w:rPr>
                <w:rFonts w:ascii="Arial" w:hAnsi="Arial" w:cs="Arial"/>
                <w:kern w:val="0"/>
                <w:sz w:val="18"/>
                <w:szCs w:val="18"/>
              </w:rPr>
            </w:pPr>
            <w:r w:rsidRPr="00E97B69">
              <w:rPr>
                <w:rFonts w:ascii="Arial" w:hAnsi="Arial" w:cs="Arial"/>
                <w:kern w:val="0"/>
                <w:sz w:val="18"/>
                <w:szCs w:val="18"/>
              </w:rPr>
              <w:t>-3 228</w:t>
            </w:r>
          </w:p>
        </w:tc>
        <w:tc>
          <w:tcPr>
            <w:tcW w:w="563" w:type="pct"/>
            <w:vAlign w:val="bottom"/>
          </w:tcPr>
          <w:p w:rsidR="00E97B69" w:rsidRPr="00E97B69" w:rsidRDefault="00E97B69" w:rsidP="00E97B69">
            <w:pPr>
              <w:spacing w:before="0" w:after="0" w:line="240" w:lineRule="auto"/>
              <w:jc w:val="right"/>
              <w:rPr>
                <w:rFonts w:ascii="Arial" w:hAnsi="Arial" w:cs="Arial"/>
                <w:bCs/>
                <w:kern w:val="0"/>
                <w:sz w:val="18"/>
                <w:szCs w:val="18"/>
              </w:rPr>
            </w:pPr>
            <w:r w:rsidRPr="00E97B69">
              <w:rPr>
                <w:rFonts w:ascii="Arial" w:hAnsi="Arial" w:cs="Arial"/>
                <w:bCs/>
                <w:kern w:val="0"/>
                <w:sz w:val="18"/>
                <w:szCs w:val="18"/>
              </w:rPr>
              <w:t>3 685</w:t>
            </w:r>
          </w:p>
        </w:tc>
      </w:tr>
    </w:tbl>
    <w:p w:rsidR="00E97B69" w:rsidRPr="00E97B69" w:rsidRDefault="00E97B69" w:rsidP="00E97B69">
      <w:pPr>
        <w:spacing w:before="0" w:after="0" w:line="240" w:lineRule="auto"/>
        <w:ind w:left="142"/>
        <w:rPr>
          <w:rFonts w:ascii="Arial" w:hAnsi="Arial" w:cs="Arial"/>
          <w:kern w:val="0"/>
          <w:sz w:val="18"/>
          <w:szCs w:val="18"/>
        </w:rPr>
      </w:pPr>
      <w:r w:rsidRPr="00E97B69">
        <w:rPr>
          <w:rFonts w:ascii="Arial" w:hAnsi="Arial" w:cs="Arial"/>
          <w:kern w:val="0"/>
          <w:sz w:val="18"/>
          <w:szCs w:val="18"/>
        </w:rPr>
        <w:t xml:space="preserve">* A 2015. évi érték a 6 561 millió Ft-os közlekedési célú beruházási forrást és a 3 140 millió Ft-os ésszerű nyereséget, a 2016. évi érték 14 707 millió Ft-os beruházási forrást és a 3 140 millió Ft-os ésszerű nyereséget tartalmaz </w:t>
      </w:r>
    </w:p>
    <w:p w:rsidR="00E97B69" w:rsidRPr="00E97B69" w:rsidRDefault="00E97B69" w:rsidP="00E97B69">
      <w:pPr>
        <w:spacing w:before="0" w:after="0" w:line="240" w:lineRule="auto"/>
        <w:rPr>
          <w:rFonts w:ascii="Arial" w:hAnsi="Arial" w:cs="Arial"/>
          <w:kern w:val="0"/>
        </w:rPr>
      </w:pPr>
    </w:p>
    <w:p w:rsidR="00E97B69" w:rsidRPr="00E97B69" w:rsidRDefault="00E97B69" w:rsidP="00E97B69">
      <w:pPr>
        <w:spacing w:before="0" w:after="0" w:line="240" w:lineRule="auto"/>
        <w:rPr>
          <w:rFonts w:ascii="Arial" w:hAnsi="Arial" w:cs="Arial"/>
          <w:kern w:val="0"/>
        </w:rPr>
      </w:pPr>
    </w:p>
    <w:p w:rsidR="00E97B69" w:rsidRPr="00E97B69" w:rsidRDefault="00E97B69" w:rsidP="00E97B69">
      <w:pPr>
        <w:spacing w:before="0" w:after="0" w:line="276" w:lineRule="auto"/>
        <w:rPr>
          <w:rFonts w:ascii="Arial" w:hAnsi="Arial" w:cs="Arial"/>
          <w:kern w:val="0"/>
        </w:rPr>
      </w:pPr>
      <w:r w:rsidRPr="00E97B69">
        <w:rPr>
          <w:rFonts w:ascii="Arial" w:hAnsi="Arial" w:cs="Arial"/>
          <w:kern w:val="0"/>
        </w:rPr>
        <w:t xml:space="preserve">A működési költségek fedezettsége és a belső hatékonyságjavítás megteremtették az alapját a BKV Zrt. által nyújtott szolgáltatás színvonalát emelő intézkedéseknek. 2014-ben a fővárosi közösségi közlekedés vonzerejét növelte: </w:t>
      </w:r>
    </w:p>
    <w:p w:rsidR="00E97B69" w:rsidRPr="00E97B69" w:rsidRDefault="00E97B69" w:rsidP="00E97B69">
      <w:pPr>
        <w:numPr>
          <w:ilvl w:val="0"/>
          <w:numId w:val="46"/>
        </w:numPr>
        <w:spacing w:before="0" w:after="0" w:line="276" w:lineRule="auto"/>
        <w:ind w:left="856" w:hanging="357"/>
        <w:rPr>
          <w:rFonts w:ascii="Arial" w:hAnsi="Arial" w:cs="Arial"/>
          <w:kern w:val="0"/>
        </w:rPr>
      </w:pPr>
      <w:r w:rsidRPr="00E97B69">
        <w:rPr>
          <w:rFonts w:ascii="Arial" w:hAnsi="Arial" w:cs="Arial"/>
          <w:kern w:val="0"/>
        </w:rPr>
        <w:t xml:space="preserve">Március 28-án </w:t>
      </w:r>
      <w:r w:rsidRPr="00E97B69">
        <w:rPr>
          <w:rFonts w:ascii="Arial" w:hAnsi="Arial" w:cs="Arial"/>
          <w:b/>
          <w:kern w:val="0"/>
        </w:rPr>
        <w:t>megindult az M4 metróvonal utasforgalmi próbaüzeme</w:t>
      </w:r>
      <w:r w:rsidRPr="00E97B69">
        <w:rPr>
          <w:rFonts w:ascii="Arial" w:hAnsi="Arial" w:cs="Arial"/>
          <w:kern w:val="0"/>
        </w:rPr>
        <w:t>, amely sikeresen üzemel.</w:t>
      </w:r>
    </w:p>
    <w:p w:rsidR="00E97B69" w:rsidRPr="00E97B69" w:rsidRDefault="00E97B69" w:rsidP="00E97B69">
      <w:pPr>
        <w:numPr>
          <w:ilvl w:val="0"/>
          <w:numId w:val="46"/>
        </w:numPr>
        <w:spacing w:before="0" w:after="0" w:line="276" w:lineRule="auto"/>
        <w:ind w:left="856" w:hanging="357"/>
        <w:rPr>
          <w:rFonts w:ascii="Arial" w:hAnsi="Arial" w:cs="Arial"/>
          <w:kern w:val="0"/>
        </w:rPr>
      </w:pPr>
      <w:r w:rsidRPr="00E97B69">
        <w:rPr>
          <w:rFonts w:ascii="Arial" w:hAnsi="Arial" w:cs="Arial"/>
          <w:kern w:val="0"/>
        </w:rPr>
        <w:t xml:space="preserve">A jelentősen elhasználódott </w:t>
      </w:r>
      <w:r w:rsidRPr="00E97B69">
        <w:rPr>
          <w:rFonts w:ascii="Arial" w:hAnsi="Arial" w:cs="Arial"/>
          <w:b/>
          <w:kern w:val="0"/>
        </w:rPr>
        <w:t>M3 metróvonalon</w:t>
      </w:r>
      <w:r w:rsidRPr="00E97B69">
        <w:rPr>
          <w:rFonts w:ascii="Arial" w:hAnsi="Arial" w:cs="Arial"/>
          <w:kern w:val="0"/>
        </w:rPr>
        <w:t xml:space="preserve"> </w:t>
      </w:r>
      <w:r w:rsidRPr="00E97B69">
        <w:rPr>
          <w:rFonts w:ascii="Arial" w:hAnsi="Arial" w:cs="Arial"/>
          <w:b/>
          <w:kern w:val="0"/>
        </w:rPr>
        <w:t xml:space="preserve">megkezdődtek </w:t>
      </w:r>
      <w:r w:rsidRPr="00E97B69">
        <w:rPr>
          <w:rFonts w:ascii="Arial" w:hAnsi="Arial" w:cs="Arial"/>
          <w:kern w:val="0"/>
        </w:rPr>
        <w:t xml:space="preserve">a forgalom biztonságos fenntartásához szükséges </w:t>
      </w:r>
      <w:r w:rsidRPr="00E97B69">
        <w:rPr>
          <w:rFonts w:ascii="Arial" w:hAnsi="Arial" w:cs="Arial"/>
          <w:b/>
          <w:kern w:val="0"/>
        </w:rPr>
        <w:t xml:space="preserve">síncserék, </w:t>
      </w:r>
      <w:r w:rsidRPr="00E97B69">
        <w:rPr>
          <w:rFonts w:ascii="Arial" w:hAnsi="Arial" w:cs="Arial"/>
          <w:kern w:val="0"/>
        </w:rPr>
        <w:t xml:space="preserve">és megindult az elöregedett </w:t>
      </w:r>
      <w:r w:rsidRPr="00E97B69">
        <w:rPr>
          <w:rFonts w:ascii="Arial" w:hAnsi="Arial" w:cs="Arial"/>
          <w:b/>
          <w:kern w:val="0"/>
        </w:rPr>
        <w:t>járműpark felújításának</w:t>
      </w:r>
      <w:r w:rsidRPr="00E97B69">
        <w:rPr>
          <w:rFonts w:ascii="Arial" w:hAnsi="Arial" w:cs="Arial"/>
          <w:kern w:val="0"/>
        </w:rPr>
        <w:t xml:space="preserve"> előkészítése. </w:t>
      </w:r>
    </w:p>
    <w:p w:rsidR="00E97B69" w:rsidRPr="00E97B69" w:rsidRDefault="00E97B69" w:rsidP="00E97B69">
      <w:pPr>
        <w:numPr>
          <w:ilvl w:val="0"/>
          <w:numId w:val="46"/>
        </w:numPr>
        <w:spacing w:before="0" w:after="0" w:line="276" w:lineRule="auto"/>
        <w:ind w:left="856" w:hanging="357"/>
        <w:rPr>
          <w:rFonts w:ascii="Arial" w:hAnsi="Arial" w:cs="Arial"/>
          <w:kern w:val="0"/>
        </w:rPr>
      </w:pPr>
      <w:r w:rsidRPr="00E97B69">
        <w:rPr>
          <w:rFonts w:ascii="Arial" w:hAnsi="Arial" w:cs="Arial"/>
          <w:kern w:val="0"/>
        </w:rPr>
        <w:t xml:space="preserve">A BKK nagyprojektjének keretében </w:t>
      </w:r>
      <w:r w:rsidRPr="00E97B69">
        <w:rPr>
          <w:rFonts w:ascii="Arial" w:hAnsi="Arial" w:cs="Arial"/>
          <w:b/>
          <w:kern w:val="0"/>
        </w:rPr>
        <w:t>megújult az 1-es villamos</w:t>
      </w:r>
      <w:r w:rsidRPr="00E97B69">
        <w:rPr>
          <w:rFonts w:ascii="Arial" w:hAnsi="Arial" w:cs="Arial"/>
          <w:kern w:val="0"/>
        </w:rPr>
        <w:t xml:space="preserve"> északi szakasza és kialakításra került a füves burkolatú pályaszakasz. A projekt részeként </w:t>
      </w:r>
      <w:r w:rsidRPr="00E97B69">
        <w:rPr>
          <w:rFonts w:ascii="Arial" w:hAnsi="Arial" w:cs="Arial"/>
          <w:b/>
          <w:kern w:val="0"/>
        </w:rPr>
        <w:t>a</w:t>
      </w:r>
      <w:r w:rsidRPr="00E97B69">
        <w:rPr>
          <w:rFonts w:ascii="Arial" w:hAnsi="Arial" w:cs="Arial"/>
          <w:kern w:val="0"/>
        </w:rPr>
        <w:t xml:space="preserve"> </w:t>
      </w:r>
      <w:r w:rsidRPr="00E97B69">
        <w:rPr>
          <w:rFonts w:ascii="Arial" w:hAnsi="Arial" w:cs="Arial"/>
          <w:kern w:val="0"/>
        </w:rPr>
        <w:br/>
      </w:r>
      <w:r w:rsidRPr="00E97B69">
        <w:rPr>
          <w:rFonts w:ascii="Arial" w:hAnsi="Arial" w:cs="Arial"/>
          <w:b/>
          <w:kern w:val="0"/>
        </w:rPr>
        <w:t>3-as villamos</w:t>
      </w:r>
      <w:r w:rsidRPr="00E97B69">
        <w:rPr>
          <w:rFonts w:ascii="Arial" w:hAnsi="Arial" w:cs="Arial"/>
          <w:kern w:val="0"/>
        </w:rPr>
        <w:t xml:space="preserve"> pályája és a kapcsolódó létesítmények is </w:t>
      </w:r>
      <w:r w:rsidRPr="00E97B69">
        <w:rPr>
          <w:rFonts w:ascii="Arial" w:hAnsi="Arial" w:cs="Arial"/>
          <w:b/>
          <w:kern w:val="0"/>
        </w:rPr>
        <w:t>a kor követelményeinek megfelelően megújul</w:t>
      </w:r>
      <w:r w:rsidRPr="00E97B69">
        <w:rPr>
          <w:rFonts w:ascii="Arial" w:hAnsi="Arial" w:cs="Arial"/>
          <w:kern w:val="0"/>
        </w:rPr>
        <w:t xml:space="preserve">nak. </w:t>
      </w:r>
    </w:p>
    <w:p w:rsidR="00E97B69" w:rsidRPr="00E97B69" w:rsidRDefault="00E97B69" w:rsidP="00E97B69">
      <w:pPr>
        <w:numPr>
          <w:ilvl w:val="0"/>
          <w:numId w:val="46"/>
        </w:numPr>
        <w:spacing w:before="0" w:after="0" w:line="276" w:lineRule="auto"/>
        <w:ind w:left="856" w:hanging="357"/>
        <w:rPr>
          <w:rFonts w:ascii="Arial" w:hAnsi="Arial" w:cs="Arial"/>
          <w:kern w:val="0"/>
        </w:rPr>
      </w:pPr>
      <w:r w:rsidRPr="00E97B69">
        <w:rPr>
          <w:rFonts w:ascii="Arial" w:hAnsi="Arial" w:cs="Arial"/>
          <w:kern w:val="0"/>
        </w:rPr>
        <w:t xml:space="preserve">Az autóbuszos ágazatban megtörtént az alacsonyabb üzemeltetési költségű és kedvezőbb környezeti terhelést jelentő korszerű </w:t>
      </w:r>
      <w:r w:rsidRPr="00E97B69">
        <w:rPr>
          <w:rFonts w:ascii="Arial" w:hAnsi="Arial" w:cs="Arial"/>
          <w:b/>
          <w:kern w:val="0"/>
        </w:rPr>
        <w:t>CNG hajtású autóbuszok üzembeállítása</w:t>
      </w:r>
      <w:r w:rsidRPr="00E97B69">
        <w:rPr>
          <w:rFonts w:ascii="Arial" w:hAnsi="Arial" w:cs="Arial"/>
          <w:kern w:val="0"/>
        </w:rPr>
        <w:t xml:space="preserve">, valamint a részben saját kivitelezésben </w:t>
      </w:r>
      <w:r w:rsidRPr="00E97B69">
        <w:rPr>
          <w:rFonts w:ascii="Arial" w:hAnsi="Arial" w:cs="Arial"/>
          <w:b/>
          <w:kern w:val="0"/>
        </w:rPr>
        <w:t>(PKD)</w:t>
      </w:r>
      <w:r w:rsidRPr="00E97B69">
        <w:rPr>
          <w:rFonts w:ascii="Arial" w:hAnsi="Arial" w:cs="Arial"/>
          <w:kern w:val="0"/>
        </w:rPr>
        <w:t xml:space="preserve"> készült, minden igényt kielégítő </w:t>
      </w:r>
      <w:r w:rsidRPr="00E97B69">
        <w:rPr>
          <w:rFonts w:ascii="Arial" w:hAnsi="Arial" w:cs="Arial"/>
          <w:b/>
          <w:kern w:val="0"/>
        </w:rPr>
        <w:t>Ikarus 127V típusú autóbuszok forgalomba adása.</w:t>
      </w:r>
    </w:p>
    <w:p w:rsidR="00E97B69" w:rsidRPr="00E97B69" w:rsidRDefault="00E97B69" w:rsidP="00E97B69">
      <w:pPr>
        <w:spacing w:before="0" w:after="0" w:line="276" w:lineRule="auto"/>
        <w:rPr>
          <w:rFonts w:ascii="Arial" w:hAnsi="Arial" w:cs="Arial"/>
          <w:kern w:val="0"/>
        </w:rPr>
      </w:pPr>
    </w:p>
    <w:p w:rsidR="00E97B69" w:rsidRPr="00E97B69" w:rsidRDefault="00E97B69" w:rsidP="00E97B69">
      <w:pPr>
        <w:spacing w:before="0" w:after="0" w:line="276" w:lineRule="auto"/>
        <w:rPr>
          <w:rFonts w:ascii="Arial" w:hAnsi="Arial" w:cs="Arial"/>
          <w:kern w:val="0"/>
        </w:rPr>
      </w:pPr>
      <w:r w:rsidRPr="00E97B69">
        <w:rPr>
          <w:rFonts w:ascii="Arial" w:hAnsi="Arial" w:cs="Arial"/>
          <w:kern w:val="0"/>
        </w:rPr>
        <w:t>A közösségi közlekedési rendszer elemeinek megújulása az elkövetkező években tovább folytatódik:</w:t>
      </w:r>
    </w:p>
    <w:p w:rsidR="00E97B69" w:rsidRPr="00E97B69" w:rsidRDefault="00E97B69" w:rsidP="00E97B69">
      <w:pPr>
        <w:numPr>
          <w:ilvl w:val="0"/>
          <w:numId w:val="46"/>
        </w:numPr>
        <w:spacing w:before="0" w:after="0" w:line="276" w:lineRule="auto"/>
        <w:ind w:left="856" w:hanging="357"/>
        <w:rPr>
          <w:rFonts w:ascii="Arial" w:hAnsi="Arial" w:cs="Arial"/>
          <w:kern w:val="0"/>
        </w:rPr>
      </w:pPr>
      <w:r w:rsidRPr="00E97B69">
        <w:rPr>
          <w:rFonts w:ascii="Arial" w:hAnsi="Arial" w:cs="Arial"/>
          <w:kern w:val="0"/>
        </w:rPr>
        <w:t xml:space="preserve">2015 első félévében várhatóan befejeződik a </w:t>
      </w:r>
      <w:r w:rsidRPr="00E97B69">
        <w:rPr>
          <w:rFonts w:ascii="Arial" w:hAnsi="Arial" w:cs="Arial"/>
          <w:b/>
          <w:kern w:val="0"/>
        </w:rPr>
        <w:t xml:space="preserve">M3 metróvonalon a síncsere, </w:t>
      </w:r>
      <w:r w:rsidRPr="00E97B69">
        <w:rPr>
          <w:rFonts w:ascii="Arial" w:hAnsi="Arial" w:cs="Arial"/>
          <w:kern w:val="0"/>
        </w:rPr>
        <w:t xml:space="preserve">és megkezdődik a vonalon futó </w:t>
      </w:r>
      <w:r w:rsidRPr="00E97B69">
        <w:rPr>
          <w:rFonts w:ascii="Arial" w:hAnsi="Arial" w:cs="Arial"/>
          <w:b/>
          <w:kern w:val="0"/>
        </w:rPr>
        <w:t>járművek korszerűsítéssel egybekötött felújítása.</w:t>
      </w:r>
    </w:p>
    <w:p w:rsidR="00E97B69" w:rsidRPr="00E97B69" w:rsidRDefault="00E97B69" w:rsidP="00E97B69">
      <w:pPr>
        <w:numPr>
          <w:ilvl w:val="0"/>
          <w:numId w:val="46"/>
        </w:numPr>
        <w:spacing w:before="0" w:after="0" w:line="276" w:lineRule="auto"/>
        <w:ind w:left="856" w:hanging="357"/>
        <w:rPr>
          <w:rFonts w:ascii="Arial" w:hAnsi="Arial" w:cs="Arial"/>
          <w:kern w:val="0"/>
        </w:rPr>
      </w:pPr>
      <w:r w:rsidRPr="00E97B69">
        <w:rPr>
          <w:rFonts w:ascii="Arial" w:hAnsi="Arial" w:cs="Arial"/>
          <w:kern w:val="0"/>
        </w:rPr>
        <w:t xml:space="preserve">Az 1-es, 3-as villamosok projektje lezárul, aminek eredményeként átadásra kerül az </w:t>
      </w:r>
      <w:r w:rsidRPr="00E97B69">
        <w:rPr>
          <w:rFonts w:ascii="Arial" w:hAnsi="Arial" w:cs="Arial"/>
          <w:b/>
          <w:kern w:val="0"/>
        </w:rPr>
        <w:t>1-es villamos dél-budai hosszabbítása</w:t>
      </w:r>
      <w:r w:rsidRPr="00E97B69">
        <w:rPr>
          <w:rFonts w:ascii="Arial" w:hAnsi="Arial" w:cs="Arial"/>
          <w:kern w:val="0"/>
        </w:rPr>
        <w:t>.</w:t>
      </w:r>
    </w:p>
    <w:p w:rsidR="00E97B69" w:rsidRPr="00E97B69" w:rsidRDefault="00E97B69" w:rsidP="00E97B69">
      <w:pPr>
        <w:numPr>
          <w:ilvl w:val="0"/>
          <w:numId w:val="46"/>
        </w:numPr>
        <w:spacing w:before="0" w:after="0" w:line="276" w:lineRule="auto"/>
        <w:ind w:left="856" w:hanging="357"/>
        <w:rPr>
          <w:rFonts w:ascii="Arial" w:hAnsi="Arial" w:cs="Arial"/>
          <w:kern w:val="0"/>
        </w:rPr>
      </w:pPr>
      <w:r w:rsidRPr="00E97B69">
        <w:rPr>
          <w:rFonts w:ascii="Arial" w:hAnsi="Arial" w:cs="Arial"/>
          <w:b/>
          <w:kern w:val="0"/>
        </w:rPr>
        <w:t>Fonódó villamos hálózat kialakításával</w:t>
      </w:r>
      <w:r w:rsidRPr="00E97B69">
        <w:rPr>
          <w:rFonts w:ascii="Arial" w:hAnsi="Arial" w:cs="Arial"/>
          <w:kern w:val="0"/>
        </w:rPr>
        <w:t xml:space="preserve"> új, átszállásmentes kapcsolat jön létre Észak- és Dél-Buda között.</w:t>
      </w:r>
    </w:p>
    <w:p w:rsidR="00E97B69" w:rsidRPr="00E97B69" w:rsidRDefault="00E97B69" w:rsidP="00E97B69">
      <w:pPr>
        <w:numPr>
          <w:ilvl w:val="0"/>
          <w:numId w:val="46"/>
        </w:numPr>
        <w:spacing w:before="0" w:after="0" w:line="276" w:lineRule="auto"/>
        <w:ind w:left="856" w:hanging="357"/>
        <w:rPr>
          <w:rFonts w:ascii="Arial" w:hAnsi="Arial" w:cs="Arial"/>
          <w:kern w:val="0"/>
        </w:rPr>
      </w:pPr>
      <w:r w:rsidRPr="00E97B69">
        <w:rPr>
          <w:rFonts w:ascii="Arial" w:hAnsi="Arial" w:cs="Arial"/>
          <w:b/>
          <w:kern w:val="0"/>
        </w:rPr>
        <w:t>Hasznos élettartam növelés</w:t>
      </w:r>
      <w:r w:rsidRPr="00E97B69">
        <w:rPr>
          <w:rFonts w:ascii="Arial" w:hAnsi="Arial" w:cs="Arial"/>
          <w:kern w:val="0"/>
        </w:rPr>
        <w:t xml:space="preserve"> keretében az életkorukat jelentősen meghaladó eszközök esetében a tovább üzemeltethetőség egy tudományos alapon kidolgozott objektív vizsgálati módszertan szerint kerül meghatározásra. A tovább üzemeltetéshez szükséges fejlesztések a 2015-ben indulnak el.</w:t>
      </w:r>
    </w:p>
    <w:p w:rsidR="00E97B69" w:rsidRPr="00E97B69" w:rsidRDefault="00E97B69" w:rsidP="00E97B69">
      <w:pPr>
        <w:numPr>
          <w:ilvl w:val="0"/>
          <w:numId w:val="46"/>
        </w:numPr>
        <w:spacing w:before="0" w:after="0" w:line="276" w:lineRule="auto"/>
        <w:ind w:left="856" w:hanging="357"/>
        <w:rPr>
          <w:rFonts w:ascii="Arial" w:hAnsi="Arial" w:cs="Arial"/>
          <w:kern w:val="0"/>
        </w:rPr>
      </w:pPr>
      <w:r w:rsidRPr="00E97B69">
        <w:rPr>
          <w:rFonts w:ascii="Arial" w:hAnsi="Arial" w:cs="Arial"/>
          <w:kern w:val="0"/>
        </w:rPr>
        <w:t xml:space="preserve">2015-ben megjelennek az első korszerű, alacsonypadlós </w:t>
      </w:r>
      <w:r w:rsidRPr="00E97B69">
        <w:rPr>
          <w:rFonts w:ascii="Arial" w:hAnsi="Arial" w:cs="Arial"/>
          <w:b/>
          <w:kern w:val="0"/>
        </w:rPr>
        <w:t>CAF villamosok</w:t>
      </w:r>
      <w:r w:rsidRPr="00E97B69">
        <w:rPr>
          <w:rFonts w:ascii="Arial" w:hAnsi="Arial" w:cs="Arial"/>
          <w:kern w:val="0"/>
        </w:rPr>
        <w:t xml:space="preserve"> Budapest utcáin, és tovább folytatódik a </w:t>
      </w:r>
      <w:r w:rsidRPr="00E97B69">
        <w:rPr>
          <w:rFonts w:ascii="Arial" w:hAnsi="Arial" w:cs="Arial"/>
          <w:b/>
          <w:kern w:val="0"/>
        </w:rPr>
        <w:t>Tátra villamosok hajtáskorszerűsítéssel egybekötött felújítása.</w:t>
      </w:r>
    </w:p>
    <w:p w:rsidR="00E97B69" w:rsidRPr="00E97B69" w:rsidRDefault="00E97B69" w:rsidP="00E97B69">
      <w:pPr>
        <w:numPr>
          <w:ilvl w:val="0"/>
          <w:numId w:val="46"/>
        </w:numPr>
        <w:spacing w:before="0" w:after="0" w:line="276" w:lineRule="auto"/>
        <w:ind w:left="856" w:hanging="357"/>
        <w:rPr>
          <w:rFonts w:ascii="Arial" w:hAnsi="Arial" w:cs="Arial"/>
          <w:kern w:val="0"/>
        </w:rPr>
      </w:pPr>
      <w:r w:rsidRPr="00E97B69">
        <w:rPr>
          <w:rFonts w:ascii="Arial" w:hAnsi="Arial" w:cs="Arial"/>
          <w:kern w:val="0"/>
        </w:rPr>
        <w:t xml:space="preserve">További </w:t>
      </w:r>
      <w:r w:rsidRPr="00E97B69">
        <w:rPr>
          <w:rFonts w:ascii="Arial" w:hAnsi="Arial" w:cs="Arial"/>
          <w:b/>
          <w:kern w:val="0"/>
        </w:rPr>
        <w:t>PKD buszok összeszerelése</w:t>
      </w:r>
      <w:r w:rsidRPr="00E97B69">
        <w:rPr>
          <w:rFonts w:ascii="Arial" w:hAnsi="Arial" w:cs="Arial"/>
          <w:kern w:val="0"/>
        </w:rPr>
        <w:t xml:space="preserve"> várható, és a BKV Zrt. autóbusz állománya </w:t>
      </w:r>
      <w:r w:rsidRPr="00E97B69">
        <w:rPr>
          <w:rFonts w:ascii="Arial" w:hAnsi="Arial" w:cs="Arial"/>
          <w:b/>
          <w:kern w:val="0"/>
        </w:rPr>
        <w:t>új beszerzésű alacsony padlós buszokkal</w:t>
      </w:r>
      <w:r w:rsidRPr="00E97B69">
        <w:rPr>
          <w:rFonts w:ascii="Arial" w:hAnsi="Arial" w:cs="Arial"/>
          <w:kern w:val="0"/>
        </w:rPr>
        <w:t xml:space="preserve"> is gazdagodik.</w:t>
      </w:r>
    </w:p>
    <w:p w:rsidR="00E97B69" w:rsidRPr="00E97B69" w:rsidRDefault="00E97B69" w:rsidP="00E97B69">
      <w:pPr>
        <w:numPr>
          <w:ilvl w:val="0"/>
          <w:numId w:val="46"/>
        </w:numPr>
        <w:spacing w:before="0" w:after="0" w:line="276" w:lineRule="auto"/>
        <w:ind w:left="856" w:hanging="357"/>
        <w:rPr>
          <w:rFonts w:ascii="Arial" w:hAnsi="Arial" w:cs="Arial"/>
          <w:kern w:val="0"/>
        </w:rPr>
      </w:pPr>
      <w:r w:rsidRPr="00E97B69">
        <w:rPr>
          <w:rFonts w:ascii="Arial" w:hAnsi="Arial" w:cs="Arial"/>
          <w:b/>
          <w:kern w:val="0"/>
        </w:rPr>
        <w:t>Bérleti konstrukció keretében 75 új, korszerű alacsony padlós autóbusz</w:t>
      </w:r>
      <w:r w:rsidRPr="00E97B69">
        <w:rPr>
          <w:rFonts w:ascii="Arial" w:hAnsi="Arial" w:cs="Arial"/>
          <w:kern w:val="0"/>
        </w:rPr>
        <w:t xml:space="preserve"> megjelenése várható. </w:t>
      </w:r>
    </w:p>
    <w:p w:rsidR="00E97B69" w:rsidRPr="00E97B69" w:rsidRDefault="00E97B69" w:rsidP="00E97B69">
      <w:pPr>
        <w:spacing w:before="0" w:after="0" w:line="276" w:lineRule="auto"/>
        <w:rPr>
          <w:rFonts w:ascii="Arial" w:hAnsi="Arial" w:cs="Arial"/>
          <w:color w:val="000000"/>
          <w:kern w:val="0"/>
        </w:rPr>
      </w:pPr>
    </w:p>
    <w:p w:rsidR="00E97B69" w:rsidRPr="00E97B69" w:rsidRDefault="00E97B69" w:rsidP="00E97B69">
      <w:pPr>
        <w:spacing w:before="0" w:after="0" w:line="276" w:lineRule="auto"/>
        <w:rPr>
          <w:rFonts w:ascii="Arial" w:hAnsi="Arial" w:cs="Arial"/>
          <w:color w:val="000000"/>
          <w:kern w:val="0"/>
        </w:rPr>
      </w:pPr>
      <w:r w:rsidRPr="00E97B69">
        <w:rPr>
          <w:rFonts w:ascii="Arial" w:hAnsi="Arial" w:cs="Arial"/>
          <w:color w:val="000000"/>
          <w:kern w:val="0"/>
        </w:rPr>
        <w:t>A BKV Zrt. a Közszolgáltatási Szerződés előírásainak megfelelően két éves gördülő tervet állít össze a rendelkezésre álló információk, a Budapest Főpolgármesteri Hivatal és a Tulajdonosi Megbízott által meghatározott tervezési peremfeltételek alapján. A Fővárosi Önkormányzat egységes tervezési irányelveket határozott meg a tulajdonában lévő gazdasági társaságokra</w:t>
      </w:r>
      <w:r w:rsidRPr="00E97B69">
        <w:rPr>
          <w:rFonts w:ascii="Arial" w:hAnsi="Arial" w:cs="Arial"/>
          <w:kern w:val="0"/>
        </w:rPr>
        <w:t xml:space="preserve">, így a BKV </w:t>
      </w:r>
      <w:proofErr w:type="spellStart"/>
      <w:r w:rsidRPr="00E97B69">
        <w:rPr>
          <w:rFonts w:ascii="Arial" w:hAnsi="Arial" w:cs="Arial"/>
          <w:kern w:val="0"/>
        </w:rPr>
        <w:t>Zrt-re</w:t>
      </w:r>
      <w:proofErr w:type="spellEnd"/>
      <w:r w:rsidRPr="00E97B69">
        <w:rPr>
          <w:rFonts w:ascii="Arial" w:hAnsi="Arial" w:cs="Arial"/>
          <w:kern w:val="0"/>
        </w:rPr>
        <w:t xml:space="preserve"> vonatkozóan is, melyeket a Társaság a 2014. szeptember 4-én kelt levélből</w:t>
      </w:r>
      <w:r w:rsidRPr="00E97B69">
        <w:rPr>
          <w:rFonts w:ascii="Arial" w:hAnsi="Arial" w:cs="Arial"/>
          <w:color w:val="000000"/>
          <w:kern w:val="0"/>
        </w:rPr>
        <w:t xml:space="preserve"> ismert meg. A BKK Zrt. 2014. szeptember 9-én kelt levelében tájékoztatta a Társaságot a 2015-2016. év tervezési premisszáiról, majd 2015. február 4-én újabb teljesítménytervet küldött, melyben a korábbi premisszákban jelzettekhez képest 2,5%-kal magasabb teljesítmény megrendeléseket kapott a BKV Zrt. 2015-re. A megküldött premisszák így a tervezési folyamat során többször változtak, annak érdekében, hogy az összeállított </w:t>
      </w:r>
      <w:r w:rsidRPr="00E97B69">
        <w:rPr>
          <w:rFonts w:ascii="Arial" w:hAnsi="Arial" w:cs="Arial"/>
          <w:color w:val="000000"/>
          <w:kern w:val="0"/>
        </w:rPr>
        <w:br/>
        <w:t xml:space="preserve">Üzleti Terv tartalmazza az időközben ismertté vált makrogazdasági folyamatok hatásait, és a megrendelői igények változását. Az új teljesítmény elvárások azonban valószínűleg az autóbusz ágazatban továbbra is jelentős járművezetői túlóra többletet jelentenek a BKV </w:t>
      </w:r>
      <w:proofErr w:type="spellStart"/>
      <w:r w:rsidRPr="00E97B69">
        <w:rPr>
          <w:rFonts w:ascii="Arial" w:hAnsi="Arial" w:cs="Arial"/>
          <w:color w:val="000000"/>
          <w:kern w:val="0"/>
        </w:rPr>
        <w:t>Zrt-nél</w:t>
      </w:r>
      <w:proofErr w:type="spellEnd"/>
      <w:r w:rsidRPr="00E97B69">
        <w:rPr>
          <w:rFonts w:ascii="Arial" w:hAnsi="Arial" w:cs="Arial"/>
          <w:color w:val="000000"/>
          <w:kern w:val="0"/>
        </w:rPr>
        <w:t xml:space="preserve"> az év első felében. </w:t>
      </w:r>
    </w:p>
    <w:p w:rsidR="00E97B69" w:rsidRPr="00E97B69" w:rsidRDefault="00E97B69" w:rsidP="00E97B69">
      <w:pPr>
        <w:spacing w:before="0" w:after="0" w:line="276" w:lineRule="auto"/>
        <w:rPr>
          <w:rFonts w:ascii="Arial" w:hAnsi="Arial" w:cs="Arial"/>
          <w:color w:val="000000"/>
          <w:kern w:val="0"/>
        </w:rPr>
      </w:pPr>
    </w:p>
    <w:p w:rsidR="00E97B69" w:rsidRPr="00E97B69" w:rsidRDefault="00E97B69" w:rsidP="00E97B69">
      <w:pPr>
        <w:spacing w:before="0" w:after="0" w:line="276" w:lineRule="auto"/>
        <w:rPr>
          <w:rFonts w:ascii="Arial" w:hAnsi="Arial" w:cs="Arial"/>
          <w:color w:val="000000"/>
          <w:kern w:val="0"/>
        </w:rPr>
      </w:pPr>
      <w:r w:rsidRPr="00E97B69">
        <w:rPr>
          <w:rFonts w:ascii="Arial" w:hAnsi="Arial" w:cs="Arial"/>
          <w:color w:val="000000"/>
          <w:kern w:val="0"/>
        </w:rPr>
        <w:t xml:space="preserve">A közösségi közlekedési szolgáltató – a BKV Zrt. – ráfordításainak meghatározásához a kiindulási alapot az elvárt teljesítmény adja. A férőhely-kilométer teljesítmények terve a hasznos, tényleges </w:t>
      </w:r>
      <w:proofErr w:type="spellStart"/>
      <w:r w:rsidRPr="00E97B69">
        <w:rPr>
          <w:rFonts w:ascii="Arial" w:hAnsi="Arial" w:cs="Arial"/>
          <w:color w:val="000000"/>
          <w:kern w:val="0"/>
        </w:rPr>
        <w:t>utasszállítás</w:t>
      </w:r>
      <w:proofErr w:type="spellEnd"/>
      <w:r w:rsidRPr="00E97B69">
        <w:rPr>
          <w:rFonts w:ascii="Arial" w:hAnsi="Arial" w:cs="Arial"/>
          <w:color w:val="000000"/>
          <w:kern w:val="0"/>
        </w:rPr>
        <w:t xml:space="preserve"> érdekében teljesített </w:t>
      </w:r>
      <w:proofErr w:type="spellStart"/>
      <w:r w:rsidRPr="00E97B69">
        <w:rPr>
          <w:rFonts w:ascii="Arial" w:hAnsi="Arial" w:cs="Arial"/>
          <w:color w:val="000000"/>
          <w:kern w:val="0"/>
        </w:rPr>
        <w:t>fhkm</w:t>
      </w:r>
      <w:proofErr w:type="spellEnd"/>
      <w:r w:rsidRPr="00E97B69">
        <w:rPr>
          <w:rFonts w:ascii="Arial" w:hAnsi="Arial" w:cs="Arial"/>
          <w:color w:val="000000"/>
          <w:kern w:val="0"/>
        </w:rPr>
        <w:t xml:space="preserve"> adatokat tartalmazza. </w:t>
      </w:r>
    </w:p>
    <w:p w:rsidR="00E97B69" w:rsidRPr="00E97B69" w:rsidRDefault="00E97B69" w:rsidP="00E97B69">
      <w:pPr>
        <w:spacing w:before="0" w:after="0" w:line="276" w:lineRule="auto"/>
        <w:rPr>
          <w:rFonts w:ascii="Arial" w:hAnsi="Arial" w:cs="Arial"/>
          <w:color w:val="000000"/>
          <w:kern w:val="0"/>
          <w:highlight w:val="yellow"/>
        </w:rPr>
      </w:pPr>
    </w:p>
    <w:p w:rsidR="00E97B69" w:rsidRPr="00E97B69" w:rsidRDefault="00E97B69" w:rsidP="00E97B69">
      <w:pPr>
        <w:spacing w:before="0" w:after="0" w:line="276" w:lineRule="auto"/>
        <w:rPr>
          <w:rFonts w:ascii="Arial" w:hAnsi="Arial" w:cs="Arial"/>
          <w:b/>
          <w:color w:val="000000"/>
          <w:kern w:val="0"/>
        </w:rPr>
      </w:pPr>
      <w:r w:rsidRPr="00E97B69">
        <w:rPr>
          <w:rFonts w:ascii="Arial" w:hAnsi="Arial" w:cs="Arial"/>
          <w:b/>
          <w:color w:val="000000"/>
          <w:kern w:val="0"/>
        </w:rPr>
        <w:t xml:space="preserve">A teljesítményelvárások alapján a BKV Zrt. férőhely-kilométer teljesítménye 2015-ben </w:t>
      </w:r>
      <w:r w:rsidRPr="00E97B69">
        <w:rPr>
          <w:rFonts w:ascii="Arial" w:hAnsi="Arial" w:cs="Arial"/>
          <w:b/>
          <w:color w:val="000000"/>
          <w:kern w:val="0"/>
        </w:rPr>
        <w:br/>
        <w:t>2,9 %-kal csökken a 2014. évi értékhez viszonyítva.</w:t>
      </w:r>
      <w:r w:rsidRPr="00E97B69">
        <w:rPr>
          <w:rFonts w:ascii="Arial" w:hAnsi="Arial" w:cs="Arial"/>
          <w:color w:val="000000"/>
          <w:kern w:val="0"/>
        </w:rPr>
        <w:t xml:space="preserve"> Általánosságban elmondható, hogy a metró, HÉV és a trolibusz ágazat teljesítménye emelkedik, az autóbusz és a villamos ágazat teljesítménye csökken a tervek szerint. Az autóbusz kiszervezések további </w:t>
      </w:r>
      <w:r w:rsidRPr="00E97B69">
        <w:rPr>
          <w:rFonts w:ascii="Arial" w:hAnsi="Arial" w:cs="Arial"/>
          <w:kern w:val="0"/>
        </w:rPr>
        <w:t xml:space="preserve">ütemeinek hatására a BKV Zrt. autóbusz ágazatának teljesítménye a Megrendelő várakozásai szerint </w:t>
      </w:r>
      <w:r w:rsidRPr="00E97B69">
        <w:rPr>
          <w:rFonts w:ascii="Arial" w:hAnsi="Arial" w:cs="Arial"/>
          <w:kern w:val="0"/>
        </w:rPr>
        <w:br/>
        <w:t>10 %-kal esik vissza. A teljesítmény csökkenés az év második felében jelentkezik, pótlási tevékenység kiesésével és a szolgáltató váltás újabb ütemeinek beindulásával. A</w:t>
      </w:r>
      <w:r w:rsidRPr="00E97B69">
        <w:rPr>
          <w:rFonts w:ascii="Arial" w:hAnsi="Arial" w:cs="Arial"/>
          <w:color w:val="000000"/>
          <w:kern w:val="0"/>
        </w:rPr>
        <w:t xml:space="preserve"> villamos ágazat teljesítményét a tervezett vágányzárak mérséklik 2015-ben. A tervezési időszak második évében a vágányzárak felújítási munkák lezárásával és a tervezett vonalhosszabbítási munkák következtében jelentős </w:t>
      </w:r>
      <w:proofErr w:type="gramStart"/>
      <w:r w:rsidRPr="00E97B69">
        <w:rPr>
          <w:rFonts w:ascii="Arial" w:hAnsi="Arial" w:cs="Arial"/>
          <w:color w:val="000000"/>
          <w:kern w:val="0"/>
        </w:rPr>
        <w:t>teljesítmény emelkedés</w:t>
      </w:r>
      <w:proofErr w:type="gramEnd"/>
      <w:r w:rsidRPr="00E97B69">
        <w:rPr>
          <w:rFonts w:ascii="Arial" w:hAnsi="Arial" w:cs="Arial"/>
          <w:color w:val="000000"/>
          <w:kern w:val="0"/>
        </w:rPr>
        <w:t xml:space="preserve"> várható. </w:t>
      </w:r>
      <w:r w:rsidRPr="00E97B69">
        <w:rPr>
          <w:rFonts w:ascii="Arial" w:hAnsi="Arial" w:cs="Arial"/>
          <w:color w:val="000000"/>
          <w:kern w:val="0"/>
        </w:rPr>
        <w:br/>
        <w:t xml:space="preserve">A teljesítmény terv azonban számos bizonytalansági tényező mellett került meghatározásra, ami kockázatot jelent a Társaság gazdálkodása szempontjából. </w:t>
      </w:r>
      <w:r w:rsidRPr="00E97B69">
        <w:rPr>
          <w:rFonts w:ascii="Arial" w:hAnsi="Arial" w:cs="Arial"/>
          <w:b/>
          <w:color w:val="000000"/>
          <w:kern w:val="0"/>
        </w:rPr>
        <w:t>A korábbi időszakok tapasztalatai azt mutatják, hogy a szolgáltatói tenderek eredményességének, a szolgáltató váltás időpontjának bizonytalansága, valamint a pótlások, és járatsűrítések ellentétes hatása miatt a tervhez képest jelentős többletigény is kialakulhat az év során, ami összességében a teljesítménycsökkenés mértékét csökkenti, és – hasonlóan a tavalyi évhez – jelentős többletköltséget okozhat a BKV Zrt. részére.</w:t>
      </w:r>
    </w:p>
    <w:p w:rsidR="00E97B69" w:rsidRPr="00E97B69" w:rsidRDefault="00E97B69" w:rsidP="00E97B69">
      <w:pPr>
        <w:spacing w:before="0" w:after="0" w:line="240" w:lineRule="auto"/>
        <w:rPr>
          <w:rFonts w:ascii="Arial" w:hAnsi="Arial" w:cs="Arial"/>
          <w:color w:val="000000"/>
          <w:kern w:val="0"/>
          <w:highlight w:val="yellow"/>
        </w:rPr>
      </w:pPr>
    </w:p>
    <w:p w:rsidR="00E97B69" w:rsidRPr="00E97B69" w:rsidRDefault="00E97B69" w:rsidP="00E97B69">
      <w:pPr>
        <w:spacing w:before="0" w:after="0" w:line="240" w:lineRule="auto"/>
        <w:jc w:val="center"/>
        <w:rPr>
          <w:rFonts w:ascii="Arial" w:hAnsi="Arial" w:cs="Arial"/>
          <w:kern w:val="0"/>
          <w:highlight w:val="yellow"/>
        </w:rPr>
      </w:pPr>
      <w:r w:rsidRPr="00E97B69">
        <w:rPr>
          <w:rFonts w:ascii="Arial" w:hAnsi="Arial" w:cs="Arial"/>
          <w:noProof/>
          <w:color w:val="FF0000"/>
          <w:kern w:val="0"/>
        </w:rPr>
        <w:drawing>
          <wp:inline distT="0" distB="0" distL="0" distR="0">
            <wp:extent cx="5478716" cy="3067763"/>
            <wp:effectExtent l="0" t="0" r="8255"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8885" cy="3067858"/>
                    </a:xfrm>
                    <a:prstGeom prst="rect">
                      <a:avLst/>
                    </a:prstGeom>
                    <a:noFill/>
                  </pic:spPr>
                </pic:pic>
              </a:graphicData>
            </a:graphic>
          </wp:inline>
        </w:drawing>
      </w:r>
    </w:p>
    <w:p w:rsidR="00E97B69" w:rsidRPr="00E97B69" w:rsidRDefault="00E97B69" w:rsidP="00E97B69">
      <w:pPr>
        <w:spacing w:before="0" w:after="0" w:line="240" w:lineRule="auto"/>
        <w:rPr>
          <w:rFonts w:ascii="Arial" w:hAnsi="Arial" w:cs="Arial"/>
          <w:kern w:val="0"/>
          <w:highlight w:val="yellow"/>
        </w:rPr>
      </w:pPr>
    </w:p>
    <w:p w:rsidR="00E97B69" w:rsidRPr="00E97B69" w:rsidRDefault="00E97B69" w:rsidP="00E97B69">
      <w:pPr>
        <w:spacing w:before="0" w:after="0" w:line="240" w:lineRule="auto"/>
        <w:rPr>
          <w:rFonts w:ascii="Arial" w:hAnsi="Arial" w:cs="Arial"/>
          <w:kern w:val="0"/>
          <w:highlight w:val="cyan"/>
        </w:rPr>
      </w:pPr>
    </w:p>
    <w:p w:rsidR="00E97B69" w:rsidRPr="00E97B69" w:rsidRDefault="00E97B69" w:rsidP="00E97B69">
      <w:pPr>
        <w:spacing w:before="0" w:after="0" w:line="240" w:lineRule="auto"/>
        <w:rPr>
          <w:rFonts w:ascii="Arial" w:hAnsi="Arial" w:cs="Arial"/>
          <w:b/>
          <w:color w:val="000000"/>
          <w:kern w:val="0"/>
          <w:highlight w:val="yellow"/>
        </w:rPr>
      </w:pPr>
      <w:r w:rsidRPr="00E97B69">
        <w:rPr>
          <w:rFonts w:ascii="Arial" w:hAnsi="Arial" w:cs="Arial"/>
          <w:color w:val="000000"/>
          <w:kern w:val="0"/>
        </w:rPr>
        <w:br w:type="page"/>
        <w:t>A BKV Zrt. 2014-2015. évi Üzleti Terve – amelyet a Fővárosi Közgyűlés 2014. április 30-án fogadott el – a 2015. évre vonatkozóan csökkentett, 8 061 millió Ft összegű közlekedési célú beruházási forrás és 3 140 millió Ft ésszerű nyereség mellett 119 586 millió Ft kompenzációs igényt határozott meg. A Megrendelő a 2015. évi elvárt teljesítmény mértékét többször jelentősen megemelte, valamint az időközben ismertté vált információk is szükségessé tették a tervszámok pontosítását. A kompenzációs igény</w:t>
      </w:r>
      <w:r w:rsidRPr="00E97B69">
        <w:rPr>
          <w:rFonts w:ascii="Arial" w:hAnsi="Arial" w:cs="Arial"/>
          <w:b/>
          <w:color w:val="000000"/>
          <w:kern w:val="0"/>
        </w:rPr>
        <w:t xml:space="preserve"> az 5,9 %-os többlet teljesítmény ellenére 0,3 %-kal 119 185 millió Ft-ra csökkent, változatlan ésszerű nyereség és a kompenzációs díjban foglalt beruházási forrás 1 500 millió Ft összegű csökkentése mellett. </w:t>
      </w:r>
    </w:p>
    <w:p w:rsidR="00E97B69" w:rsidRPr="00E97B69" w:rsidRDefault="00E97B69" w:rsidP="00E97B69">
      <w:pPr>
        <w:spacing w:before="0" w:after="0" w:line="276" w:lineRule="auto"/>
        <w:rPr>
          <w:rFonts w:ascii="Arial" w:hAnsi="Arial" w:cs="Arial"/>
          <w:color w:val="000000"/>
          <w:kern w:val="0"/>
        </w:rPr>
      </w:pPr>
    </w:p>
    <w:p w:rsidR="00E97B69" w:rsidRPr="00E97B69" w:rsidRDefault="00E97B69" w:rsidP="00E97B69">
      <w:pPr>
        <w:spacing w:before="0" w:after="0" w:line="276" w:lineRule="auto"/>
        <w:rPr>
          <w:rFonts w:ascii="Arial" w:hAnsi="Arial" w:cs="Arial"/>
          <w:color w:val="000000"/>
          <w:kern w:val="0"/>
        </w:rPr>
      </w:pPr>
      <w:r w:rsidRPr="00E97B69">
        <w:rPr>
          <w:rFonts w:ascii="Arial" w:hAnsi="Arial" w:cs="Arial"/>
          <w:color w:val="000000"/>
          <w:kern w:val="0"/>
        </w:rPr>
        <w:t xml:space="preserve">A 2015-2016. évi  Üzleti Terv kialakítása során a BKV Zrt. jelentős, a kompenzációs </w:t>
      </w:r>
      <w:proofErr w:type="gramStart"/>
      <w:r w:rsidRPr="00E97B69">
        <w:rPr>
          <w:rFonts w:ascii="Arial" w:hAnsi="Arial" w:cs="Arial"/>
          <w:color w:val="000000"/>
          <w:kern w:val="0"/>
        </w:rPr>
        <w:t>igény mérséklő</w:t>
      </w:r>
      <w:proofErr w:type="gramEnd"/>
      <w:r w:rsidRPr="00E97B69">
        <w:rPr>
          <w:rFonts w:ascii="Arial" w:hAnsi="Arial" w:cs="Arial"/>
          <w:color w:val="000000"/>
          <w:kern w:val="0"/>
        </w:rPr>
        <w:t xml:space="preserve"> tételeket vett figyelembe:</w:t>
      </w:r>
    </w:p>
    <w:p w:rsidR="00E97B69" w:rsidRPr="00E97B69" w:rsidRDefault="00E97B69" w:rsidP="00E97B69">
      <w:pPr>
        <w:numPr>
          <w:ilvl w:val="0"/>
          <w:numId w:val="47"/>
        </w:numPr>
        <w:spacing w:before="0" w:after="0" w:line="276" w:lineRule="auto"/>
        <w:contextualSpacing/>
        <w:rPr>
          <w:rFonts w:ascii="Arial" w:hAnsi="Arial" w:cs="Arial"/>
          <w:kern w:val="0"/>
        </w:rPr>
      </w:pPr>
      <w:r w:rsidRPr="00E97B69">
        <w:rPr>
          <w:rFonts w:ascii="Arial" w:hAnsi="Arial" w:cs="Arial"/>
          <w:color w:val="000000"/>
          <w:kern w:val="0"/>
        </w:rPr>
        <w:t xml:space="preserve">A kedvező piaci folyamatoknak köszönhetően 250,7 Ft/l értékre csökkentette a gázolaj </w:t>
      </w:r>
      <w:r w:rsidRPr="00E97B69">
        <w:rPr>
          <w:rFonts w:ascii="Arial" w:hAnsi="Arial" w:cs="Arial"/>
          <w:kern w:val="0"/>
        </w:rPr>
        <w:t xml:space="preserve">tervezett beszerzési egységárát, mely ugyanakkor egy ellentétes piaci trendfordulást követően kockázatot is jelent. Az Üzleti Terv véglegesítésének időpontjában a beszerzési ár meghaladta a terv egységár összegét. Az átlagár egy forintos emelkedése 31,4 millió Ft többletráfordítást eredményez a BKV </w:t>
      </w:r>
      <w:proofErr w:type="spellStart"/>
      <w:r w:rsidRPr="00E97B69">
        <w:rPr>
          <w:rFonts w:ascii="Arial" w:hAnsi="Arial" w:cs="Arial"/>
          <w:kern w:val="0"/>
        </w:rPr>
        <w:t>Zrt-nek</w:t>
      </w:r>
      <w:proofErr w:type="spellEnd"/>
      <w:r w:rsidRPr="00E97B69">
        <w:rPr>
          <w:rFonts w:ascii="Arial" w:hAnsi="Arial" w:cs="Arial"/>
          <w:kern w:val="0"/>
        </w:rPr>
        <w:t>.</w:t>
      </w:r>
    </w:p>
    <w:p w:rsidR="00E97B69" w:rsidRPr="00E97B69" w:rsidRDefault="00E97B69" w:rsidP="00E97B69">
      <w:pPr>
        <w:numPr>
          <w:ilvl w:val="0"/>
          <w:numId w:val="47"/>
        </w:numPr>
        <w:spacing w:before="0" w:after="0" w:line="276" w:lineRule="auto"/>
        <w:contextualSpacing/>
        <w:rPr>
          <w:rFonts w:ascii="Arial" w:hAnsi="Arial" w:cs="Arial"/>
          <w:kern w:val="0"/>
        </w:rPr>
      </w:pPr>
      <w:r w:rsidRPr="00E97B69">
        <w:rPr>
          <w:rFonts w:ascii="Arial" w:hAnsi="Arial" w:cs="Arial"/>
          <w:kern w:val="0"/>
        </w:rPr>
        <w:t xml:space="preserve">Jogszabályi változás miatt 2015 január elsejétől megszűnik a BKV Zrt. korkedvezmény biztosítási </w:t>
      </w:r>
      <w:proofErr w:type="gramStart"/>
      <w:r w:rsidRPr="00E97B69">
        <w:rPr>
          <w:rFonts w:ascii="Arial" w:hAnsi="Arial" w:cs="Arial"/>
          <w:kern w:val="0"/>
        </w:rPr>
        <w:t>járulék fizetési</w:t>
      </w:r>
      <w:proofErr w:type="gramEnd"/>
      <w:r w:rsidRPr="00E97B69">
        <w:rPr>
          <w:rFonts w:ascii="Arial" w:hAnsi="Arial" w:cs="Arial"/>
          <w:kern w:val="0"/>
        </w:rPr>
        <w:t xml:space="preserve"> kötelezettsége.</w:t>
      </w:r>
    </w:p>
    <w:p w:rsidR="00E97B69" w:rsidRPr="00E97B69" w:rsidRDefault="00E97B69" w:rsidP="00E97B69">
      <w:pPr>
        <w:numPr>
          <w:ilvl w:val="0"/>
          <w:numId w:val="47"/>
        </w:numPr>
        <w:spacing w:before="0" w:after="0" w:line="276" w:lineRule="auto"/>
        <w:contextualSpacing/>
        <w:rPr>
          <w:rFonts w:ascii="Arial" w:hAnsi="Arial" w:cs="Arial"/>
          <w:color w:val="000000"/>
          <w:kern w:val="0"/>
        </w:rPr>
      </w:pPr>
      <w:r w:rsidRPr="00E97B69">
        <w:rPr>
          <w:rFonts w:ascii="Arial" w:hAnsi="Arial" w:cs="Arial"/>
          <w:kern w:val="0"/>
        </w:rPr>
        <w:t xml:space="preserve">Mind az éves megállapodás megkötését megelőzően, mind az Üzleti </w:t>
      </w:r>
      <w:r w:rsidRPr="00E97B69">
        <w:rPr>
          <w:rFonts w:ascii="Arial" w:hAnsi="Arial" w:cs="Arial"/>
          <w:color w:val="000000"/>
          <w:kern w:val="0"/>
        </w:rPr>
        <w:t xml:space="preserve">Terv kialakításakor több hatékonyságjavító intézkedés együttes hatásaként jelentősen csökkentek a működési költségek. Ezekre alapozva </w:t>
      </w:r>
      <w:r w:rsidRPr="00E97B69">
        <w:rPr>
          <w:rFonts w:ascii="Arial" w:hAnsi="Arial" w:cs="Arial"/>
          <w:b/>
          <w:color w:val="000000"/>
          <w:kern w:val="0"/>
        </w:rPr>
        <w:t>a BKV Zrt. 2015-re megközelítőleg 800 millió Ft költségcsökkentést irányzott elő terv szinten,</w:t>
      </w:r>
      <w:r w:rsidRPr="00E97B69">
        <w:rPr>
          <w:rFonts w:ascii="Arial" w:hAnsi="Arial" w:cs="Arial"/>
          <w:color w:val="000000"/>
          <w:kern w:val="0"/>
        </w:rPr>
        <w:t xml:space="preserve"> amely korábbi időszakokban realizált megtakarításokat növelő tételként jelenik meg a bázis szemléletű tervezési módszertan miatt.</w:t>
      </w:r>
    </w:p>
    <w:p w:rsidR="00E97B69" w:rsidRPr="00E97B69" w:rsidRDefault="00E97B69" w:rsidP="00E97B69">
      <w:pPr>
        <w:numPr>
          <w:ilvl w:val="0"/>
          <w:numId w:val="47"/>
        </w:numPr>
        <w:spacing w:before="0" w:after="0" w:line="276" w:lineRule="auto"/>
        <w:contextualSpacing/>
        <w:rPr>
          <w:rFonts w:ascii="Arial" w:hAnsi="Arial" w:cs="Arial"/>
          <w:color w:val="000000"/>
          <w:kern w:val="0"/>
        </w:rPr>
      </w:pPr>
      <w:r w:rsidRPr="00E97B69">
        <w:rPr>
          <w:rFonts w:ascii="Arial" w:hAnsi="Arial" w:cs="Arial"/>
          <w:kern w:val="0"/>
        </w:rPr>
        <w:t>A 2012. évi kompenzáció folyósítása lehetőséget adhat a 2015. évi beruházások peremfeltételekben meghatározott 8 061 millió Ft beruházási terv teljesítésére a kompenzációs igény csökkentése mellett.</w:t>
      </w:r>
    </w:p>
    <w:p w:rsidR="00E97B69" w:rsidRPr="00E97B69" w:rsidRDefault="00E97B69" w:rsidP="00E97B69">
      <w:pPr>
        <w:spacing w:before="0" w:after="0" w:line="276" w:lineRule="auto"/>
        <w:rPr>
          <w:rFonts w:ascii="Arial" w:hAnsi="Arial" w:cs="Arial"/>
          <w:kern w:val="0"/>
        </w:rPr>
      </w:pPr>
    </w:p>
    <w:p w:rsidR="00E97B69" w:rsidRPr="00E97B69" w:rsidRDefault="00E97B69" w:rsidP="00E97B69">
      <w:pPr>
        <w:spacing w:before="0" w:after="0" w:line="276" w:lineRule="auto"/>
        <w:rPr>
          <w:rFonts w:ascii="Arial" w:hAnsi="Arial" w:cs="Arial"/>
          <w:b/>
          <w:kern w:val="0"/>
        </w:rPr>
      </w:pPr>
      <w:r w:rsidRPr="00E97B69">
        <w:rPr>
          <w:rFonts w:ascii="Arial" w:hAnsi="Arial" w:cs="Arial"/>
          <w:kern w:val="0"/>
        </w:rPr>
        <w:t xml:space="preserve">A 2015-16. év működésének szempontjából kiemelt kockázatot jelent, hogy a BKV Zrt. egyik évben sem tervez bérfejlesztést a Tulajdonosi Megbízott által rögzített tervezési premisszáknak megfelelően. </w:t>
      </w:r>
      <w:r w:rsidRPr="00E97B69">
        <w:rPr>
          <w:rFonts w:ascii="Arial" w:hAnsi="Arial" w:cs="Arial"/>
          <w:b/>
          <w:kern w:val="0"/>
        </w:rPr>
        <w:t>A 2015. évi 1%-os bérfejlesztés személyjellegű ráfordítások soron összesen 523 millió Ft emelkedést okozna.</w:t>
      </w:r>
    </w:p>
    <w:p w:rsidR="00E97B69" w:rsidRPr="00E97B69" w:rsidRDefault="00E97B69" w:rsidP="00E97B69">
      <w:pPr>
        <w:spacing w:before="0" w:after="0" w:line="276" w:lineRule="auto"/>
        <w:rPr>
          <w:rFonts w:ascii="Arial" w:hAnsi="Arial" w:cs="Arial"/>
          <w:b/>
          <w:kern w:val="0"/>
          <w:highlight w:val="yellow"/>
        </w:rPr>
      </w:pPr>
    </w:p>
    <w:p w:rsidR="00E97B69" w:rsidRPr="00E97B69" w:rsidRDefault="00E97B69" w:rsidP="00E97B69">
      <w:pPr>
        <w:spacing w:before="0" w:after="0" w:line="276" w:lineRule="auto"/>
        <w:rPr>
          <w:rFonts w:ascii="Arial" w:hAnsi="Arial" w:cs="Arial"/>
          <w:kern w:val="0"/>
        </w:rPr>
      </w:pPr>
      <w:r w:rsidRPr="00E97B69">
        <w:rPr>
          <w:rFonts w:ascii="Arial" w:hAnsi="Arial" w:cs="Arial"/>
          <w:b/>
          <w:kern w:val="0"/>
        </w:rPr>
        <w:t xml:space="preserve">Az M3-as metróvonal biztonságos üzemeltetése érdekében a Társaság egyik legfontosabb és legsürgetőbb feladata az É-D-i vonal pályájának mielőbbi felújítása, műszaki állapotának rendezése. </w:t>
      </w:r>
      <w:r w:rsidRPr="00E97B69">
        <w:rPr>
          <w:rFonts w:ascii="Arial" w:hAnsi="Arial" w:cs="Arial"/>
          <w:kern w:val="0"/>
        </w:rPr>
        <w:t xml:space="preserve">A Katasztrófavédelem által előírt munkák elkezdődtek a 2014. évben, </w:t>
      </w:r>
      <w:r w:rsidRPr="00E97B69">
        <w:rPr>
          <w:rFonts w:ascii="Arial" w:hAnsi="Arial" w:cs="Arial"/>
          <w:kern w:val="0"/>
        </w:rPr>
        <w:br/>
        <w:t xml:space="preserve">az erőteljes elhasználódás miatt a síncsere felgyorsításra került. </w:t>
      </w:r>
      <w:r w:rsidRPr="00E97B69">
        <w:rPr>
          <w:rFonts w:ascii="Arial" w:hAnsi="Arial" w:cs="Arial"/>
          <w:b/>
          <w:kern w:val="0"/>
        </w:rPr>
        <w:t>Az M3-as metróvonal síncsere forrásigényét a BKV Zrt. Beruházási terve tartalmazza,</w:t>
      </w:r>
      <w:r w:rsidRPr="00E97B69">
        <w:rPr>
          <w:rFonts w:ascii="Arial" w:hAnsi="Arial" w:cs="Arial"/>
          <w:kern w:val="0"/>
        </w:rPr>
        <w:t xml:space="preserve"> azonban az egyéb alagútszigetelési, pálya alapzati beruházások </w:t>
      </w:r>
      <w:proofErr w:type="gramStart"/>
      <w:r w:rsidRPr="00E97B69">
        <w:rPr>
          <w:rFonts w:ascii="Arial" w:hAnsi="Arial" w:cs="Arial"/>
          <w:kern w:val="0"/>
        </w:rPr>
        <w:t>többlet finanszírozási</w:t>
      </w:r>
      <w:proofErr w:type="gramEnd"/>
      <w:r w:rsidRPr="00E97B69">
        <w:rPr>
          <w:rFonts w:ascii="Arial" w:hAnsi="Arial" w:cs="Arial"/>
          <w:kern w:val="0"/>
        </w:rPr>
        <w:t xml:space="preserve"> igénnyel járhatnak. </w:t>
      </w:r>
      <w:r w:rsidRPr="00E97B69">
        <w:rPr>
          <w:rFonts w:ascii="Arial" w:hAnsi="Arial" w:cs="Arial"/>
          <w:kern w:val="0"/>
        </w:rPr>
        <w:br/>
        <w:t>A tervezett járműrekonstrukciós munkák a Fővárosi Önkormányzat által biztosított külön forrásból kerülnek megvalósításra.</w:t>
      </w:r>
    </w:p>
    <w:p w:rsidR="00E97B69" w:rsidRPr="00E97B69" w:rsidRDefault="00E97B69" w:rsidP="00E97B69">
      <w:pPr>
        <w:spacing w:before="0" w:after="0" w:line="276" w:lineRule="auto"/>
        <w:rPr>
          <w:rFonts w:ascii="Arial" w:hAnsi="Arial" w:cs="Arial"/>
          <w:kern w:val="0"/>
        </w:rPr>
      </w:pPr>
    </w:p>
    <w:p w:rsidR="00E97B69" w:rsidRPr="00E97B69" w:rsidRDefault="00E97B69" w:rsidP="00E97B69">
      <w:pPr>
        <w:spacing w:before="0" w:after="0" w:line="276" w:lineRule="auto"/>
        <w:rPr>
          <w:rFonts w:ascii="Arial" w:hAnsi="Arial" w:cs="Arial"/>
          <w:b/>
          <w:kern w:val="0"/>
        </w:rPr>
      </w:pPr>
      <w:r w:rsidRPr="00E97B69">
        <w:rPr>
          <w:rFonts w:ascii="Arial" w:hAnsi="Arial" w:cs="Arial"/>
          <w:b/>
          <w:kern w:val="0"/>
        </w:rPr>
        <w:t xml:space="preserve">A hatályos Közszolgáltatási Szerződés iránymutatásait alapul véve – 15 177 millió Ft halasztott bevételekkel csökkentett amortizáció szintű beruházást és a maximális </w:t>
      </w:r>
      <w:r w:rsidRPr="00E97B69">
        <w:rPr>
          <w:rFonts w:ascii="Arial" w:hAnsi="Arial" w:cs="Arial"/>
          <w:b/>
          <w:kern w:val="0"/>
        </w:rPr>
        <w:br/>
        <w:t xml:space="preserve"> 6 595 millió Ft ésszerű nyereséget feltételezve – a BKV Zrt. a 2015. évben közszolgáltatási feladatainak teljesítéséért 131 056 millió Ft kompenzációra lenne jogosult.</w:t>
      </w:r>
    </w:p>
    <w:p w:rsidR="00E97B69" w:rsidRPr="00E97B69" w:rsidRDefault="00E97B69" w:rsidP="00E97B69">
      <w:pPr>
        <w:spacing w:before="0" w:after="0" w:line="276" w:lineRule="auto"/>
        <w:rPr>
          <w:rFonts w:ascii="Arial" w:hAnsi="Arial" w:cs="Arial"/>
          <w:b/>
          <w:kern w:val="0"/>
        </w:rPr>
      </w:pPr>
      <w:r w:rsidRPr="00E97B69">
        <w:rPr>
          <w:rFonts w:ascii="Arial" w:hAnsi="Arial" w:cs="Arial"/>
          <w:kern w:val="0"/>
        </w:rPr>
        <w:t>A Közlekedésszervező finanszírozási korlátja miatt a teljes kompenzáció folyósítására várhatóan 2015-ben sem kerül sor. Mind a beruházási forrás, mind az ésszerű nyereség csökkentett értékkel szerepel a Tulajdonosi Megbízott tervezési premisszáiban.</w:t>
      </w:r>
      <w:r w:rsidRPr="00E97B69">
        <w:rPr>
          <w:rFonts w:ascii="Arial" w:hAnsi="Arial" w:cs="Arial"/>
          <w:b/>
          <w:kern w:val="0"/>
        </w:rPr>
        <w:t xml:space="preserve"> </w:t>
      </w:r>
      <w:r w:rsidRPr="00E97B69">
        <w:rPr>
          <w:rFonts w:ascii="Arial" w:hAnsi="Arial" w:cs="Arial"/>
          <w:b/>
          <w:kern w:val="0"/>
          <w:highlight w:val="yellow"/>
        </w:rPr>
        <w:br/>
      </w:r>
      <w:r w:rsidRPr="00E97B69">
        <w:rPr>
          <w:rFonts w:ascii="Arial" w:hAnsi="Arial" w:cs="Arial"/>
          <w:b/>
          <w:kern w:val="0"/>
        </w:rPr>
        <w:t xml:space="preserve">A 119 185 millió Ft-os kompenzációs díjat és 1 800 millió Ft 2012. évi </w:t>
      </w:r>
      <w:proofErr w:type="spellStart"/>
      <w:r w:rsidRPr="00E97B69">
        <w:rPr>
          <w:rFonts w:ascii="Arial" w:hAnsi="Arial" w:cs="Arial"/>
          <w:b/>
          <w:kern w:val="0"/>
        </w:rPr>
        <w:t>komenzációs</w:t>
      </w:r>
      <w:proofErr w:type="spellEnd"/>
      <w:r w:rsidRPr="00E97B69">
        <w:rPr>
          <w:rFonts w:ascii="Arial" w:hAnsi="Arial" w:cs="Arial"/>
          <w:b/>
          <w:kern w:val="0"/>
        </w:rPr>
        <w:t xml:space="preserve"> díjat feltételezve a BKV Zrt. az Üzleti Terv szerint 3 228 millió Ft veszteséggel zárja a 2015. évet. Az Üzleti Terv nem tartalmazza a 2014-2015. menetrendi év esetleges alulkompenzáltságának ellentételezését, valamint az esetleges </w:t>
      </w:r>
      <w:proofErr w:type="spellStart"/>
      <w:r w:rsidRPr="00E97B69">
        <w:rPr>
          <w:rFonts w:ascii="Arial" w:hAnsi="Arial" w:cs="Arial"/>
          <w:b/>
          <w:kern w:val="0"/>
        </w:rPr>
        <w:t>bonus-malust</w:t>
      </w:r>
      <w:proofErr w:type="spellEnd"/>
      <w:r w:rsidRPr="00E97B69">
        <w:rPr>
          <w:rFonts w:ascii="Arial" w:hAnsi="Arial" w:cs="Arial"/>
          <w:b/>
          <w:kern w:val="0"/>
        </w:rPr>
        <w:t xml:space="preserve"> és kötbért sem.</w:t>
      </w:r>
    </w:p>
    <w:p w:rsidR="00E97B69" w:rsidRPr="00E97B69" w:rsidRDefault="00E97B69" w:rsidP="00E97B69">
      <w:pPr>
        <w:spacing w:before="0" w:after="0" w:line="276" w:lineRule="auto"/>
        <w:rPr>
          <w:rFonts w:ascii="Arial" w:hAnsi="Arial" w:cs="Arial"/>
          <w:b/>
          <w:kern w:val="0"/>
        </w:rPr>
      </w:pPr>
    </w:p>
    <w:p w:rsidR="00E97B69" w:rsidRPr="00E97B69" w:rsidRDefault="00E97B69" w:rsidP="00E97B69">
      <w:pPr>
        <w:spacing w:before="0" w:after="0" w:line="276" w:lineRule="auto"/>
        <w:jc w:val="center"/>
        <w:rPr>
          <w:rFonts w:ascii="Arial" w:hAnsi="Arial" w:cs="Arial"/>
          <w:kern w:val="0"/>
        </w:rPr>
      </w:pPr>
      <w:r w:rsidRPr="00E97B69">
        <w:rPr>
          <w:rFonts w:ascii="Arial" w:hAnsi="Arial" w:cs="Arial"/>
          <w:b/>
          <w:bCs/>
          <w:color w:val="000000"/>
          <w:kern w:val="0"/>
        </w:rPr>
        <w:t>Finanszírozási igény 2015. (adatok millió Ft-ban)</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622"/>
        <w:gridCol w:w="1630"/>
        <w:gridCol w:w="1630"/>
        <w:gridCol w:w="1630"/>
        <w:gridCol w:w="1630"/>
      </w:tblGrid>
      <w:tr w:rsidR="00E97B69" w:rsidRPr="00E97B69" w:rsidTr="00C314FA">
        <w:trPr>
          <w:trHeight w:val="1050"/>
        </w:trPr>
        <w:tc>
          <w:tcPr>
            <w:tcW w:w="2622" w:type="dxa"/>
            <w:shd w:val="clear" w:color="auto" w:fill="7030A0"/>
            <w:noWrap/>
            <w:vAlign w:val="center"/>
            <w:hideMark/>
          </w:tcPr>
          <w:p w:rsidR="00E97B69" w:rsidRPr="00E97B69" w:rsidRDefault="00E97B69" w:rsidP="00E97B69">
            <w:pPr>
              <w:spacing w:before="0" w:after="0" w:line="276" w:lineRule="auto"/>
              <w:jc w:val="center"/>
              <w:rPr>
                <w:rFonts w:ascii="Arial" w:hAnsi="Arial" w:cs="Arial"/>
                <w:b/>
                <w:bCs/>
                <w:color w:val="FFFFFF" w:themeColor="background1"/>
                <w:kern w:val="0"/>
                <w:sz w:val="18"/>
                <w:szCs w:val="18"/>
              </w:rPr>
            </w:pPr>
            <w:r w:rsidRPr="00E97B69">
              <w:rPr>
                <w:rFonts w:ascii="Arial" w:hAnsi="Arial" w:cs="Arial"/>
                <w:b/>
                <w:bCs/>
                <w:color w:val="FFFFFF" w:themeColor="background1"/>
                <w:kern w:val="0"/>
                <w:sz w:val="18"/>
                <w:szCs w:val="18"/>
              </w:rPr>
              <w:t>Megnevezés</w:t>
            </w:r>
          </w:p>
        </w:tc>
        <w:tc>
          <w:tcPr>
            <w:tcW w:w="1630" w:type="dxa"/>
            <w:shd w:val="clear" w:color="auto" w:fill="7030A0"/>
            <w:vAlign w:val="center"/>
            <w:hideMark/>
          </w:tcPr>
          <w:p w:rsidR="00E97B69" w:rsidRPr="00E97B69" w:rsidRDefault="00E97B69" w:rsidP="00E97B69">
            <w:pPr>
              <w:spacing w:before="0" w:after="0" w:line="276" w:lineRule="auto"/>
              <w:jc w:val="center"/>
              <w:rPr>
                <w:rFonts w:ascii="Arial" w:hAnsi="Arial" w:cs="Arial"/>
                <w:b/>
                <w:bCs/>
                <w:color w:val="FFFFFF" w:themeColor="background1"/>
                <w:kern w:val="0"/>
                <w:sz w:val="18"/>
                <w:szCs w:val="18"/>
              </w:rPr>
            </w:pPr>
            <w:r w:rsidRPr="00E97B69">
              <w:rPr>
                <w:rFonts w:ascii="Arial" w:hAnsi="Arial" w:cs="Arial"/>
                <w:b/>
                <w:bCs/>
                <w:color w:val="FFFFFF" w:themeColor="background1"/>
                <w:kern w:val="0"/>
                <w:sz w:val="18"/>
                <w:szCs w:val="18"/>
              </w:rPr>
              <w:t>Csökkentett szintű beruházás</w:t>
            </w:r>
          </w:p>
        </w:tc>
        <w:tc>
          <w:tcPr>
            <w:tcW w:w="1630" w:type="dxa"/>
            <w:shd w:val="clear" w:color="auto" w:fill="7030A0"/>
            <w:vAlign w:val="center"/>
            <w:hideMark/>
          </w:tcPr>
          <w:p w:rsidR="00E97B69" w:rsidRPr="00E97B69" w:rsidRDefault="00E97B69" w:rsidP="00E97B69">
            <w:pPr>
              <w:spacing w:before="0" w:after="0" w:line="276" w:lineRule="auto"/>
              <w:jc w:val="center"/>
              <w:rPr>
                <w:rFonts w:ascii="Arial" w:hAnsi="Arial" w:cs="Arial"/>
                <w:b/>
                <w:bCs/>
                <w:color w:val="FFFFFF" w:themeColor="background1"/>
                <w:kern w:val="0"/>
                <w:sz w:val="18"/>
                <w:szCs w:val="18"/>
              </w:rPr>
            </w:pPr>
            <w:r w:rsidRPr="00E97B69">
              <w:rPr>
                <w:rFonts w:ascii="Arial" w:hAnsi="Arial" w:cs="Arial"/>
                <w:b/>
                <w:bCs/>
                <w:color w:val="FFFFFF" w:themeColor="background1"/>
                <w:kern w:val="0"/>
                <w:sz w:val="18"/>
                <w:szCs w:val="18"/>
              </w:rPr>
              <w:t>Csökkentett szintű beruházás és csökkentett ésszerű nyereség</w:t>
            </w:r>
          </w:p>
        </w:tc>
        <w:tc>
          <w:tcPr>
            <w:tcW w:w="1630" w:type="dxa"/>
            <w:shd w:val="clear" w:color="auto" w:fill="7030A0"/>
            <w:vAlign w:val="center"/>
            <w:hideMark/>
          </w:tcPr>
          <w:p w:rsidR="00E97B69" w:rsidRPr="00E97B69" w:rsidRDefault="00E97B69" w:rsidP="00E97B69">
            <w:pPr>
              <w:spacing w:before="0" w:after="0" w:line="276" w:lineRule="auto"/>
              <w:jc w:val="center"/>
              <w:rPr>
                <w:rFonts w:ascii="Arial" w:hAnsi="Arial" w:cs="Arial"/>
                <w:b/>
                <w:bCs/>
                <w:color w:val="FFFFFF" w:themeColor="background1"/>
                <w:kern w:val="0"/>
                <w:sz w:val="18"/>
                <w:szCs w:val="18"/>
              </w:rPr>
            </w:pPr>
            <w:r w:rsidRPr="00E97B69">
              <w:rPr>
                <w:rFonts w:ascii="Arial" w:hAnsi="Arial" w:cs="Arial"/>
                <w:b/>
                <w:bCs/>
                <w:color w:val="FFFFFF" w:themeColor="background1"/>
                <w:kern w:val="0"/>
                <w:sz w:val="18"/>
                <w:szCs w:val="18"/>
              </w:rPr>
              <w:t>Halasztott bevételekkel csökkentett ÉCS szintű beruházás és csökkentett ésszerű nyereség</w:t>
            </w:r>
          </w:p>
        </w:tc>
        <w:tc>
          <w:tcPr>
            <w:tcW w:w="1630" w:type="dxa"/>
            <w:shd w:val="clear" w:color="auto" w:fill="7030A0"/>
            <w:vAlign w:val="center"/>
            <w:hideMark/>
          </w:tcPr>
          <w:p w:rsidR="00E97B69" w:rsidRPr="00E97B69" w:rsidRDefault="00E97B69" w:rsidP="00E97B69">
            <w:pPr>
              <w:spacing w:before="0" w:after="0" w:line="276" w:lineRule="auto"/>
              <w:jc w:val="center"/>
              <w:rPr>
                <w:rFonts w:ascii="Arial" w:hAnsi="Arial" w:cs="Arial"/>
                <w:b/>
                <w:bCs/>
                <w:color w:val="FFFFFF" w:themeColor="background1"/>
                <w:kern w:val="0"/>
                <w:sz w:val="18"/>
                <w:szCs w:val="18"/>
              </w:rPr>
            </w:pPr>
            <w:r w:rsidRPr="00E97B69">
              <w:rPr>
                <w:rFonts w:ascii="Arial" w:hAnsi="Arial" w:cs="Arial"/>
                <w:b/>
                <w:bCs/>
                <w:color w:val="FFFFFF" w:themeColor="background1"/>
                <w:kern w:val="0"/>
                <w:sz w:val="18"/>
                <w:szCs w:val="18"/>
              </w:rPr>
              <w:t>Közszolgáltatási Szerződésben foglaltaknak megfelelő</w:t>
            </w:r>
          </w:p>
        </w:tc>
      </w:tr>
      <w:tr w:rsidR="00E97B69" w:rsidRPr="00E97B69" w:rsidTr="00C314FA">
        <w:trPr>
          <w:trHeight w:val="315"/>
        </w:trPr>
        <w:tc>
          <w:tcPr>
            <w:tcW w:w="2622" w:type="dxa"/>
            <w:shd w:val="clear" w:color="auto" w:fill="auto"/>
            <w:noWrap/>
            <w:vAlign w:val="bottom"/>
            <w:hideMark/>
          </w:tcPr>
          <w:p w:rsidR="00E97B69" w:rsidRPr="00E97B69" w:rsidRDefault="00E97B69" w:rsidP="00E97B69">
            <w:pPr>
              <w:spacing w:before="0" w:after="0" w:line="276" w:lineRule="auto"/>
              <w:jc w:val="left"/>
              <w:rPr>
                <w:rFonts w:ascii="Arial" w:hAnsi="Arial" w:cs="Arial"/>
                <w:color w:val="000000"/>
                <w:kern w:val="0"/>
                <w:sz w:val="18"/>
                <w:szCs w:val="18"/>
              </w:rPr>
            </w:pPr>
            <w:r w:rsidRPr="00E97B69">
              <w:rPr>
                <w:rFonts w:ascii="Arial" w:hAnsi="Arial" w:cs="Arial"/>
                <w:color w:val="000000"/>
                <w:kern w:val="0"/>
                <w:sz w:val="18"/>
                <w:szCs w:val="18"/>
              </w:rPr>
              <w:t>Működési finanszírozási igény (kamatokkal)</w:t>
            </w:r>
          </w:p>
        </w:tc>
        <w:tc>
          <w:tcPr>
            <w:tcW w:w="1630" w:type="dxa"/>
            <w:shd w:val="clear" w:color="auto" w:fill="auto"/>
            <w:noWrap/>
            <w:vAlign w:val="center"/>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color w:val="000000"/>
                <w:kern w:val="0"/>
                <w:sz w:val="18"/>
                <w:szCs w:val="18"/>
              </w:rPr>
              <w:t>109 484</w:t>
            </w:r>
          </w:p>
        </w:tc>
        <w:tc>
          <w:tcPr>
            <w:tcW w:w="1630" w:type="dxa"/>
            <w:shd w:val="clear" w:color="auto" w:fill="auto"/>
            <w:noWrap/>
            <w:vAlign w:val="center"/>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color w:val="000000"/>
                <w:kern w:val="0"/>
                <w:sz w:val="18"/>
                <w:szCs w:val="18"/>
              </w:rPr>
              <w:t>109 484</w:t>
            </w:r>
          </w:p>
        </w:tc>
        <w:tc>
          <w:tcPr>
            <w:tcW w:w="1630" w:type="dxa"/>
            <w:shd w:val="clear" w:color="auto" w:fill="auto"/>
            <w:noWrap/>
            <w:vAlign w:val="center"/>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color w:val="000000"/>
                <w:kern w:val="0"/>
                <w:sz w:val="18"/>
                <w:szCs w:val="18"/>
              </w:rPr>
              <w:t>109 484</w:t>
            </w:r>
          </w:p>
        </w:tc>
        <w:tc>
          <w:tcPr>
            <w:tcW w:w="1630" w:type="dxa"/>
            <w:shd w:val="clear" w:color="auto" w:fill="auto"/>
            <w:noWrap/>
            <w:vAlign w:val="center"/>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color w:val="000000"/>
                <w:kern w:val="0"/>
                <w:sz w:val="18"/>
                <w:szCs w:val="18"/>
              </w:rPr>
              <w:t>109 484</w:t>
            </w:r>
          </w:p>
        </w:tc>
      </w:tr>
      <w:tr w:rsidR="00E97B69" w:rsidRPr="00E97B69" w:rsidTr="00C314FA">
        <w:trPr>
          <w:trHeight w:val="300"/>
        </w:trPr>
        <w:tc>
          <w:tcPr>
            <w:tcW w:w="2622" w:type="dxa"/>
            <w:shd w:val="clear" w:color="auto" w:fill="auto"/>
            <w:noWrap/>
            <w:vAlign w:val="bottom"/>
            <w:hideMark/>
          </w:tcPr>
          <w:p w:rsidR="00E97B69" w:rsidRPr="00E97B69" w:rsidRDefault="00E97B69" w:rsidP="00E97B69">
            <w:pPr>
              <w:spacing w:before="0" w:after="0" w:line="276" w:lineRule="auto"/>
              <w:jc w:val="left"/>
              <w:rPr>
                <w:rFonts w:ascii="Arial" w:hAnsi="Arial" w:cs="Arial"/>
                <w:color w:val="000000"/>
                <w:kern w:val="0"/>
                <w:sz w:val="18"/>
                <w:szCs w:val="18"/>
              </w:rPr>
            </w:pPr>
            <w:r w:rsidRPr="00E97B69">
              <w:rPr>
                <w:rFonts w:ascii="Arial" w:hAnsi="Arial" w:cs="Arial"/>
                <w:color w:val="000000"/>
                <w:kern w:val="0"/>
                <w:sz w:val="18"/>
                <w:szCs w:val="18"/>
              </w:rPr>
              <w:t xml:space="preserve">Közlekedési célú </w:t>
            </w:r>
            <w:proofErr w:type="gramStart"/>
            <w:r w:rsidRPr="00E97B69">
              <w:rPr>
                <w:rFonts w:ascii="Arial" w:hAnsi="Arial" w:cs="Arial"/>
                <w:color w:val="000000"/>
                <w:kern w:val="0"/>
                <w:sz w:val="18"/>
                <w:szCs w:val="18"/>
              </w:rPr>
              <w:t>beruházás forrás</w:t>
            </w:r>
            <w:proofErr w:type="gramEnd"/>
            <w:r w:rsidRPr="00E97B69">
              <w:rPr>
                <w:rFonts w:ascii="Arial" w:hAnsi="Arial" w:cs="Arial"/>
                <w:color w:val="000000"/>
                <w:kern w:val="0"/>
                <w:sz w:val="18"/>
                <w:szCs w:val="18"/>
              </w:rPr>
              <w:t>*</w:t>
            </w:r>
          </w:p>
        </w:tc>
        <w:tc>
          <w:tcPr>
            <w:tcW w:w="1630" w:type="dxa"/>
            <w:shd w:val="clear" w:color="auto" w:fill="auto"/>
            <w:noWrap/>
            <w:vAlign w:val="center"/>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color w:val="000000"/>
                <w:kern w:val="0"/>
                <w:sz w:val="18"/>
                <w:szCs w:val="18"/>
              </w:rPr>
              <w:t>6 561</w:t>
            </w:r>
          </w:p>
        </w:tc>
        <w:tc>
          <w:tcPr>
            <w:tcW w:w="1630" w:type="dxa"/>
            <w:shd w:val="clear" w:color="auto" w:fill="auto"/>
            <w:noWrap/>
            <w:vAlign w:val="center"/>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color w:val="000000"/>
                <w:kern w:val="0"/>
                <w:sz w:val="18"/>
                <w:szCs w:val="18"/>
              </w:rPr>
              <w:t>6 561</w:t>
            </w:r>
          </w:p>
        </w:tc>
        <w:tc>
          <w:tcPr>
            <w:tcW w:w="1630" w:type="dxa"/>
            <w:shd w:val="clear" w:color="auto" w:fill="auto"/>
            <w:noWrap/>
            <w:vAlign w:val="center"/>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color w:val="000000"/>
                <w:kern w:val="0"/>
                <w:sz w:val="18"/>
                <w:szCs w:val="18"/>
              </w:rPr>
              <w:t>14 977</w:t>
            </w:r>
          </w:p>
        </w:tc>
        <w:tc>
          <w:tcPr>
            <w:tcW w:w="1630" w:type="dxa"/>
            <w:shd w:val="clear" w:color="auto" w:fill="auto"/>
            <w:noWrap/>
            <w:vAlign w:val="center"/>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color w:val="000000"/>
                <w:kern w:val="0"/>
                <w:sz w:val="18"/>
                <w:szCs w:val="18"/>
              </w:rPr>
              <w:t>14 977</w:t>
            </w:r>
          </w:p>
        </w:tc>
      </w:tr>
      <w:tr w:rsidR="00E97B69" w:rsidRPr="00E97B69" w:rsidTr="00C314FA">
        <w:trPr>
          <w:trHeight w:val="315"/>
        </w:trPr>
        <w:tc>
          <w:tcPr>
            <w:tcW w:w="2622" w:type="dxa"/>
            <w:shd w:val="clear" w:color="auto" w:fill="auto"/>
            <w:noWrap/>
            <w:vAlign w:val="bottom"/>
            <w:hideMark/>
          </w:tcPr>
          <w:p w:rsidR="00E97B69" w:rsidRPr="00E97B69" w:rsidRDefault="00E97B69" w:rsidP="00E97B69">
            <w:pPr>
              <w:spacing w:before="0" w:after="0" w:line="276" w:lineRule="auto"/>
              <w:jc w:val="left"/>
              <w:rPr>
                <w:rFonts w:ascii="Arial" w:hAnsi="Arial" w:cs="Arial"/>
                <w:color w:val="000000"/>
                <w:kern w:val="0"/>
                <w:sz w:val="18"/>
                <w:szCs w:val="18"/>
              </w:rPr>
            </w:pPr>
            <w:r w:rsidRPr="00E97B69">
              <w:rPr>
                <w:rFonts w:ascii="Arial" w:hAnsi="Arial" w:cs="Arial"/>
                <w:color w:val="000000"/>
                <w:kern w:val="0"/>
                <w:sz w:val="18"/>
                <w:szCs w:val="18"/>
              </w:rPr>
              <w:t>Ésszerű nyereség</w:t>
            </w:r>
          </w:p>
        </w:tc>
        <w:tc>
          <w:tcPr>
            <w:tcW w:w="1630" w:type="dxa"/>
            <w:shd w:val="clear" w:color="auto" w:fill="auto"/>
            <w:noWrap/>
            <w:vAlign w:val="center"/>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color w:val="000000"/>
                <w:kern w:val="0"/>
                <w:sz w:val="18"/>
                <w:szCs w:val="18"/>
              </w:rPr>
              <w:t>0</w:t>
            </w:r>
          </w:p>
        </w:tc>
        <w:tc>
          <w:tcPr>
            <w:tcW w:w="1630" w:type="dxa"/>
            <w:shd w:val="clear" w:color="auto" w:fill="auto"/>
            <w:noWrap/>
            <w:vAlign w:val="center"/>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color w:val="000000"/>
                <w:kern w:val="0"/>
                <w:sz w:val="18"/>
                <w:szCs w:val="18"/>
              </w:rPr>
              <w:t>3 140</w:t>
            </w:r>
          </w:p>
        </w:tc>
        <w:tc>
          <w:tcPr>
            <w:tcW w:w="1630" w:type="dxa"/>
            <w:shd w:val="clear" w:color="auto" w:fill="auto"/>
            <w:noWrap/>
            <w:vAlign w:val="center"/>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color w:val="000000"/>
                <w:kern w:val="0"/>
                <w:sz w:val="18"/>
                <w:szCs w:val="18"/>
              </w:rPr>
              <w:t>3 140</w:t>
            </w:r>
          </w:p>
        </w:tc>
        <w:tc>
          <w:tcPr>
            <w:tcW w:w="1630" w:type="dxa"/>
            <w:shd w:val="clear" w:color="auto" w:fill="auto"/>
            <w:noWrap/>
            <w:vAlign w:val="center"/>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color w:val="000000"/>
                <w:kern w:val="0"/>
                <w:sz w:val="18"/>
                <w:szCs w:val="18"/>
              </w:rPr>
              <w:t>6 595</w:t>
            </w:r>
          </w:p>
        </w:tc>
      </w:tr>
      <w:tr w:rsidR="00E97B69" w:rsidRPr="00E97B69" w:rsidTr="00C314FA">
        <w:trPr>
          <w:trHeight w:val="330"/>
        </w:trPr>
        <w:tc>
          <w:tcPr>
            <w:tcW w:w="2622" w:type="dxa"/>
            <w:shd w:val="clear" w:color="auto" w:fill="E5DFEC" w:themeFill="accent4" w:themeFillTint="33"/>
            <w:noWrap/>
            <w:vAlign w:val="bottom"/>
            <w:hideMark/>
          </w:tcPr>
          <w:p w:rsidR="00E97B69" w:rsidRPr="00E97B69" w:rsidRDefault="00E97B69" w:rsidP="00E97B69">
            <w:pPr>
              <w:spacing w:before="0" w:after="0" w:line="276" w:lineRule="auto"/>
              <w:jc w:val="left"/>
              <w:rPr>
                <w:rFonts w:ascii="Arial" w:hAnsi="Arial" w:cs="Arial"/>
                <w:b/>
                <w:bCs/>
                <w:color w:val="000000"/>
                <w:kern w:val="0"/>
                <w:sz w:val="18"/>
                <w:szCs w:val="18"/>
              </w:rPr>
            </w:pPr>
            <w:r w:rsidRPr="00E97B69">
              <w:rPr>
                <w:rFonts w:ascii="Arial" w:hAnsi="Arial" w:cs="Arial"/>
                <w:b/>
                <w:bCs/>
                <w:color w:val="000000"/>
                <w:kern w:val="0"/>
                <w:sz w:val="18"/>
                <w:szCs w:val="18"/>
              </w:rPr>
              <w:t>Összes kompenzációs díj</w:t>
            </w:r>
          </w:p>
        </w:tc>
        <w:tc>
          <w:tcPr>
            <w:tcW w:w="1630" w:type="dxa"/>
            <w:shd w:val="clear" w:color="auto" w:fill="E5DFEC" w:themeFill="accent4" w:themeFillTint="33"/>
            <w:noWrap/>
            <w:vAlign w:val="center"/>
          </w:tcPr>
          <w:p w:rsidR="00E97B69" w:rsidRPr="00E97B69" w:rsidRDefault="00E97B69" w:rsidP="00E97B69">
            <w:pPr>
              <w:spacing w:before="0" w:after="0" w:line="276" w:lineRule="auto"/>
              <w:jc w:val="right"/>
              <w:rPr>
                <w:rFonts w:ascii="Arial" w:hAnsi="Arial" w:cs="Arial"/>
                <w:b/>
                <w:bCs/>
                <w:color w:val="000000"/>
                <w:kern w:val="0"/>
                <w:sz w:val="18"/>
                <w:szCs w:val="18"/>
              </w:rPr>
            </w:pPr>
            <w:r w:rsidRPr="00E97B69">
              <w:rPr>
                <w:rFonts w:ascii="Arial" w:hAnsi="Arial" w:cs="Arial"/>
                <w:b/>
                <w:bCs/>
                <w:color w:val="000000"/>
                <w:kern w:val="0"/>
                <w:sz w:val="18"/>
                <w:szCs w:val="18"/>
              </w:rPr>
              <w:t>116 045</w:t>
            </w:r>
          </w:p>
        </w:tc>
        <w:tc>
          <w:tcPr>
            <w:tcW w:w="1630" w:type="dxa"/>
            <w:shd w:val="clear" w:color="auto" w:fill="E5DFEC" w:themeFill="accent4" w:themeFillTint="33"/>
            <w:noWrap/>
            <w:vAlign w:val="center"/>
          </w:tcPr>
          <w:p w:rsidR="00E97B69" w:rsidRPr="00E97B69" w:rsidRDefault="00E97B69" w:rsidP="00E97B69">
            <w:pPr>
              <w:spacing w:before="0" w:after="0" w:line="276" w:lineRule="auto"/>
              <w:jc w:val="right"/>
              <w:rPr>
                <w:rFonts w:ascii="Arial" w:hAnsi="Arial" w:cs="Arial"/>
                <w:b/>
                <w:bCs/>
                <w:color w:val="000000"/>
                <w:kern w:val="0"/>
                <w:sz w:val="18"/>
                <w:szCs w:val="18"/>
              </w:rPr>
            </w:pPr>
            <w:r w:rsidRPr="00E97B69">
              <w:rPr>
                <w:rFonts w:ascii="Arial" w:hAnsi="Arial" w:cs="Arial"/>
                <w:b/>
                <w:bCs/>
                <w:color w:val="000000"/>
                <w:kern w:val="0"/>
                <w:sz w:val="18"/>
                <w:szCs w:val="18"/>
              </w:rPr>
              <w:t>119 185</w:t>
            </w:r>
          </w:p>
        </w:tc>
        <w:tc>
          <w:tcPr>
            <w:tcW w:w="1630" w:type="dxa"/>
            <w:shd w:val="clear" w:color="auto" w:fill="E5DFEC" w:themeFill="accent4" w:themeFillTint="33"/>
            <w:noWrap/>
            <w:vAlign w:val="center"/>
          </w:tcPr>
          <w:p w:rsidR="00E97B69" w:rsidRPr="00E97B69" w:rsidRDefault="00E97B69" w:rsidP="00E97B69">
            <w:pPr>
              <w:spacing w:before="0" w:after="0" w:line="276" w:lineRule="auto"/>
              <w:jc w:val="right"/>
              <w:rPr>
                <w:rFonts w:ascii="Arial" w:hAnsi="Arial" w:cs="Arial"/>
                <w:b/>
                <w:bCs/>
                <w:color w:val="000000"/>
                <w:kern w:val="0"/>
                <w:sz w:val="18"/>
                <w:szCs w:val="18"/>
              </w:rPr>
            </w:pPr>
            <w:r w:rsidRPr="00E97B69">
              <w:rPr>
                <w:rFonts w:ascii="Arial" w:hAnsi="Arial" w:cs="Arial"/>
                <w:b/>
                <w:bCs/>
                <w:color w:val="000000"/>
                <w:kern w:val="0"/>
                <w:sz w:val="18"/>
                <w:szCs w:val="18"/>
              </w:rPr>
              <w:t>127 601</w:t>
            </w:r>
          </w:p>
        </w:tc>
        <w:tc>
          <w:tcPr>
            <w:tcW w:w="1630" w:type="dxa"/>
            <w:shd w:val="clear" w:color="auto" w:fill="E5DFEC" w:themeFill="accent4" w:themeFillTint="33"/>
            <w:noWrap/>
            <w:vAlign w:val="center"/>
          </w:tcPr>
          <w:p w:rsidR="00E97B69" w:rsidRPr="00E97B69" w:rsidRDefault="00E97B69" w:rsidP="00E97B69">
            <w:pPr>
              <w:spacing w:before="0" w:after="0" w:line="276" w:lineRule="auto"/>
              <w:jc w:val="right"/>
              <w:rPr>
                <w:rFonts w:ascii="Arial" w:hAnsi="Arial" w:cs="Arial"/>
                <w:b/>
                <w:bCs/>
                <w:color w:val="000000"/>
                <w:kern w:val="0"/>
                <w:sz w:val="18"/>
                <w:szCs w:val="18"/>
              </w:rPr>
            </w:pPr>
            <w:r w:rsidRPr="00E97B69">
              <w:rPr>
                <w:rFonts w:ascii="Arial" w:hAnsi="Arial" w:cs="Arial"/>
                <w:b/>
                <w:bCs/>
                <w:color w:val="000000"/>
                <w:kern w:val="0"/>
                <w:sz w:val="18"/>
                <w:szCs w:val="18"/>
              </w:rPr>
              <w:t>131 056</w:t>
            </w:r>
          </w:p>
        </w:tc>
      </w:tr>
    </w:tbl>
    <w:p w:rsidR="00E97B69" w:rsidRPr="00E97B69" w:rsidRDefault="00E97B69" w:rsidP="00E97B69">
      <w:pPr>
        <w:spacing w:before="0" w:after="0" w:line="276" w:lineRule="auto"/>
        <w:jc w:val="left"/>
        <w:rPr>
          <w:rFonts w:ascii="Arial" w:hAnsi="Arial" w:cs="Arial"/>
          <w:color w:val="000000"/>
          <w:kern w:val="0"/>
        </w:rPr>
      </w:pPr>
      <w:r w:rsidRPr="00E97B69">
        <w:rPr>
          <w:rFonts w:ascii="Arial" w:hAnsi="Arial" w:cs="Arial"/>
          <w:color w:val="000000"/>
          <w:kern w:val="0"/>
        </w:rPr>
        <w:t xml:space="preserve">*2015. évi beruházási terv 8061 millió Ft-ot tartalmaz. </w:t>
      </w:r>
    </w:p>
    <w:p w:rsidR="00E97B69" w:rsidRPr="00E97B69" w:rsidRDefault="00E97B69" w:rsidP="00E97B69">
      <w:pPr>
        <w:spacing w:before="0" w:after="0" w:line="276" w:lineRule="auto"/>
        <w:jc w:val="left"/>
        <w:rPr>
          <w:rFonts w:ascii="Arial" w:hAnsi="Arial" w:cs="Arial"/>
          <w:b/>
          <w:color w:val="000000"/>
          <w:kern w:val="0"/>
        </w:rPr>
      </w:pPr>
    </w:p>
    <w:p w:rsidR="00E97B69" w:rsidRDefault="00E97B69" w:rsidP="00E97B69">
      <w:pPr>
        <w:spacing w:before="0" w:after="0" w:line="276" w:lineRule="auto"/>
        <w:rPr>
          <w:rFonts w:ascii="Arial" w:hAnsi="Arial" w:cs="Arial"/>
          <w:b/>
          <w:color w:val="000000"/>
          <w:kern w:val="0"/>
        </w:rPr>
      </w:pPr>
      <w:r w:rsidRPr="00E97B69">
        <w:rPr>
          <w:rFonts w:ascii="Arial" w:hAnsi="Arial" w:cs="Arial"/>
          <w:b/>
          <w:color w:val="000000"/>
          <w:kern w:val="0"/>
        </w:rPr>
        <w:t xml:space="preserve">A BKV Zrt. 2015. évi közlekedési célú beruházási kerete – a 2014. évhez hasonlóan – </w:t>
      </w:r>
      <w:r w:rsidRPr="00E97B69">
        <w:rPr>
          <w:rFonts w:ascii="Arial" w:hAnsi="Arial" w:cs="Arial"/>
          <w:b/>
          <w:color w:val="000000"/>
          <w:kern w:val="0"/>
        </w:rPr>
        <w:br/>
        <w:t xml:space="preserve">8 061 millió Ft értékben került meghatározásra, </w:t>
      </w:r>
      <w:r w:rsidRPr="00E97B69">
        <w:rPr>
          <w:rFonts w:ascii="Arial" w:hAnsi="Arial" w:cs="Arial"/>
          <w:color w:val="000000"/>
          <w:kern w:val="0"/>
        </w:rPr>
        <w:t xml:space="preserve">ami a halaszott bevételekkel csökkentett elszámolt értékcsökkenési leírástól </w:t>
      </w:r>
      <w:r w:rsidRPr="00E97B69">
        <w:rPr>
          <w:rFonts w:ascii="Arial" w:hAnsi="Arial" w:cs="Arial"/>
          <w:b/>
          <w:color w:val="000000"/>
          <w:kern w:val="0"/>
        </w:rPr>
        <w:t>6,9 milliárd Ft-tal</w:t>
      </w:r>
      <w:r w:rsidRPr="00E97B69">
        <w:rPr>
          <w:rFonts w:ascii="Arial" w:hAnsi="Arial" w:cs="Arial"/>
          <w:color w:val="000000"/>
          <w:kern w:val="0"/>
        </w:rPr>
        <w:t xml:space="preserve"> </w:t>
      </w:r>
      <w:r w:rsidRPr="00E97B69">
        <w:rPr>
          <w:rFonts w:ascii="Arial" w:hAnsi="Arial" w:cs="Arial"/>
          <w:b/>
          <w:color w:val="000000"/>
          <w:kern w:val="0"/>
        </w:rPr>
        <w:t xml:space="preserve">marad el. A kompenzációs díj 6 561 millió Ft beruházási forrást tartalmaz, a fennmaradó rész </w:t>
      </w:r>
      <w:proofErr w:type="spellStart"/>
      <w:r w:rsidRPr="00E97B69">
        <w:rPr>
          <w:rFonts w:ascii="Arial" w:hAnsi="Arial" w:cs="Arial"/>
          <w:b/>
          <w:color w:val="000000"/>
          <w:kern w:val="0"/>
        </w:rPr>
        <w:t>fedeztetét</w:t>
      </w:r>
      <w:proofErr w:type="spellEnd"/>
      <w:r w:rsidRPr="00E97B69">
        <w:rPr>
          <w:rFonts w:ascii="Arial" w:hAnsi="Arial" w:cs="Arial"/>
          <w:b/>
          <w:color w:val="000000"/>
          <w:kern w:val="0"/>
        </w:rPr>
        <w:t xml:space="preserve"> a korábbi évek ésszerű nyeresége biztosítja. Az elmúlt évtized alulfinanszírozottsága következtében az eszközök (melyek beruházásokban, nagyprojektekben nem érintettek) már ma is kritikus állapotban vannak, így az értékcsökkenés szintjétől elmaradó beruházási gyakorlat a jövőben nem fenntartható. </w:t>
      </w:r>
    </w:p>
    <w:p w:rsidR="00E97B69" w:rsidRPr="00E97B69" w:rsidRDefault="00E97B69" w:rsidP="00E97B69">
      <w:pPr>
        <w:spacing w:before="0" w:after="0" w:line="276" w:lineRule="auto"/>
        <w:rPr>
          <w:rFonts w:ascii="Arial" w:hAnsi="Arial" w:cs="Arial"/>
          <w:color w:val="000000"/>
          <w:kern w:val="0"/>
        </w:rPr>
      </w:pPr>
      <w:r w:rsidRPr="00E97B69">
        <w:rPr>
          <w:rFonts w:ascii="Arial" w:hAnsi="Arial" w:cs="Arial"/>
          <w:color w:val="000000"/>
          <w:kern w:val="0"/>
        </w:rPr>
        <w:t xml:space="preserve">A BKV </w:t>
      </w:r>
      <w:proofErr w:type="spellStart"/>
      <w:r w:rsidRPr="00E97B69">
        <w:rPr>
          <w:rFonts w:ascii="Arial" w:hAnsi="Arial" w:cs="Arial"/>
          <w:color w:val="000000"/>
          <w:kern w:val="0"/>
        </w:rPr>
        <w:t>Zrt-n</w:t>
      </w:r>
      <w:proofErr w:type="spellEnd"/>
      <w:r w:rsidRPr="00E97B69">
        <w:rPr>
          <w:rFonts w:ascii="Arial" w:hAnsi="Arial" w:cs="Arial"/>
          <w:color w:val="000000"/>
          <w:kern w:val="0"/>
        </w:rPr>
        <w:t xml:space="preserve"> kívüli, közösségi forrásokból megvalósuló beruházások csak tompítani tudják az elmaradó beruházások hatását. A nagyprojektek</w:t>
      </w:r>
      <w:r w:rsidRPr="00E97B69">
        <w:rPr>
          <w:rFonts w:ascii="Arial" w:hAnsi="Arial" w:cs="Arial"/>
          <w:b/>
          <w:color w:val="000000"/>
          <w:kern w:val="0"/>
        </w:rPr>
        <w:t xml:space="preserve"> hozzájárulnak az eszközpark részbeni megújításához, de mivel hatásuk csak pontszerűen jelenik meg, önmagukban nem nyújtanak megoldást a teljes közlekedési rendszerre vonatkozóan.</w:t>
      </w:r>
      <w:r w:rsidRPr="00E97B69">
        <w:rPr>
          <w:rFonts w:ascii="Arial" w:hAnsi="Arial" w:cs="Arial"/>
          <w:color w:val="000000"/>
          <w:kern w:val="0"/>
        </w:rPr>
        <w:t xml:space="preserve"> A beruházások elmaradása előre vetíti a BKV Zrt. járművei és infrastruktúra műszaki állapotának további romlását.</w:t>
      </w:r>
    </w:p>
    <w:p w:rsidR="00E97B69" w:rsidRPr="00E97B69" w:rsidRDefault="00E97B69" w:rsidP="00E97B69">
      <w:pPr>
        <w:spacing w:before="0" w:after="0" w:line="276" w:lineRule="auto"/>
        <w:rPr>
          <w:rFonts w:ascii="Arial" w:hAnsi="Arial" w:cs="Arial"/>
          <w:color w:val="000000"/>
          <w:kern w:val="0"/>
        </w:rPr>
      </w:pPr>
    </w:p>
    <w:p w:rsidR="00E97B69" w:rsidRPr="00E97B69" w:rsidRDefault="00E97B69" w:rsidP="00E97B69">
      <w:pPr>
        <w:spacing w:before="0" w:after="0" w:line="276" w:lineRule="auto"/>
        <w:rPr>
          <w:rFonts w:ascii="Arial" w:hAnsi="Arial" w:cs="Arial"/>
          <w:color w:val="000000"/>
          <w:kern w:val="0"/>
        </w:rPr>
      </w:pPr>
      <w:r w:rsidRPr="00E97B69">
        <w:rPr>
          <w:rFonts w:ascii="Arial" w:hAnsi="Arial" w:cs="Arial"/>
          <w:color w:val="000000"/>
          <w:kern w:val="0"/>
        </w:rPr>
        <w:t xml:space="preserve">A korábbi időszakok alulfinanszírozottságának meghatározására vonatkozóan egyeztetések zajlanak a Megrendelő és a BKV Zrt. között. A megállapított </w:t>
      </w:r>
      <w:proofErr w:type="spellStart"/>
      <w:r w:rsidRPr="00E97B69">
        <w:rPr>
          <w:rFonts w:ascii="Arial" w:hAnsi="Arial" w:cs="Arial"/>
          <w:color w:val="000000"/>
          <w:kern w:val="0"/>
        </w:rPr>
        <w:t>alulkompenzáció</w:t>
      </w:r>
      <w:proofErr w:type="spellEnd"/>
      <w:r w:rsidRPr="00E97B69">
        <w:rPr>
          <w:rFonts w:ascii="Arial" w:hAnsi="Arial" w:cs="Arial"/>
          <w:color w:val="000000"/>
          <w:kern w:val="0"/>
        </w:rPr>
        <w:t xml:space="preserve"> fedezetet nyújthat a 2014. évben megkezdett és áthúzódó beruházásokra, a hitelállomány csökkentésére, valamint az Üzleti Tervben is bemutatott kockázati tényezőkre.</w:t>
      </w:r>
    </w:p>
    <w:p w:rsidR="00E97B69" w:rsidRPr="00E97B69" w:rsidRDefault="00E97B69" w:rsidP="00E97B69">
      <w:pPr>
        <w:spacing w:before="0" w:after="0" w:line="276" w:lineRule="auto"/>
        <w:rPr>
          <w:rFonts w:ascii="Arial" w:hAnsi="Arial" w:cs="Arial"/>
          <w:color w:val="000000"/>
          <w:kern w:val="0"/>
          <w:highlight w:val="yellow"/>
        </w:rPr>
      </w:pPr>
    </w:p>
    <w:p w:rsidR="00E97B69" w:rsidRPr="00E97B69" w:rsidRDefault="00E97B69" w:rsidP="00C314FA">
      <w:pPr>
        <w:spacing w:before="0" w:after="0" w:line="276" w:lineRule="auto"/>
        <w:rPr>
          <w:rFonts w:ascii="Arial" w:hAnsi="Arial" w:cs="Arial"/>
          <w:color w:val="000000"/>
          <w:kern w:val="0"/>
        </w:rPr>
      </w:pPr>
      <w:r w:rsidRPr="00E97B69">
        <w:rPr>
          <w:rFonts w:ascii="Arial" w:hAnsi="Arial" w:cs="Arial"/>
          <w:color w:val="000000"/>
          <w:kern w:val="0"/>
        </w:rPr>
        <w:t xml:space="preserve">A BKV Zrt. Üzleti Tervének 2016. évre vonatkozó számait a rendelkezésre álló információk alapján és a Tulajdonosi Megbízott által megadott peremfeltételeknek megfelelően több változatban készítette el a beruházások nagyságrendjének és az ésszerű nyereség mértékének függvényében. </w:t>
      </w:r>
    </w:p>
    <w:p w:rsidR="00E97B69" w:rsidRPr="00E97B69" w:rsidRDefault="00E97B69" w:rsidP="00E97B69">
      <w:pPr>
        <w:spacing w:before="0" w:after="0" w:line="276" w:lineRule="auto"/>
        <w:rPr>
          <w:rFonts w:ascii="Arial" w:hAnsi="Arial" w:cs="Arial"/>
          <w:kern w:val="0"/>
          <w:highlight w:val="yellow"/>
        </w:rPr>
      </w:pPr>
    </w:p>
    <w:p w:rsidR="00E97B69" w:rsidRPr="00E97B69" w:rsidRDefault="00E97B69" w:rsidP="00E97B69">
      <w:pPr>
        <w:spacing w:before="0" w:after="0" w:line="276" w:lineRule="auto"/>
        <w:jc w:val="center"/>
        <w:rPr>
          <w:rFonts w:ascii="Arial" w:hAnsi="Arial" w:cs="Arial"/>
          <w:kern w:val="0"/>
        </w:rPr>
      </w:pPr>
      <w:r w:rsidRPr="00E97B69">
        <w:rPr>
          <w:rFonts w:ascii="Arial" w:hAnsi="Arial" w:cs="Arial"/>
          <w:b/>
          <w:bCs/>
          <w:kern w:val="0"/>
        </w:rPr>
        <w:t>Finanszírozási igény 2016. (adatok millió Ft-ban)</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438"/>
        <w:gridCol w:w="1516"/>
        <w:gridCol w:w="1516"/>
        <w:gridCol w:w="1516"/>
        <w:gridCol w:w="1661"/>
      </w:tblGrid>
      <w:tr w:rsidR="00E97B69" w:rsidRPr="00E97B69" w:rsidTr="00C314FA">
        <w:trPr>
          <w:trHeight w:val="887"/>
          <w:jc w:val="center"/>
        </w:trPr>
        <w:tc>
          <w:tcPr>
            <w:tcW w:w="2438" w:type="dxa"/>
            <w:shd w:val="clear" w:color="auto" w:fill="7030A0"/>
            <w:noWrap/>
            <w:vAlign w:val="center"/>
            <w:hideMark/>
          </w:tcPr>
          <w:p w:rsidR="00E97B69" w:rsidRPr="00E97B69" w:rsidRDefault="00E97B69" w:rsidP="00E97B69">
            <w:pPr>
              <w:spacing w:before="0" w:after="0" w:line="276" w:lineRule="auto"/>
              <w:jc w:val="left"/>
              <w:rPr>
                <w:rFonts w:ascii="Arial" w:hAnsi="Arial" w:cs="Arial"/>
                <w:b/>
                <w:bCs/>
                <w:color w:val="FFFFFF" w:themeColor="background1"/>
                <w:kern w:val="0"/>
                <w:sz w:val="18"/>
                <w:szCs w:val="18"/>
              </w:rPr>
            </w:pPr>
            <w:r w:rsidRPr="00E97B69">
              <w:rPr>
                <w:rFonts w:ascii="Arial" w:hAnsi="Arial" w:cs="Arial"/>
                <w:b/>
                <w:bCs/>
                <w:color w:val="FFFFFF" w:themeColor="background1"/>
                <w:kern w:val="0"/>
                <w:sz w:val="18"/>
                <w:szCs w:val="18"/>
              </w:rPr>
              <w:t>Megnevezés</w:t>
            </w:r>
          </w:p>
        </w:tc>
        <w:tc>
          <w:tcPr>
            <w:tcW w:w="1516" w:type="dxa"/>
            <w:shd w:val="clear" w:color="auto" w:fill="7030A0"/>
            <w:vAlign w:val="center"/>
            <w:hideMark/>
          </w:tcPr>
          <w:p w:rsidR="00E97B69" w:rsidRPr="00E97B69" w:rsidRDefault="00E97B69" w:rsidP="00E97B69">
            <w:pPr>
              <w:spacing w:before="0" w:after="0" w:line="276" w:lineRule="auto"/>
              <w:jc w:val="center"/>
              <w:rPr>
                <w:rFonts w:ascii="Arial" w:hAnsi="Arial" w:cs="Arial"/>
                <w:b/>
                <w:bCs/>
                <w:color w:val="FFFFFF" w:themeColor="background1"/>
                <w:kern w:val="0"/>
                <w:sz w:val="18"/>
                <w:szCs w:val="18"/>
              </w:rPr>
            </w:pPr>
            <w:r w:rsidRPr="00E97B69">
              <w:rPr>
                <w:rFonts w:ascii="Arial" w:hAnsi="Arial" w:cs="Arial"/>
                <w:b/>
                <w:bCs/>
                <w:color w:val="FFFFFF" w:themeColor="background1"/>
                <w:kern w:val="0"/>
                <w:sz w:val="18"/>
                <w:szCs w:val="18"/>
              </w:rPr>
              <w:t>Csökkentett szintű beruházás</w:t>
            </w:r>
          </w:p>
        </w:tc>
        <w:tc>
          <w:tcPr>
            <w:tcW w:w="1516" w:type="dxa"/>
            <w:shd w:val="clear" w:color="auto" w:fill="7030A0"/>
            <w:vAlign w:val="center"/>
            <w:hideMark/>
          </w:tcPr>
          <w:p w:rsidR="00E97B69" w:rsidRPr="00E97B69" w:rsidRDefault="00E97B69" w:rsidP="00E97B69">
            <w:pPr>
              <w:spacing w:before="0" w:after="0" w:line="276" w:lineRule="auto"/>
              <w:jc w:val="center"/>
              <w:rPr>
                <w:rFonts w:ascii="Arial" w:hAnsi="Arial" w:cs="Arial"/>
                <w:b/>
                <w:bCs/>
                <w:color w:val="FFFFFF" w:themeColor="background1"/>
                <w:kern w:val="0"/>
                <w:sz w:val="18"/>
                <w:szCs w:val="18"/>
              </w:rPr>
            </w:pPr>
            <w:r w:rsidRPr="00E97B69">
              <w:rPr>
                <w:rFonts w:ascii="Arial" w:hAnsi="Arial" w:cs="Arial"/>
                <w:b/>
                <w:bCs/>
                <w:color w:val="FFFFFF" w:themeColor="background1"/>
                <w:kern w:val="0"/>
                <w:sz w:val="18"/>
                <w:szCs w:val="18"/>
              </w:rPr>
              <w:t>Csökkentett szintű beruházás és csökkentett ésszerű nyereség</w:t>
            </w:r>
          </w:p>
        </w:tc>
        <w:tc>
          <w:tcPr>
            <w:tcW w:w="1516" w:type="dxa"/>
            <w:shd w:val="clear" w:color="auto" w:fill="7030A0"/>
            <w:vAlign w:val="center"/>
            <w:hideMark/>
          </w:tcPr>
          <w:p w:rsidR="00E97B69" w:rsidRPr="00E97B69" w:rsidRDefault="00E97B69" w:rsidP="00E97B69">
            <w:pPr>
              <w:spacing w:before="0" w:after="0" w:line="276" w:lineRule="auto"/>
              <w:jc w:val="center"/>
              <w:rPr>
                <w:rFonts w:ascii="Arial" w:hAnsi="Arial" w:cs="Arial"/>
                <w:b/>
                <w:bCs/>
                <w:color w:val="FFFFFF" w:themeColor="background1"/>
                <w:kern w:val="0"/>
                <w:sz w:val="18"/>
                <w:szCs w:val="18"/>
              </w:rPr>
            </w:pPr>
            <w:r w:rsidRPr="00E97B69">
              <w:rPr>
                <w:rFonts w:ascii="Arial" w:hAnsi="Arial" w:cs="Arial"/>
                <w:b/>
                <w:bCs/>
                <w:color w:val="FFFFFF" w:themeColor="background1"/>
                <w:kern w:val="0"/>
                <w:sz w:val="18"/>
                <w:szCs w:val="18"/>
              </w:rPr>
              <w:t>Halasztott bevételekkel csökkentett ÉCS szintű beruházás és csökkentett ésszerű nyereség</w:t>
            </w:r>
          </w:p>
        </w:tc>
        <w:tc>
          <w:tcPr>
            <w:tcW w:w="1661" w:type="dxa"/>
            <w:shd w:val="clear" w:color="auto" w:fill="7030A0"/>
            <w:vAlign w:val="center"/>
            <w:hideMark/>
          </w:tcPr>
          <w:p w:rsidR="00E97B69" w:rsidRPr="00E97B69" w:rsidRDefault="00E97B69" w:rsidP="00E97B69">
            <w:pPr>
              <w:spacing w:before="0" w:after="0" w:line="276" w:lineRule="auto"/>
              <w:jc w:val="center"/>
              <w:rPr>
                <w:rFonts w:ascii="Arial" w:hAnsi="Arial" w:cs="Arial"/>
                <w:b/>
                <w:bCs/>
                <w:color w:val="FFFFFF" w:themeColor="background1"/>
                <w:kern w:val="0"/>
                <w:sz w:val="18"/>
                <w:szCs w:val="18"/>
              </w:rPr>
            </w:pPr>
            <w:r w:rsidRPr="00E97B69">
              <w:rPr>
                <w:rFonts w:ascii="Arial" w:hAnsi="Arial" w:cs="Arial"/>
                <w:b/>
                <w:bCs/>
                <w:color w:val="FFFFFF" w:themeColor="background1"/>
                <w:kern w:val="0"/>
                <w:sz w:val="18"/>
                <w:szCs w:val="18"/>
              </w:rPr>
              <w:t>Közszolgáltatási Szerződésben foglaltaknak megfelelő</w:t>
            </w:r>
          </w:p>
        </w:tc>
      </w:tr>
      <w:tr w:rsidR="00E97B69" w:rsidRPr="00E97B69" w:rsidTr="00C314FA">
        <w:trPr>
          <w:trHeight w:val="266"/>
          <w:jc w:val="center"/>
        </w:trPr>
        <w:tc>
          <w:tcPr>
            <w:tcW w:w="2438" w:type="dxa"/>
            <w:shd w:val="clear" w:color="auto" w:fill="auto"/>
            <w:noWrap/>
            <w:vAlign w:val="bottom"/>
            <w:hideMark/>
          </w:tcPr>
          <w:p w:rsidR="00E97B69" w:rsidRPr="00E97B69" w:rsidRDefault="00E97B69" w:rsidP="00E97B69">
            <w:pPr>
              <w:spacing w:before="0" w:after="0" w:line="276" w:lineRule="auto"/>
              <w:jc w:val="left"/>
              <w:rPr>
                <w:rFonts w:ascii="Arial" w:hAnsi="Arial" w:cs="Arial"/>
                <w:color w:val="000000"/>
                <w:kern w:val="0"/>
                <w:sz w:val="18"/>
                <w:szCs w:val="18"/>
              </w:rPr>
            </w:pPr>
            <w:r w:rsidRPr="00E97B69">
              <w:rPr>
                <w:rFonts w:ascii="Arial" w:hAnsi="Arial" w:cs="Arial"/>
                <w:color w:val="000000"/>
                <w:kern w:val="0"/>
                <w:sz w:val="18"/>
                <w:szCs w:val="18"/>
              </w:rPr>
              <w:t>Működési finanszírozási igény (kamatokkal)</w:t>
            </w:r>
          </w:p>
        </w:tc>
        <w:tc>
          <w:tcPr>
            <w:tcW w:w="1516" w:type="dxa"/>
            <w:shd w:val="clear" w:color="auto" w:fill="auto"/>
            <w:noWrap/>
            <w:vAlign w:val="center"/>
            <w:hideMark/>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color w:val="000000"/>
                <w:kern w:val="0"/>
                <w:sz w:val="18"/>
                <w:szCs w:val="18"/>
              </w:rPr>
              <w:t>105 694</w:t>
            </w:r>
          </w:p>
        </w:tc>
        <w:tc>
          <w:tcPr>
            <w:tcW w:w="1516" w:type="dxa"/>
            <w:shd w:val="clear" w:color="auto" w:fill="auto"/>
            <w:noWrap/>
            <w:vAlign w:val="center"/>
            <w:hideMark/>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color w:val="000000"/>
                <w:kern w:val="0"/>
                <w:sz w:val="18"/>
                <w:szCs w:val="18"/>
              </w:rPr>
              <w:t>105 694</w:t>
            </w:r>
          </w:p>
        </w:tc>
        <w:tc>
          <w:tcPr>
            <w:tcW w:w="1516" w:type="dxa"/>
            <w:shd w:val="clear" w:color="auto" w:fill="auto"/>
            <w:noWrap/>
            <w:vAlign w:val="center"/>
            <w:hideMark/>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color w:val="000000"/>
                <w:kern w:val="0"/>
                <w:sz w:val="18"/>
                <w:szCs w:val="18"/>
              </w:rPr>
              <w:t>105 694</w:t>
            </w:r>
          </w:p>
        </w:tc>
        <w:tc>
          <w:tcPr>
            <w:tcW w:w="1661" w:type="dxa"/>
            <w:shd w:val="clear" w:color="auto" w:fill="auto"/>
            <w:noWrap/>
            <w:vAlign w:val="center"/>
            <w:hideMark/>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color w:val="000000"/>
                <w:kern w:val="0"/>
                <w:sz w:val="18"/>
                <w:szCs w:val="18"/>
              </w:rPr>
              <w:t>105 694</w:t>
            </w:r>
          </w:p>
        </w:tc>
      </w:tr>
      <w:tr w:rsidR="00E97B69" w:rsidRPr="00E97B69" w:rsidTr="00C314FA">
        <w:trPr>
          <w:trHeight w:val="253"/>
          <w:jc w:val="center"/>
        </w:trPr>
        <w:tc>
          <w:tcPr>
            <w:tcW w:w="2438" w:type="dxa"/>
            <w:shd w:val="clear" w:color="auto" w:fill="auto"/>
            <w:noWrap/>
            <w:vAlign w:val="bottom"/>
            <w:hideMark/>
          </w:tcPr>
          <w:p w:rsidR="00E97B69" w:rsidRPr="00E97B69" w:rsidRDefault="00E97B69" w:rsidP="00E97B69">
            <w:pPr>
              <w:spacing w:before="0" w:after="0" w:line="276" w:lineRule="auto"/>
              <w:jc w:val="left"/>
              <w:rPr>
                <w:rFonts w:ascii="Arial" w:hAnsi="Arial" w:cs="Arial"/>
                <w:color w:val="000000"/>
                <w:kern w:val="0"/>
                <w:sz w:val="18"/>
                <w:szCs w:val="18"/>
              </w:rPr>
            </w:pPr>
            <w:r w:rsidRPr="00E97B69">
              <w:rPr>
                <w:rFonts w:ascii="Arial" w:hAnsi="Arial" w:cs="Arial"/>
                <w:color w:val="000000"/>
                <w:kern w:val="0"/>
                <w:sz w:val="18"/>
                <w:szCs w:val="18"/>
              </w:rPr>
              <w:t>Beruházás</w:t>
            </w:r>
          </w:p>
        </w:tc>
        <w:tc>
          <w:tcPr>
            <w:tcW w:w="1516" w:type="dxa"/>
            <w:shd w:val="clear" w:color="auto" w:fill="auto"/>
            <w:noWrap/>
            <w:vAlign w:val="center"/>
            <w:hideMark/>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color w:val="000000"/>
                <w:kern w:val="0"/>
                <w:sz w:val="18"/>
                <w:szCs w:val="18"/>
              </w:rPr>
              <w:t>8 061</w:t>
            </w:r>
          </w:p>
        </w:tc>
        <w:tc>
          <w:tcPr>
            <w:tcW w:w="1516" w:type="dxa"/>
            <w:shd w:val="clear" w:color="auto" w:fill="auto"/>
            <w:noWrap/>
            <w:vAlign w:val="center"/>
            <w:hideMark/>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color w:val="000000"/>
                <w:kern w:val="0"/>
                <w:sz w:val="18"/>
                <w:szCs w:val="18"/>
              </w:rPr>
              <w:t>8 061</w:t>
            </w:r>
          </w:p>
        </w:tc>
        <w:tc>
          <w:tcPr>
            <w:tcW w:w="1516" w:type="dxa"/>
            <w:shd w:val="clear" w:color="auto" w:fill="auto"/>
            <w:noWrap/>
            <w:vAlign w:val="center"/>
            <w:hideMark/>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color w:val="000000"/>
                <w:kern w:val="0"/>
                <w:sz w:val="18"/>
                <w:szCs w:val="18"/>
              </w:rPr>
              <w:t>14 707</w:t>
            </w:r>
          </w:p>
        </w:tc>
        <w:tc>
          <w:tcPr>
            <w:tcW w:w="1661" w:type="dxa"/>
            <w:shd w:val="clear" w:color="auto" w:fill="auto"/>
            <w:noWrap/>
            <w:vAlign w:val="center"/>
            <w:hideMark/>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color w:val="000000"/>
                <w:kern w:val="0"/>
                <w:sz w:val="18"/>
                <w:szCs w:val="18"/>
              </w:rPr>
              <w:t>14 707</w:t>
            </w:r>
          </w:p>
        </w:tc>
      </w:tr>
      <w:tr w:rsidR="00E97B69" w:rsidRPr="00E97B69" w:rsidTr="00C314FA">
        <w:trPr>
          <w:trHeight w:val="266"/>
          <w:jc w:val="center"/>
        </w:trPr>
        <w:tc>
          <w:tcPr>
            <w:tcW w:w="2438" w:type="dxa"/>
            <w:shd w:val="clear" w:color="auto" w:fill="auto"/>
            <w:noWrap/>
            <w:vAlign w:val="bottom"/>
            <w:hideMark/>
          </w:tcPr>
          <w:p w:rsidR="00E97B69" w:rsidRPr="00E97B69" w:rsidRDefault="00E97B69" w:rsidP="00E97B69">
            <w:pPr>
              <w:spacing w:before="0" w:after="0" w:line="276" w:lineRule="auto"/>
              <w:jc w:val="left"/>
              <w:rPr>
                <w:rFonts w:ascii="Arial" w:hAnsi="Arial" w:cs="Arial"/>
                <w:color w:val="000000"/>
                <w:kern w:val="0"/>
                <w:sz w:val="18"/>
                <w:szCs w:val="18"/>
              </w:rPr>
            </w:pPr>
            <w:r w:rsidRPr="00E97B69">
              <w:rPr>
                <w:rFonts w:ascii="Arial" w:hAnsi="Arial" w:cs="Arial"/>
                <w:color w:val="000000"/>
                <w:kern w:val="0"/>
                <w:sz w:val="18"/>
                <w:szCs w:val="18"/>
              </w:rPr>
              <w:t>Ésszerű nyereség</w:t>
            </w:r>
          </w:p>
        </w:tc>
        <w:tc>
          <w:tcPr>
            <w:tcW w:w="1516" w:type="dxa"/>
            <w:shd w:val="clear" w:color="auto" w:fill="auto"/>
            <w:noWrap/>
            <w:vAlign w:val="center"/>
            <w:hideMark/>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color w:val="000000"/>
                <w:kern w:val="0"/>
                <w:sz w:val="18"/>
                <w:szCs w:val="18"/>
              </w:rPr>
              <w:t>0</w:t>
            </w:r>
          </w:p>
        </w:tc>
        <w:tc>
          <w:tcPr>
            <w:tcW w:w="1516" w:type="dxa"/>
            <w:shd w:val="clear" w:color="auto" w:fill="auto"/>
            <w:noWrap/>
            <w:vAlign w:val="center"/>
            <w:hideMark/>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color w:val="000000"/>
                <w:kern w:val="0"/>
                <w:sz w:val="18"/>
                <w:szCs w:val="18"/>
              </w:rPr>
              <w:t>3 140</w:t>
            </w:r>
          </w:p>
        </w:tc>
        <w:tc>
          <w:tcPr>
            <w:tcW w:w="1516" w:type="dxa"/>
            <w:shd w:val="clear" w:color="auto" w:fill="auto"/>
            <w:noWrap/>
            <w:vAlign w:val="center"/>
            <w:hideMark/>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color w:val="000000"/>
                <w:kern w:val="0"/>
                <w:sz w:val="18"/>
                <w:szCs w:val="18"/>
              </w:rPr>
              <w:t>3 140</w:t>
            </w:r>
          </w:p>
        </w:tc>
        <w:tc>
          <w:tcPr>
            <w:tcW w:w="1661" w:type="dxa"/>
            <w:shd w:val="clear" w:color="auto" w:fill="auto"/>
            <w:noWrap/>
            <w:vAlign w:val="bottom"/>
            <w:hideMark/>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color w:val="000000"/>
                <w:kern w:val="0"/>
                <w:sz w:val="18"/>
                <w:szCs w:val="18"/>
              </w:rPr>
              <w:t>9 287</w:t>
            </w:r>
          </w:p>
        </w:tc>
      </w:tr>
      <w:tr w:rsidR="00E97B69" w:rsidRPr="00E97B69" w:rsidTr="00C314FA">
        <w:trPr>
          <w:trHeight w:val="279"/>
          <w:jc w:val="center"/>
        </w:trPr>
        <w:tc>
          <w:tcPr>
            <w:tcW w:w="2438" w:type="dxa"/>
            <w:shd w:val="clear" w:color="auto" w:fill="E5DFEC" w:themeFill="accent4" w:themeFillTint="33"/>
            <w:noWrap/>
            <w:vAlign w:val="bottom"/>
            <w:hideMark/>
          </w:tcPr>
          <w:p w:rsidR="00E97B69" w:rsidRPr="00E97B69" w:rsidRDefault="00E97B69" w:rsidP="00E97B69">
            <w:pPr>
              <w:spacing w:before="0" w:after="0" w:line="276" w:lineRule="auto"/>
              <w:jc w:val="left"/>
              <w:rPr>
                <w:rFonts w:ascii="Arial" w:hAnsi="Arial" w:cs="Arial"/>
                <w:b/>
                <w:bCs/>
                <w:color w:val="000000"/>
                <w:kern w:val="0"/>
                <w:sz w:val="18"/>
                <w:szCs w:val="18"/>
              </w:rPr>
            </w:pPr>
            <w:r w:rsidRPr="00E97B69">
              <w:rPr>
                <w:rFonts w:ascii="Arial" w:hAnsi="Arial" w:cs="Arial"/>
                <w:b/>
                <w:bCs/>
                <w:color w:val="000000"/>
                <w:kern w:val="0"/>
                <w:sz w:val="18"/>
                <w:szCs w:val="18"/>
              </w:rPr>
              <w:t>Összes kompenzációs díj</w:t>
            </w:r>
          </w:p>
        </w:tc>
        <w:tc>
          <w:tcPr>
            <w:tcW w:w="1516" w:type="dxa"/>
            <w:shd w:val="clear" w:color="auto" w:fill="E5DFEC" w:themeFill="accent4" w:themeFillTint="33"/>
            <w:noWrap/>
            <w:vAlign w:val="center"/>
            <w:hideMark/>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b/>
                <w:bCs/>
                <w:color w:val="000000"/>
                <w:kern w:val="0"/>
                <w:sz w:val="18"/>
                <w:szCs w:val="18"/>
              </w:rPr>
              <w:t>113 755</w:t>
            </w:r>
          </w:p>
        </w:tc>
        <w:tc>
          <w:tcPr>
            <w:tcW w:w="1516" w:type="dxa"/>
            <w:shd w:val="clear" w:color="auto" w:fill="E5DFEC" w:themeFill="accent4" w:themeFillTint="33"/>
            <w:noWrap/>
            <w:vAlign w:val="center"/>
            <w:hideMark/>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b/>
                <w:bCs/>
                <w:color w:val="000000"/>
                <w:kern w:val="0"/>
                <w:sz w:val="18"/>
                <w:szCs w:val="18"/>
              </w:rPr>
              <w:t>116 895</w:t>
            </w:r>
          </w:p>
        </w:tc>
        <w:tc>
          <w:tcPr>
            <w:tcW w:w="1516" w:type="dxa"/>
            <w:shd w:val="clear" w:color="auto" w:fill="E5DFEC" w:themeFill="accent4" w:themeFillTint="33"/>
            <w:noWrap/>
            <w:vAlign w:val="center"/>
            <w:hideMark/>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b/>
                <w:bCs/>
                <w:color w:val="000000"/>
                <w:kern w:val="0"/>
                <w:sz w:val="18"/>
                <w:szCs w:val="18"/>
              </w:rPr>
              <w:t>123 541</w:t>
            </w:r>
          </w:p>
        </w:tc>
        <w:tc>
          <w:tcPr>
            <w:tcW w:w="1661" w:type="dxa"/>
            <w:shd w:val="clear" w:color="auto" w:fill="E5DFEC" w:themeFill="accent4" w:themeFillTint="33"/>
            <w:noWrap/>
            <w:vAlign w:val="center"/>
            <w:hideMark/>
          </w:tcPr>
          <w:p w:rsidR="00E97B69" w:rsidRPr="00E97B69" w:rsidRDefault="00E97B69" w:rsidP="00E97B69">
            <w:pPr>
              <w:spacing w:before="0" w:after="0" w:line="276" w:lineRule="auto"/>
              <w:jc w:val="right"/>
              <w:rPr>
                <w:rFonts w:ascii="Arial" w:hAnsi="Arial" w:cs="Arial"/>
                <w:color w:val="000000"/>
                <w:kern w:val="0"/>
                <w:sz w:val="18"/>
                <w:szCs w:val="18"/>
              </w:rPr>
            </w:pPr>
            <w:r w:rsidRPr="00E97B69">
              <w:rPr>
                <w:rFonts w:ascii="Arial" w:hAnsi="Arial" w:cs="Arial"/>
                <w:b/>
                <w:bCs/>
                <w:color w:val="000000"/>
                <w:kern w:val="0"/>
                <w:sz w:val="18"/>
                <w:szCs w:val="18"/>
              </w:rPr>
              <w:t>129 688</w:t>
            </w:r>
          </w:p>
        </w:tc>
      </w:tr>
    </w:tbl>
    <w:p w:rsidR="00E97B69" w:rsidRPr="00E97B69" w:rsidRDefault="00E97B69" w:rsidP="00E97B69">
      <w:pPr>
        <w:spacing w:before="0" w:after="0" w:line="276" w:lineRule="auto"/>
        <w:rPr>
          <w:rFonts w:ascii="Arial" w:hAnsi="Arial" w:cs="Arial"/>
          <w:kern w:val="0"/>
        </w:rPr>
      </w:pPr>
    </w:p>
    <w:p w:rsidR="00E97B69" w:rsidRPr="00E97B69" w:rsidRDefault="00E97B69" w:rsidP="00E97B69">
      <w:pPr>
        <w:spacing w:before="0" w:after="0" w:line="276" w:lineRule="auto"/>
        <w:rPr>
          <w:rFonts w:ascii="Arial" w:hAnsi="Arial" w:cs="Arial"/>
          <w:kern w:val="0"/>
        </w:rPr>
      </w:pPr>
      <w:r w:rsidRPr="00E97B69">
        <w:rPr>
          <w:rFonts w:ascii="Arial" w:hAnsi="Arial" w:cs="Arial"/>
          <w:kern w:val="0"/>
        </w:rPr>
        <w:t>A BKV Zrt. stabil működése, a lejáró hitelállomány akár részbeni törlesztése, valamint az elöregedett eszközpark beruházási igénye indokolja, hogy a Társaság a Közszolgáltatási Szerződés alapján járó teljes, 129 552 millió Ft összegű közszolgáltatási díjat jelenítse meg a Megrendelő felé kompenzációs igényként.</w:t>
      </w:r>
    </w:p>
    <w:p w:rsidR="00E97B69" w:rsidRPr="00E97B69" w:rsidRDefault="00E97B69" w:rsidP="00E97B69">
      <w:pPr>
        <w:spacing w:before="0" w:after="0" w:line="276" w:lineRule="auto"/>
        <w:rPr>
          <w:rFonts w:ascii="Arial" w:hAnsi="Arial" w:cs="Arial"/>
          <w:kern w:val="0"/>
          <w:highlight w:val="yellow"/>
        </w:rPr>
      </w:pPr>
    </w:p>
    <w:p w:rsidR="00E97B69" w:rsidRPr="00E97B69" w:rsidRDefault="00E97B69" w:rsidP="00E97B69">
      <w:pPr>
        <w:spacing w:before="0" w:after="0" w:line="276" w:lineRule="auto"/>
        <w:rPr>
          <w:rFonts w:ascii="Arial" w:hAnsi="Arial" w:cs="Arial"/>
          <w:bCs/>
          <w:color w:val="000000"/>
          <w:kern w:val="0"/>
        </w:rPr>
      </w:pPr>
      <w:r w:rsidRPr="00E97B69">
        <w:rPr>
          <w:rFonts w:ascii="Arial" w:hAnsi="Arial" w:cs="Arial"/>
          <w:bCs/>
          <w:kern w:val="0"/>
        </w:rPr>
        <w:t xml:space="preserve">A BKV Zrt. 2012-ben indított hatékonyságnövelő intézkedései hatására </w:t>
      </w:r>
      <w:r w:rsidRPr="00E97B69">
        <w:rPr>
          <w:rFonts w:ascii="Arial" w:hAnsi="Arial" w:cs="Arial"/>
          <w:b/>
          <w:bCs/>
          <w:kern w:val="0"/>
        </w:rPr>
        <w:t>éves szinten, kumuláltan mintegy 20,8 milliárd forinttal csökkentette ráfordításait</w:t>
      </w:r>
      <w:r w:rsidRPr="00E97B69">
        <w:rPr>
          <w:rFonts w:ascii="Arial" w:hAnsi="Arial" w:cs="Arial"/>
          <w:bCs/>
          <w:kern w:val="0"/>
        </w:rPr>
        <w:t xml:space="preserve">. </w:t>
      </w:r>
      <w:r w:rsidRPr="00E97B69">
        <w:rPr>
          <w:rFonts w:ascii="Arial" w:hAnsi="Arial" w:cs="Arial"/>
          <w:bCs/>
          <w:color w:val="000000"/>
          <w:kern w:val="0"/>
        </w:rPr>
        <w:t xml:space="preserve">Inflációs hatást </w:t>
      </w:r>
      <w:r w:rsidRPr="00E97B69">
        <w:rPr>
          <w:rFonts w:ascii="Arial" w:hAnsi="Arial" w:cs="Arial"/>
          <w:bCs/>
          <w:color w:val="000000"/>
          <w:kern w:val="0"/>
        </w:rPr>
        <w:br/>
        <w:t>2014-ben nem érvényesíthetett a</w:t>
      </w:r>
      <w:r w:rsidRPr="00E97B69">
        <w:rPr>
          <w:rFonts w:ascii="Arial" w:hAnsi="Arial" w:cs="Arial"/>
          <w:bCs/>
          <w:color w:val="FF0000"/>
          <w:kern w:val="0"/>
        </w:rPr>
        <w:t xml:space="preserve"> </w:t>
      </w:r>
      <w:r w:rsidRPr="00E97B69">
        <w:rPr>
          <w:rFonts w:ascii="Arial" w:hAnsi="Arial" w:cs="Arial"/>
          <w:bCs/>
          <w:color w:val="000000"/>
          <w:kern w:val="0"/>
        </w:rPr>
        <w:t xml:space="preserve">Társaság, csupán néhány kiemelt szerződés esetében – ahol kötelező elem az áremelés – került figyelembevételre árhatásból fakadó emelkedés. </w:t>
      </w:r>
      <w:r w:rsidRPr="00E97B69">
        <w:rPr>
          <w:rFonts w:ascii="Arial" w:hAnsi="Arial" w:cs="Arial"/>
          <w:bCs/>
          <w:color w:val="000000"/>
          <w:kern w:val="0"/>
        </w:rPr>
        <w:br/>
        <w:t>A működés hatékonyságának javulását mutatja, hogy a Megrendelő által előzetesen nem jelzett teljesítmények illetve szolgáltatási szint emelését célzó feladatok elvégzése terven felüli ráfordítást jelentettek a Társaságnak, azonban a működés hatékonyságának javításával a terv számaiban ez nem jelent emelkedést.</w:t>
      </w:r>
    </w:p>
    <w:p w:rsidR="00E97B69" w:rsidRPr="00E97B69" w:rsidRDefault="00E97B69" w:rsidP="00E97B69">
      <w:pPr>
        <w:spacing w:before="0" w:after="0" w:line="276" w:lineRule="auto"/>
        <w:jc w:val="left"/>
        <w:rPr>
          <w:rFonts w:ascii="Arial" w:hAnsi="Arial" w:cs="Arial"/>
          <w:b/>
          <w:bCs/>
          <w:color w:val="000000"/>
          <w:kern w:val="0"/>
          <w:highlight w:val="yellow"/>
        </w:rPr>
      </w:pPr>
      <w:r w:rsidRPr="00E97B69">
        <w:rPr>
          <w:rFonts w:ascii="Arial" w:hAnsi="Arial" w:cs="Arial"/>
          <w:b/>
          <w:bCs/>
          <w:color w:val="000000"/>
          <w:kern w:val="0"/>
          <w:highlight w:val="yellow"/>
        </w:rPr>
        <w:br w:type="page"/>
      </w:r>
    </w:p>
    <w:p w:rsidR="00E97B69" w:rsidRPr="00E97B69" w:rsidRDefault="00E97B69" w:rsidP="00E97B69">
      <w:pPr>
        <w:spacing w:before="0" w:after="0" w:line="240" w:lineRule="auto"/>
        <w:rPr>
          <w:rFonts w:ascii="Arial" w:hAnsi="Arial" w:cs="Arial"/>
          <w:b/>
          <w:bCs/>
          <w:color w:val="000000"/>
          <w:kern w:val="0"/>
          <w:highlight w:val="yellow"/>
        </w:rPr>
      </w:pPr>
    </w:p>
    <w:tbl>
      <w:tblPr>
        <w:tblW w:w="0" w:type="auto"/>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6544"/>
        <w:gridCol w:w="2619"/>
      </w:tblGrid>
      <w:tr w:rsidR="00E97B69" w:rsidRPr="00E97B69" w:rsidTr="00E97B69">
        <w:trPr>
          <w:trHeight w:val="600"/>
        </w:trPr>
        <w:tc>
          <w:tcPr>
            <w:tcW w:w="9163" w:type="dxa"/>
            <w:gridSpan w:val="2"/>
            <w:shd w:val="clear" w:color="auto" w:fill="CCC0D9" w:themeFill="accent4" w:themeFillTint="66"/>
            <w:vAlign w:val="center"/>
          </w:tcPr>
          <w:p w:rsidR="00E97B69" w:rsidRPr="00E97B69" w:rsidRDefault="00E97B69" w:rsidP="00E97B69">
            <w:pPr>
              <w:spacing w:before="0" w:after="0" w:line="240" w:lineRule="auto"/>
              <w:jc w:val="center"/>
              <w:rPr>
                <w:rFonts w:ascii="Arial" w:hAnsi="Arial" w:cs="Arial"/>
                <w:b/>
                <w:bCs/>
                <w:kern w:val="0"/>
                <w:sz w:val="18"/>
                <w:szCs w:val="18"/>
              </w:rPr>
            </w:pPr>
            <w:r w:rsidRPr="00E97B69">
              <w:rPr>
                <w:rFonts w:ascii="Arial" w:hAnsi="Arial" w:cs="Arial"/>
                <w:b/>
                <w:bCs/>
                <w:kern w:val="0"/>
                <w:sz w:val="18"/>
                <w:szCs w:val="18"/>
              </w:rPr>
              <w:t>A BKV Zrt. megtakarításai 2012-2015.</w:t>
            </w:r>
            <w:r w:rsidRPr="00E97B69">
              <w:rPr>
                <w:rFonts w:ascii="Arial" w:hAnsi="Arial" w:cs="Arial"/>
                <w:b/>
                <w:bCs/>
                <w:kern w:val="0"/>
                <w:sz w:val="18"/>
                <w:szCs w:val="18"/>
              </w:rPr>
              <w:br/>
              <w:t>(millió Ft)</w:t>
            </w:r>
          </w:p>
        </w:tc>
      </w:tr>
      <w:tr w:rsidR="00E97B69" w:rsidRPr="00E97B69" w:rsidTr="00E97B69">
        <w:trPr>
          <w:trHeight w:val="315"/>
        </w:trPr>
        <w:tc>
          <w:tcPr>
            <w:tcW w:w="9163" w:type="dxa"/>
            <w:gridSpan w:val="2"/>
            <w:shd w:val="clear" w:color="auto" w:fill="CCC0D9" w:themeFill="accent4" w:themeFillTint="66"/>
            <w:noWrap/>
            <w:vAlign w:val="center"/>
          </w:tcPr>
          <w:p w:rsidR="00E97B69" w:rsidRPr="00E97B69" w:rsidRDefault="00E97B69" w:rsidP="00E97B69">
            <w:pPr>
              <w:spacing w:before="0" w:after="0" w:line="240" w:lineRule="auto"/>
              <w:jc w:val="center"/>
              <w:rPr>
                <w:rFonts w:ascii="Arial" w:hAnsi="Arial" w:cs="Arial"/>
                <w:b/>
                <w:bCs/>
                <w:kern w:val="0"/>
                <w:sz w:val="18"/>
                <w:szCs w:val="18"/>
              </w:rPr>
            </w:pPr>
            <w:r w:rsidRPr="00E97B69">
              <w:rPr>
                <w:rFonts w:ascii="Arial" w:hAnsi="Arial" w:cs="Arial"/>
                <w:b/>
                <w:bCs/>
                <w:kern w:val="0"/>
                <w:sz w:val="18"/>
                <w:szCs w:val="18"/>
              </w:rPr>
              <w:t>2012. évi tervszintű és terven felüli megtakarítások</w:t>
            </w:r>
          </w:p>
        </w:tc>
      </w:tr>
      <w:tr w:rsidR="00E97B69" w:rsidRPr="00E97B69" w:rsidTr="00E97B69">
        <w:trPr>
          <w:trHeight w:val="415"/>
        </w:trPr>
        <w:tc>
          <w:tcPr>
            <w:tcW w:w="6544" w:type="dxa"/>
            <w:vAlign w:val="center"/>
          </w:tcPr>
          <w:p w:rsidR="00E97B69" w:rsidRPr="00E97B69" w:rsidRDefault="00E97B69" w:rsidP="00E97B69">
            <w:pPr>
              <w:spacing w:before="0" w:after="0" w:line="240" w:lineRule="auto"/>
              <w:jc w:val="left"/>
              <w:rPr>
                <w:rFonts w:ascii="Arial" w:hAnsi="Arial" w:cs="Arial"/>
                <w:kern w:val="0"/>
                <w:sz w:val="18"/>
                <w:szCs w:val="18"/>
              </w:rPr>
            </w:pPr>
            <w:r w:rsidRPr="00E97B69">
              <w:rPr>
                <w:rFonts w:ascii="Arial" w:hAnsi="Arial" w:cs="Arial"/>
                <w:kern w:val="0"/>
                <w:sz w:val="18"/>
                <w:szCs w:val="18"/>
              </w:rPr>
              <w:t>Kollektív Szerződés felmondása, 2012. évi béremelés elkerülése</w:t>
            </w:r>
          </w:p>
        </w:tc>
        <w:tc>
          <w:tcPr>
            <w:tcW w:w="2619" w:type="dxa"/>
            <w:noWrap/>
            <w:vAlign w:val="center"/>
          </w:tcPr>
          <w:p w:rsidR="00E97B69" w:rsidRPr="00E97B69" w:rsidRDefault="00E97B69" w:rsidP="00E97B69">
            <w:pPr>
              <w:spacing w:before="0" w:after="0" w:line="240" w:lineRule="auto"/>
              <w:jc w:val="right"/>
              <w:rPr>
                <w:rFonts w:ascii="Arial" w:hAnsi="Arial" w:cs="Arial"/>
                <w:kern w:val="0"/>
                <w:sz w:val="18"/>
                <w:szCs w:val="18"/>
              </w:rPr>
            </w:pPr>
            <w:r w:rsidRPr="00E97B69">
              <w:rPr>
                <w:rFonts w:ascii="Arial" w:hAnsi="Arial" w:cs="Arial"/>
                <w:kern w:val="0"/>
                <w:sz w:val="18"/>
                <w:szCs w:val="18"/>
              </w:rPr>
              <w:t xml:space="preserve">6 497    </w:t>
            </w:r>
          </w:p>
        </w:tc>
      </w:tr>
      <w:tr w:rsidR="00E97B69" w:rsidRPr="00E97B69" w:rsidTr="00E97B69">
        <w:trPr>
          <w:trHeight w:val="415"/>
        </w:trPr>
        <w:tc>
          <w:tcPr>
            <w:tcW w:w="6544" w:type="dxa"/>
            <w:vAlign w:val="center"/>
          </w:tcPr>
          <w:p w:rsidR="00E97B69" w:rsidRPr="00E97B69" w:rsidRDefault="00E97B69" w:rsidP="00E97B69">
            <w:pPr>
              <w:spacing w:before="0" w:after="0" w:line="240" w:lineRule="auto"/>
              <w:jc w:val="left"/>
              <w:rPr>
                <w:rFonts w:ascii="Arial" w:hAnsi="Arial" w:cs="Arial"/>
                <w:kern w:val="0"/>
                <w:sz w:val="18"/>
                <w:szCs w:val="18"/>
              </w:rPr>
            </w:pPr>
            <w:r w:rsidRPr="00E97B69">
              <w:rPr>
                <w:rFonts w:ascii="Arial" w:hAnsi="Arial" w:cs="Arial"/>
                <w:kern w:val="0"/>
                <w:sz w:val="18"/>
                <w:szCs w:val="18"/>
              </w:rPr>
              <w:t>2012. évi belső hatékonyságjavulás (anyag és személyi jellegű ráfordítások)</w:t>
            </w:r>
          </w:p>
        </w:tc>
        <w:tc>
          <w:tcPr>
            <w:tcW w:w="2619" w:type="dxa"/>
            <w:noWrap/>
            <w:vAlign w:val="center"/>
          </w:tcPr>
          <w:p w:rsidR="00E97B69" w:rsidRPr="00E97B69" w:rsidRDefault="00E97B69" w:rsidP="00E97B69">
            <w:pPr>
              <w:spacing w:before="0" w:after="0" w:line="240" w:lineRule="auto"/>
              <w:jc w:val="right"/>
              <w:rPr>
                <w:rFonts w:ascii="Arial" w:hAnsi="Arial" w:cs="Arial"/>
                <w:kern w:val="0"/>
                <w:sz w:val="18"/>
                <w:szCs w:val="18"/>
              </w:rPr>
            </w:pPr>
            <w:r w:rsidRPr="00E97B69">
              <w:rPr>
                <w:rFonts w:ascii="Arial" w:hAnsi="Arial" w:cs="Arial"/>
                <w:kern w:val="0"/>
                <w:sz w:val="18"/>
                <w:szCs w:val="18"/>
              </w:rPr>
              <w:t xml:space="preserve">2 748    </w:t>
            </w:r>
          </w:p>
        </w:tc>
      </w:tr>
      <w:tr w:rsidR="00E97B69" w:rsidRPr="00E97B69" w:rsidTr="00E97B69">
        <w:trPr>
          <w:trHeight w:val="415"/>
        </w:trPr>
        <w:tc>
          <w:tcPr>
            <w:tcW w:w="6544" w:type="dxa"/>
            <w:noWrap/>
            <w:vAlign w:val="center"/>
          </w:tcPr>
          <w:p w:rsidR="00E97B69" w:rsidRPr="00E97B69" w:rsidRDefault="00E97B69" w:rsidP="00E97B69">
            <w:pPr>
              <w:spacing w:before="0" w:after="0" w:line="240" w:lineRule="auto"/>
              <w:jc w:val="left"/>
              <w:rPr>
                <w:rFonts w:ascii="Arial" w:hAnsi="Arial" w:cs="Arial"/>
                <w:b/>
                <w:bCs/>
                <w:kern w:val="0"/>
                <w:sz w:val="18"/>
                <w:szCs w:val="18"/>
              </w:rPr>
            </w:pPr>
            <w:r w:rsidRPr="00E97B69">
              <w:rPr>
                <w:rFonts w:ascii="Arial" w:hAnsi="Arial" w:cs="Arial"/>
                <w:b/>
                <w:bCs/>
                <w:kern w:val="0"/>
                <w:sz w:val="18"/>
                <w:szCs w:val="18"/>
              </w:rPr>
              <w:t>Összesen</w:t>
            </w:r>
          </w:p>
        </w:tc>
        <w:tc>
          <w:tcPr>
            <w:tcW w:w="2619" w:type="dxa"/>
            <w:noWrap/>
            <w:vAlign w:val="center"/>
          </w:tcPr>
          <w:p w:rsidR="00E97B69" w:rsidRPr="00E97B69" w:rsidRDefault="00E97B69" w:rsidP="00E97B69">
            <w:pPr>
              <w:spacing w:before="0" w:after="0" w:line="240" w:lineRule="auto"/>
              <w:jc w:val="right"/>
              <w:rPr>
                <w:rFonts w:ascii="Arial" w:hAnsi="Arial" w:cs="Arial"/>
                <w:b/>
                <w:bCs/>
                <w:kern w:val="0"/>
                <w:sz w:val="18"/>
                <w:szCs w:val="18"/>
              </w:rPr>
            </w:pPr>
            <w:r w:rsidRPr="00E97B69">
              <w:rPr>
                <w:rFonts w:ascii="Arial" w:hAnsi="Arial" w:cs="Arial"/>
                <w:b/>
                <w:bCs/>
                <w:kern w:val="0"/>
                <w:sz w:val="18"/>
                <w:szCs w:val="18"/>
              </w:rPr>
              <w:t xml:space="preserve">9 245    </w:t>
            </w:r>
          </w:p>
        </w:tc>
      </w:tr>
      <w:tr w:rsidR="00E97B69" w:rsidRPr="00E97B69" w:rsidTr="00E97B69">
        <w:trPr>
          <w:trHeight w:val="300"/>
        </w:trPr>
        <w:tc>
          <w:tcPr>
            <w:tcW w:w="9163" w:type="dxa"/>
            <w:gridSpan w:val="2"/>
            <w:shd w:val="clear" w:color="auto" w:fill="CCC0D9" w:themeFill="accent4" w:themeFillTint="66"/>
            <w:noWrap/>
            <w:vAlign w:val="center"/>
          </w:tcPr>
          <w:p w:rsidR="00E97B69" w:rsidRPr="00E97B69" w:rsidRDefault="00E97B69" w:rsidP="00E97B69">
            <w:pPr>
              <w:spacing w:before="0" w:after="0" w:line="240" w:lineRule="auto"/>
              <w:jc w:val="center"/>
              <w:rPr>
                <w:rFonts w:ascii="Arial" w:hAnsi="Arial" w:cs="Arial"/>
                <w:b/>
                <w:bCs/>
                <w:kern w:val="0"/>
                <w:sz w:val="18"/>
                <w:szCs w:val="18"/>
              </w:rPr>
            </w:pPr>
            <w:r w:rsidRPr="00E97B69">
              <w:rPr>
                <w:rFonts w:ascii="Arial" w:hAnsi="Arial" w:cs="Arial"/>
                <w:b/>
                <w:bCs/>
                <w:kern w:val="0"/>
                <w:sz w:val="18"/>
                <w:szCs w:val="18"/>
              </w:rPr>
              <w:t>2013. évi tervszintű és terven felüli megtakarítások</w:t>
            </w:r>
          </w:p>
        </w:tc>
      </w:tr>
      <w:tr w:rsidR="00E97B69" w:rsidRPr="00E97B69" w:rsidTr="00E97B69">
        <w:trPr>
          <w:trHeight w:val="396"/>
        </w:trPr>
        <w:tc>
          <w:tcPr>
            <w:tcW w:w="6544" w:type="dxa"/>
            <w:vAlign w:val="center"/>
          </w:tcPr>
          <w:p w:rsidR="00E97B69" w:rsidRPr="00E97B69" w:rsidRDefault="00E97B69" w:rsidP="00E97B69">
            <w:pPr>
              <w:spacing w:before="0" w:after="0" w:line="240" w:lineRule="auto"/>
              <w:jc w:val="left"/>
              <w:rPr>
                <w:rFonts w:ascii="Arial" w:hAnsi="Arial" w:cs="Arial"/>
                <w:kern w:val="0"/>
                <w:sz w:val="18"/>
                <w:szCs w:val="18"/>
              </w:rPr>
            </w:pPr>
            <w:r w:rsidRPr="00E97B69">
              <w:rPr>
                <w:rFonts w:ascii="Arial" w:hAnsi="Arial" w:cs="Arial"/>
                <w:kern w:val="0"/>
                <w:sz w:val="18"/>
                <w:szCs w:val="18"/>
              </w:rPr>
              <w:t>2013. évi terv szintű megtakarítás</w:t>
            </w:r>
          </w:p>
        </w:tc>
        <w:tc>
          <w:tcPr>
            <w:tcW w:w="2619" w:type="dxa"/>
            <w:noWrap/>
            <w:vAlign w:val="center"/>
          </w:tcPr>
          <w:p w:rsidR="00E97B69" w:rsidRPr="00E97B69" w:rsidRDefault="00E97B69" w:rsidP="00E97B69">
            <w:pPr>
              <w:spacing w:before="0" w:after="0" w:line="240" w:lineRule="auto"/>
              <w:jc w:val="right"/>
              <w:rPr>
                <w:rFonts w:ascii="Arial" w:hAnsi="Arial" w:cs="Arial"/>
                <w:kern w:val="0"/>
                <w:sz w:val="18"/>
                <w:szCs w:val="18"/>
              </w:rPr>
            </w:pPr>
            <w:r w:rsidRPr="00E97B69">
              <w:rPr>
                <w:rFonts w:ascii="Arial" w:hAnsi="Arial" w:cs="Arial"/>
                <w:kern w:val="0"/>
                <w:sz w:val="18"/>
                <w:szCs w:val="18"/>
              </w:rPr>
              <w:t xml:space="preserve">2 066   </w:t>
            </w:r>
          </w:p>
        </w:tc>
      </w:tr>
      <w:tr w:rsidR="00E97B69" w:rsidRPr="00E97B69" w:rsidTr="00E97B69">
        <w:trPr>
          <w:trHeight w:val="396"/>
        </w:trPr>
        <w:tc>
          <w:tcPr>
            <w:tcW w:w="6544" w:type="dxa"/>
            <w:vAlign w:val="center"/>
          </w:tcPr>
          <w:p w:rsidR="00E97B69" w:rsidRPr="00E97B69" w:rsidRDefault="00E97B69" w:rsidP="00E97B69">
            <w:pPr>
              <w:spacing w:before="0" w:after="0" w:line="240" w:lineRule="auto"/>
              <w:jc w:val="left"/>
              <w:rPr>
                <w:rFonts w:ascii="Arial" w:hAnsi="Arial" w:cs="Arial"/>
                <w:kern w:val="0"/>
                <w:sz w:val="18"/>
                <w:szCs w:val="18"/>
              </w:rPr>
            </w:pPr>
            <w:r w:rsidRPr="00E97B69">
              <w:rPr>
                <w:rFonts w:ascii="Arial" w:hAnsi="Arial" w:cs="Arial"/>
                <w:bCs/>
                <w:kern w:val="0"/>
                <w:sz w:val="18"/>
                <w:szCs w:val="18"/>
              </w:rPr>
              <w:t>2013. évi terven felüli megtakarítás</w:t>
            </w:r>
          </w:p>
        </w:tc>
        <w:tc>
          <w:tcPr>
            <w:tcW w:w="2619" w:type="dxa"/>
            <w:noWrap/>
            <w:vAlign w:val="center"/>
          </w:tcPr>
          <w:p w:rsidR="00E97B69" w:rsidRPr="00E97B69" w:rsidRDefault="00E97B69" w:rsidP="00E97B69">
            <w:pPr>
              <w:spacing w:before="0" w:after="0" w:line="240" w:lineRule="auto"/>
              <w:jc w:val="right"/>
              <w:rPr>
                <w:rFonts w:ascii="Arial" w:hAnsi="Arial" w:cs="Arial"/>
                <w:kern w:val="0"/>
                <w:sz w:val="18"/>
                <w:szCs w:val="18"/>
              </w:rPr>
            </w:pPr>
            <w:r w:rsidRPr="00E97B69">
              <w:rPr>
                <w:rFonts w:ascii="Arial" w:hAnsi="Arial" w:cs="Arial"/>
                <w:kern w:val="0"/>
                <w:sz w:val="18"/>
                <w:szCs w:val="18"/>
              </w:rPr>
              <w:t xml:space="preserve">3 259    </w:t>
            </w:r>
          </w:p>
        </w:tc>
      </w:tr>
      <w:tr w:rsidR="00E97B69" w:rsidRPr="00E97B69" w:rsidTr="00E97B69">
        <w:trPr>
          <w:trHeight w:val="396"/>
        </w:trPr>
        <w:tc>
          <w:tcPr>
            <w:tcW w:w="6544" w:type="dxa"/>
            <w:noWrap/>
            <w:vAlign w:val="center"/>
          </w:tcPr>
          <w:p w:rsidR="00E97B69" w:rsidRPr="00E97B69" w:rsidRDefault="00E97B69" w:rsidP="00E97B69">
            <w:pPr>
              <w:spacing w:before="0" w:after="0" w:line="240" w:lineRule="auto"/>
              <w:jc w:val="left"/>
              <w:rPr>
                <w:rFonts w:ascii="Arial" w:hAnsi="Arial" w:cs="Arial"/>
                <w:b/>
                <w:bCs/>
                <w:kern w:val="0"/>
                <w:sz w:val="18"/>
                <w:szCs w:val="18"/>
              </w:rPr>
            </w:pPr>
            <w:r w:rsidRPr="00E97B69">
              <w:rPr>
                <w:rFonts w:ascii="Arial" w:hAnsi="Arial" w:cs="Arial"/>
                <w:b/>
                <w:bCs/>
                <w:kern w:val="0"/>
                <w:sz w:val="18"/>
                <w:szCs w:val="18"/>
              </w:rPr>
              <w:t>Összesen</w:t>
            </w:r>
          </w:p>
        </w:tc>
        <w:tc>
          <w:tcPr>
            <w:tcW w:w="2619" w:type="dxa"/>
            <w:noWrap/>
            <w:vAlign w:val="center"/>
          </w:tcPr>
          <w:p w:rsidR="00E97B69" w:rsidRPr="00E97B69" w:rsidRDefault="00E97B69" w:rsidP="00E97B69">
            <w:pPr>
              <w:spacing w:before="0" w:after="0" w:line="240" w:lineRule="auto"/>
              <w:jc w:val="right"/>
              <w:rPr>
                <w:rFonts w:ascii="Arial" w:hAnsi="Arial" w:cs="Arial"/>
                <w:b/>
                <w:bCs/>
                <w:kern w:val="0"/>
                <w:sz w:val="18"/>
                <w:szCs w:val="18"/>
              </w:rPr>
            </w:pPr>
            <w:r w:rsidRPr="00E97B69">
              <w:rPr>
                <w:rFonts w:ascii="Arial" w:hAnsi="Arial" w:cs="Arial"/>
                <w:b/>
                <w:bCs/>
                <w:kern w:val="0"/>
                <w:sz w:val="18"/>
                <w:szCs w:val="18"/>
              </w:rPr>
              <w:t xml:space="preserve">5 325    </w:t>
            </w:r>
          </w:p>
        </w:tc>
      </w:tr>
      <w:tr w:rsidR="00E97B69" w:rsidRPr="00E97B69" w:rsidTr="00E97B69">
        <w:trPr>
          <w:trHeight w:val="300"/>
        </w:trPr>
        <w:tc>
          <w:tcPr>
            <w:tcW w:w="9163" w:type="dxa"/>
            <w:gridSpan w:val="2"/>
            <w:shd w:val="clear" w:color="auto" w:fill="CCC0D9" w:themeFill="accent4" w:themeFillTint="66"/>
            <w:noWrap/>
            <w:vAlign w:val="center"/>
          </w:tcPr>
          <w:p w:rsidR="00E97B69" w:rsidRPr="00E97B69" w:rsidRDefault="00E97B69" w:rsidP="00E97B69">
            <w:pPr>
              <w:spacing w:before="0" w:after="0" w:line="240" w:lineRule="auto"/>
              <w:jc w:val="center"/>
              <w:rPr>
                <w:rFonts w:ascii="Arial" w:hAnsi="Arial" w:cs="Arial"/>
                <w:b/>
                <w:bCs/>
                <w:kern w:val="0"/>
                <w:sz w:val="18"/>
                <w:szCs w:val="18"/>
              </w:rPr>
            </w:pPr>
            <w:r w:rsidRPr="00E97B69">
              <w:rPr>
                <w:rFonts w:ascii="Arial" w:hAnsi="Arial" w:cs="Arial"/>
                <w:b/>
                <w:bCs/>
                <w:kern w:val="0"/>
                <w:sz w:val="18"/>
                <w:szCs w:val="18"/>
              </w:rPr>
              <w:t>2014. évi terv szintű megtakarítás</w:t>
            </w:r>
          </w:p>
        </w:tc>
      </w:tr>
      <w:tr w:rsidR="00E97B69" w:rsidRPr="00E97B69" w:rsidTr="00E97B69">
        <w:trPr>
          <w:trHeight w:val="456"/>
        </w:trPr>
        <w:tc>
          <w:tcPr>
            <w:tcW w:w="6544" w:type="dxa"/>
            <w:vAlign w:val="center"/>
          </w:tcPr>
          <w:p w:rsidR="00E97B69" w:rsidRPr="00E97B69" w:rsidRDefault="00E97B69" w:rsidP="00E97B69">
            <w:pPr>
              <w:spacing w:before="0" w:after="0" w:line="240" w:lineRule="auto"/>
              <w:jc w:val="left"/>
              <w:rPr>
                <w:rFonts w:ascii="Arial" w:hAnsi="Arial" w:cs="Arial"/>
                <w:kern w:val="0"/>
                <w:sz w:val="18"/>
                <w:szCs w:val="18"/>
              </w:rPr>
            </w:pPr>
            <w:r w:rsidRPr="00E97B69">
              <w:rPr>
                <w:rFonts w:ascii="Arial" w:hAnsi="Arial" w:cs="Arial"/>
                <w:kern w:val="0"/>
                <w:sz w:val="18"/>
                <w:szCs w:val="18"/>
              </w:rPr>
              <w:t>Inflációs hatás részleges elkerülése a szállítói szerződésekben</w:t>
            </w:r>
          </w:p>
        </w:tc>
        <w:tc>
          <w:tcPr>
            <w:tcW w:w="2619" w:type="dxa"/>
            <w:noWrap/>
            <w:vAlign w:val="center"/>
          </w:tcPr>
          <w:p w:rsidR="00E97B69" w:rsidRPr="00E97B69" w:rsidRDefault="00E97B69" w:rsidP="00E97B69">
            <w:pPr>
              <w:spacing w:before="0" w:after="0" w:line="240" w:lineRule="auto"/>
              <w:jc w:val="right"/>
              <w:rPr>
                <w:rFonts w:ascii="Arial" w:hAnsi="Arial" w:cs="Arial"/>
                <w:kern w:val="0"/>
                <w:sz w:val="18"/>
                <w:szCs w:val="18"/>
              </w:rPr>
            </w:pPr>
            <w:r w:rsidRPr="00E97B69">
              <w:rPr>
                <w:rFonts w:ascii="Arial" w:hAnsi="Arial" w:cs="Arial"/>
                <w:kern w:val="0"/>
                <w:sz w:val="18"/>
                <w:szCs w:val="18"/>
              </w:rPr>
              <w:t xml:space="preserve">560    </w:t>
            </w:r>
          </w:p>
        </w:tc>
      </w:tr>
      <w:tr w:rsidR="00E97B69" w:rsidRPr="00E97B69" w:rsidTr="00E97B69">
        <w:trPr>
          <w:trHeight w:val="456"/>
        </w:trPr>
        <w:tc>
          <w:tcPr>
            <w:tcW w:w="6544" w:type="dxa"/>
            <w:noWrap/>
            <w:vAlign w:val="center"/>
          </w:tcPr>
          <w:p w:rsidR="00E97B69" w:rsidRPr="00E97B69" w:rsidRDefault="00E97B69" w:rsidP="00E97B69">
            <w:pPr>
              <w:spacing w:before="0" w:after="0" w:line="240" w:lineRule="auto"/>
              <w:jc w:val="left"/>
              <w:rPr>
                <w:rFonts w:ascii="Arial" w:hAnsi="Arial" w:cs="Arial"/>
                <w:kern w:val="0"/>
                <w:sz w:val="18"/>
                <w:szCs w:val="18"/>
              </w:rPr>
            </w:pPr>
            <w:r w:rsidRPr="00E97B69">
              <w:rPr>
                <w:rFonts w:ascii="Arial" w:hAnsi="Arial" w:cs="Arial"/>
                <w:kern w:val="0"/>
                <w:sz w:val="18"/>
                <w:szCs w:val="18"/>
              </w:rPr>
              <w:t>Béremelés elhalasztása 3 hónappal</w:t>
            </w:r>
          </w:p>
        </w:tc>
        <w:tc>
          <w:tcPr>
            <w:tcW w:w="2619" w:type="dxa"/>
            <w:noWrap/>
            <w:vAlign w:val="center"/>
          </w:tcPr>
          <w:p w:rsidR="00E97B69" w:rsidRPr="00E97B69" w:rsidRDefault="00E97B69" w:rsidP="00E97B69">
            <w:pPr>
              <w:spacing w:before="0" w:after="0" w:line="240" w:lineRule="auto"/>
              <w:jc w:val="right"/>
              <w:rPr>
                <w:rFonts w:ascii="Arial" w:hAnsi="Arial" w:cs="Arial"/>
                <w:kern w:val="0"/>
                <w:sz w:val="18"/>
                <w:szCs w:val="18"/>
              </w:rPr>
            </w:pPr>
            <w:r w:rsidRPr="00E97B69">
              <w:rPr>
                <w:rFonts w:ascii="Arial" w:hAnsi="Arial" w:cs="Arial"/>
                <w:kern w:val="0"/>
                <w:sz w:val="18"/>
                <w:szCs w:val="18"/>
              </w:rPr>
              <w:t xml:space="preserve">402    </w:t>
            </w:r>
          </w:p>
        </w:tc>
      </w:tr>
      <w:tr w:rsidR="00E97B69" w:rsidRPr="00E97B69" w:rsidTr="00E97B69">
        <w:trPr>
          <w:trHeight w:val="456"/>
        </w:trPr>
        <w:tc>
          <w:tcPr>
            <w:tcW w:w="6544" w:type="dxa"/>
            <w:vAlign w:val="center"/>
          </w:tcPr>
          <w:p w:rsidR="00E97B69" w:rsidRPr="00E97B69" w:rsidRDefault="00E97B69" w:rsidP="00E97B69">
            <w:pPr>
              <w:spacing w:before="0" w:after="0" w:line="240" w:lineRule="auto"/>
              <w:jc w:val="left"/>
              <w:rPr>
                <w:rFonts w:ascii="Arial" w:hAnsi="Arial" w:cs="Arial"/>
                <w:kern w:val="0"/>
                <w:sz w:val="18"/>
                <w:szCs w:val="18"/>
              </w:rPr>
            </w:pPr>
            <w:r w:rsidRPr="00E97B69">
              <w:rPr>
                <w:rFonts w:ascii="Arial" w:hAnsi="Arial" w:cs="Arial"/>
                <w:kern w:val="0"/>
                <w:sz w:val="18"/>
                <w:szCs w:val="18"/>
              </w:rPr>
              <w:t>2014. évi szükséges műszaki üzemeltetési feladatok átütemezése</w:t>
            </w:r>
          </w:p>
        </w:tc>
        <w:tc>
          <w:tcPr>
            <w:tcW w:w="2619" w:type="dxa"/>
            <w:noWrap/>
            <w:vAlign w:val="center"/>
          </w:tcPr>
          <w:p w:rsidR="00E97B69" w:rsidRPr="00E97B69" w:rsidRDefault="00E97B69" w:rsidP="00E97B69">
            <w:pPr>
              <w:spacing w:before="0" w:after="0" w:line="240" w:lineRule="auto"/>
              <w:jc w:val="right"/>
              <w:rPr>
                <w:rFonts w:ascii="Arial" w:hAnsi="Arial" w:cs="Arial"/>
                <w:kern w:val="0"/>
                <w:sz w:val="18"/>
                <w:szCs w:val="18"/>
              </w:rPr>
            </w:pPr>
            <w:r w:rsidRPr="00E97B69">
              <w:rPr>
                <w:rFonts w:ascii="Arial" w:hAnsi="Arial" w:cs="Arial"/>
                <w:kern w:val="0"/>
                <w:sz w:val="18"/>
                <w:szCs w:val="18"/>
              </w:rPr>
              <w:t xml:space="preserve">1 578    </w:t>
            </w:r>
          </w:p>
        </w:tc>
      </w:tr>
      <w:tr w:rsidR="00E97B69" w:rsidRPr="00E97B69" w:rsidTr="00E97B69">
        <w:trPr>
          <w:trHeight w:val="300"/>
        </w:trPr>
        <w:tc>
          <w:tcPr>
            <w:tcW w:w="6544" w:type="dxa"/>
            <w:noWrap/>
            <w:vAlign w:val="bottom"/>
          </w:tcPr>
          <w:p w:rsidR="00E97B69" w:rsidRPr="00E97B69" w:rsidRDefault="00E97B69" w:rsidP="00E97B69">
            <w:pPr>
              <w:spacing w:before="0" w:after="0" w:line="240" w:lineRule="auto"/>
              <w:jc w:val="left"/>
              <w:rPr>
                <w:rFonts w:ascii="Arial" w:hAnsi="Arial" w:cs="Arial"/>
                <w:kern w:val="0"/>
                <w:sz w:val="18"/>
                <w:szCs w:val="18"/>
              </w:rPr>
            </w:pPr>
            <w:r w:rsidRPr="00E97B69">
              <w:rPr>
                <w:rFonts w:ascii="Arial" w:hAnsi="Arial" w:cs="Arial"/>
                <w:kern w:val="0"/>
                <w:sz w:val="18"/>
                <w:szCs w:val="18"/>
              </w:rPr>
              <w:t>Közszolgáltatási ágazatok várható M4-en kívüli forgalmi</w:t>
            </w:r>
          </w:p>
          <w:p w:rsidR="00E97B69" w:rsidRPr="00E97B69" w:rsidRDefault="00E97B69" w:rsidP="00E97B69">
            <w:pPr>
              <w:spacing w:before="0" w:after="0" w:line="240" w:lineRule="auto"/>
              <w:jc w:val="left"/>
              <w:rPr>
                <w:rFonts w:ascii="Arial" w:hAnsi="Arial" w:cs="Arial"/>
                <w:kern w:val="0"/>
                <w:sz w:val="18"/>
                <w:szCs w:val="18"/>
              </w:rPr>
            </w:pPr>
            <w:r w:rsidRPr="00E97B69">
              <w:rPr>
                <w:rFonts w:ascii="Arial" w:hAnsi="Arial" w:cs="Arial"/>
                <w:kern w:val="0"/>
                <w:sz w:val="18"/>
                <w:szCs w:val="18"/>
              </w:rPr>
              <w:t>teljesítménytöbbletének költséghatása. A BKV Zrt. kigazdálkodta a többlet teljesítmény okozta többletráfordításokat.</w:t>
            </w:r>
          </w:p>
        </w:tc>
        <w:tc>
          <w:tcPr>
            <w:tcW w:w="2619" w:type="dxa"/>
            <w:noWrap/>
            <w:vAlign w:val="center"/>
          </w:tcPr>
          <w:p w:rsidR="00E97B69" w:rsidRPr="00E97B69" w:rsidRDefault="00E97B69" w:rsidP="00E97B69">
            <w:pPr>
              <w:spacing w:before="0" w:after="0" w:line="240" w:lineRule="auto"/>
              <w:jc w:val="right"/>
              <w:rPr>
                <w:rFonts w:ascii="Arial" w:hAnsi="Arial" w:cs="Arial"/>
                <w:kern w:val="0"/>
                <w:sz w:val="18"/>
                <w:szCs w:val="18"/>
              </w:rPr>
            </w:pPr>
            <w:r w:rsidRPr="00E97B69">
              <w:rPr>
                <w:rFonts w:ascii="Arial" w:hAnsi="Arial" w:cs="Arial"/>
                <w:kern w:val="0"/>
                <w:sz w:val="18"/>
                <w:szCs w:val="18"/>
              </w:rPr>
              <w:t>2 517</w:t>
            </w:r>
          </w:p>
        </w:tc>
      </w:tr>
      <w:tr w:rsidR="00E97B69" w:rsidRPr="00E97B69" w:rsidTr="00E97B69">
        <w:trPr>
          <w:trHeight w:val="300"/>
        </w:trPr>
        <w:tc>
          <w:tcPr>
            <w:tcW w:w="6544" w:type="dxa"/>
            <w:noWrap/>
            <w:vAlign w:val="bottom"/>
          </w:tcPr>
          <w:p w:rsidR="00E97B69" w:rsidRPr="00E97B69" w:rsidRDefault="00E97B69" w:rsidP="00E97B69">
            <w:pPr>
              <w:spacing w:before="0" w:after="0" w:line="240" w:lineRule="auto"/>
              <w:jc w:val="left"/>
              <w:rPr>
                <w:rFonts w:ascii="Arial" w:hAnsi="Arial" w:cs="Arial"/>
                <w:b/>
                <w:bCs/>
                <w:kern w:val="0"/>
                <w:sz w:val="18"/>
                <w:szCs w:val="18"/>
              </w:rPr>
            </w:pPr>
            <w:r w:rsidRPr="00E97B69">
              <w:rPr>
                <w:rFonts w:ascii="Arial" w:hAnsi="Arial" w:cs="Arial"/>
                <w:b/>
                <w:bCs/>
                <w:kern w:val="0"/>
                <w:sz w:val="18"/>
                <w:szCs w:val="18"/>
              </w:rPr>
              <w:t>Összesen</w:t>
            </w:r>
          </w:p>
        </w:tc>
        <w:tc>
          <w:tcPr>
            <w:tcW w:w="2619" w:type="dxa"/>
            <w:noWrap/>
            <w:vAlign w:val="center"/>
          </w:tcPr>
          <w:p w:rsidR="00E97B69" w:rsidRPr="00E97B69" w:rsidRDefault="00E97B69" w:rsidP="00E97B69">
            <w:pPr>
              <w:spacing w:before="0" w:after="0" w:line="240" w:lineRule="auto"/>
              <w:jc w:val="right"/>
              <w:rPr>
                <w:rFonts w:ascii="Arial" w:hAnsi="Arial" w:cs="Arial"/>
                <w:b/>
                <w:bCs/>
                <w:kern w:val="0"/>
                <w:sz w:val="18"/>
                <w:szCs w:val="18"/>
              </w:rPr>
            </w:pPr>
            <w:r w:rsidRPr="00E97B69">
              <w:rPr>
                <w:rFonts w:ascii="Arial" w:hAnsi="Arial" w:cs="Arial"/>
                <w:b/>
                <w:bCs/>
                <w:kern w:val="0"/>
                <w:sz w:val="18"/>
                <w:szCs w:val="18"/>
              </w:rPr>
              <w:t>5 057</w:t>
            </w:r>
          </w:p>
        </w:tc>
      </w:tr>
      <w:tr w:rsidR="00E97B69" w:rsidRPr="00E97B69" w:rsidTr="00E97B69">
        <w:trPr>
          <w:trHeight w:val="300"/>
        </w:trPr>
        <w:tc>
          <w:tcPr>
            <w:tcW w:w="9163" w:type="dxa"/>
            <w:gridSpan w:val="2"/>
            <w:shd w:val="clear" w:color="auto" w:fill="CCC0D9" w:themeFill="accent4" w:themeFillTint="66"/>
            <w:noWrap/>
            <w:vAlign w:val="center"/>
          </w:tcPr>
          <w:p w:rsidR="00E97B69" w:rsidRPr="00E97B69" w:rsidRDefault="00E97B69" w:rsidP="00E97B69">
            <w:pPr>
              <w:spacing w:before="0" w:after="0" w:line="240" w:lineRule="auto"/>
              <w:jc w:val="center"/>
              <w:rPr>
                <w:rFonts w:ascii="Arial" w:hAnsi="Arial" w:cs="Arial"/>
                <w:b/>
                <w:bCs/>
                <w:color w:val="000000"/>
                <w:kern w:val="0"/>
                <w:sz w:val="18"/>
                <w:szCs w:val="18"/>
              </w:rPr>
            </w:pPr>
            <w:r w:rsidRPr="00E97B69">
              <w:rPr>
                <w:rFonts w:ascii="Arial" w:hAnsi="Arial" w:cs="Arial"/>
                <w:b/>
                <w:bCs/>
                <w:color w:val="000000"/>
                <w:kern w:val="0"/>
                <w:sz w:val="18"/>
                <w:szCs w:val="18"/>
              </w:rPr>
              <w:t>2015. évi terv szintű megtakarítás</w:t>
            </w:r>
          </w:p>
        </w:tc>
      </w:tr>
      <w:tr w:rsidR="00E97B69" w:rsidRPr="00E97B69" w:rsidTr="00E97B69">
        <w:trPr>
          <w:trHeight w:val="533"/>
        </w:trPr>
        <w:tc>
          <w:tcPr>
            <w:tcW w:w="6544" w:type="dxa"/>
            <w:vAlign w:val="center"/>
          </w:tcPr>
          <w:p w:rsidR="00E97B69" w:rsidRPr="00E97B69" w:rsidRDefault="00E97B69" w:rsidP="00E97B69">
            <w:pPr>
              <w:spacing w:before="0" w:after="0" w:line="240" w:lineRule="auto"/>
              <w:jc w:val="left"/>
              <w:rPr>
                <w:rFonts w:ascii="Arial" w:hAnsi="Arial" w:cs="Arial"/>
                <w:kern w:val="0"/>
                <w:sz w:val="18"/>
                <w:szCs w:val="18"/>
              </w:rPr>
            </w:pPr>
            <w:r w:rsidRPr="00E97B69">
              <w:rPr>
                <w:rFonts w:ascii="Arial" w:hAnsi="Arial" w:cs="Arial"/>
                <w:kern w:val="0"/>
                <w:sz w:val="18"/>
                <w:szCs w:val="18"/>
              </w:rPr>
              <w:t>A BKV fogyasztói kosár által indokolt emelés részleges elkerülése a szállítói szerződések esetében</w:t>
            </w:r>
          </w:p>
        </w:tc>
        <w:tc>
          <w:tcPr>
            <w:tcW w:w="2619" w:type="dxa"/>
            <w:noWrap/>
            <w:vAlign w:val="center"/>
          </w:tcPr>
          <w:p w:rsidR="00E97B69" w:rsidRPr="00E97B69" w:rsidRDefault="00E97B69" w:rsidP="00E97B69">
            <w:pPr>
              <w:spacing w:before="0" w:after="0" w:line="240" w:lineRule="auto"/>
              <w:jc w:val="right"/>
              <w:rPr>
                <w:rFonts w:ascii="Arial" w:hAnsi="Arial" w:cs="Arial"/>
                <w:color w:val="000000"/>
                <w:kern w:val="0"/>
                <w:sz w:val="18"/>
                <w:szCs w:val="18"/>
              </w:rPr>
            </w:pPr>
            <w:r w:rsidRPr="00E97B69">
              <w:rPr>
                <w:rFonts w:ascii="Arial" w:hAnsi="Arial" w:cs="Arial"/>
                <w:color w:val="000000"/>
                <w:kern w:val="0"/>
                <w:sz w:val="18"/>
                <w:szCs w:val="18"/>
              </w:rPr>
              <w:t>434</w:t>
            </w:r>
          </w:p>
        </w:tc>
      </w:tr>
      <w:tr w:rsidR="00E97B69" w:rsidRPr="00E97B69" w:rsidTr="00E97B69">
        <w:trPr>
          <w:trHeight w:val="300"/>
        </w:trPr>
        <w:tc>
          <w:tcPr>
            <w:tcW w:w="6544" w:type="dxa"/>
            <w:noWrap/>
            <w:vAlign w:val="bottom"/>
          </w:tcPr>
          <w:p w:rsidR="00E97B69" w:rsidRPr="00E97B69" w:rsidRDefault="00E97B69" w:rsidP="00E97B69">
            <w:pPr>
              <w:spacing w:before="0" w:after="0" w:line="240" w:lineRule="auto"/>
              <w:jc w:val="left"/>
              <w:rPr>
                <w:rFonts w:ascii="Arial" w:hAnsi="Arial" w:cs="Arial"/>
                <w:kern w:val="0"/>
                <w:sz w:val="18"/>
                <w:szCs w:val="18"/>
              </w:rPr>
            </w:pPr>
            <w:r w:rsidRPr="00E97B69">
              <w:rPr>
                <w:rFonts w:ascii="Arial" w:hAnsi="Arial" w:cs="Arial"/>
                <w:kern w:val="0"/>
                <w:sz w:val="18"/>
                <w:szCs w:val="18"/>
              </w:rPr>
              <w:t>2015. évben jelentkező megtakarítások (pl.: IT üzemeltetés, egyéb)</w:t>
            </w:r>
          </w:p>
        </w:tc>
        <w:tc>
          <w:tcPr>
            <w:tcW w:w="2619" w:type="dxa"/>
            <w:noWrap/>
            <w:vAlign w:val="center"/>
          </w:tcPr>
          <w:p w:rsidR="00E97B69" w:rsidRPr="00E97B69" w:rsidRDefault="00E97B69" w:rsidP="00E97B69">
            <w:pPr>
              <w:spacing w:before="0" w:after="0" w:line="240" w:lineRule="auto"/>
              <w:jc w:val="right"/>
              <w:rPr>
                <w:rFonts w:ascii="Arial" w:hAnsi="Arial" w:cs="Arial"/>
                <w:color w:val="000000"/>
                <w:kern w:val="0"/>
                <w:sz w:val="18"/>
                <w:szCs w:val="18"/>
              </w:rPr>
            </w:pPr>
            <w:r w:rsidRPr="00E97B69">
              <w:rPr>
                <w:rFonts w:ascii="Arial" w:hAnsi="Arial" w:cs="Arial"/>
                <w:color w:val="000000"/>
                <w:kern w:val="0"/>
                <w:sz w:val="18"/>
                <w:szCs w:val="18"/>
              </w:rPr>
              <w:t>183</w:t>
            </w:r>
          </w:p>
        </w:tc>
      </w:tr>
      <w:tr w:rsidR="00E97B69" w:rsidRPr="00E97B69" w:rsidTr="00E97B69">
        <w:trPr>
          <w:trHeight w:val="300"/>
        </w:trPr>
        <w:tc>
          <w:tcPr>
            <w:tcW w:w="6544" w:type="dxa"/>
            <w:noWrap/>
            <w:vAlign w:val="bottom"/>
          </w:tcPr>
          <w:p w:rsidR="00E97B69" w:rsidRPr="00E97B69" w:rsidRDefault="00E97B69" w:rsidP="00E97B69">
            <w:pPr>
              <w:spacing w:before="0" w:after="0" w:line="240" w:lineRule="auto"/>
              <w:jc w:val="left"/>
              <w:rPr>
                <w:rFonts w:ascii="Arial" w:hAnsi="Arial" w:cs="Arial"/>
                <w:kern w:val="0"/>
                <w:sz w:val="18"/>
                <w:szCs w:val="18"/>
              </w:rPr>
            </w:pPr>
            <w:r w:rsidRPr="00E97B69">
              <w:rPr>
                <w:rFonts w:ascii="Arial" w:hAnsi="Arial" w:cs="Arial"/>
                <w:kern w:val="0"/>
                <w:sz w:val="18"/>
                <w:szCs w:val="18"/>
              </w:rPr>
              <w:t xml:space="preserve">A hatékonyságjavító intézkedések hatásán felül 2015. évre </w:t>
            </w:r>
          </w:p>
        </w:tc>
        <w:tc>
          <w:tcPr>
            <w:tcW w:w="2619" w:type="dxa"/>
            <w:noWrap/>
            <w:vAlign w:val="center"/>
          </w:tcPr>
          <w:p w:rsidR="00E97B69" w:rsidRPr="00E97B69" w:rsidRDefault="00E97B69" w:rsidP="00E97B69">
            <w:pPr>
              <w:spacing w:before="0" w:after="0" w:line="240" w:lineRule="auto"/>
              <w:jc w:val="right"/>
              <w:rPr>
                <w:rFonts w:ascii="Arial" w:hAnsi="Arial" w:cs="Arial"/>
                <w:color w:val="000000"/>
                <w:kern w:val="0"/>
                <w:sz w:val="18"/>
                <w:szCs w:val="18"/>
              </w:rPr>
            </w:pPr>
            <w:r w:rsidRPr="00E97B69">
              <w:rPr>
                <w:rFonts w:ascii="Arial" w:hAnsi="Arial" w:cs="Arial"/>
                <w:color w:val="000000"/>
                <w:kern w:val="0"/>
                <w:sz w:val="18"/>
                <w:szCs w:val="18"/>
              </w:rPr>
              <w:t>600</w:t>
            </w:r>
          </w:p>
        </w:tc>
      </w:tr>
      <w:tr w:rsidR="00E97B69" w:rsidRPr="00E97B69" w:rsidTr="00E97B69">
        <w:trPr>
          <w:trHeight w:val="300"/>
        </w:trPr>
        <w:tc>
          <w:tcPr>
            <w:tcW w:w="6544" w:type="dxa"/>
            <w:noWrap/>
            <w:vAlign w:val="bottom"/>
          </w:tcPr>
          <w:p w:rsidR="00E97B69" w:rsidRPr="00E97B69" w:rsidRDefault="00E97B69" w:rsidP="00E97B69">
            <w:pPr>
              <w:spacing w:before="0" w:after="0" w:line="240" w:lineRule="auto"/>
              <w:jc w:val="left"/>
              <w:rPr>
                <w:rFonts w:ascii="Arial" w:hAnsi="Arial" w:cs="Arial"/>
                <w:b/>
                <w:bCs/>
                <w:kern w:val="0"/>
                <w:sz w:val="18"/>
                <w:szCs w:val="18"/>
              </w:rPr>
            </w:pPr>
            <w:r w:rsidRPr="00E97B69">
              <w:rPr>
                <w:rFonts w:ascii="Arial" w:hAnsi="Arial" w:cs="Arial"/>
                <w:b/>
                <w:bCs/>
                <w:kern w:val="0"/>
                <w:sz w:val="18"/>
                <w:szCs w:val="18"/>
              </w:rPr>
              <w:t>Összesen</w:t>
            </w:r>
          </w:p>
        </w:tc>
        <w:tc>
          <w:tcPr>
            <w:tcW w:w="2619" w:type="dxa"/>
            <w:noWrap/>
            <w:vAlign w:val="center"/>
          </w:tcPr>
          <w:p w:rsidR="00E97B69" w:rsidRPr="00E97B69" w:rsidRDefault="00E97B69" w:rsidP="00E97B69">
            <w:pPr>
              <w:spacing w:before="0" w:after="0" w:line="240" w:lineRule="auto"/>
              <w:jc w:val="right"/>
              <w:rPr>
                <w:rFonts w:ascii="Arial" w:hAnsi="Arial" w:cs="Arial"/>
                <w:b/>
                <w:bCs/>
                <w:kern w:val="0"/>
                <w:sz w:val="18"/>
                <w:szCs w:val="18"/>
              </w:rPr>
            </w:pPr>
            <w:r w:rsidRPr="00E97B69">
              <w:rPr>
                <w:rFonts w:ascii="Arial" w:hAnsi="Arial" w:cs="Arial"/>
                <w:b/>
                <w:bCs/>
                <w:kern w:val="0"/>
                <w:sz w:val="18"/>
                <w:szCs w:val="18"/>
              </w:rPr>
              <w:t>1 217</w:t>
            </w:r>
          </w:p>
        </w:tc>
      </w:tr>
      <w:tr w:rsidR="00E97B69" w:rsidRPr="00E97B69" w:rsidTr="00E97B69">
        <w:trPr>
          <w:trHeight w:val="315"/>
        </w:trPr>
        <w:tc>
          <w:tcPr>
            <w:tcW w:w="6544" w:type="dxa"/>
            <w:shd w:val="clear" w:color="auto" w:fill="CCC0D9" w:themeFill="accent4" w:themeFillTint="66"/>
            <w:noWrap/>
            <w:vAlign w:val="bottom"/>
          </w:tcPr>
          <w:p w:rsidR="00E97B69" w:rsidRPr="00E97B69" w:rsidRDefault="00E97B69" w:rsidP="00E97B69">
            <w:pPr>
              <w:spacing w:before="0" w:after="0" w:line="240" w:lineRule="auto"/>
              <w:jc w:val="left"/>
              <w:rPr>
                <w:rFonts w:ascii="Arial" w:hAnsi="Arial" w:cs="Arial"/>
                <w:b/>
                <w:bCs/>
                <w:kern w:val="0"/>
                <w:sz w:val="18"/>
                <w:szCs w:val="18"/>
              </w:rPr>
            </w:pPr>
            <w:r w:rsidRPr="00E97B69">
              <w:rPr>
                <w:rFonts w:ascii="Arial" w:hAnsi="Arial" w:cs="Arial"/>
                <w:b/>
                <w:bCs/>
                <w:kern w:val="0"/>
                <w:sz w:val="18"/>
                <w:szCs w:val="18"/>
              </w:rPr>
              <w:t>Hatékonyságjavulás összesen</w:t>
            </w:r>
          </w:p>
        </w:tc>
        <w:tc>
          <w:tcPr>
            <w:tcW w:w="2619" w:type="dxa"/>
            <w:shd w:val="clear" w:color="auto" w:fill="CCC0D9" w:themeFill="accent4" w:themeFillTint="66"/>
            <w:noWrap/>
            <w:vAlign w:val="center"/>
          </w:tcPr>
          <w:p w:rsidR="00E97B69" w:rsidRPr="00E97B69" w:rsidRDefault="00E97B69" w:rsidP="00E97B69">
            <w:pPr>
              <w:spacing w:before="0" w:after="0" w:line="240" w:lineRule="auto"/>
              <w:jc w:val="right"/>
              <w:rPr>
                <w:rFonts w:ascii="Arial" w:hAnsi="Arial" w:cs="Arial"/>
                <w:b/>
                <w:bCs/>
                <w:kern w:val="0"/>
                <w:sz w:val="18"/>
                <w:szCs w:val="18"/>
              </w:rPr>
            </w:pPr>
            <w:r w:rsidRPr="00E97B69">
              <w:rPr>
                <w:rFonts w:ascii="Arial" w:hAnsi="Arial" w:cs="Arial"/>
                <w:b/>
                <w:bCs/>
                <w:kern w:val="0"/>
                <w:sz w:val="18"/>
                <w:szCs w:val="18"/>
              </w:rPr>
              <w:t xml:space="preserve">20 844                                                           </w:t>
            </w:r>
          </w:p>
        </w:tc>
      </w:tr>
    </w:tbl>
    <w:p w:rsidR="00E97B69" w:rsidRPr="00E97B69" w:rsidRDefault="00E97B69" w:rsidP="00E97B69">
      <w:pPr>
        <w:spacing w:before="0" w:after="0" w:line="240" w:lineRule="auto"/>
        <w:contextualSpacing/>
        <w:jc w:val="left"/>
        <w:rPr>
          <w:rFonts w:ascii="Arial" w:hAnsi="Arial" w:cs="Arial"/>
          <w:b/>
          <w:bCs/>
          <w:i/>
          <w:kern w:val="0"/>
        </w:rPr>
      </w:pPr>
    </w:p>
    <w:p w:rsidR="00E97B69" w:rsidRPr="00E97B69" w:rsidRDefault="00E97B69" w:rsidP="00E97B69">
      <w:pPr>
        <w:spacing w:before="0" w:after="0" w:line="240" w:lineRule="auto"/>
        <w:contextualSpacing/>
        <w:rPr>
          <w:rFonts w:ascii="Arial" w:hAnsi="Arial" w:cs="Arial"/>
          <w:kern w:val="0"/>
        </w:rPr>
      </w:pPr>
    </w:p>
    <w:p w:rsidR="00475CC3" w:rsidRPr="00367DBA" w:rsidRDefault="00475CC3">
      <w:pPr>
        <w:spacing w:before="0" w:after="0" w:line="240" w:lineRule="auto"/>
        <w:jc w:val="left"/>
        <w:rPr>
          <w:rFonts w:ascii="Arial" w:hAnsi="Arial" w:cs="Arial"/>
          <w:b/>
          <w:highlight w:val="yellow"/>
        </w:rPr>
      </w:pPr>
      <w:r w:rsidRPr="00367DBA">
        <w:rPr>
          <w:rFonts w:ascii="Arial" w:hAnsi="Arial" w:cs="Arial"/>
          <w:b/>
          <w:highlight w:val="yellow"/>
        </w:rPr>
        <w:br w:type="page"/>
      </w:r>
    </w:p>
    <w:p w:rsidR="00584665" w:rsidRPr="00584665" w:rsidRDefault="00584665" w:rsidP="006C480D">
      <w:pPr>
        <w:keepNext/>
        <w:numPr>
          <w:ilvl w:val="1"/>
          <w:numId w:val="3"/>
        </w:numPr>
        <w:suppressAutoHyphens/>
        <w:spacing w:before="280" w:line="276" w:lineRule="auto"/>
        <w:outlineLvl w:val="1"/>
        <w:rPr>
          <w:rFonts w:ascii="Arial" w:hAnsi="Arial" w:cs="Arial"/>
          <w:bCs/>
          <w:kern w:val="28"/>
        </w:rPr>
      </w:pPr>
      <w:bookmarkStart w:id="1422" w:name="_Toc413233509"/>
      <w:r w:rsidRPr="00584665">
        <w:rPr>
          <w:rFonts w:ascii="Arial" w:hAnsi="Arial" w:cs="Arial"/>
          <w:b/>
          <w:bCs/>
          <w:kern w:val="28"/>
        </w:rPr>
        <w:t>A BKK Zrt. leánytársaságainak 201</w:t>
      </w:r>
      <w:r w:rsidR="00047015">
        <w:rPr>
          <w:rFonts w:ascii="Arial" w:hAnsi="Arial" w:cs="Arial"/>
          <w:b/>
          <w:bCs/>
          <w:kern w:val="28"/>
        </w:rPr>
        <w:t>5</w:t>
      </w:r>
      <w:r w:rsidRPr="00584665">
        <w:rPr>
          <w:rFonts w:ascii="Arial" w:hAnsi="Arial" w:cs="Arial"/>
          <w:b/>
          <w:bCs/>
          <w:kern w:val="28"/>
        </w:rPr>
        <w:t>. évi üzleti tervei</w:t>
      </w:r>
      <w:bookmarkEnd w:id="1422"/>
      <w:r w:rsidRPr="00584665">
        <w:rPr>
          <w:rFonts w:ascii="Arial" w:hAnsi="Arial" w:cs="Arial"/>
          <w:b/>
          <w:bCs/>
          <w:kern w:val="28"/>
        </w:rPr>
        <w:t xml:space="preserve"> </w:t>
      </w:r>
    </w:p>
    <w:p w:rsidR="00584665" w:rsidRPr="00584665" w:rsidRDefault="00584665" w:rsidP="00584665">
      <w:pPr>
        <w:spacing w:before="0" w:after="0" w:line="276" w:lineRule="auto"/>
        <w:rPr>
          <w:rFonts w:ascii="Arial" w:eastAsiaTheme="minorHAnsi" w:hAnsi="Arial" w:cs="Arial"/>
          <w:kern w:val="0"/>
          <w:lang w:eastAsia="en-US"/>
        </w:rPr>
      </w:pPr>
    </w:p>
    <w:p w:rsidR="00584665" w:rsidRDefault="00584665" w:rsidP="00584665">
      <w:pPr>
        <w:spacing w:before="0" w:after="0" w:line="276" w:lineRule="auto"/>
        <w:ind w:right="71"/>
        <w:jc w:val="left"/>
        <w:rPr>
          <w:rFonts w:ascii="Arial" w:hAnsi="Arial" w:cs="Arial"/>
          <w:b/>
        </w:rPr>
      </w:pPr>
      <w:r w:rsidRPr="00584665">
        <w:rPr>
          <w:rFonts w:ascii="Arial" w:hAnsi="Arial" w:cs="Arial"/>
          <w:b/>
        </w:rPr>
        <w:t>A BKK Közút Zrt. 2015. évi üzleti terve</w:t>
      </w:r>
    </w:p>
    <w:p w:rsidR="00047015" w:rsidRPr="00584665" w:rsidRDefault="00047015" w:rsidP="00584665">
      <w:pPr>
        <w:spacing w:before="0" w:after="0" w:line="276" w:lineRule="auto"/>
        <w:ind w:right="71"/>
        <w:jc w:val="left"/>
        <w:rPr>
          <w:rFonts w:ascii="Arial" w:hAnsi="Arial" w:cs="Arial"/>
          <w:b/>
        </w:rPr>
      </w:pPr>
    </w:p>
    <w:p w:rsidR="00047015" w:rsidRDefault="00584665" w:rsidP="00584665">
      <w:pPr>
        <w:spacing w:before="0" w:after="0" w:line="276" w:lineRule="auto"/>
        <w:ind w:right="71"/>
        <w:rPr>
          <w:rFonts w:ascii="Arial" w:hAnsi="Arial" w:cs="Arial"/>
        </w:rPr>
      </w:pPr>
      <w:r w:rsidRPr="00584665">
        <w:rPr>
          <w:rFonts w:ascii="Arial" w:hAnsi="Arial" w:cs="Arial"/>
        </w:rPr>
        <w:t xml:space="preserve">A BKK Közút legfontosabb bevételi forrása 2015-ben is a BKK </w:t>
      </w:r>
      <w:proofErr w:type="spellStart"/>
      <w:r w:rsidRPr="00584665">
        <w:rPr>
          <w:rFonts w:ascii="Arial" w:hAnsi="Arial" w:cs="Arial"/>
        </w:rPr>
        <w:t>Zrt.-vel</w:t>
      </w:r>
      <w:proofErr w:type="spellEnd"/>
      <w:r w:rsidRPr="00584665">
        <w:rPr>
          <w:rFonts w:ascii="Arial" w:hAnsi="Arial" w:cs="Arial"/>
        </w:rPr>
        <w:t xml:space="preserve"> megkötend</w:t>
      </w:r>
      <w:r w:rsidRPr="00584665">
        <w:rPr>
          <w:rFonts w:ascii="Arial" w:hAnsi="Arial" w:cs="Arial" w:hint="eastAsia"/>
        </w:rPr>
        <w:t>ő</w:t>
      </w:r>
      <w:r w:rsidRPr="00584665">
        <w:rPr>
          <w:rFonts w:ascii="Arial" w:hAnsi="Arial" w:cs="Arial"/>
        </w:rPr>
        <w:t xml:space="preserve"> Szolgáltatási Szerz</w:t>
      </w:r>
      <w:r w:rsidRPr="00584665">
        <w:rPr>
          <w:rFonts w:ascii="Arial" w:hAnsi="Arial" w:cs="Arial" w:hint="eastAsia"/>
        </w:rPr>
        <w:t>ő</w:t>
      </w:r>
      <w:r w:rsidRPr="00584665">
        <w:rPr>
          <w:rFonts w:ascii="Arial" w:hAnsi="Arial" w:cs="Arial"/>
        </w:rPr>
        <w:t xml:space="preserve">dés, amely alapján a </w:t>
      </w:r>
      <w:r w:rsidR="00460902">
        <w:rPr>
          <w:rFonts w:ascii="Arial" w:hAnsi="Arial" w:cs="Arial"/>
        </w:rPr>
        <w:t>BKK Közút</w:t>
      </w:r>
      <w:r w:rsidRPr="00584665">
        <w:rPr>
          <w:rFonts w:ascii="Arial" w:hAnsi="Arial" w:cs="Arial"/>
        </w:rPr>
        <w:t xml:space="preserve"> Budapest közigazgatási területén </w:t>
      </w:r>
      <w:r w:rsidRPr="00584665">
        <w:rPr>
          <w:rFonts w:ascii="Arial" w:hAnsi="Arial" w:cs="Arial"/>
        </w:rPr>
        <w:br/>
        <w:t>1.070 km f</w:t>
      </w:r>
      <w:r w:rsidRPr="00584665">
        <w:rPr>
          <w:rFonts w:ascii="Arial" w:hAnsi="Arial" w:cs="Arial" w:hint="eastAsia"/>
        </w:rPr>
        <w:t>ő</w:t>
      </w:r>
      <w:r w:rsidRPr="00584665">
        <w:rPr>
          <w:rFonts w:ascii="Arial" w:hAnsi="Arial" w:cs="Arial"/>
        </w:rPr>
        <w:t>- és tömegközlekedési útvonalakon végez üzemeltet</w:t>
      </w:r>
      <w:r w:rsidRPr="00584665">
        <w:rPr>
          <w:rFonts w:ascii="Arial" w:hAnsi="Arial" w:cs="Arial" w:hint="eastAsia"/>
        </w:rPr>
        <w:t>ő</w:t>
      </w:r>
      <w:r w:rsidRPr="00584665">
        <w:rPr>
          <w:rFonts w:ascii="Arial" w:hAnsi="Arial" w:cs="Arial"/>
        </w:rPr>
        <w:t xml:space="preserve">i tevékenységet. </w:t>
      </w:r>
      <w:r w:rsidRPr="00584665">
        <w:rPr>
          <w:rFonts w:ascii="Arial" w:hAnsi="Arial" w:cs="Arial"/>
        </w:rPr>
        <w:br/>
        <w:t xml:space="preserve">A Szolgáltatási Szerződés keretében 2015. évre rendelkezésre álló forrás tekintetében a BKK Zrt. és a BKK Közút Zrt. között folyó egyeztetések még nem zárultak le. A BKK Közút Zrt. a 2015. évi üzleti tervében nettó </w:t>
      </w:r>
      <w:r w:rsidR="00047015">
        <w:rPr>
          <w:rFonts w:ascii="Arial" w:hAnsi="Arial" w:cs="Arial"/>
        </w:rPr>
        <w:t>4.847.244</w:t>
      </w:r>
      <w:r w:rsidRPr="00584665">
        <w:rPr>
          <w:rFonts w:ascii="Arial" w:hAnsi="Arial" w:cs="Arial"/>
        </w:rPr>
        <w:t xml:space="preserve"> ezer Ft forrást szerepeltet e célra. </w:t>
      </w:r>
    </w:p>
    <w:p w:rsidR="00047015" w:rsidRDefault="00047015" w:rsidP="00584665">
      <w:pPr>
        <w:spacing w:before="0" w:after="0" w:line="276" w:lineRule="auto"/>
        <w:ind w:right="71"/>
        <w:rPr>
          <w:rFonts w:ascii="Arial" w:hAnsi="Arial" w:cs="Arial"/>
        </w:rPr>
      </w:pPr>
    </w:p>
    <w:p w:rsidR="00584665" w:rsidRPr="00584665" w:rsidRDefault="00584665" w:rsidP="00584665">
      <w:pPr>
        <w:spacing w:before="0" w:after="0" w:line="276" w:lineRule="auto"/>
        <w:ind w:right="71"/>
        <w:rPr>
          <w:rFonts w:ascii="Arial" w:hAnsi="Arial" w:cs="Arial"/>
        </w:rPr>
      </w:pPr>
      <w:r w:rsidRPr="00584665">
        <w:rPr>
          <w:rFonts w:ascii="Arial" w:hAnsi="Arial" w:cs="Arial"/>
        </w:rPr>
        <w:t xml:space="preserve">A </w:t>
      </w:r>
      <w:r w:rsidR="00460902">
        <w:rPr>
          <w:rFonts w:ascii="Arial" w:hAnsi="Arial" w:cs="Arial"/>
        </w:rPr>
        <w:t>BKK Közút</w:t>
      </w:r>
      <w:r w:rsidRPr="00584665">
        <w:rPr>
          <w:rFonts w:ascii="Arial" w:hAnsi="Arial" w:cs="Arial"/>
        </w:rPr>
        <w:t xml:space="preserve"> ezen felül további nettó </w:t>
      </w:r>
      <w:r w:rsidR="00047015">
        <w:rPr>
          <w:rFonts w:ascii="Arial" w:hAnsi="Arial" w:cs="Arial"/>
        </w:rPr>
        <w:t>1.830.658</w:t>
      </w:r>
      <w:r w:rsidRPr="00584665">
        <w:rPr>
          <w:rFonts w:ascii="Arial" w:hAnsi="Arial" w:cs="Arial"/>
        </w:rPr>
        <w:t xml:space="preserve"> ezer Ft bevételt tervez egyéb munkák elvégzéséért. A </w:t>
      </w:r>
      <w:r w:rsidR="00047015">
        <w:rPr>
          <w:rFonts w:ascii="Arial" w:hAnsi="Arial" w:cs="Arial"/>
        </w:rPr>
        <w:t>társaság három nagy</w:t>
      </w:r>
      <w:r w:rsidRPr="00584665">
        <w:rPr>
          <w:rFonts w:ascii="Arial" w:hAnsi="Arial" w:cs="Arial"/>
        </w:rPr>
        <w:t xml:space="preserve"> – 300 millió Ft értéket elérő – projekt </w:t>
      </w:r>
      <w:r w:rsidR="00047015">
        <w:rPr>
          <w:rFonts w:ascii="Arial" w:hAnsi="Arial" w:cs="Arial"/>
        </w:rPr>
        <w:t>végrehajtását tervezi a 2015. évben</w:t>
      </w:r>
      <w:r w:rsidRPr="00584665">
        <w:rPr>
          <w:rFonts w:ascii="Arial" w:hAnsi="Arial" w:cs="Arial"/>
        </w:rPr>
        <w:t>:</w:t>
      </w:r>
    </w:p>
    <w:p w:rsidR="00584665" w:rsidRPr="00584665" w:rsidRDefault="00584665" w:rsidP="00584665">
      <w:pPr>
        <w:spacing w:before="0" w:after="0" w:line="276" w:lineRule="auto"/>
        <w:ind w:right="71"/>
        <w:rPr>
          <w:rFonts w:ascii="Arial" w:hAnsi="Arial" w:cs="Arial"/>
        </w:rPr>
      </w:pPr>
      <w:r w:rsidRPr="00584665">
        <w:rPr>
          <w:rFonts w:ascii="Arial" w:hAnsi="Arial" w:cs="Arial"/>
        </w:rPr>
        <w:t>•</w:t>
      </w:r>
      <w:r w:rsidRPr="00584665">
        <w:rPr>
          <w:rFonts w:ascii="Arial" w:hAnsi="Arial" w:cs="Arial"/>
        </w:rPr>
        <w:tab/>
        <w:t>Metro4 projekt mérnöki feladatai (</w:t>
      </w:r>
      <w:r w:rsidR="005E10A8">
        <w:rPr>
          <w:rFonts w:ascii="Arial" w:hAnsi="Arial" w:cs="Arial"/>
        </w:rPr>
        <w:t>417.990</w:t>
      </w:r>
      <w:r w:rsidRPr="00584665">
        <w:rPr>
          <w:rFonts w:ascii="Arial" w:hAnsi="Arial" w:cs="Arial"/>
        </w:rPr>
        <w:t xml:space="preserve"> ezer Ft),</w:t>
      </w:r>
    </w:p>
    <w:p w:rsidR="00584665" w:rsidRPr="00584665" w:rsidRDefault="00584665" w:rsidP="00584665">
      <w:pPr>
        <w:spacing w:before="0" w:after="0" w:line="276" w:lineRule="auto"/>
        <w:ind w:right="71"/>
        <w:rPr>
          <w:rFonts w:ascii="Arial" w:hAnsi="Arial" w:cs="Arial"/>
        </w:rPr>
      </w:pPr>
      <w:r w:rsidRPr="00584665">
        <w:rPr>
          <w:rFonts w:ascii="Arial" w:hAnsi="Arial" w:cs="Arial"/>
        </w:rPr>
        <w:t>•</w:t>
      </w:r>
      <w:r w:rsidRPr="00584665">
        <w:rPr>
          <w:rFonts w:ascii="Arial" w:hAnsi="Arial" w:cs="Arial"/>
        </w:rPr>
        <w:tab/>
        <w:t>Kőrösi Csoma Sándor út átépítése (</w:t>
      </w:r>
      <w:r w:rsidR="005E10A8">
        <w:rPr>
          <w:rFonts w:ascii="Arial" w:hAnsi="Arial" w:cs="Arial"/>
        </w:rPr>
        <w:t>389.337</w:t>
      </w:r>
      <w:r w:rsidRPr="00584665">
        <w:rPr>
          <w:rFonts w:ascii="Arial" w:hAnsi="Arial" w:cs="Arial"/>
        </w:rPr>
        <w:t xml:space="preserve"> ezer Ft),</w:t>
      </w:r>
    </w:p>
    <w:p w:rsidR="00584665" w:rsidRPr="00584665" w:rsidRDefault="00584665" w:rsidP="00584665">
      <w:pPr>
        <w:spacing w:before="0" w:after="0" w:line="276" w:lineRule="auto"/>
        <w:ind w:right="71"/>
        <w:rPr>
          <w:rFonts w:ascii="Arial" w:hAnsi="Arial" w:cs="Arial"/>
        </w:rPr>
      </w:pPr>
      <w:r w:rsidRPr="00584665">
        <w:rPr>
          <w:rFonts w:ascii="Arial" w:hAnsi="Arial" w:cs="Arial"/>
        </w:rPr>
        <w:t>•</w:t>
      </w:r>
      <w:r w:rsidRPr="00584665">
        <w:rPr>
          <w:rFonts w:ascii="Arial" w:hAnsi="Arial" w:cs="Arial"/>
        </w:rPr>
        <w:tab/>
        <w:t>Besence utca, Ipacsfa utca, Közdűlő utca útfelújítás (</w:t>
      </w:r>
      <w:r w:rsidR="005E10A8">
        <w:rPr>
          <w:rFonts w:ascii="Arial" w:hAnsi="Arial" w:cs="Arial"/>
        </w:rPr>
        <w:t>306.634</w:t>
      </w:r>
      <w:r w:rsidRPr="00584665">
        <w:rPr>
          <w:rFonts w:ascii="Arial" w:hAnsi="Arial" w:cs="Arial"/>
        </w:rPr>
        <w:t xml:space="preserve"> ezer Ft).</w:t>
      </w:r>
    </w:p>
    <w:p w:rsidR="00584665" w:rsidRPr="00584665" w:rsidRDefault="00584665" w:rsidP="00584665">
      <w:pPr>
        <w:spacing w:before="0" w:after="0" w:line="276" w:lineRule="auto"/>
        <w:ind w:right="71"/>
        <w:rPr>
          <w:rFonts w:ascii="Arial" w:hAnsi="Arial" w:cs="Arial"/>
        </w:rPr>
      </w:pPr>
    </w:p>
    <w:p w:rsidR="00584665" w:rsidRPr="00584665" w:rsidRDefault="00584665" w:rsidP="00CD4F0C">
      <w:pPr>
        <w:spacing w:before="0" w:after="0" w:line="276" w:lineRule="auto"/>
        <w:ind w:left="5664" w:right="74" w:firstLine="708"/>
        <w:rPr>
          <w:rFonts w:ascii="Arial" w:hAnsi="Arial" w:cs="Arial"/>
          <w:i/>
          <w:sz w:val="16"/>
          <w:szCs w:val="16"/>
        </w:rPr>
      </w:pPr>
      <w:proofErr w:type="gramStart"/>
      <w:r w:rsidRPr="00584665">
        <w:rPr>
          <w:rFonts w:ascii="Arial" w:hAnsi="Arial" w:cs="Arial"/>
          <w:i/>
          <w:sz w:val="16"/>
          <w:szCs w:val="16"/>
        </w:rPr>
        <w:t>adatok</w:t>
      </w:r>
      <w:proofErr w:type="gramEnd"/>
      <w:r w:rsidRPr="00584665">
        <w:rPr>
          <w:rFonts w:ascii="Arial" w:hAnsi="Arial" w:cs="Arial"/>
          <w:i/>
          <w:sz w:val="16"/>
          <w:szCs w:val="16"/>
        </w:rPr>
        <w:t xml:space="preserve"> ezer Ft-ban</w:t>
      </w:r>
    </w:p>
    <w:tbl>
      <w:tblPr>
        <w:tblW w:w="725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99"/>
        <w:gridCol w:w="2722"/>
        <w:gridCol w:w="992"/>
        <w:gridCol w:w="992"/>
        <w:gridCol w:w="992"/>
        <w:gridCol w:w="1255"/>
      </w:tblGrid>
      <w:tr w:rsidR="005E10A8" w:rsidRPr="00B91088" w:rsidTr="000D3B05">
        <w:trPr>
          <w:trHeight w:val="170"/>
          <w:tblHeader/>
          <w:jc w:val="center"/>
        </w:trPr>
        <w:tc>
          <w:tcPr>
            <w:tcW w:w="3021" w:type="dxa"/>
            <w:gridSpan w:val="2"/>
            <w:vMerge w:val="restart"/>
            <w:shd w:val="clear" w:color="auto" w:fill="7030A0"/>
            <w:vAlign w:val="center"/>
            <w:hideMark/>
          </w:tcPr>
          <w:p w:rsidR="005E10A8" w:rsidRPr="00B91088" w:rsidRDefault="005E10A8" w:rsidP="000D3B05">
            <w:pPr>
              <w:spacing w:before="0" w:after="0" w:line="276" w:lineRule="auto"/>
              <w:jc w:val="center"/>
              <w:rPr>
                <w:rFonts w:ascii="Arial" w:hAnsi="Arial" w:cs="Arial"/>
                <w:b/>
                <w:bCs/>
                <w:color w:val="FFFFFF"/>
                <w:kern w:val="0"/>
                <w:sz w:val="16"/>
                <w:szCs w:val="16"/>
              </w:rPr>
            </w:pPr>
            <w:r w:rsidRPr="00B91088">
              <w:rPr>
                <w:rFonts w:ascii="Arial" w:hAnsi="Arial" w:cs="Arial"/>
                <w:b/>
                <w:bCs/>
                <w:color w:val="FFFFFF"/>
                <w:kern w:val="0"/>
                <w:sz w:val="16"/>
                <w:szCs w:val="16"/>
              </w:rPr>
              <w:t>BKK Közút Zrt.</w:t>
            </w:r>
            <w:r w:rsidRPr="00B91088">
              <w:rPr>
                <w:rFonts w:ascii="Arial" w:hAnsi="Arial" w:cs="Arial"/>
                <w:b/>
                <w:bCs/>
                <w:color w:val="FFFFFF"/>
                <w:kern w:val="0"/>
                <w:sz w:val="16"/>
                <w:szCs w:val="16"/>
              </w:rPr>
              <w:br/>
              <w:t>201</w:t>
            </w:r>
            <w:r>
              <w:rPr>
                <w:rFonts w:ascii="Arial" w:hAnsi="Arial" w:cs="Arial"/>
                <w:b/>
                <w:bCs/>
                <w:color w:val="FFFFFF"/>
                <w:kern w:val="0"/>
                <w:sz w:val="16"/>
                <w:szCs w:val="16"/>
              </w:rPr>
              <w:t>5</w:t>
            </w:r>
            <w:r w:rsidRPr="00B91088">
              <w:rPr>
                <w:rFonts w:ascii="Arial" w:hAnsi="Arial" w:cs="Arial"/>
                <w:b/>
                <w:bCs/>
                <w:color w:val="FFFFFF"/>
                <w:kern w:val="0"/>
                <w:sz w:val="16"/>
                <w:szCs w:val="16"/>
              </w:rPr>
              <w:t>. évi üzleti terve</w:t>
            </w:r>
          </w:p>
        </w:tc>
        <w:tc>
          <w:tcPr>
            <w:tcW w:w="4231" w:type="dxa"/>
            <w:gridSpan w:val="4"/>
            <w:shd w:val="clear" w:color="auto" w:fill="7030A0"/>
            <w:vAlign w:val="center"/>
          </w:tcPr>
          <w:p w:rsidR="005E10A8" w:rsidRPr="00B91088" w:rsidRDefault="005E10A8" w:rsidP="000D3B05">
            <w:pPr>
              <w:spacing w:before="0" w:after="0" w:line="276" w:lineRule="auto"/>
              <w:jc w:val="center"/>
              <w:rPr>
                <w:rFonts w:ascii="Arial" w:hAnsi="Arial" w:cs="Arial"/>
                <w:b/>
                <w:bCs/>
                <w:color w:val="FFFFFF"/>
                <w:kern w:val="0"/>
                <w:sz w:val="16"/>
                <w:szCs w:val="16"/>
              </w:rPr>
            </w:pPr>
          </w:p>
        </w:tc>
      </w:tr>
      <w:tr w:rsidR="005E10A8" w:rsidRPr="00B91088" w:rsidTr="000D3B05">
        <w:trPr>
          <w:trHeight w:val="805"/>
          <w:tblHeader/>
          <w:jc w:val="center"/>
        </w:trPr>
        <w:tc>
          <w:tcPr>
            <w:tcW w:w="3021" w:type="dxa"/>
            <w:gridSpan w:val="2"/>
            <w:vMerge/>
            <w:shd w:val="clear" w:color="auto" w:fill="7030A0"/>
            <w:vAlign w:val="center"/>
          </w:tcPr>
          <w:p w:rsidR="005E10A8" w:rsidRPr="00B91088" w:rsidRDefault="005E10A8" w:rsidP="000D3B05">
            <w:pPr>
              <w:spacing w:before="0" w:after="0" w:line="276" w:lineRule="auto"/>
              <w:jc w:val="center"/>
              <w:rPr>
                <w:rFonts w:ascii="Arial" w:hAnsi="Arial" w:cs="Arial"/>
                <w:b/>
                <w:bCs/>
                <w:color w:val="FFFFFF"/>
                <w:kern w:val="0"/>
                <w:sz w:val="16"/>
                <w:szCs w:val="16"/>
              </w:rPr>
            </w:pPr>
          </w:p>
        </w:tc>
        <w:tc>
          <w:tcPr>
            <w:tcW w:w="992" w:type="dxa"/>
            <w:shd w:val="clear" w:color="auto" w:fill="7030A0"/>
            <w:vAlign w:val="center"/>
          </w:tcPr>
          <w:p w:rsidR="005E10A8" w:rsidRPr="00B91088" w:rsidRDefault="005E10A8" w:rsidP="000D3B05">
            <w:pPr>
              <w:spacing w:before="0" w:after="0" w:line="276" w:lineRule="auto"/>
              <w:jc w:val="center"/>
              <w:rPr>
                <w:rFonts w:ascii="Arial" w:hAnsi="Arial" w:cs="Arial"/>
                <w:b/>
                <w:bCs/>
                <w:color w:val="FFFFFF"/>
                <w:kern w:val="0"/>
                <w:sz w:val="14"/>
                <w:szCs w:val="14"/>
              </w:rPr>
            </w:pPr>
            <w:r w:rsidRPr="00B91088">
              <w:rPr>
                <w:rFonts w:ascii="Arial" w:hAnsi="Arial" w:cs="Arial"/>
                <w:b/>
                <w:bCs/>
                <w:color w:val="FFFFFF"/>
                <w:kern w:val="0"/>
                <w:sz w:val="14"/>
                <w:szCs w:val="14"/>
              </w:rPr>
              <w:t>2014. évi várható</w:t>
            </w:r>
          </w:p>
        </w:tc>
        <w:tc>
          <w:tcPr>
            <w:tcW w:w="992" w:type="dxa"/>
            <w:shd w:val="clear" w:color="auto" w:fill="7030A0"/>
            <w:vAlign w:val="center"/>
          </w:tcPr>
          <w:p w:rsidR="005E10A8" w:rsidRPr="00B91088" w:rsidRDefault="005E10A8" w:rsidP="000D3B05">
            <w:pPr>
              <w:spacing w:before="0" w:after="0" w:line="276" w:lineRule="auto"/>
              <w:jc w:val="center"/>
              <w:rPr>
                <w:rFonts w:ascii="Arial" w:hAnsi="Arial" w:cs="Arial"/>
                <w:b/>
                <w:bCs/>
                <w:color w:val="FFFFFF"/>
                <w:kern w:val="0"/>
                <w:sz w:val="14"/>
                <w:szCs w:val="14"/>
              </w:rPr>
            </w:pPr>
            <w:r w:rsidRPr="00B91088">
              <w:rPr>
                <w:rFonts w:ascii="Arial" w:hAnsi="Arial" w:cs="Arial"/>
                <w:b/>
                <w:bCs/>
                <w:color w:val="FFFFFF"/>
                <w:kern w:val="0"/>
                <w:sz w:val="14"/>
                <w:szCs w:val="14"/>
              </w:rPr>
              <w:t>2015. évi üzleti terv</w:t>
            </w:r>
          </w:p>
        </w:tc>
        <w:tc>
          <w:tcPr>
            <w:tcW w:w="992" w:type="dxa"/>
            <w:shd w:val="clear" w:color="auto" w:fill="7030A0"/>
            <w:vAlign w:val="center"/>
          </w:tcPr>
          <w:p w:rsidR="005E10A8" w:rsidRPr="00B91088" w:rsidRDefault="005E10A8" w:rsidP="000D3B05">
            <w:pPr>
              <w:spacing w:before="0" w:after="0" w:line="276" w:lineRule="auto"/>
              <w:jc w:val="center"/>
              <w:rPr>
                <w:rFonts w:ascii="Arial" w:hAnsi="Arial" w:cs="Arial"/>
                <w:b/>
                <w:bCs/>
                <w:color w:val="FFFFFF"/>
                <w:kern w:val="0"/>
                <w:sz w:val="14"/>
                <w:szCs w:val="14"/>
              </w:rPr>
            </w:pPr>
            <w:r w:rsidRPr="00B91088">
              <w:rPr>
                <w:rFonts w:ascii="Arial" w:hAnsi="Arial" w:cs="Arial"/>
                <w:b/>
                <w:bCs/>
                <w:color w:val="FFFFFF"/>
                <w:kern w:val="0"/>
                <w:sz w:val="14"/>
                <w:szCs w:val="14"/>
              </w:rPr>
              <w:t>Index (2015. évi terv / 2014. évi várható)</w:t>
            </w:r>
          </w:p>
        </w:tc>
        <w:tc>
          <w:tcPr>
            <w:tcW w:w="1255" w:type="dxa"/>
            <w:shd w:val="clear" w:color="auto" w:fill="7030A0"/>
            <w:vAlign w:val="center"/>
          </w:tcPr>
          <w:p w:rsidR="005E10A8" w:rsidRPr="00B91088" w:rsidRDefault="005E10A8" w:rsidP="000D3B05">
            <w:pPr>
              <w:spacing w:before="0" w:after="0" w:line="276" w:lineRule="auto"/>
              <w:jc w:val="center"/>
              <w:rPr>
                <w:rFonts w:ascii="Arial" w:hAnsi="Arial" w:cs="Arial"/>
                <w:b/>
                <w:color w:val="FFFFFF"/>
                <w:kern w:val="0"/>
                <w:sz w:val="14"/>
                <w:szCs w:val="14"/>
              </w:rPr>
            </w:pPr>
            <w:r w:rsidRPr="00B91088">
              <w:rPr>
                <w:rFonts w:ascii="Arial" w:hAnsi="Arial" w:cs="Arial"/>
                <w:b/>
                <w:color w:val="FFFFFF"/>
                <w:kern w:val="0"/>
                <w:sz w:val="14"/>
                <w:szCs w:val="14"/>
              </w:rPr>
              <w:t>Eltérés (2015. évi terv – 2014. évi várható)</w:t>
            </w:r>
          </w:p>
        </w:tc>
      </w:tr>
      <w:tr w:rsidR="005E10A8" w:rsidRPr="00B91088" w:rsidTr="000D3B05">
        <w:trPr>
          <w:trHeight w:val="227"/>
          <w:jc w:val="center"/>
        </w:trPr>
        <w:tc>
          <w:tcPr>
            <w:tcW w:w="299" w:type="dxa"/>
            <w:shd w:val="clear" w:color="auto" w:fill="auto"/>
            <w:noWrap/>
            <w:vAlign w:val="bottom"/>
            <w:hideMark/>
          </w:tcPr>
          <w:p w:rsidR="005E10A8" w:rsidRPr="00B91088" w:rsidRDefault="005E10A8" w:rsidP="000D3B05">
            <w:pPr>
              <w:spacing w:before="0" w:after="0" w:line="276" w:lineRule="auto"/>
              <w:jc w:val="center"/>
              <w:rPr>
                <w:rFonts w:ascii="Arial" w:hAnsi="Arial" w:cs="Arial"/>
                <w:bCs/>
                <w:kern w:val="0"/>
                <w:sz w:val="12"/>
                <w:szCs w:val="12"/>
              </w:rPr>
            </w:pPr>
            <w:r w:rsidRPr="00B91088">
              <w:rPr>
                <w:rFonts w:ascii="Arial" w:hAnsi="Arial" w:cs="Arial"/>
                <w:bCs/>
                <w:kern w:val="0"/>
                <w:sz w:val="12"/>
                <w:szCs w:val="12"/>
              </w:rPr>
              <w:t>I</w:t>
            </w:r>
          </w:p>
        </w:tc>
        <w:tc>
          <w:tcPr>
            <w:tcW w:w="2722" w:type="dxa"/>
            <w:shd w:val="clear" w:color="auto" w:fill="auto"/>
            <w:noWrap/>
            <w:vAlign w:val="bottom"/>
            <w:hideMark/>
          </w:tcPr>
          <w:p w:rsidR="005E10A8" w:rsidRPr="00B91088" w:rsidRDefault="005E10A8" w:rsidP="000D3B05">
            <w:pPr>
              <w:spacing w:before="0" w:after="0" w:line="276" w:lineRule="auto"/>
              <w:jc w:val="left"/>
              <w:rPr>
                <w:rFonts w:ascii="Arial" w:hAnsi="Arial" w:cs="Arial"/>
                <w:bCs/>
                <w:kern w:val="0"/>
                <w:sz w:val="16"/>
                <w:szCs w:val="16"/>
              </w:rPr>
            </w:pPr>
            <w:r w:rsidRPr="00B91088">
              <w:rPr>
                <w:rFonts w:ascii="Arial" w:hAnsi="Arial" w:cs="Arial"/>
                <w:bCs/>
                <w:kern w:val="0"/>
                <w:sz w:val="16"/>
                <w:szCs w:val="16"/>
              </w:rPr>
              <w:t xml:space="preserve">Értékesítés nettó árbevétele </w:t>
            </w:r>
          </w:p>
        </w:tc>
        <w:tc>
          <w:tcPr>
            <w:tcW w:w="992" w:type="dxa"/>
            <w:vAlign w:val="center"/>
          </w:tcPr>
          <w:p w:rsidR="005E10A8" w:rsidRPr="00B91088" w:rsidRDefault="005E10A8" w:rsidP="000D3B05">
            <w:pPr>
              <w:spacing w:before="0" w:after="0" w:line="240" w:lineRule="auto"/>
              <w:jc w:val="right"/>
              <w:rPr>
                <w:rFonts w:ascii="Arial" w:hAnsi="Arial" w:cs="Arial"/>
                <w:color w:val="000000"/>
                <w:sz w:val="16"/>
                <w:szCs w:val="16"/>
              </w:rPr>
            </w:pPr>
            <w:r>
              <w:rPr>
                <w:rFonts w:ascii="Arial" w:hAnsi="Arial" w:cs="Arial"/>
                <w:color w:val="000000"/>
                <w:sz w:val="16"/>
                <w:szCs w:val="16"/>
              </w:rPr>
              <w:t>6 652 355</w:t>
            </w:r>
          </w:p>
        </w:tc>
        <w:tc>
          <w:tcPr>
            <w:tcW w:w="992" w:type="dxa"/>
            <w:shd w:val="clear" w:color="auto" w:fill="auto"/>
            <w:noWrap/>
            <w:vAlign w:val="center"/>
          </w:tcPr>
          <w:p w:rsidR="005E10A8" w:rsidRPr="00B91088" w:rsidRDefault="005E10A8" w:rsidP="000D3B05">
            <w:pPr>
              <w:spacing w:before="0" w:after="0" w:line="240" w:lineRule="auto"/>
              <w:jc w:val="right"/>
              <w:rPr>
                <w:rFonts w:ascii="Arial" w:hAnsi="Arial" w:cs="Arial"/>
                <w:color w:val="000000"/>
                <w:sz w:val="16"/>
                <w:szCs w:val="16"/>
              </w:rPr>
            </w:pPr>
            <w:r>
              <w:rPr>
                <w:rFonts w:ascii="Arial" w:hAnsi="Arial" w:cs="Arial"/>
                <w:color w:val="000000"/>
                <w:sz w:val="16"/>
                <w:szCs w:val="16"/>
              </w:rPr>
              <w:t>6 677 902</w:t>
            </w:r>
          </w:p>
        </w:tc>
        <w:tc>
          <w:tcPr>
            <w:tcW w:w="992" w:type="dxa"/>
            <w:vAlign w:val="center"/>
          </w:tcPr>
          <w:p w:rsidR="005E10A8" w:rsidRPr="00B91088" w:rsidRDefault="005E10A8" w:rsidP="000D3B05">
            <w:pPr>
              <w:spacing w:before="0" w:after="0" w:line="240" w:lineRule="auto"/>
              <w:jc w:val="right"/>
              <w:rPr>
                <w:sz w:val="16"/>
                <w:szCs w:val="16"/>
              </w:rPr>
            </w:pPr>
            <w:r>
              <w:rPr>
                <w:rFonts w:ascii="Arial" w:hAnsi="Arial" w:cs="Arial"/>
                <w:color w:val="000000"/>
                <w:sz w:val="16"/>
                <w:szCs w:val="16"/>
              </w:rPr>
              <w:t>100,38%</w:t>
            </w:r>
          </w:p>
        </w:tc>
        <w:tc>
          <w:tcPr>
            <w:tcW w:w="1255" w:type="dxa"/>
            <w:vAlign w:val="center"/>
          </w:tcPr>
          <w:p w:rsidR="005E10A8" w:rsidRPr="00B91088" w:rsidRDefault="005E10A8" w:rsidP="000D3B05">
            <w:pPr>
              <w:spacing w:before="0" w:after="0" w:line="240" w:lineRule="auto"/>
              <w:jc w:val="right"/>
              <w:rPr>
                <w:sz w:val="16"/>
                <w:szCs w:val="16"/>
              </w:rPr>
            </w:pPr>
            <w:r>
              <w:rPr>
                <w:rFonts w:ascii="Arial" w:hAnsi="Arial" w:cs="Arial"/>
                <w:color w:val="000000"/>
                <w:sz w:val="16"/>
                <w:szCs w:val="16"/>
              </w:rPr>
              <w:t>25 547</w:t>
            </w:r>
          </w:p>
        </w:tc>
      </w:tr>
      <w:tr w:rsidR="005E10A8" w:rsidRPr="00B91088" w:rsidTr="000D3B05">
        <w:trPr>
          <w:trHeight w:val="227"/>
          <w:jc w:val="center"/>
        </w:trPr>
        <w:tc>
          <w:tcPr>
            <w:tcW w:w="299" w:type="dxa"/>
            <w:shd w:val="clear" w:color="auto" w:fill="auto"/>
            <w:noWrap/>
            <w:vAlign w:val="bottom"/>
            <w:hideMark/>
          </w:tcPr>
          <w:p w:rsidR="005E10A8" w:rsidRPr="00B91088" w:rsidRDefault="005E10A8" w:rsidP="000D3B05">
            <w:pPr>
              <w:spacing w:before="0" w:after="0" w:line="276" w:lineRule="auto"/>
              <w:jc w:val="center"/>
              <w:rPr>
                <w:rFonts w:ascii="Arial" w:hAnsi="Arial" w:cs="Arial"/>
                <w:bCs/>
                <w:kern w:val="0"/>
                <w:sz w:val="12"/>
                <w:szCs w:val="12"/>
              </w:rPr>
            </w:pPr>
            <w:r w:rsidRPr="00B91088">
              <w:rPr>
                <w:rFonts w:ascii="Arial" w:hAnsi="Arial" w:cs="Arial"/>
                <w:bCs/>
                <w:kern w:val="0"/>
                <w:sz w:val="12"/>
                <w:szCs w:val="12"/>
              </w:rPr>
              <w:t>II</w:t>
            </w:r>
          </w:p>
        </w:tc>
        <w:tc>
          <w:tcPr>
            <w:tcW w:w="2722" w:type="dxa"/>
            <w:shd w:val="clear" w:color="auto" w:fill="auto"/>
            <w:noWrap/>
            <w:vAlign w:val="bottom"/>
            <w:hideMark/>
          </w:tcPr>
          <w:p w:rsidR="005E10A8" w:rsidRPr="00B91088" w:rsidRDefault="005E10A8" w:rsidP="000D3B05">
            <w:pPr>
              <w:spacing w:before="0" w:after="0" w:line="276" w:lineRule="auto"/>
              <w:jc w:val="left"/>
              <w:rPr>
                <w:rFonts w:ascii="Arial" w:hAnsi="Arial" w:cs="Arial"/>
                <w:bCs/>
                <w:kern w:val="0"/>
                <w:sz w:val="16"/>
                <w:szCs w:val="16"/>
              </w:rPr>
            </w:pPr>
            <w:r w:rsidRPr="00B91088">
              <w:rPr>
                <w:rFonts w:ascii="Arial" w:hAnsi="Arial" w:cs="Arial"/>
                <w:bCs/>
                <w:kern w:val="0"/>
                <w:sz w:val="16"/>
                <w:szCs w:val="16"/>
              </w:rPr>
              <w:t xml:space="preserve">Aktivált saját teljesítmények értéke </w:t>
            </w:r>
          </w:p>
        </w:tc>
        <w:tc>
          <w:tcPr>
            <w:tcW w:w="992" w:type="dxa"/>
            <w:vAlign w:val="center"/>
          </w:tcPr>
          <w:p w:rsidR="005E10A8" w:rsidRPr="00B91088" w:rsidRDefault="005E10A8" w:rsidP="000D3B05">
            <w:pPr>
              <w:spacing w:before="0" w:after="0" w:line="240" w:lineRule="auto"/>
              <w:jc w:val="right"/>
              <w:rPr>
                <w:rFonts w:ascii="Arial" w:hAnsi="Arial" w:cs="Arial"/>
                <w:color w:val="000000"/>
                <w:sz w:val="16"/>
                <w:szCs w:val="16"/>
              </w:rPr>
            </w:pPr>
            <w:r>
              <w:rPr>
                <w:rFonts w:ascii="Arial" w:hAnsi="Arial" w:cs="Arial"/>
                <w:color w:val="000000"/>
                <w:sz w:val="16"/>
                <w:szCs w:val="16"/>
              </w:rPr>
              <w:t>-39 685</w:t>
            </w:r>
          </w:p>
        </w:tc>
        <w:tc>
          <w:tcPr>
            <w:tcW w:w="992" w:type="dxa"/>
            <w:shd w:val="clear" w:color="auto" w:fill="auto"/>
            <w:noWrap/>
            <w:vAlign w:val="center"/>
          </w:tcPr>
          <w:p w:rsidR="005E10A8" w:rsidRPr="00B91088" w:rsidRDefault="005E10A8" w:rsidP="000D3B05">
            <w:pPr>
              <w:spacing w:before="0" w:after="0" w:line="240" w:lineRule="auto"/>
              <w:jc w:val="right"/>
              <w:rPr>
                <w:rFonts w:ascii="Arial" w:hAnsi="Arial" w:cs="Arial"/>
                <w:color w:val="000000"/>
                <w:sz w:val="16"/>
                <w:szCs w:val="16"/>
              </w:rPr>
            </w:pPr>
            <w:r>
              <w:rPr>
                <w:rFonts w:ascii="Arial" w:hAnsi="Arial" w:cs="Arial"/>
                <w:color w:val="000000"/>
                <w:sz w:val="16"/>
                <w:szCs w:val="16"/>
              </w:rPr>
              <w:t>0</w:t>
            </w:r>
          </w:p>
        </w:tc>
        <w:tc>
          <w:tcPr>
            <w:tcW w:w="992" w:type="dxa"/>
            <w:vAlign w:val="center"/>
          </w:tcPr>
          <w:p w:rsidR="005E10A8" w:rsidRPr="00B91088" w:rsidRDefault="005E10A8" w:rsidP="000D3B05">
            <w:pPr>
              <w:spacing w:before="0" w:after="0" w:line="240" w:lineRule="auto"/>
              <w:jc w:val="right"/>
              <w:rPr>
                <w:sz w:val="16"/>
                <w:szCs w:val="16"/>
              </w:rPr>
            </w:pPr>
            <w:r>
              <w:rPr>
                <w:rFonts w:ascii="Arial" w:hAnsi="Arial" w:cs="Arial"/>
                <w:color w:val="000000"/>
                <w:sz w:val="16"/>
                <w:szCs w:val="16"/>
              </w:rPr>
              <w:t>0,00%</w:t>
            </w:r>
          </w:p>
        </w:tc>
        <w:tc>
          <w:tcPr>
            <w:tcW w:w="1255" w:type="dxa"/>
            <w:vAlign w:val="center"/>
          </w:tcPr>
          <w:p w:rsidR="005E10A8" w:rsidRPr="00B91088" w:rsidRDefault="005E10A8" w:rsidP="000D3B05">
            <w:pPr>
              <w:spacing w:before="0" w:after="0" w:line="240" w:lineRule="auto"/>
              <w:jc w:val="right"/>
              <w:rPr>
                <w:sz w:val="16"/>
                <w:szCs w:val="16"/>
              </w:rPr>
            </w:pPr>
            <w:r>
              <w:rPr>
                <w:rFonts w:ascii="Arial" w:hAnsi="Arial" w:cs="Arial"/>
                <w:color w:val="000000"/>
                <w:sz w:val="16"/>
                <w:szCs w:val="16"/>
              </w:rPr>
              <w:t>39 685</w:t>
            </w:r>
          </w:p>
        </w:tc>
      </w:tr>
      <w:tr w:rsidR="005E10A8" w:rsidRPr="00B91088" w:rsidTr="000D3B05">
        <w:trPr>
          <w:trHeight w:val="227"/>
          <w:jc w:val="center"/>
        </w:trPr>
        <w:tc>
          <w:tcPr>
            <w:tcW w:w="299" w:type="dxa"/>
            <w:shd w:val="clear" w:color="auto" w:fill="auto"/>
            <w:noWrap/>
            <w:vAlign w:val="bottom"/>
            <w:hideMark/>
          </w:tcPr>
          <w:p w:rsidR="005E10A8" w:rsidRPr="00B91088" w:rsidRDefault="005E10A8" w:rsidP="000D3B05">
            <w:pPr>
              <w:spacing w:before="0" w:after="0" w:line="276" w:lineRule="auto"/>
              <w:jc w:val="center"/>
              <w:rPr>
                <w:rFonts w:ascii="Arial" w:hAnsi="Arial" w:cs="Arial"/>
                <w:bCs/>
                <w:kern w:val="0"/>
                <w:sz w:val="12"/>
                <w:szCs w:val="12"/>
              </w:rPr>
            </w:pPr>
            <w:r w:rsidRPr="00B91088">
              <w:rPr>
                <w:rFonts w:ascii="Arial" w:hAnsi="Arial" w:cs="Arial"/>
                <w:bCs/>
                <w:kern w:val="0"/>
                <w:sz w:val="12"/>
                <w:szCs w:val="12"/>
              </w:rPr>
              <w:t>III</w:t>
            </w:r>
          </w:p>
        </w:tc>
        <w:tc>
          <w:tcPr>
            <w:tcW w:w="2722" w:type="dxa"/>
            <w:shd w:val="clear" w:color="auto" w:fill="auto"/>
            <w:noWrap/>
            <w:vAlign w:val="bottom"/>
            <w:hideMark/>
          </w:tcPr>
          <w:p w:rsidR="005E10A8" w:rsidRPr="00B91088" w:rsidRDefault="005E10A8" w:rsidP="000D3B05">
            <w:pPr>
              <w:spacing w:before="0" w:after="0" w:line="276" w:lineRule="auto"/>
              <w:jc w:val="left"/>
              <w:rPr>
                <w:rFonts w:ascii="Arial" w:hAnsi="Arial" w:cs="Arial"/>
                <w:bCs/>
                <w:kern w:val="0"/>
                <w:sz w:val="16"/>
                <w:szCs w:val="16"/>
              </w:rPr>
            </w:pPr>
            <w:r w:rsidRPr="00B91088">
              <w:rPr>
                <w:rFonts w:ascii="Arial" w:hAnsi="Arial" w:cs="Arial"/>
                <w:bCs/>
                <w:kern w:val="0"/>
                <w:sz w:val="16"/>
                <w:szCs w:val="16"/>
              </w:rPr>
              <w:t>Egyéb bevételek</w:t>
            </w:r>
          </w:p>
        </w:tc>
        <w:tc>
          <w:tcPr>
            <w:tcW w:w="992" w:type="dxa"/>
            <w:vAlign w:val="center"/>
          </w:tcPr>
          <w:p w:rsidR="005E10A8" w:rsidRPr="00B91088" w:rsidRDefault="005E10A8" w:rsidP="000D3B05">
            <w:pPr>
              <w:spacing w:before="0" w:after="0" w:line="240" w:lineRule="auto"/>
              <w:jc w:val="right"/>
              <w:rPr>
                <w:rFonts w:ascii="Arial" w:hAnsi="Arial" w:cs="Arial"/>
                <w:color w:val="000000"/>
                <w:sz w:val="16"/>
                <w:szCs w:val="16"/>
              </w:rPr>
            </w:pPr>
            <w:r>
              <w:rPr>
                <w:rFonts w:ascii="Arial" w:hAnsi="Arial" w:cs="Arial"/>
                <w:color w:val="000000"/>
                <w:sz w:val="16"/>
                <w:szCs w:val="16"/>
              </w:rPr>
              <w:t>67 981</w:t>
            </w:r>
          </w:p>
        </w:tc>
        <w:tc>
          <w:tcPr>
            <w:tcW w:w="992" w:type="dxa"/>
            <w:shd w:val="clear" w:color="auto" w:fill="auto"/>
            <w:noWrap/>
            <w:vAlign w:val="center"/>
          </w:tcPr>
          <w:p w:rsidR="005E10A8" w:rsidRPr="00B91088" w:rsidRDefault="005E10A8" w:rsidP="000D3B05">
            <w:pPr>
              <w:spacing w:before="0" w:after="0" w:line="240" w:lineRule="auto"/>
              <w:jc w:val="right"/>
              <w:rPr>
                <w:rFonts w:ascii="Arial" w:hAnsi="Arial" w:cs="Arial"/>
                <w:color w:val="000000"/>
                <w:sz w:val="16"/>
                <w:szCs w:val="16"/>
              </w:rPr>
            </w:pPr>
            <w:r>
              <w:rPr>
                <w:rFonts w:ascii="Arial" w:hAnsi="Arial" w:cs="Arial"/>
                <w:color w:val="000000"/>
                <w:sz w:val="16"/>
                <w:szCs w:val="16"/>
              </w:rPr>
              <w:t>0</w:t>
            </w:r>
          </w:p>
        </w:tc>
        <w:tc>
          <w:tcPr>
            <w:tcW w:w="992" w:type="dxa"/>
            <w:vAlign w:val="center"/>
          </w:tcPr>
          <w:p w:rsidR="005E10A8" w:rsidRPr="00B91088" w:rsidRDefault="005E10A8" w:rsidP="000D3B05">
            <w:pPr>
              <w:spacing w:before="0" w:after="0" w:line="240" w:lineRule="auto"/>
              <w:jc w:val="right"/>
              <w:rPr>
                <w:sz w:val="16"/>
                <w:szCs w:val="16"/>
              </w:rPr>
            </w:pPr>
            <w:r>
              <w:rPr>
                <w:rFonts w:ascii="Arial" w:hAnsi="Arial" w:cs="Arial"/>
                <w:color w:val="000000"/>
                <w:sz w:val="16"/>
                <w:szCs w:val="16"/>
              </w:rPr>
              <w:t>0,00%</w:t>
            </w:r>
          </w:p>
        </w:tc>
        <w:tc>
          <w:tcPr>
            <w:tcW w:w="1255" w:type="dxa"/>
            <w:vAlign w:val="center"/>
          </w:tcPr>
          <w:p w:rsidR="005E10A8" w:rsidRPr="00B91088" w:rsidRDefault="005E10A8" w:rsidP="000D3B05">
            <w:pPr>
              <w:spacing w:before="0" w:after="0" w:line="240" w:lineRule="auto"/>
              <w:jc w:val="right"/>
              <w:rPr>
                <w:sz w:val="16"/>
                <w:szCs w:val="16"/>
              </w:rPr>
            </w:pPr>
            <w:r>
              <w:rPr>
                <w:rFonts w:ascii="Arial" w:hAnsi="Arial" w:cs="Arial"/>
                <w:color w:val="000000"/>
                <w:sz w:val="16"/>
                <w:szCs w:val="16"/>
              </w:rPr>
              <w:t>-67 981</w:t>
            </w:r>
          </w:p>
        </w:tc>
      </w:tr>
      <w:tr w:rsidR="005E10A8" w:rsidRPr="00B91088" w:rsidTr="000D3B05">
        <w:trPr>
          <w:trHeight w:val="227"/>
          <w:jc w:val="center"/>
        </w:trPr>
        <w:tc>
          <w:tcPr>
            <w:tcW w:w="299" w:type="dxa"/>
            <w:shd w:val="clear" w:color="auto" w:fill="auto"/>
            <w:noWrap/>
            <w:vAlign w:val="bottom"/>
            <w:hideMark/>
          </w:tcPr>
          <w:p w:rsidR="005E10A8" w:rsidRPr="00B91088" w:rsidRDefault="005E10A8" w:rsidP="000D3B05">
            <w:pPr>
              <w:spacing w:before="0" w:after="0" w:line="276" w:lineRule="auto"/>
              <w:jc w:val="center"/>
              <w:rPr>
                <w:rFonts w:ascii="Arial" w:hAnsi="Arial" w:cs="Arial"/>
                <w:bCs/>
                <w:kern w:val="0"/>
                <w:sz w:val="12"/>
                <w:szCs w:val="12"/>
              </w:rPr>
            </w:pPr>
            <w:r w:rsidRPr="00B91088">
              <w:rPr>
                <w:rFonts w:ascii="Arial" w:hAnsi="Arial" w:cs="Arial"/>
                <w:bCs/>
                <w:kern w:val="0"/>
                <w:sz w:val="12"/>
                <w:szCs w:val="12"/>
              </w:rPr>
              <w:t>IV</w:t>
            </w:r>
          </w:p>
        </w:tc>
        <w:tc>
          <w:tcPr>
            <w:tcW w:w="2722" w:type="dxa"/>
            <w:shd w:val="clear" w:color="auto" w:fill="auto"/>
            <w:noWrap/>
            <w:vAlign w:val="bottom"/>
            <w:hideMark/>
          </w:tcPr>
          <w:p w:rsidR="005E10A8" w:rsidRPr="00B91088" w:rsidRDefault="005E10A8" w:rsidP="000D3B05">
            <w:pPr>
              <w:spacing w:before="0" w:after="0" w:line="276" w:lineRule="auto"/>
              <w:jc w:val="left"/>
              <w:rPr>
                <w:rFonts w:ascii="Arial" w:hAnsi="Arial" w:cs="Arial"/>
                <w:bCs/>
                <w:kern w:val="0"/>
                <w:sz w:val="16"/>
                <w:szCs w:val="16"/>
              </w:rPr>
            </w:pPr>
            <w:r w:rsidRPr="00B91088">
              <w:rPr>
                <w:rFonts w:ascii="Arial" w:hAnsi="Arial" w:cs="Arial"/>
                <w:bCs/>
                <w:kern w:val="0"/>
                <w:sz w:val="16"/>
                <w:szCs w:val="16"/>
              </w:rPr>
              <w:t xml:space="preserve">Anyagjellegű ráfordítások </w:t>
            </w:r>
          </w:p>
        </w:tc>
        <w:tc>
          <w:tcPr>
            <w:tcW w:w="992" w:type="dxa"/>
            <w:vAlign w:val="center"/>
          </w:tcPr>
          <w:p w:rsidR="005E10A8" w:rsidRPr="00B91088" w:rsidRDefault="005E10A8" w:rsidP="000D3B05">
            <w:pPr>
              <w:spacing w:before="0" w:after="0" w:line="240" w:lineRule="auto"/>
              <w:jc w:val="right"/>
              <w:rPr>
                <w:rFonts w:ascii="Arial" w:hAnsi="Arial" w:cs="Arial"/>
                <w:color w:val="000000"/>
                <w:sz w:val="16"/>
                <w:szCs w:val="16"/>
              </w:rPr>
            </w:pPr>
            <w:r>
              <w:rPr>
                <w:rFonts w:ascii="Arial" w:hAnsi="Arial" w:cs="Arial"/>
                <w:color w:val="000000"/>
                <w:sz w:val="16"/>
                <w:szCs w:val="16"/>
              </w:rPr>
              <w:t>3 014 002</w:t>
            </w:r>
          </w:p>
        </w:tc>
        <w:tc>
          <w:tcPr>
            <w:tcW w:w="992" w:type="dxa"/>
            <w:shd w:val="clear" w:color="auto" w:fill="auto"/>
            <w:noWrap/>
            <w:vAlign w:val="center"/>
          </w:tcPr>
          <w:p w:rsidR="005E10A8" w:rsidRPr="00B91088" w:rsidRDefault="005E10A8" w:rsidP="000D3B05">
            <w:pPr>
              <w:spacing w:before="0" w:after="0" w:line="240" w:lineRule="auto"/>
              <w:jc w:val="right"/>
              <w:rPr>
                <w:rFonts w:ascii="Arial" w:hAnsi="Arial" w:cs="Arial"/>
                <w:color w:val="000000"/>
                <w:sz w:val="16"/>
                <w:szCs w:val="16"/>
              </w:rPr>
            </w:pPr>
            <w:r>
              <w:rPr>
                <w:rFonts w:ascii="Arial" w:hAnsi="Arial" w:cs="Arial"/>
                <w:color w:val="000000"/>
                <w:sz w:val="16"/>
                <w:szCs w:val="16"/>
              </w:rPr>
              <w:t>2 955 321</w:t>
            </w:r>
          </w:p>
        </w:tc>
        <w:tc>
          <w:tcPr>
            <w:tcW w:w="992" w:type="dxa"/>
            <w:vAlign w:val="center"/>
          </w:tcPr>
          <w:p w:rsidR="005E10A8" w:rsidRPr="00B91088" w:rsidRDefault="005E10A8" w:rsidP="000D3B05">
            <w:pPr>
              <w:spacing w:before="0" w:after="0" w:line="240" w:lineRule="auto"/>
              <w:jc w:val="right"/>
              <w:rPr>
                <w:sz w:val="16"/>
                <w:szCs w:val="16"/>
              </w:rPr>
            </w:pPr>
            <w:r>
              <w:rPr>
                <w:rFonts w:ascii="Arial" w:hAnsi="Arial" w:cs="Arial"/>
                <w:color w:val="000000"/>
                <w:sz w:val="16"/>
                <w:szCs w:val="16"/>
              </w:rPr>
              <w:t>98,05%</w:t>
            </w:r>
          </w:p>
        </w:tc>
        <w:tc>
          <w:tcPr>
            <w:tcW w:w="1255" w:type="dxa"/>
            <w:vAlign w:val="center"/>
          </w:tcPr>
          <w:p w:rsidR="005E10A8" w:rsidRPr="00B91088" w:rsidRDefault="005E10A8" w:rsidP="000D3B05">
            <w:pPr>
              <w:spacing w:before="0" w:after="0" w:line="240" w:lineRule="auto"/>
              <w:jc w:val="right"/>
              <w:rPr>
                <w:sz w:val="16"/>
                <w:szCs w:val="16"/>
              </w:rPr>
            </w:pPr>
            <w:r>
              <w:rPr>
                <w:rFonts w:ascii="Arial" w:hAnsi="Arial" w:cs="Arial"/>
                <w:color w:val="000000"/>
                <w:sz w:val="16"/>
                <w:szCs w:val="16"/>
              </w:rPr>
              <w:t>-58 681</w:t>
            </w:r>
          </w:p>
        </w:tc>
      </w:tr>
      <w:tr w:rsidR="005E10A8" w:rsidRPr="00B91088" w:rsidTr="000D3B05">
        <w:trPr>
          <w:trHeight w:val="227"/>
          <w:jc w:val="center"/>
        </w:trPr>
        <w:tc>
          <w:tcPr>
            <w:tcW w:w="299" w:type="dxa"/>
            <w:shd w:val="clear" w:color="auto" w:fill="auto"/>
            <w:noWrap/>
            <w:vAlign w:val="bottom"/>
            <w:hideMark/>
          </w:tcPr>
          <w:p w:rsidR="005E10A8" w:rsidRPr="00B91088" w:rsidRDefault="005E10A8" w:rsidP="000D3B05">
            <w:pPr>
              <w:spacing w:before="0" w:after="0" w:line="276" w:lineRule="auto"/>
              <w:jc w:val="center"/>
              <w:rPr>
                <w:rFonts w:ascii="Arial" w:hAnsi="Arial" w:cs="Arial"/>
                <w:bCs/>
                <w:kern w:val="0"/>
                <w:sz w:val="12"/>
                <w:szCs w:val="12"/>
              </w:rPr>
            </w:pPr>
            <w:r w:rsidRPr="00B91088">
              <w:rPr>
                <w:rFonts w:ascii="Arial" w:hAnsi="Arial" w:cs="Arial"/>
                <w:bCs/>
                <w:kern w:val="0"/>
                <w:sz w:val="12"/>
                <w:szCs w:val="12"/>
              </w:rPr>
              <w:t>V</w:t>
            </w:r>
          </w:p>
        </w:tc>
        <w:tc>
          <w:tcPr>
            <w:tcW w:w="2722" w:type="dxa"/>
            <w:shd w:val="clear" w:color="auto" w:fill="auto"/>
            <w:noWrap/>
            <w:vAlign w:val="bottom"/>
            <w:hideMark/>
          </w:tcPr>
          <w:p w:rsidR="005E10A8" w:rsidRPr="00B91088" w:rsidRDefault="005E10A8" w:rsidP="000D3B05">
            <w:pPr>
              <w:spacing w:before="0" w:after="0" w:line="276" w:lineRule="auto"/>
              <w:jc w:val="left"/>
              <w:rPr>
                <w:rFonts w:ascii="Arial" w:hAnsi="Arial" w:cs="Arial"/>
                <w:bCs/>
                <w:kern w:val="0"/>
                <w:sz w:val="16"/>
                <w:szCs w:val="16"/>
              </w:rPr>
            </w:pPr>
            <w:r w:rsidRPr="00B91088">
              <w:rPr>
                <w:rFonts w:ascii="Arial" w:hAnsi="Arial" w:cs="Arial"/>
                <w:bCs/>
                <w:kern w:val="0"/>
                <w:sz w:val="16"/>
                <w:szCs w:val="16"/>
              </w:rPr>
              <w:t xml:space="preserve">Személyi jellegű ráfordítások </w:t>
            </w:r>
          </w:p>
        </w:tc>
        <w:tc>
          <w:tcPr>
            <w:tcW w:w="992" w:type="dxa"/>
            <w:vAlign w:val="center"/>
          </w:tcPr>
          <w:p w:rsidR="005E10A8" w:rsidRPr="00B91088" w:rsidRDefault="005E10A8" w:rsidP="000D3B05">
            <w:pPr>
              <w:spacing w:before="0" w:after="0" w:line="240" w:lineRule="auto"/>
              <w:jc w:val="right"/>
              <w:rPr>
                <w:rFonts w:ascii="Arial" w:hAnsi="Arial" w:cs="Arial"/>
                <w:color w:val="000000"/>
                <w:sz w:val="16"/>
                <w:szCs w:val="16"/>
              </w:rPr>
            </w:pPr>
            <w:r>
              <w:rPr>
                <w:rFonts w:ascii="Arial" w:hAnsi="Arial" w:cs="Arial"/>
                <w:color w:val="000000"/>
                <w:sz w:val="16"/>
                <w:szCs w:val="16"/>
              </w:rPr>
              <w:t>2 910 920</w:t>
            </w:r>
          </w:p>
        </w:tc>
        <w:tc>
          <w:tcPr>
            <w:tcW w:w="992" w:type="dxa"/>
            <w:shd w:val="clear" w:color="auto" w:fill="auto"/>
            <w:noWrap/>
            <w:vAlign w:val="center"/>
          </w:tcPr>
          <w:p w:rsidR="005E10A8" w:rsidRPr="00B91088" w:rsidRDefault="005E10A8" w:rsidP="000D3B05">
            <w:pPr>
              <w:spacing w:before="0" w:after="0" w:line="240" w:lineRule="auto"/>
              <w:jc w:val="right"/>
              <w:rPr>
                <w:rFonts w:ascii="Arial" w:hAnsi="Arial" w:cs="Arial"/>
                <w:color w:val="000000"/>
                <w:sz w:val="16"/>
                <w:szCs w:val="16"/>
              </w:rPr>
            </w:pPr>
            <w:r>
              <w:rPr>
                <w:rFonts w:ascii="Arial" w:hAnsi="Arial" w:cs="Arial"/>
                <w:color w:val="000000"/>
                <w:sz w:val="16"/>
                <w:szCs w:val="16"/>
              </w:rPr>
              <w:t>2 949 008</w:t>
            </w:r>
          </w:p>
        </w:tc>
        <w:tc>
          <w:tcPr>
            <w:tcW w:w="992" w:type="dxa"/>
            <w:vAlign w:val="center"/>
          </w:tcPr>
          <w:p w:rsidR="005E10A8" w:rsidRPr="00B91088" w:rsidRDefault="005E10A8" w:rsidP="000D3B05">
            <w:pPr>
              <w:spacing w:before="0" w:after="0" w:line="240" w:lineRule="auto"/>
              <w:jc w:val="right"/>
              <w:rPr>
                <w:sz w:val="16"/>
                <w:szCs w:val="16"/>
              </w:rPr>
            </w:pPr>
            <w:r>
              <w:rPr>
                <w:rFonts w:ascii="Arial" w:hAnsi="Arial" w:cs="Arial"/>
                <w:color w:val="000000"/>
                <w:sz w:val="16"/>
                <w:szCs w:val="16"/>
              </w:rPr>
              <w:t>101,31%</w:t>
            </w:r>
          </w:p>
        </w:tc>
        <w:tc>
          <w:tcPr>
            <w:tcW w:w="1255" w:type="dxa"/>
            <w:vAlign w:val="center"/>
          </w:tcPr>
          <w:p w:rsidR="005E10A8" w:rsidRPr="00B91088" w:rsidRDefault="005E10A8" w:rsidP="000D3B05">
            <w:pPr>
              <w:spacing w:before="0" w:after="0" w:line="240" w:lineRule="auto"/>
              <w:jc w:val="right"/>
              <w:rPr>
                <w:sz w:val="16"/>
                <w:szCs w:val="16"/>
              </w:rPr>
            </w:pPr>
            <w:r>
              <w:rPr>
                <w:rFonts w:ascii="Arial" w:hAnsi="Arial" w:cs="Arial"/>
                <w:color w:val="000000"/>
                <w:sz w:val="16"/>
                <w:szCs w:val="16"/>
              </w:rPr>
              <w:t>38 088</w:t>
            </w:r>
          </w:p>
        </w:tc>
      </w:tr>
      <w:tr w:rsidR="005E10A8" w:rsidRPr="00B91088" w:rsidTr="000D3B05">
        <w:trPr>
          <w:trHeight w:val="227"/>
          <w:jc w:val="center"/>
        </w:trPr>
        <w:tc>
          <w:tcPr>
            <w:tcW w:w="299" w:type="dxa"/>
            <w:shd w:val="clear" w:color="auto" w:fill="auto"/>
            <w:noWrap/>
            <w:vAlign w:val="bottom"/>
            <w:hideMark/>
          </w:tcPr>
          <w:p w:rsidR="005E10A8" w:rsidRPr="00B91088" w:rsidRDefault="005E10A8" w:rsidP="000D3B05">
            <w:pPr>
              <w:spacing w:before="0" w:after="0" w:line="276" w:lineRule="auto"/>
              <w:jc w:val="center"/>
              <w:rPr>
                <w:rFonts w:ascii="Arial" w:hAnsi="Arial" w:cs="Arial"/>
                <w:bCs/>
                <w:kern w:val="0"/>
                <w:sz w:val="12"/>
                <w:szCs w:val="12"/>
              </w:rPr>
            </w:pPr>
            <w:r w:rsidRPr="00B91088">
              <w:rPr>
                <w:rFonts w:ascii="Arial" w:hAnsi="Arial" w:cs="Arial"/>
                <w:bCs/>
                <w:kern w:val="0"/>
                <w:sz w:val="12"/>
                <w:szCs w:val="12"/>
              </w:rPr>
              <w:t>VI</w:t>
            </w:r>
          </w:p>
        </w:tc>
        <w:tc>
          <w:tcPr>
            <w:tcW w:w="2722" w:type="dxa"/>
            <w:shd w:val="clear" w:color="auto" w:fill="auto"/>
            <w:noWrap/>
            <w:vAlign w:val="bottom"/>
            <w:hideMark/>
          </w:tcPr>
          <w:p w:rsidR="005E10A8" w:rsidRPr="00B91088" w:rsidRDefault="005E10A8" w:rsidP="000D3B05">
            <w:pPr>
              <w:spacing w:before="0" w:after="0" w:line="276" w:lineRule="auto"/>
              <w:jc w:val="left"/>
              <w:rPr>
                <w:rFonts w:ascii="Arial" w:hAnsi="Arial" w:cs="Arial"/>
                <w:bCs/>
                <w:kern w:val="0"/>
                <w:sz w:val="16"/>
                <w:szCs w:val="16"/>
              </w:rPr>
            </w:pPr>
            <w:r w:rsidRPr="00B91088">
              <w:rPr>
                <w:rFonts w:ascii="Arial" w:hAnsi="Arial" w:cs="Arial"/>
                <w:bCs/>
                <w:kern w:val="0"/>
                <w:sz w:val="16"/>
                <w:szCs w:val="16"/>
              </w:rPr>
              <w:t>Értékcsökkenési leírás</w:t>
            </w:r>
          </w:p>
        </w:tc>
        <w:tc>
          <w:tcPr>
            <w:tcW w:w="992" w:type="dxa"/>
            <w:vAlign w:val="center"/>
          </w:tcPr>
          <w:p w:rsidR="005E10A8" w:rsidRPr="00B91088" w:rsidRDefault="005E10A8" w:rsidP="000D3B05">
            <w:pPr>
              <w:spacing w:before="0" w:after="0" w:line="240" w:lineRule="auto"/>
              <w:jc w:val="right"/>
              <w:rPr>
                <w:rFonts w:ascii="Arial" w:hAnsi="Arial" w:cs="Arial"/>
                <w:color w:val="000000"/>
                <w:sz w:val="16"/>
                <w:szCs w:val="16"/>
              </w:rPr>
            </w:pPr>
            <w:r>
              <w:rPr>
                <w:rFonts w:ascii="Arial" w:hAnsi="Arial" w:cs="Arial"/>
                <w:color w:val="000000"/>
                <w:sz w:val="16"/>
                <w:szCs w:val="16"/>
              </w:rPr>
              <w:t>525 637</w:t>
            </w:r>
          </w:p>
        </w:tc>
        <w:tc>
          <w:tcPr>
            <w:tcW w:w="992" w:type="dxa"/>
            <w:shd w:val="clear" w:color="auto" w:fill="auto"/>
            <w:noWrap/>
            <w:vAlign w:val="center"/>
          </w:tcPr>
          <w:p w:rsidR="005E10A8" w:rsidRPr="00B91088" w:rsidRDefault="005E10A8" w:rsidP="000D3B05">
            <w:pPr>
              <w:spacing w:before="0" w:after="0" w:line="240" w:lineRule="auto"/>
              <w:jc w:val="right"/>
              <w:rPr>
                <w:rFonts w:ascii="Arial" w:hAnsi="Arial" w:cs="Arial"/>
                <w:color w:val="000000"/>
                <w:sz w:val="16"/>
                <w:szCs w:val="16"/>
              </w:rPr>
            </w:pPr>
            <w:r>
              <w:rPr>
                <w:rFonts w:ascii="Arial" w:hAnsi="Arial" w:cs="Arial"/>
                <w:color w:val="000000"/>
                <w:sz w:val="16"/>
                <w:szCs w:val="16"/>
              </w:rPr>
              <w:t>512 698</w:t>
            </w:r>
          </w:p>
        </w:tc>
        <w:tc>
          <w:tcPr>
            <w:tcW w:w="992" w:type="dxa"/>
            <w:vAlign w:val="center"/>
          </w:tcPr>
          <w:p w:rsidR="005E10A8" w:rsidRPr="00B91088" w:rsidRDefault="005E10A8" w:rsidP="000D3B05">
            <w:pPr>
              <w:spacing w:before="0" w:after="0" w:line="240" w:lineRule="auto"/>
              <w:jc w:val="right"/>
              <w:rPr>
                <w:sz w:val="16"/>
                <w:szCs w:val="16"/>
              </w:rPr>
            </w:pPr>
            <w:r>
              <w:rPr>
                <w:rFonts w:ascii="Arial" w:hAnsi="Arial" w:cs="Arial"/>
                <w:color w:val="000000"/>
                <w:sz w:val="16"/>
                <w:szCs w:val="16"/>
              </w:rPr>
              <w:t>97,54%</w:t>
            </w:r>
          </w:p>
        </w:tc>
        <w:tc>
          <w:tcPr>
            <w:tcW w:w="1255" w:type="dxa"/>
            <w:vAlign w:val="center"/>
          </w:tcPr>
          <w:p w:rsidR="005E10A8" w:rsidRPr="00B91088" w:rsidRDefault="005E10A8" w:rsidP="000D3B05">
            <w:pPr>
              <w:spacing w:before="0" w:after="0" w:line="240" w:lineRule="auto"/>
              <w:jc w:val="right"/>
              <w:rPr>
                <w:sz w:val="16"/>
                <w:szCs w:val="16"/>
              </w:rPr>
            </w:pPr>
            <w:r>
              <w:rPr>
                <w:rFonts w:ascii="Arial" w:hAnsi="Arial" w:cs="Arial"/>
                <w:color w:val="000000"/>
                <w:sz w:val="16"/>
                <w:szCs w:val="16"/>
              </w:rPr>
              <w:t>-12 939</w:t>
            </w:r>
          </w:p>
        </w:tc>
      </w:tr>
      <w:tr w:rsidR="005E10A8" w:rsidRPr="00B91088" w:rsidTr="000D3B05">
        <w:trPr>
          <w:trHeight w:val="227"/>
          <w:jc w:val="center"/>
        </w:trPr>
        <w:tc>
          <w:tcPr>
            <w:tcW w:w="299" w:type="dxa"/>
            <w:shd w:val="clear" w:color="auto" w:fill="auto"/>
            <w:noWrap/>
            <w:vAlign w:val="bottom"/>
            <w:hideMark/>
          </w:tcPr>
          <w:p w:rsidR="005E10A8" w:rsidRPr="00B91088" w:rsidRDefault="005E10A8" w:rsidP="000D3B05">
            <w:pPr>
              <w:spacing w:before="0" w:after="0" w:line="276" w:lineRule="auto"/>
              <w:jc w:val="center"/>
              <w:rPr>
                <w:rFonts w:ascii="Arial" w:hAnsi="Arial" w:cs="Arial"/>
                <w:bCs/>
                <w:kern w:val="0"/>
                <w:sz w:val="12"/>
                <w:szCs w:val="12"/>
              </w:rPr>
            </w:pPr>
            <w:r w:rsidRPr="00B91088">
              <w:rPr>
                <w:rFonts w:ascii="Arial" w:hAnsi="Arial" w:cs="Arial"/>
                <w:bCs/>
                <w:kern w:val="0"/>
                <w:sz w:val="12"/>
                <w:szCs w:val="12"/>
              </w:rPr>
              <w:t>VII</w:t>
            </w:r>
          </w:p>
        </w:tc>
        <w:tc>
          <w:tcPr>
            <w:tcW w:w="2722" w:type="dxa"/>
            <w:shd w:val="clear" w:color="auto" w:fill="auto"/>
            <w:noWrap/>
            <w:vAlign w:val="bottom"/>
            <w:hideMark/>
          </w:tcPr>
          <w:p w:rsidR="005E10A8" w:rsidRPr="00B91088" w:rsidRDefault="005E10A8" w:rsidP="000D3B05">
            <w:pPr>
              <w:spacing w:before="0" w:after="0" w:line="276" w:lineRule="auto"/>
              <w:jc w:val="left"/>
              <w:rPr>
                <w:rFonts w:ascii="Arial" w:hAnsi="Arial" w:cs="Arial"/>
                <w:bCs/>
                <w:kern w:val="0"/>
                <w:sz w:val="16"/>
                <w:szCs w:val="16"/>
              </w:rPr>
            </w:pPr>
            <w:r w:rsidRPr="00B91088">
              <w:rPr>
                <w:rFonts w:ascii="Arial" w:hAnsi="Arial" w:cs="Arial"/>
                <w:bCs/>
                <w:kern w:val="0"/>
                <w:sz w:val="16"/>
                <w:szCs w:val="16"/>
              </w:rPr>
              <w:t>Egyéb ráfordítások</w:t>
            </w:r>
          </w:p>
        </w:tc>
        <w:tc>
          <w:tcPr>
            <w:tcW w:w="992" w:type="dxa"/>
            <w:vAlign w:val="center"/>
          </w:tcPr>
          <w:p w:rsidR="005E10A8" w:rsidRPr="00B91088" w:rsidRDefault="005E10A8" w:rsidP="000D3B05">
            <w:pPr>
              <w:spacing w:before="0" w:after="0" w:line="240" w:lineRule="auto"/>
              <w:jc w:val="right"/>
              <w:rPr>
                <w:rFonts w:ascii="Arial" w:hAnsi="Arial" w:cs="Arial"/>
                <w:color w:val="000000"/>
                <w:sz w:val="16"/>
                <w:szCs w:val="16"/>
              </w:rPr>
            </w:pPr>
            <w:r>
              <w:rPr>
                <w:rFonts w:ascii="Arial" w:hAnsi="Arial" w:cs="Arial"/>
                <w:color w:val="000000"/>
                <w:sz w:val="16"/>
                <w:szCs w:val="16"/>
              </w:rPr>
              <w:t>202 463</w:t>
            </w:r>
          </w:p>
        </w:tc>
        <w:tc>
          <w:tcPr>
            <w:tcW w:w="992" w:type="dxa"/>
            <w:shd w:val="clear" w:color="auto" w:fill="auto"/>
            <w:noWrap/>
            <w:vAlign w:val="center"/>
          </w:tcPr>
          <w:p w:rsidR="005E10A8" w:rsidRPr="00B91088" w:rsidRDefault="005E10A8" w:rsidP="000D3B05">
            <w:pPr>
              <w:spacing w:before="0" w:after="0" w:line="240" w:lineRule="auto"/>
              <w:jc w:val="right"/>
              <w:rPr>
                <w:rFonts w:ascii="Arial" w:hAnsi="Arial" w:cs="Arial"/>
                <w:color w:val="000000"/>
                <w:sz w:val="16"/>
                <w:szCs w:val="16"/>
              </w:rPr>
            </w:pPr>
            <w:r>
              <w:rPr>
                <w:rFonts w:ascii="Arial" w:hAnsi="Arial" w:cs="Arial"/>
                <w:color w:val="000000"/>
                <w:sz w:val="16"/>
                <w:szCs w:val="16"/>
              </w:rPr>
              <w:t>175 292</w:t>
            </w:r>
          </w:p>
        </w:tc>
        <w:tc>
          <w:tcPr>
            <w:tcW w:w="992" w:type="dxa"/>
            <w:vAlign w:val="center"/>
          </w:tcPr>
          <w:p w:rsidR="005E10A8" w:rsidRPr="00B91088" w:rsidRDefault="005E10A8" w:rsidP="000D3B05">
            <w:pPr>
              <w:spacing w:before="0" w:after="0" w:line="240" w:lineRule="auto"/>
              <w:jc w:val="right"/>
              <w:rPr>
                <w:sz w:val="16"/>
                <w:szCs w:val="16"/>
              </w:rPr>
            </w:pPr>
            <w:r>
              <w:rPr>
                <w:rFonts w:ascii="Arial" w:hAnsi="Arial" w:cs="Arial"/>
                <w:color w:val="000000"/>
                <w:sz w:val="16"/>
                <w:szCs w:val="16"/>
              </w:rPr>
              <w:t>86,58%</w:t>
            </w:r>
          </w:p>
        </w:tc>
        <w:tc>
          <w:tcPr>
            <w:tcW w:w="1255" w:type="dxa"/>
            <w:vAlign w:val="center"/>
          </w:tcPr>
          <w:p w:rsidR="005E10A8" w:rsidRPr="00B91088" w:rsidRDefault="005E10A8" w:rsidP="000D3B05">
            <w:pPr>
              <w:spacing w:before="0" w:after="0" w:line="240" w:lineRule="auto"/>
              <w:jc w:val="right"/>
              <w:rPr>
                <w:sz w:val="16"/>
                <w:szCs w:val="16"/>
              </w:rPr>
            </w:pPr>
            <w:r>
              <w:rPr>
                <w:rFonts w:ascii="Arial" w:hAnsi="Arial" w:cs="Arial"/>
                <w:color w:val="000000"/>
                <w:sz w:val="16"/>
                <w:szCs w:val="16"/>
              </w:rPr>
              <w:t>-27 171</w:t>
            </w:r>
          </w:p>
        </w:tc>
      </w:tr>
      <w:tr w:rsidR="005E10A8" w:rsidRPr="00B91088" w:rsidTr="000D3B05">
        <w:trPr>
          <w:trHeight w:val="227"/>
          <w:jc w:val="center"/>
        </w:trPr>
        <w:tc>
          <w:tcPr>
            <w:tcW w:w="299" w:type="dxa"/>
            <w:shd w:val="clear" w:color="auto" w:fill="auto"/>
            <w:noWrap/>
            <w:vAlign w:val="bottom"/>
            <w:hideMark/>
          </w:tcPr>
          <w:p w:rsidR="005E10A8" w:rsidRPr="00B91088" w:rsidRDefault="005E10A8" w:rsidP="000D3B05">
            <w:pPr>
              <w:spacing w:before="0" w:after="0" w:line="276" w:lineRule="auto"/>
              <w:jc w:val="center"/>
              <w:rPr>
                <w:rFonts w:ascii="Arial" w:hAnsi="Arial" w:cs="Arial"/>
                <w:b/>
                <w:bCs/>
                <w:kern w:val="0"/>
                <w:sz w:val="12"/>
                <w:szCs w:val="12"/>
              </w:rPr>
            </w:pPr>
            <w:r w:rsidRPr="00B91088">
              <w:rPr>
                <w:rFonts w:ascii="Arial" w:hAnsi="Arial" w:cs="Arial"/>
                <w:b/>
                <w:bCs/>
                <w:kern w:val="0"/>
                <w:sz w:val="12"/>
                <w:szCs w:val="12"/>
              </w:rPr>
              <w:t>A</w:t>
            </w:r>
          </w:p>
        </w:tc>
        <w:tc>
          <w:tcPr>
            <w:tcW w:w="2722" w:type="dxa"/>
            <w:shd w:val="clear" w:color="auto" w:fill="auto"/>
            <w:noWrap/>
            <w:vAlign w:val="bottom"/>
            <w:hideMark/>
          </w:tcPr>
          <w:p w:rsidR="005E10A8" w:rsidRPr="00B91088" w:rsidRDefault="005E10A8" w:rsidP="000D3B05">
            <w:pPr>
              <w:spacing w:before="0" w:after="0" w:line="276" w:lineRule="auto"/>
              <w:jc w:val="left"/>
              <w:rPr>
                <w:rFonts w:ascii="Arial" w:hAnsi="Arial" w:cs="Arial"/>
                <w:b/>
                <w:bCs/>
                <w:kern w:val="0"/>
                <w:sz w:val="16"/>
                <w:szCs w:val="16"/>
              </w:rPr>
            </w:pPr>
            <w:r w:rsidRPr="00B91088">
              <w:rPr>
                <w:rFonts w:ascii="Arial" w:hAnsi="Arial" w:cs="Arial"/>
                <w:b/>
                <w:bCs/>
                <w:kern w:val="0"/>
                <w:sz w:val="16"/>
                <w:szCs w:val="16"/>
              </w:rPr>
              <w:t xml:space="preserve">ÜZEMI (ÜZLETI) TEVÉKENYSÉG EREDMÉNYE </w:t>
            </w:r>
          </w:p>
        </w:tc>
        <w:tc>
          <w:tcPr>
            <w:tcW w:w="992" w:type="dxa"/>
            <w:vAlign w:val="center"/>
          </w:tcPr>
          <w:p w:rsidR="005E10A8" w:rsidRPr="00B91088" w:rsidRDefault="005E10A8" w:rsidP="000D3B05">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27 628</w:t>
            </w:r>
          </w:p>
        </w:tc>
        <w:tc>
          <w:tcPr>
            <w:tcW w:w="992" w:type="dxa"/>
            <w:shd w:val="clear" w:color="auto" w:fill="auto"/>
            <w:noWrap/>
            <w:vAlign w:val="center"/>
          </w:tcPr>
          <w:p w:rsidR="005E10A8" w:rsidRPr="00B91088" w:rsidRDefault="005E10A8" w:rsidP="000D3B05">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85 582</w:t>
            </w:r>
          </w:p>
        </w:tc>
        <w:tc>
          <w:tcPr>
            <w:tcW w:w="992" w:type="dxa"/>
            <w:vAlign w:val="center"/>
          </w:tcPr>
          <w:p w:rsidR="005E10A8" w:rsidRPr="00B91088" w:rsidRDefault="005E10A8" w:rsidP="000D3B05">
            <w:pPr>
              <w:spacing w:before="0" w:after="0" w:line="240" w:lineRule="auto"/>
              <w:jc w:val="right"/>
              <w:rPr>
                <w:sz w:val="16"/>
                <w:szCs w:val="16"/>
              </w:rPr>
            </w:pPr>
            <w:r>
              <w:rPr>
                <w:rFonts w:ascii="Arial" w:hAnsi="Arial" w:cs="Arial"/>
                <w:b/>
                <w:bCs/>
                <w:color w:val="000000"/>
                <w:sz w:val="16"/>
                <w:szCs w:val="16"/>
              </w:rPr>
              <w:t>309,77%</w:t>
            </w:r>
          </w:p>
        </w:tc>
        <w:tc>
          <w:tcPr>
            <w:tcW w:w="1255" w:type="dxa"/>
            <w:vAlign w:val="center"/>
          </w:tcPr>
          <w:p w:rsidR="005E10A8" w:rsidRPr="00B91088" w:rsidRDefault="005E10A8" w:rsidP="000D3B05">
            <w:pPr>
              <w:spacing w:before="0" w:after="0" w:line="240" w:lineRule="auto"/>
              <w:jc w:val="right"/>
              <w:rPr>
                <w:sz w:val="16"/>
                <w:szCs w:val="16"/>
              </w:rPr>
            </w:pPr>
            <w:r>
              <w:rPr>
                <w:rFonts w:ascii="Arial" w:hAnsi="Arial" w:cs="Arial"/>
                <w:b/>
                <w:bCs/>
                <w:color w:val="000000"/>
                <w:sz w:val="16"/>
                <w:szCs w:val="16"/>
              </w:rPr>
              <w:t>57 954</w:t>
            </w:r>
          </w:p>
        </w:tc>
      </w:tr>
      <w:tr w:rsidR="005E10A8" w:rsidRPr="00B91088" w:rsidTr="000D3B05">
        <w:trPr>
          <w:trHeight w:val="227"/>
          <w:jc w:val="center"/>
        </w:trPr>
        <w:tc>
          <w:tcPr>
            <w:tcW w:w="299" w:type="dxa"/>
            <w:shd w:val="clear" w:color="auto" w:fill="auto"/>
            <w:noWrap/>
            <w:vAlign w:val="bottom"/>
            <w:hideMark/>
          </w:tcPr>
          <w:p w:rsidR="005E10A8" w:rsidRPr="00B91088" w:rsidRDefault="005E10A8" w:rsidP="000D3B05">
            <w:pPr>
              <w:spacing w:before="0" w:after="0" w:line="276" w:lineRule="auto"/>
              <w:jc w:val="center"/>
              <w:rPr>
                <w:rFonts w:ascii="Arial" w:hAnsi="Arial" w:cs="Arial"/>
                <w:b/>
                <w:bCs/>
                <w:kern w:val="0"/>
                <w:sz w:val="12"/>
                <w:szCs w:val="12"/>
              </w:rPr>
            </w:pPr>
            <w:r w:rsidRPr="00B91088">
              <w:rPr>
                <w:rFonts w:ascii="Arial" w:hAnsi="Arial" w:cs="Arial"/>
                <w:b/>
                <w:bCs/>
                <w:kern w:val="0"/>
                <w:sz w:val="12"/>
                <w:szCs w:val="12"/>
              </w:rPr>
              <w:t>B</w:t>
            </w:r>
          </w:p>
        </w:tc>
        <w:tc>
          <w:tcPr>
            <w:tcW w:w="2722" w:type="dxa"/>
            <w:shd w:val="clear" w:color="auto" w:fill="auto"/>
            <w:noWrap/>
            <w:vAlign w:val="bottom"/>
            <w:hideMark/>
          </w:tcPr>
          <w:p w:rsidR="005E10A8" w:rsidRPr="00B91088" w:rsidRDefault="005E10A8" w:rsidP="000D3B05">
            <w:pPr>
              <w:spacing w:before="0" w:after="0" w:line="276" w:lineRule="auto"/>
              <w:jc w:val="left"/>
              <w:rPr>
                <w:rFonts w:ascii="Arial" w:hAnsi="Arial" w:cs="Arial"/>
                <w:b/>
                <w:bCs/>
                <w:kern w:val="0"/>
                <w:sz w:val="16"/>
                <w:szCs w:val="16"/>
              </w:rPr>
            </w:pPr>
            <w:r w:rsidRPr="00B91088">
              <w:rPr>
                <w:rFonts w:ascii="Arial" w:hAnsi="Arial" w:cs="Arial"/>
                <w:b/>
                <w:bCs/>
                <w:kern w:val="0"/>
                <w:sz w:val="16"/>
                <w:szCs w:val="16"/>
              </w:rPr>
              <w:t xml:space="preserve">PÉNZÜGYI MŰVELETEK EREDMÉNYE </w:t>
            </w:r>
          </w:p>
        </w:tc>
        <w:tc>
          <w:tcPr>
            <w:tcW w:w="992" w:type="dxa"/>
            <w:vAlign w:val="center"/>
          </w:tcPr>
          <w:p w:rsidR="005E10A8" w:rsidRPr="00B91088" w:rsidRDefault="005E10A8" w:rsidP="000D3B05">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3 079</w:t>
            </w:r>
          </w:p>
        </w:tc>
        <w:tc>
          <w:tcPr>
            <w:tcW w:w="992" w:type="dxa"/>
            <w:shd w:val="clear" w:color="auto" w:fill="auto"/>
            <w:noWrap/>
            <w:vAlign w:val="center"/>
          </w:tcPr>
          <w:p w:rsidR="005E10A8" w:rsidRPr="00B91088" w:rsidRDefault="005E10A8" w:rsidP="000D3B05">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3 000</w:t>
            </w:r>
          </w:p>
        </w:tc>
        <w:tc>
          <w:tcPr>
            <w:tcW w:w="992" w:type="dxa"/>
            <w:vAlign w:val="center"/>
          </w:tcPr>
          <w:p w:rsidR="005E10A8" w:rsidRPr="00B91088" w:rsidRDefault="005E10A8" w:rsidP="000D3B05">
            <w:pPr>
              <w:spacing w:before="0" w:after="0" w:line="240" w:lineRule="auto"/>
              <w:jc w:val="right"/>
              <w:rPr>
                <w:sz w:val="16"/>
                <w:szCs w:val="16"/>
              </w:rPr>
            </w:pPr>
            <w:r>
              <w:rPr>
                <w:rFonts w:ascii="Arial" w:hAnsi="Arial" w:cs="Arial"/>
                <w:b/>
                <w:bCs/>
                <w:color w:val="000000"/>
                <w:sz w:val="16"/>
                <w:szCs w:val="16"/>
              </w:rPr>
              <w:t>97,43%</w:t>
            </w:r>
          </w:p>
        </w:tc>
        <w:tc>
          <w:tcPr>
            <w:tcW w:w="1255" w:type="dxa"/>
            <w:vAlign w:val="center"/>
          </w:tcPr>
          <w:p w:rsidR="005E10A8" w:rsidRPr="00B91088" w:rsidRDefault="005E10A8" w:rsidP="000D3B05">
            <w:pPr>
              <w:spacing w:before="0" w:after="0" w:line="240" w:lineRule="auto"/>
              <w:jc w:val="right"/>
              <w:rPr>
                <w:sz w:val="16"/>
                <w:szCs w:val="16"/>
              </w:rPr>
            </w:pPr>
            <w:r>
              <w:rPr>
                <w:rFonts w:ascii="Arial" w:hAnsi="Arial" w:cs="Arial"/>
                <w:b/>
                <w:bCs/>
                <w:color w:val="000000"/>
                <w:sz w:val="16"/>
                <w:szCs w:val="16"/>
              </w:rPr>
              <w:t>-79</w:t>
            </w:r>
          </w:p>
        </w:tc>
      </w:tr>
      <w:tr w:rsidR="005E10A8" w:rsidRPr="00B91088" w:rsidTr="000D3B05">
        <w:trPr>
          <w:trHeight w:val="227"/>
          <w:jc w:val="center"/>
        </w:trPr>
        <w:tc>
          <w:tcPr>
            <w:tcW w:w="299" w:type="dxa"/>
            <w:shd w:val="clear" w:color="auto" w:fill="auto"/>
            <w:noWrap/>
            <w:vAlign w:val="bottom"/>
            <w:hideMark/>
          </w:tcPr>
          <w:p w:rsidR="005E10A8" w:rsidRPr="00B91088" w:rsidRDefault="005E10A8" w:rsidP="000D3B05">
            <w:pPr>
              <w:spacing w:before="0" w:after="0" w:line="276" w:lineRule="auto"/>
              <w:jc w:val="center"/>
              <w:rPr>
                <w:rFonts w:ascii="Arial" w:hAnsi="Arial" w:cs="Arial"/>
                <w:b/>
                <w:bCs/>
                <w:kern w:val="0"/>
                <w:sz w:val="12"/>
                <w:szCs w:val="12"/>
              </w:rPr>
            </w:pPr>
            <w:r w:rsidRPr="00B91088">
              <w:rPr>
                <w:rFonts w:ascii="Arial" w:hAnsi="Arial" w:cs="Arial"/>
                <w:b/>
                <w:bCs/>
                <w:kern w:val="0"/>
                <w:sz w:val="12"/>
                <w:szCs w:val="12"/>
              </w:rPr>
              <w:t>C</w:t>
            </w:r>
          </w:p>
        </w:tc>
        <w:tc>
          <w:tcPr>
            <w:tcW w:w="2722" w:type="dxa"/>
            <w:shd w:val="clear" w:color="auto" w:fill="auto"/>
            <w:noWrap/>
            <w:vAlign w:val="bottom"/>
            <w:hideMark/>
          </w:tcPr>
          <w:p w:rsidR="005E10A8" w:rsidRPr="00B91088" w:rsidRDefault="005E10A8" w:rsidP="000D3B05">
            <w:pPr>
              <w:spacing w:before="0" w:after="0" w:line="276" w:lineRule="auto"/>
              <w:jc w:val="left"/>
              <w:rPr>
                <w:rFonts w:ascii="Arial" w:hAnsi="Arial" w:cs="Arial"/>
                <w:b/>
                <w:bCs/>
                <w:kern w:val="0"/>
                <w:sz w:val="16"/>
                <w:szCs w:val="16"/>
              </w:rPr>
            </w:pPr>
            <w:r w:rsidRPr="00B91088">
              <w:rPr>
                <w:rFonts w:ascii="Arial" w:hAnsi="Arial" w:cs="Arial"/>
                <w:b/>
                <w:bCs/>
                <w:kern w:val="0"/>
                <w:sz w:val="16"/>
                <w:szCs w:val="16"/>
              </w:rPr>
              <w:t xml:space="preserve">SZOKÁSOS VÁLLALKOZÁSI EREDMÉNY </w:t>
            </w:r>
          </w:p>
        </w:tc>
        <w:tc>
          <w:tcPr>
            <w:tcW w:w="992" w:type="dxa"/>
            <w:vAlign w:val="center"/>
          </w:tcPr>
          <w:p w:rsidR="005E10A8" w:rsidRPr="00B91088" w:rsidRDefault="005E10A8" w:rsidP="000D3B05">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30 707</w:t>
            </w:r>
          </w:p>
        </w:tc>
        <w:tc>
          <w:tcPr>
            <w:tcW w:w="992" w:type="dxa"/>
            <w:shd w:val="clear" w:color="auto" w:fill="auto"/>
            <w:noWrap/>
            <w:vAlign w:val="center"/>
          </w:tcPr>
          <w:p w:rsidR="005E10A8" w:rsidRPr="00B91088" w:rsidRDefault="005E10A8" w:rsidP="000D3B05">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88 582</w:t>
            </w:r>
          </w:p>
        </w:tc>
        <w:tc>
          <w:tcPr>
            <w:tcW w:w="992" w:type="dxa"/>
            <w:vAlign w:val="center"/>
          </w:tcPr>
          <w:p w:rsidR="005E10A8" w:rsidRPr="00B91088" w:rsidRDefault="005E10A8" w:rsidP="000D3B05">
            <w:pPr>
              <w:spacing w:before="0" w:after="0" w:line="240" w:lineRule="auto"/>
              <w:jc w:val="right"/>
              <w:rPr>
                <w:sz w:val="16"/>
                <w:szCs w:val="16"/>
              </w:rPr>
            </w:pPr>
            <w:r>
              <w:rPr>
                <w:rFonts w:ascii="Arial" w:hAnsi="Arial" w:cs="Arial"/>
                <w:b/>
                <w:bCs/>
                <w:color w:val="000000"/>
                <w:sz w:val="16"/>
                <w:szCs w:val="16"/>
              </w:rPr>
              <w:t>288,47%</w:t>
            </w:r>
          </w:p>
        </w:tc>
        <w:tc>
          <w:tcPr>
            <w:tcW w:w="1255" w:type="dxa"/>
            <w:vAlign w:val="center"/>
          </w:tcPr>
          <w:p w:rsidR="005E10A8" w:rsidRPr="00B91088" w:rsidRDefault="005E10A8" w:rsidP="000D3B05">
            <w:pPr>
              <w:spacing w:before="0" w:after="0" w:line="240" w:lineRule="auto"/>
              <w:jc w:val="right"/>
              <w:rPr>
                <w:sz w:val="16"/>
                <w:szCs w:val="16"/>
              </w:rPr>
            </w:pPr>
            <w:r>
              <w:rPr>
                <w:rFonts w:ascii="Arial" w:hAnsi="Arial" w:cs="Arial"/>
                <w:b/>
                <w:bCs/>
                <w:color w:val="000000"/>
                <w:sz w:val="16"/>
                <w:szCs w:val="16"/>
              </w:rPr>
              <w:t>57 875</w:t>
            </w:r>
          </w:p>
        </w:tc>
      </w:tr>
      <w:tr w:rsidR="005E10A8" w:rsidRPr="00B91088" w:rsidTr="000D3B05">
        <w:trPr>
          <w:trHeight w:val="227"/>
          <w:jc w:val="center"/>
        </w:trPr>
        <w:tc>
          <w:tcPr>
            <w:tcW w:w="299" w:type="dxa"/>
            <w:shd w:val="clear" w:color="auto" w:fill="auto"/>
            <w:noWrap/>
            <w:vAlign w:val="bottom"/>
            <w:hideMark/>
          </w:tcPr>
          <w:p w:rsidR="005E10A8" w:rsidRPr="00B91088" w:rsidRDefault="005E10A8" w:rsidP="000D3B05">
            <w:pPr>
              <w:spacing w:before="0" w:after="0" w:line="276" w:lineRule="auto"/>
              <w:jc w:val="center"/>
              <w:rPr>
                <w:rFonts w:ascii="Arial" w:hAnsi="Arial" w:cs="Arial"/>
                <w:b/>
                <w:bCs/>
                <w:kern w:val="0"/>
                <w:sz w:val="12"/>
                <w:szCs w:val="12"/>
              </w:rPr>
            </w:pPr>
            <w:r w:rsidRPr="00B91088">
              <w:rPr>
                <w:rFonts w:ascii="Arial" w:hAnsi="Arial" w:cs="Arial"/>
                <w:b/>
                <w:bCs/>
                <w:kern w:val="0"/>
                <w:sz w:val="12"/>
                <w:szCs w:val="12"/>
              </w:rPr>
              <w:t>D</w:t>
            </w:r>
          </w:p>
        </w:tc>
        <w:tc>
          <w:tcPr>
            <w:tcW w:w="2722" w:type="dxa"/>
            <w:shd w:val="clear" w:color="auto" w:fill="auto"/>
            <w:noWrap/>
            <w:vAlign w:val="bottom"/>
            <w:hideMark/>
          </w:tcPr>
          <w:p w:rsidR="005E10A8" w:rsidRPr="00B91088" w:rsidRDefault="005E10A8" w:rsidP="000D3B05">
            <w:pPr>
              <w:spacing w:before="0" w:after="0" w:line="276" w:lineRule="auto"/>
              <w:jc w:val="left"/>
              <w:rPr>
                <w:rFonts w:ascii="Arial" w:hAnsi="Arial" w:cs="Arial"/>
                <w:b/>
                <w:bCs/>
                <w:kern w:val="0"/>
                <w:sz w:val="16"/>
                <w:szCs w:val="16"/>
              </w:rPr>
            </w:pPr>
            <w:r w:rsidRPr="00B91088">
              <w:rPr>
                <w:rFonts w:ascii="Arial" w:hAnsi="Arial" w:cs="Arial"/>
                <w:b/>
                <w:bCs/>
                <w:kern w:val="0"/>
                <w:sz w:val="16"/>
                <w:szCs w:val="16"/>
              </w:rPr>
              <w:t xml:space="preserve">RENDKÍVÜLI EREDMÉNY </w:t>
            </w:r>
          </w:p>
        </w:tc>
        <w:tc>
          <w:tcPr>
            <w:tcW w:w="992" w:type="dxa"/>
            <w:vAlign w:val="center"/>
          </w:tcPr>
          <w:p w:rsidR="005E10A8" w:rsidRPr="00B91088" w:rsidRDefault="005E10A8" w:rsidP="000D3B05">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0</w:t>
            </w:r>
          </w:p>
        </w:tc>
        <w:tc>
          <w:tcPr>
            <w:tcW w:w="992" w:type="dxa"/>
            <w:shd w:val="clear" w:color="auto" w:fill="auto"/>
            <w:noWrap/>
            <w:vAlign w:val="center"/>
          </w:tcPr>
          <w:p w:rsidR="005E10A8" w:rsidRPr="00B91088" w:rsidRDefault="005E10A8" w:rsidP="000D3B05">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0</w:t>
            </w:r>
          </w:p>
        </w:tc>
        <w:tc>
          <w:tcPr>
            <w:tcW w:w="992" w:type="dxa"/>
            <w:vAlign w:val="center"/>
          </w:tcPr>
          <w:p w:rsidR="005E10A8" w:rsidRPr="00B91088" w:rsidRDefault="005E10A8" w:rsidP="000D3B05">
            <w:pPr>
              <w:spacing w:before="0" w:after="0" w:line="240" w:lineRule="auto"/>
              <w:rPr>
                <w:sz w:val="16"/>
                <w:szCs w:val="16"/>
              </w:rPr>
            </w:pPr>
            <w:r>
              <w:rPr>
                <w:rFonts w:ascii="Arial" w:hAnsi="Arial" w:cs="Arial"/>
                <w:b/>
                <w:bCs/>
                <w:color w:val="000000"/>
                <w:sz w:val="16"/>
                <w:szCs w:val="16"/>
              </w:rPr>
              <w:t> </w:t>
            </w:r>
          </w:p>
        </w:tc>
        <w:tc>
          <w:tcPr>
            <w:tcW w:w="1255" w:type="dxa"/>
            <w:vAlign w:val="center"/>
          </w:tcPr>
          <w:p w:rsidR="005E10A8" w:rsidRPr="00B91088" w:rsidRDefault="005E10A8" w:rsidP="000D3B05">
            <w:pPr>
              <w:spacing w:before="0" w:after="0" w:line="240" w:lineRule="auto"/>
              <w:jc w:val="right"/>
              <w:rPr>
                <w:sz w:val="16"/>
                <w:szCs w:val="16"/>
              </w:rPr>
            </w:pPr>
            <w:r>
              <w:rPr>
                <w:rFonts w:ascii="Arial" w:hAnsi="Arial" w:cs="Arial"/>
                <w:b/>
                <w:bCs/>
                <w:color w:val="000000"/>
                <w:sz w:val="16"/>
                <w:szCs w:val="16"/>
              </w:rPr>
              <w:t>0</w:t>
            </w:r>
          </w:p>
        </w:tc>
      </w:tr>
      <w:tr w:rsidR="005E10A8" w:rsidRPr="00B91088" w:rsidTr="000D3B05">
        <w:trPr>
          <w:trHeight w:val="227"/>
          <w:jc w:val="center"/>
        </w:trPr>
        <w:tc>
          <w:tcPr>
            <w:tcW w:w="299" w:type="dxa"/>
            <w:shd w:val="clear" w:color="auto" w:fill="auto"/>
            <w:noWrap/>
            <w:vAlign w:val="bottom"/>
            <w:hideMark/>
          </w:tcPr>
          <w:p w:rsidR="005E10A8" w:rsidRPr="00B91088" w:rsidRDefault="005E10A8" w:rsidP="000D3B05">
            <w:pPr>
              <w:spacing w:before="0" w:after="0" w:line="276" w:lineRule="auto"/>
              <w:jc w:val="center"/>
              <w:rPr>
                <w:rFonts w:ascii="Arial" w:hAnsi="Arial" w:cs="Arial"/>
                <w:b/>
                <w:bCs/>
                <w:kern w:val="0"/>
                <w:sz w:val="12"/>
                <w:szCs w:val="12"/>
              </w:rPr>
            </w:pPr>
            <w:r w:rsidRPr="00B91088">
              <w:rPr>
                <w:rFonts w:ascii="Arial" w:hAnsi="Arial" w:cs="Arial"/>
                <w:b/>
                <w:bCs/>
                <w:kern w:val="0"/>
                <w:sz w:val="12"/>
                <w:szCs w:val="12"/>
              </w:rPr>
              <w:t>E</w:t>
            </w:r>
          </w:p>
        </w:tc>
        <w:tc>
          <w:tcPr>
            <w:tcW w:w="2722" w:type="dxa"/>
            <w:shd w:val="clear" w:color="auto" w:fill="auto"/>
            <w:noWrap/>
            <w:vAlign w:val="bottom"/>
            <w:hideMark/>
          </w:tcPr>
          <w:p w:rsidR="005E10A8" w:rsidRPr="00B91088" w:rsidRDefault="005E10A8" w:rsidP="000D3B05">
            <w:pPr>
              <w:spacing w:before="0" w:after="0" w:line="276" w:lineRule="auto"/>
              <w:jc w:val="left"/>
              <w:rPr>
                <w:rFonts w:ascii="Arial" w:hAnsi="Arial" w:cs="Arial"/>
                <w:b/>
                <w:bCs/>
                <w:kern w:val="0"/>
                <w:sz w:val="16"/>
                <w:szCs w:val="16"/>
              </w:rPr>
            </w:pPr>
            <w:r w:rsidRPr="00B91088">
              <w:rPr>
                <w:rFonts w:ascii="Arial" w:hAnsi="Arial" w:cs="Arial"/>
                <w:b/>
                <w:bCs/>
                <w:kern w:val="0"/>
                <w:sz w:val="16"/>
                <w:szCs w:val="16"/>
              </w:rPr>
              <w:t xml:space="preserve">ADÓZÁS ELŐTTI EREDMÉNY </w:t>
            </w:r>
          </w:p>
        </w:tc>
        <w:tc>
          <w:tcPr>
            <w:tcW w:w="992" w:type="dxa"/>
            <w:vAlign w:val="center"/>
          </w:tcPr>
          <w:p w:rsidR="005E10A8" w:rsidRPr="00B91088" w:rsidRDefault="005E10A8" w:rsidP="000D3B05">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30 707</w:t>
            </w:r>
          </w:p>
        </w:tc>
        <w:tc>
          <w:tcPr>
            <w:tcW w:w="992" w:type="dxa"/>
            <w:shd w:val="clear" w:color="auto" w:fill="auto"/>
            <w:noWrap/>
            <w:vAlign w:val="center"/>
          </w:tcPr>
          <w:p w:rsidR="005E10A8" w:rsidRPr="00B91088" w:rsidRDefault="005E10A8" w:rsidP="000D3B05">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88 582</w:t>
            </w:r>
          </w:p>
        </w:tc>
        <w:tc>
          <w:tcPr>
            <w:tcW w:w="992" w:type="dxa"/>
            <w:vAlign w:val="center"/>
          </w:tcPr>
          <w:p w:rsidR="005E10A8" w:rsidRPr="00B91088" w:rsidRDefault="005E10A8" w:rsidP="000D3B05">
            <w:pPr>
              <w:spacing w:before="0" w:after="0" w:line="240" w:lineRule="auto"/>
              <w:jc w:val="right"/>
              <w:rPr>
                <w:sz w:val="16"/>
                <w:szCs w:val="16"/>
              </w:rPr>
            </w:pPr>
            <w:r>
              <w:rPr>
                <w:rFonts w:ascii="Arial" w:hAnsi="Arial" w:cs="Arial"/>
                <w:b/>
                <w:bCs/>
                <w:color w:val="000000"/>
                <w:sz w:val="16"/>
                <w:szCs w:val="16"/>
              </w:rPr>
              <w:t>288,47%</w:t>
            </w:r>
          </w:p>
        </w:tc>
        <w:tc>
          <w:tcPr>
            <w:tcW w:w="1255" w:type="dxa"/>
            <w:vAlign w:val="center"/>
          </w:tcPr>
          <w:p w:rsidR="005E10A8" w:rsidRPr="00B91088" w:rsidRDefault="005E10A8" w:rsidP="000D3B05">
            <w:pPr>
              <w:spacing w:before="0" w:after="0" w:line="240" w:lineRule="auto"/>
              <w:jc w:val="right"/>
              <w:rPr>
                <w:sz w:val="16"/>
                <w:szCs w:val="16"/>
              </w:rPr>
            </w:pPr>
            <w:r>
              <w:rPr>
                <w:rFonts w:ascii="Arial" w:hAnsi="Arial" w:cs="Arial"/>
                <w:b/>
                <w:bCs/>
                <w:color w:val="000000"/>
                <w:sz w:val="16"/>
                <w:szCs w:val="16"/>
              </w:rPr>
              <w:t>57 875</w:t>
            </w:r>
          </w:p>
        </w:tc>
      </w:tr>
      <w:tr w:rsidR="005E10A8" w:rsidRPr="00B91088" w:rsidTr="000D3B05">
        <w:trPr>
          <w:trHeight w:val="227"/>
          <w:jc w:val="center"/>
        </w:trPr>
        <w:tc>
          <w:tcPr>
            <w:tcW w:w="299" w:type="dxa"/>
            <w:shd w:val="clear" w:color="auto" w:fill="auto"/>
            <w:noWrap/>
            <w:vAlign w:val="bottom"/>
          </w:tcPr>
          <w:p w:rsidR="005E10A8" w:rsidRPr="00B91088" w:rsidRDefault="005E10A8" w:rsidP="000D3B05">
            <w:pPr>
              <w:spacing w:before="0" w:after="0" w:line="276" w:lineRule="auto"/>
              <w:jc w:val="center"/>
              <w:rPr>
                <w:rFonts w:ascii="Arial" w:hAnsi="Arial" w:cs="Arial"/>
                <w:bCs/>
                <w:kern w:val="0"/>
                <w:sz w:val="12"/>
                <w:szCs w:val="12"/>
              </w:rPr>
            </w:pPr>
            <w:r w:rsidRPr="00B91088">
              <w:rPr>
                <w:rFonts w:ascii="Arial" w:hAnsi="Arial" w:cs="Arial"/>
                <w:bCs/>
                <w:kern w:val="0"/>
                <w:sz w:val="12"/>
                <w:szCs w:val="12"/>
              </w:rPr>
              <w:t>XII</w:t>
            </w:r>
          </w:p>
        </w:tc>
        <w:tc>
          <w:tcPr>
            <w:tcW w:w="2722" w:type="dxa"/>
            <w:shd w:val="clear" w:color="auto" w:fill="auto"/>
            <w:noWrap/>
            <w:vAlign w:val="bottom"/>
          </w:tcPr>
          <w:p w:rsidR="005E10A8" w:rsidRPr="00B91088" w:rsidRDefault="005E10A8" w:rsidP="000D3B05">
            <w:pPr>
              <w:spacing w:before="0" w:after="0" w:line="276" w:lineRule="auto"/>
              <w:jc w:val="left"/>
              <w:rPr>
                <w:rFonts w:ascii="Arial" w:hAnsi="Arial" w:cs="Arial"/>
                <w:bCs/>
                <w:kern w:val="0"/>
                <w:sz w:val="16"/>
                <w:szCs w:val="16"/>
              </w:rPr>
            </w:pPr>
            <w:r w:rsidRPr="00B91088">
              <w:rPr>
                <w:rFonts w:ascii="Arial" w:hAnsi="Arial" w:cs="Arial"/>
                <w:bCs/>
                <w:kern w:val="0"/>
                <w:sz w:val="16"/>
                <w:szCs w:val="16"/>
              </w:rPr>
              <w:t>Adófizetési kötelezettség</w:t>
            </w:r>
          </w:p>
        </w:tc>
        <w:tc>
          <w:tcPr>
            <w:tcW w:w="992" w:type="dxa"/>
            <w:vAlign w:val="center"/>
          </w:tcPr>
          <w:p w:rsidR="005E10A8" w:rsidRPr="00B91088" w:rsidRDefault="005E10A8" w:rsidP="000D3B05">
            <w:pPr>
              <w:spacing w:before="0" w:after="0" w:line="240" w:lineRule="auto"/>
              <w:jc w:val="right"/>
              <w:rPr>
                <w:rFonts w:ascii="Arial" w:hAnsi="Arial" w:cs="Arial"/>
                <w:color w:val="000000"/>
                <w:sz w:val="16"/>
                <w:szCs w:val="16"/>
              </w:rPr>
            </w:pPr>
            <w:r>
              <w:rPr>
                <w:rFonts w:ascii="Arial" w:hAnsi="Arial" w:cs="Arial"/>
                <w:color w:val="000000"/>
                <w:sz w:val="16"/>
                <w:szCs w:val="16"/>
              </w:rPr>
              <w:t>3 479</w:t>
            </w:r>
          </w:p>
        </w:tc>
        <w:tc>
          <w:tcPr>
            <w:tcW w:w="992" w:type="dxa"/>
            <w:shd w:val="clear" w:color="auto" w:fill="auto"/>
            <w:noWrap/>
            <w:vAlign w:val="center"/>
          </w:tcPr>
          <w:p w:rsidR="005E10A8" w:rsidRPr="00B91088" w:rsidRDefault="005E10A8" w:rsidP="000D3B05">
            <w:pPr>
              <w:spacing w:before="0" w:after="0" w:line="240" w:lineRule="auto"/>
              <w:jc w:val="right"/>
              <w:rPr>
                <w:rFonts w:ascii="Arial" w:hAnsi="Arial" w:cs="Arial"/>
                <w:color w:val="000000"/>
                <w:sz w:val="16"/>
                <w:szCs w:val="16"/>
              </w:rPr>
            </w:pPr>
            <w:r>
              <w:rPr>
                <w:rFonts w:ascii="Arial" w:hAnsi="Arial" w:cs="Arial"/>
                <w:color w:val="000000"/>
                <w:sz w:val="16"/>
                <w:szCs w:val="16"/>
              </w:rPr>
              <w:t>3 629</w:t>
            </w:r>
          </w:p>
        </w:tc>
        <w:tc>
          <w:tcPr>
            <w:tcW w:w="992" w:type="dxa"/>
            <w:vAlign w:val="center"/>
          </w:tcPr>
          <w:p w:rsidR="005E10A8" w:rsidRPr="00B91088" w:rsidRDefault="005E10A8" w:rsidP="000D3B05">
            <w:pPr>
              <w:spacing w:before="0" w:after="0" w:line="240" w:lineRule="auto"/>
              <w:jc w:val="right"/>
              <w:rPr>
                <w:sz w:val="16"/>
                <w:szCs w:val="16"/>
              </w:rPr>
            </w:pPr>
            <w:r>
              <w:rPr>
                <w:rFonts w:ascii="Arial" w:hAnsi="Arial" w:cs="Arial"/>
                <w:color w:val="000000"/>
                <w:sz w:val="16"/>
                <w:szCs w:val="16"/>
              </w:rPr>
              <w:t>104,31%</w:t>
            </w:r>
          </w:p>
        </w:tc>
        <w:tc>
          <w:tcPr>
            <w:tcW w:w="1255" w:type="dxa"/>
            <w:vAlign w:val="center"/>
          </w:tcPr>
          <w:p w:rsidR="005E10A8" w:rsidRPr="00B91088" w:rsidRDefault="005E10A8" w:rsidP="000D3B05">
            <w:pPr>
              <w:spacing w:before="0" w:after="0" w:line="240" w:lineRule="auto"/>
              <w:jc w:val="right"/>
              <w:rPr>
                <w:sz w:val="16"/>
                <w:szCs w:val="16"/>
              </w:rPr>
            </w:pPr>
            <w:r>
              <w:rPr>
                <w:rFonts w:ascii="Arial" w:hAnsi="Arial" w:cs="Arial"/>
                <w:color w:val="000000"/>
                <w:sz w:val="16"/>
                <w:szCs w:val="16"/>
              </w:rPr>
              <w:t>150</w:t>
            </w:r>
          </w:p>
        </w:tc>
      </w:tr>
      <w:tr w:rsidR="005E10A8" w:rsidRPr="00B91088" w:rsidTr="000D3B05">
        <w:trPr>
          <w:trHeight w:val="227"/>
          <w:jc w:val="center"/>
        </w:trPr>
        <w:tc>
          <w:tcPr>
            <w:tcW w:w="299" w:type="dxa"/>
            <w:shd w:val="clear" w:color="auto" w:fill="auto"/>
            <w:noWrap/>
            <w:vAlign w:val="bottom"/>
          </w:tcPr>
          <w:p w:rsidR="005E10A8" w:rsidRPr="00B91088" w:rsidRDefault="005E10A8" w:rsidP="000D3B05">
            <w:pPr>
              <w:spacing w:before="0" w:after="0" w:line="276" w:lineRule="auto"/>
              <w:jc w:val="center"/>
              <w:rPr>
                <w:rFonts w:ascii="Arial" w:hAnsi="Arial" w:cs="Arial"/>
                <w:b/>
                <w:bCs/>
                <w:kern w:val="0"/>
                <w:sz w:val="12"/>
                <w:szCs w:val="12"/>
              </w:rPr>
            </w:pPr>
            <w:r w:rsidRPr="00B91088">
              <w:rPr>
                <w:rFonts w:ascii="Arial" w:hAnsi="Arial" w:cs="Arial"/>
                <w:b/>
                <w:bCs/>
                <w:kern w:val="0"/>
                <w:sz w:val="12"/>
                <w:szCs w:val="12"/>
              </w:rPr>
              <w:t>F</w:t>
            </w:r>
          </w:p>
        </w:tc>
        <w:tc>
          <w:tcPr>
            <w:tcW w:w="2722" w:type="dxa"/>
            <w:shd w:val="clear" w:color="auto" w:fill="auto"/>
            <w:noWrap/>
            <w:vAlign w:val="bottom"/>
          </w:tcPr>
          <w:p w:rsidR="005E10A8" w:rsidRPr="00B91088" w:rsidRDefault="005E10A8" w:rsidP="000D3B05">
            <w:pPr>
              <w:spacing w:before="0" w:after="0" w:line="276" w:lineRule="auto"/>
              <w:jc w:val="left"/>
              <w:rPr>
                <w:rFonts w:ascii="Arial" w:hAnsi="Arial" w:cs="Arial"/>
                <w:b/>
                <w:bCs/>
                <w:kern w:val="0"/>
                <w:sz w:val="16"/>
                <w:szCs w:val="16"/>
              </w:rPr>
            </w:pPr>
            <w:r w:rsidRPr="00B91088">
              <w:rPr>
                <w:rFonts w:ascii="Arial" w:hAnsi="Arial" w:cs="Arial"/>
                <w:b/>
                <w:bCs/>
                <w:kern w:val="0"/>
                <w:sz w:val="16"/>
                <w:szCs w:val="16"/>
              </w:rPr>
              <w:t xml:space="preserve">ADÓZOTT EREDMÉNY </w:t>
            </w:r>
          </w:p>
        </w:tc>
        <w:tc>
          <w:tcPr>
            <w:tcW w:w="992" w:type="dxa"/>
            <w:vAlign w:val="center"/>
          </w:tcPr>
          <w:p w:rsidR="005E10A8" w:rsidRPr="00B91088" w:rsidRDefault="005E10A8" w:rsidP="000D3B05">
            <w:pPr>
              <w:spacing w:before="0" w:after="0" w:line="240" w:lineRule="auto"/>
              <w:jc w:val="right"/>
              <w:rPr>
                <w:rFonts w:ascii="Arial" w:hAnsi="Arial" w:cs="Arial"/>
                <w:color w:val="000000"/>
                <w:sz w:val="16"/>
                <w:szCs w:val="16"/>
              </w:rPr>
            </w:pPr>
            <w:r>
              <w:rPr>
                <w:rFonts w:ascii="Arial" w:hAnsi="Arial" w:cs="Arial"/>
                <w:b/>
                <w:bCs/>
                <w:color w:val="000000"/>
                <w:sz w:val="16"/>
                <w:szCs w:val="16"/>
              </w:rPr>
              <w:t>27 229</w:t>
            </w:r>
          </w:p>
        </w:tc>
        <w:tc>
          <w:tcPr>
            <w:tcW w:w="992" w:type="dxa"/>
            <w:shd w:val="clear" w:color="auto" w:fill="auto"/>
            <w:noWrap/>
            <w:vAlign w:val="center"/>
          </w:tcPr>
          <w:p w:rsidR="005E10A8" w:rsidRPr="00B91088" w:rsidRDefault="005E10A8" w:rsidP="000D3B05">
            <w:pPr>
              <w:spacing w:before="0" w:after="0" w:line="240" w:lineRule="auto"/>
              <w:jc w:val="right"/>
              <w:rPr>
                <w:rFonts w:ascii="Arial" w:hAnsi="Arial" w:cs="Arial"/>
                <w:color w:val="000000"/>
                <w:sz w:val="16"/>
                <w:szCs w:val="16"/>
              </w:rPr>
            </w:pPr>
            <w:r>
              <w:rPr>
                <w:rFonts w:ascii="Arial" w:hAnsi="Arial" w:cs="Arial"/>
                <w:b/>
                <w:bCs/>
                <w:color w:val="000000"/>
                <w:sz w:val="16"/>
                <w:szCs w:val="16"/>
              </w:rPr>
              <w:t>84 952</w:t>
            </w:r>
          </w:p>
        </w:tc>
        <w:tc>
          <w:tcPr>
            <w:tcW w:w="992" w:type="dxa"/>
            <w:vAlign w:val="center"/>
          </w:tcPr>
          <w:p w:rsidR="005E10A8" w:rsidRPr="00B91088" w:rsidRDefault="005E10A8" w:rsidP="000D3B05">
            <w:pPr>
              <w:spacing w:before="0" w:after="0" w:line="240" w:lineRule="auto"/>
              <w:jc w:val="right"/>
              <w:rPr>
                <w:sz w:val="16"/>
                <w:szCs w:val="16"/>
              </w:rPr>
            </w:pPr>
            <w:r>
              <w:rPr>
                <w:rFonts w:ascii="Arial" w:hAnsi="Arial" w:cs="Arial"/>
                <w:b/>
                <w:bCs/>
                <w:color w:val="000000"/>
                <w:sz w:val="16"/>
                <w:szCs w:val="16"/>
              </w:rPr>
              <w:t>311,99%</w:t>
            </w:r>
          </w:p>
        </w:tc>
        <w:tc>
          <w:tcPr>
            <w:tcW w:w="1255" w:type="dxa"/>
            <w:vAlign w:val="center"/>
          </w:tcPr>
          <w:p w:rsidR="005E10A8" w:rsidRPr="00B91088" w:rsidRDefault="005E10A8" w:rsidP="000D3B05">
            <w:pPr>
              <w:spacing w:before="0" w:after="0" w:line="240" w:lineRule="auto"/>
              <w:jc w:val="right"/>
              <w:rPr>
                <w:sz w:val="16"/>
                <w:szCs w:val="16"/>
              </w:rPr>
            </w:pPr>
            <w:r>
              <w:rPr>
                <w:rFonts w:ascii="Arial" w:hAnsi="Arial" w:cs="Arial"/>
                <w:b/>
                <w:bCs/>
                <w:color w:val="000000"/>
                <w:sz w:val="16"/>
                <w:szCs w:val="16"/>
              </w:rPr>
              <w:t>57 723</w:t>
            </w:r>
          </w:p>
        </w:tc>
      </w:tr>
      <w:tr w:rsidR="005E10A8" w:rsidRPr="00B91088" w:rsidTr="000D3B05">
        <w:trPr>
          <w:trHeight w:val="227"/>
          <w:jc w:val="center"/>
        </w:trPr>
        <w:tc>
          <w:tcPr>
            <w:tcW w:w="299" w:type="dxa"/>
            <w:shd w:val="clear" w:color="auto" w:fill="auto"/>
            <w:noWrap/>
            <w:vAlign w:val="bottom"/>
          </w:tcPr>
          <w:p w:rsidR="005E10A8" w:rsidRPr="00B91088" w:rsidRDefault="005E10A8" w:rsidP="000D3B05">
            <w:pPr>
              <w:spacing w:before="0" w:after="0" w:line="276" w:lineRule="auto"/>
              <w:jc w:val="center"/>
              <w:rPr>
                <w:rFonts w:ascii="Arial" w:hAnsi="Arial" w:cs="Arial"/>
                <w:b/>
                <w:bCs/>
                <w:kern w:val="0"/>
                <w:sz w:val="12"/>
                <w:szCs w:val="12"/>
              </w:rPr>
            </w:pPr>
            <w:r w:rsidRPr="00B91088">
              <w:rPr>
                <w:rFonts w:ascii="Arial" w:hAnsi="Arial" w:cs="Arial"/>
                <w:b/>
                <w:bCs/>
                <w:kern w:val="0"/>
                <w:sz w:val="12"/>
                <w:szCs w:val="12"/>
              </w:rPr>
              <w:t>G</w:t>
            </w:r>
          </w:p>
        </w:tc>
        <w:tc>
          <w:tcPr>
            <w:tcW w:w="2722" w:type="dxa"/>
            <w:shd w:val="clear" w:color="auto" w:fill="auto"/>
            <w:noWrap/>
            <w:vAlign w:val="bottom"/>
          </w:tcPr>
          <w:p w:rsidR="005E10A8" w:rsidRPr="00B91088" w:rsidRDefault="005E10A8" w:rsidP="000D3B05">
            <w:pPr>
              <w:spacing w:before="0" w:after="0" w:line="276" w:lineRule="auto"/>
              <w:jc w:val="left"/>
              <w:rPr>
                <w:rFonts w:ascii="Arial" w:hAnsi="Arial" w:cs="Arial"/>
                <w:b/>
                <w:bCs/>
                <w:kern w:val="0"/>
                <w:sz w:val="16"/>
                <w:szCs w:val="16"/>
              </w:rPr>
            </w:pPr>
            <w:r w:rsidRPr="00B91088">
              <w:rPr>
                <w:rFonts w:ascii="Arial" w:hAnsi="Arial" w:cs="Arial"/>
                <w:b/>
                <w:bCs/>
                <w:kern w:val="0"/>
                <w:sz w:val="16"/>
                <w:szCs w:val="16"/>
              </w:rPr>
              <w:t>MÉRLEG SZERINTI EREDMÉNY</w:t>
            </w:r>
          </w:p>
        </w:tc>
        <w:tc>
          <w:tcPr>
            <w:tcW w:w="992" w:type="dxa"/>
            <w:vAlign w:val="center"/>
          </w:tcPr>
          <w:p w:rsidR="005E10A8" w:rsidRPr="00B91088" w:rsidRDefault="005E10A8" w:rsidP="000D3B05">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27 229</w:t>
            </w:r>
          </w:p>
        </w:tc>
        <w:tc>
          <w:tcPr>
            <w:tcW w:w="992" w:type="dxa"/>
            <w:shd w:val="clear" w:color="auto" w:fill="auto"/>
            <w:noWrap/>
            <w:vAlign w:val="center"/>
          </w:tcPr>
          <w:p w:rsidR="005E10A8" w:rsidRPr="00B91088" w:rsidRDefault="005E10A8" w:rsidP="000D3B05">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84 952</w:t>
            </w:r>
          </w:p>
        </w:tc>
        <w:tc>
          <w:tcPr>
            <w:tcW w:w="992" w:type="dxa"/>
            <w:vAlign w:val="center"/>
          </w:tcPr>
          <w:p w:rsidR="005E10A8" w:rsidRPr="00B91088" w:rsidRDefault="005E10A8" w:rsidP="000D3B05">
            <w:pPr>
              <w:spacing w:before="0" w:after="0" w:line="240" w:lineRule="auto"/>
              <w:jc w:val="right"/>
              <w:rPr>
                <w:sz w:val="16"/>
                <w:szCs w:val="16"/>
              </w:rPr>
            </w:pPr>
            <w:r>
              <w:rPr>
                <w:rFonts w:ascii="Arial" w:hAnsi="Arial" w:cs="Arial"/>
                <w:b/>
                <w:bCs/>
                <w:color w:val="000000"/>
                <w:sz w:val="16"/>
                <w:szCs w:val="16"/>
              </w:rPr>
              <w:t>311,99%</w:t>
            </w:r>
          </w:p>
        </w:tc>
        <w:tc>
          <w:tcPr>
            <w:tcW w:w="1255" w:type="dxa"/>
            <w:vAlign w:val="center"/>
          </w:tcPr>
          <w:p w:rsidR="005E10A8" w:rsidRPr="00B91088" w:rsidRDefault="005E10A8" w:rsidP="000D3B05">
            <w:pPr>
              <w:spacing w:before="0" w:after="0" w:line="240" w:lineRule="auto"/>
              <w:jc w:val="right"/>
              <w:rPr>
                <w:sz w:val="16"/>
                <w:szCs w:val="16"/>
              </w:rPr>
            </w:pPr>
            <w:r>
              <w:rPr>
                <w:rFonts w:ascii="Arial" w:hAnsi="Arial" w:cs="Arial"/>
                <w:b/>
                <w:bCs/>
                <w:color w:val="000000"/>
                <w:sz w:val="16"/>
                <w:szCs w:val="16"/>
              </w:rPr>
              <w:t>57 723</w:t>
            </w:r>
          </w:p>
        </w:tc>
      </w:tr>
      <w:tr w:rsidR="005E10A8" w:rsidRPr="00B91088" w:rsidTr="000D3B05">
        <w:trPr>
          <w:trHeight w:val="227"/>
          <w:jc w:val="center"/>
        </w:trPr>
        <w:tc>
          <w:tcPr>
            <w:tcW w:w="299" w:type="dxa"/>
            <w:shd w:val="clear" w:color="auto" w:fill="auto"/>
            <w:noWrap/>
            <w:vAlign w:val="bottom"/>
            <w:hideMark/>
          </w:tcPr>
          <w:p w:rsidR="005E10A8" w:rsidRPr="00B91088" w:rsidRDefault="005E10A8" w:rsidP="000D3B05">
            <w:pPr>
              <w:spacing w:before="0" w:after="0" w:line="276" w:lineRule="auto"/>
              <w:jc w:val="center"/>
              <w:rPr>
                <w:rFonts w:ascii="Arial" w:hAnsi="Arial" w:cs="Arial"/>
                <w:bCs/>
                <w:i/>
                <w:kern w:val="0"/>
                <w:sz w:val="16"/>
                <w:szCs w:val="16"/>
              </w:rPr>
            </w:pPr>
          </w:p>
        </w:tc>
        <w:tc>
          <w:tcPr>
            <w:tcW w:w="2722" w:type="dxa"/>
            <w:shd w:val="clear" w:color="auto" w:fill="auto"/>
            <w:noWrap/>
            <w:vAlign w:val="bottom"/>
            <w:hideMark/>
          </w:tcPr>
          <w:p w:rsidR="005E10A8" w:rsidRPr="00B91088" w:rsidRDefault="005E10A8" w:rsidP="000D3B05">
            <w:pPr>
              <w:spacing w:before="0" w:after="0" w:line="276" w:lineRule="auto"/>
              <w:jc w:val="left"/>
              <w:rPr>
                <w:rFonts w:ascii="Arial" w:hAnsi="Arial" w:cs="Arial"/>
                <w:bCs/>
                <w:i/>
                <w:kern w:val="0"/>
                <w:sz w:val="16"/>
                <w:szCs w:val="16"/>
              </w:rPr>
            </w:pPr>
            <w:r w:rsidRPr="00B91088">
              <w:rPr>
                <w:rFonts w:ascii="Arial" w:hAnsi="Arial" w:cs="Arial"/>
                <w:bCs/>
                <w:i/>
                <w:kern w:val="0"/>
                <w:sz w:val="16"/>
                <w:szCs w:val="16"/>
              </w:rPr>
              <w:t>üzemi bevételek összesen</w:t>
            </w:r>
          </w:p>
        </w:tc>
        <w:tc>
          <w:tcPr>
            <w:tcW w:w="992" w:type="dxa"/>
            <w:vAlign w:val="center"/>
          </w:tcPr>
          <w:p w:rsidR="005E10A8" w:rsidRPr="00B91088" w:rsidRDefault="005E10A8" w:rsidP="000D3B05">
            <w:pPr>
              <w:spacing w:before="0" w:after="0" w:line="240" w:lineRule="auto"/>
              <w:jc w:val="right"/>
              <w:rPr>
                <w:rFonts w:ascii="Arial" w:hAnsi="Arial" w:cs="Arial"/>
                <w:i/>
                <w:iCs/>
                <w:color w:val="000000"/>
                <w:sz w:val="16"/>
                <w:szCs w:val="16"/>
              </w:rPr>
            </w:pPr>
            <w:r>
              <w:rPr>
                <w:rFonts w:ascii="Arial" w:hAnsi="Arial" w:cs="Arial"/>
                <w:color w:val="000000"/>
                <w:sz w:val="16"/>
                <w:szCs w:val="16"/>
              </w:rPr>
              <w:t>6 680 651</w:t>
            </w:r>
          </w:p>
        </w:tc>
        <w:tc>
          <w:tcPr>
            <w:tcW w:w="992" w:type="dxa"/>
            <w:shd w:val="clear" w:color="auto" w:fill="auto"/>
            <w:noWrap/>
            <w:vAlign w:val="center"/>
          </w:tcPr>
          <w:p w:rsidR="005E10A8" w:rsidRPr="00B91088" w:rsidRDefault="005E10A8" w:rsidP="000D3B05">
            <w:pPr>
              <w:spacing w:before="0" w:after="0" w:line="240" w:lineRule="auto"/>
              <w:jc w:val="right"/>
              <w:rPr>
                <w:rFonts w:ascii="Arial" w:hAnsi="Arial" w:cs="Arial"/>
                <w:i/>
                <w:iCs/>
                <w:color w:val="000000"/>
                <w:sz w:val="16"/>
                <w:szCs w:val="16"/>
              </w:rPr>
            </w:pPr>
            <w:r>
              <w:rPr>
                <w:rFonts w:ascii="Arial" w:hAnsi="Arial" w:cs="Arial"/>
                <w:color w:val="000000"/>
                <w:sz w:val="16"/>
                <w:szCs w:val="16"/>
              </w:rPr>
              <w:t>6 677 902</w:t>
            </w:r>
          </w:p>
        </w:tc>
        <w:tc>
          <w:tcPr>
            <w:tcW w:w="992" w:type="dxa"/>
            <w:vAlign w:val="center"/>
          </w:tcPr>
          <w:p w:rsidR="005E10A8" w:rsidRPr="00B91088" w:rsidRDefault="005E10A8" w:rsidP="000D3B05">
            <w:pPr>
              <w:spacing w:before="0" w:after="0" w:line="240" w:lineRule="auto"/>
              <w:jc w:val="right"/>
              <w:rPr>
                <w:sz w:val="16"/>
                <w:szCs w:val="16"/>
              </w:rPr>
            </w:pPr>
            <w:r>
              <w:rPr>
                <w:rFonts w:ascii="Arial" w:hAnsi="Arial" w:cs="Arial"/>
                <w:color w:val="000000"/>
                <w:sz w:val="16"/>
                <w:szCs w:val="16"/>
              </w:rPr>
              <w:t>99,96%</w:t>
            </w:r>
          </w:p>
        </w:tc>
        <w:tc>
          <w:tcPr>
            <w:tcW w:w="1255" w:type="dxa"/>
            <w:vAlign w:val="center"/>
          </w:tcPr>
          <w:p w:rsidR="005E10A8" w:rsidRPr="00B91088" w:rsidRDefault="005E10A8" w:rsidP="000D3B05">
            <w:pPr>
              <w:spacing w:before="0" w:after="0" w:line="240" w:lineRule="auto"/>
              <w:jc w:val="right"/>
              <w:rPr>
                <w:sz w:val="16"/>
                <w:szCs w:val="16"/>
              </w:rPr>
            </w:pPr>
            <w:r>
              <w:rPr>
                <w:rFonts w:ascii="Arial" w:hAnsi="Arial" w:cs="Arial"/>
                <w:color w:val="000000"/>
                <w:sz w:val="16"/>
                <w:szCs w:val="16"/>
              </w:rPr>
              <w:t>-2 749</w:t>
            </w:r>
          </w:p>
        </w:tc>
      </w:tr>
      <w:tr w:rsidR="005E10A8" w:rsidRPr="00B91088" w:rsidTr="000D3B05">
        <w:trPr>
          <w:trHeight w:val="227"/>
          <w:jc w:val="center"/>
        </w:trPr>
        <w:tc>
          <w:tcPr>
            <w:tcW w:w="299" w:type="dxa"/>
            <w:shd w:val="clear" w:color="auto" w:fill="auto"/>
            <w:noWrap/>
            <w:vAlign w:val="bottom"/>
            <w:hideMark/>
          </w:tcPr>
          <w:p w:rsidR="005E10A8" w:rsidRPr="00B91088" w:rsidRDefault="005E10A8" w:rsidP="000D3B05">
            <w:pPr>
              <w:spacing w:before="0" w:after="0" w:line="276" w:lineRule="auto"/>
              <w:jc w:val="center"/>
              <w:rPr>
                <w:rFonts w:ascii="Arial" w:hAnsi="Arial" w:cs="Arial"/>
                <w:bCs/>
                <w:i/>
                <w:kern w:val="0"/>
                <w:sz w:val="16"/>
                <w:szCs w:val="16"/>
              </w:rPr>
            </w:pPr>
          </w:p>
        </w:tc>
        <w:tc>
          <w:tcPr>
            <w:tcW w:w="2722" w:type="dxa"/>
            <w:shd w:val="clear" w:color="auto" w:fill="auto"/>
            <w:noWrap/>
            <w:vAlign w:val="bottom"/>
            <w:hideMark/>
          </w:tcPr>
          <w:p w:rsidR="005E10A8" w:rsidRPr="00B91088" w:rsidRDefault="005E10A8" w:rsidP="000D3B05">
            <w:pPr>
              <w:spacing w:before="0" w:after="0" w:line="276" w:lineRule="auto"/>
              <w:jc w:val="left"/>
              <w:rPr>
                <w:rFonts w:ascii="Arial" w:hAnsi="Arial" w:cs="Arial"/>
                <w:bCs/>
                <w:i/>
                <w:kern w:val="0"/>
                <w:sz w:val="16"/>
                <w:szCs w:val="16"/>
              </w:rPr>
            </w:pPr>
            <w:r w:rsidRPr="00B91088">
              <w:rPr>
                <w:rFonts w:ascii="Arial" w:hAnsi="Arial" w:cs="Arial"/>
                <w:bCs/>
                <w:i/>
                <w:kern w:val="0"/>
                <w:sz w:val="16"/>
                <w:szCs w:val="16"/>
              </w:rPr>
              <w:t>üzemi ráfordítások összesen</w:t>
            </w:r>
          </w:p>
        </w:tc>
        <w:tc>
          <w:tcPr>
            <w:tcW w:w="992" w:type="dxa"/>
            <w:vAlign w:val="center"/>
          </w:tcPr>
          <w:p w:rsidR="005E10A8" w:rsidRPr="00B91088" w:rsidRDefault="005E10A8" w:rsidP="000D3B05">
            <w:pPr>
              <w:spacing w:before="0" w:after="0" w:line="240" w:lineRule="auto"/>
              <w:jc w:val="right"/>
              <w:rPr>
                <w:rFonts w:ascii="Arial" w:hAnsi="Arial" w:cs="Arial"/>
                <w:i/>
                <w:iCs/>
                <w:color w:val="000000"/>
                <w:sz w:val="16"/>
                <w:szCs w:val="16"/>
              </w:rPr>
            </w:pPr>
            <w:r>
              <w:rPr>
                <w:rFonts w:ascii="Arial" w:hAnsi="Arial" w:cs="Arial"/>
                <w:color w:val="000000"/>
                <w:sz w:val="16"/>
                <w:szCs w:val="16"/>
              </w:rPr>
              <w:t>6 653 022</w:t>
            </w:r>
          </w:p>
        </w:tc>
        <w:tc>
          <w:tcPr>
            <w:tcW w:w="992" w:type="dxa"/>
            <w:shd w:val="clear" w:color="auto" w:fill="auto"/>
            <w:noWrap/>
            <w:vAlign w:val="center"/>
          </w:tcPr>
          <w:p w:rsidR="005E10A8" w:rsidRPr="00B91088" w:rsidRDefault="005E10A8" w:rsidP="000D3B05">
            <w:pPr>
              <w:spacing w:before="0" w:after="0" w:line="240" w:lineRule="auto"/>
              <w:jc w:val="right"/>
              <w:rPr>
                <w:rFonts w:ascii="Arial" w:hAnsi="Arial" w:cs="Arial"/>
                <w:i/>
                <w:iCs/>
                <w:color w:val="000000"/>
                <w:sz w:val="16"/>
                <w:szCs w:val="16"/>
              </w:rPr>
            </w:pPr>
            <w:r>
              <w:rPr>
                <w:rFonts w:ascii="Arial" w:hAnsi="Arial" w:cs="Arial"/>
                <w:color w:val="000000"/>
                <w:sz w:val="16"/>
                <w:szCs w:val="16"/>
              </w:rPr>
              <w:t>6 592 320</w:t>
            </w:r>
          </w:p>
        </w:tc>
        <w:tc>
          <w:tcPr>
            <w:tcW w:w="992" w:type="dxa"/>
            <w:vAlign w:val="center"/>
          </w:tcPr>
          <w:p w:rsidR="005E10A8" w:rsidRPr="00B91088" w:rsidRDefault="005E10A8" w:rsidP="000D3B05">
            <w:pPr>
              <w:spacing w:before="0" w:after="0" w:line="240" w:lineRule="auto"/>
              <w:jc w:val="right"/>
              <w:rPr>
                <w:sz w:val="16"/>
                <w:szCs w:val="16"/>
              </w:rPr>
            </w:pPr>
            <w:r>
              <w:rPr>
                <w:rFonts w:ascii="Arial" w:hAnsi="Arial" w:cs="Arial"/>
                <w:color w:val="000000"/>
                <w:sz w:val="16"/>
                <w:szCs w:val="16"/>
              </w:rPr>
              <w:t>99,09%</w:t>
            </w:r>
          </w:p>
        </w:tc>
        <w:tc>
          <w:tcPr>
            <w:tcW w:w="1255" w:type="dxa"/>
            <w:vAlign w:val="center"/>
          </w:tcPr>
          <w:p w:rsidR="005E10A8" w:rsidRPr="00B91088" w:rsidRDefault="005E10A8" w:rsidP="000D3B05">
            <w:pPr>
              <w:spacing w:before="0" w:after="0" w:line="240" w:lineRule="auto"/>
              <w:jc w:val="right"/>
              <w:rPr>
                <w:sz w:val="16"/>
                <w:szCs w:val="16"/>
              </w:rPr>
            </w:pPr>
            <w:r>
              <w:rPr>
                <w:rFonts w:ascii="Arial" w:hAnsi="Arial" w:cs="Arial"/>
                <w:color w:val="000000"/>
                <w:sz w:val="16"/>
                <w:szCs w:val="16"/>
              </w:rPr>
              <w:t>-60 702</w:t>
            </w:r>
          </w:p>
        </w:tc>
      </w:tr>
    </w:tbl>
    <w:p w:rsidR="005E10A8" w:rsidRPr="00584665" w:rsidRDefault="005E10A8" w:rsidP="00584665">
      <w:pPr>
        <w:spacing w:before="0" w:after="0" w:line="276" w:lineRule="auto"/>
        <w:ind w:right="71"/>
        <w:rPr>
          <w:rFonts w:ascii="Arial" w:hAnsi="Arial" w:cs="Arial"/>
        </w:rPr>
      </w:pPr>
    </w:p>
    <w:p w:rsidR="00584665" w:rsidRPr="00584665" w:rsidRDefault="00584665" w:rsidP="00584665">
      <w:pPr>
        <w:spacing w:before="0" w:after="0" w:line="276" w:lineRule="auto"/>
        <w:ind w:right="71"/>
        <w:rPr>
          <w:rFonts w:ascii="Arial" w:hAnsi="Arial"/>
          <w:kern w:val="0"/>
          <w:sz w:val="20"/>
        </w:rPr>
      </w:pPr>
      <w:r w:rsidRPr="00B11AC1">
        <w:rPr>
          <w:rFonts w:ascii="Arial" w:hAnsi="Arial" w:cs="Arial"/>
        </w:rPr>
        <w:t xml:space="preserve">A BKK Közút üzleti terve </w:t>
      </w:r>
      <w:r w:rsidR="000D3B05">
        <w:rPr>
          <w:rFonts w:ascii="Arial" w:hAnsi="Arial" w:cs="Arial"/>
        </w:rPr>
        <w:t>88.582</w:t>
      </w:r>
      <w:r w:rsidRPr="00B11AC1">
        <w:rPr>
          <w:rFonts w:ascii="Arial" w:hAnsi="Arial" w:cs="Arial"/>
        </w:rPr>
        <w:t xml:space="preserve"> ezer Ft adózás előtti eredménnyel, és </w:t>
      </w:r>
      <w:r w:rsidR="000D3B05">
        <w:rPr>
          <w:rFonts w:ascii="Arial" w:hAnsi="Arial" w:cs="Arial"/>
        </w:rPr>
        <w:t>84.952</w:t>
      </w:r>
      <w:r w:rsidRPr="00B11AC1">
        <w:rPr>
          <w:rFonts w:ascii="Arial" w:hAnsi="Arial" w:cs="Arial"/>
        </w:rPr>
        <w:t xml:space="preserve"> ezer Ft mérleg szerinti eredménnyel készült. </w:t>
      </w:r>
      <w:r w:rsidRPr="00B11AC1">
        <w:rPr>
          <w:rFonts w:ascii="Arial" w:hAnsi="Arial" w:cs="Arial"/>
          <w:bCs/>
        </w:rPr>
        <w:t xml:space="preserve">A tervezett adózás előtti eredmény a közszolgáltatás </w:t>
      </w:r>
      <w:r w:rsidR="000D3B05">
        <w:rPr>
          <w:rFonts w:ascii="Arial" w:hAnsi="Arial" w:cs="Arial"/>
        </w:rPr>
        <w:t>2.634 ezer Ft</w:t>
      </w:r>
      <w:r w:rsidRPr="00B11AC1">
        <w:rPr>
          <w:rFonts w:ascii="Arial" w:hAnsi="Arial" w:cs="Arial"/>
          <w:bCs/>
        </w:rPr>
        <w:t xml:space="preserve"> eredményének, és a nem közszolgáltatási tevékenységek </w:t>
      </w:r>
      <w:r w:rsidR="000D3B05">
        <w:rPr>
          <w:rFonts w:ascii="Arial" w:hAnsi="Arial" w:cs="Arial"/>
        </w:rPr>
        <w:t>85.948</w:t>
      </w:r>
      <w:r w:rsidRPr="00B11AC1">
        <w:rPr>
          <w:rFonts w:ascii="Arial" w:hAnsi="Arial" w:cs="Arial"/>
          <w:bCs/>
        </w:rPr>
        <w:t xml:space="preserve"> ezer Ft eredményének eredőjeként képződik. A BKK Közút valamennyi </w:t>
      </w:r>
      <w:r w:rsidRPr="00B11AC1">
        <w:rPr>
          <w:rFonts w:ascii="Arial" w:hAnsi="Arial" w:cs="Arial"/>
        </w:rPr>
        <w:t xml:space="preserve">nem közszolgáltatási </w:t>
      </w:r>
      <w:r w:rsidRPr="00B11AC1">
        <w:rPr>
          <w:rFonts w:ascii="Arial" w:hAnsi="Arial" w:cs="Arial"/>
          <w:bCs/>
        </w:rPr>
        <w:t>tevékenységét pozitív adózás előtti eredménnyel tervezte.</w:t>
      </w:r>
    </w:p>
    <w:p w:rsidR="00584665" w:rsidRPr="00584665" w:rsidRDefault="00584665" w:rsidP="00584665">
      <w:pPr>
        <w:spacing w:before="0" w:after="0" w:line="276" w:lineRule="auto"/>
        <w:ind w:right="71"/>
        <w:rPr>
          <w:rFonts w:ascii="Arial" w:hAnsi="Arial" w:cs="Arial"/>
        </w:rPr>
      </w:pPr>
    </w:p>
    <w:p w:rsidR="00584665" w:rsidRPr="00584665" w:rsidRDefault="00584665" w:rsidP="00584665">
      <w:pPr>
        <w:spacing w:before="0" w:after="0" w:line="276" w:lineRule="auto"/>
        <w:ind w:right="71"/>
        <w:rPr>
          <w:rFonts w:ascii="Arial" w:hAnsi="Arial" w:cs="Arial"/>
        </w:rPr>
      </w:pPr>
      <w:r w:rsidRPr="00584665">
        <w:rPr>
          <w:rFonts w:ascii="Arial" w:hAnsi="Arial" w:cs="Arial"/>
        </w:rPr>
        <w:t>A BKK Közút pénzügyi helyzete 2015-ben – a mérlegterv információi alapján – stabil lesz, sem hitel, sem kölcsön felvételével nem tervez.</w:t>
      </w:r>
    </w:p>
    <w:p w:rsidR="00584665" w:rsidRPr="00584665" w:rsidRDefault="00584665" w:rsidP="00584665">
      <w:pPr>
        <w:spacing w:before="0" w:after="0" w:line="276" w:lineRule="auto"/>
        <w:ind w:right="71"/>
        <w:rPr>
          <w:rFonts w:ascii="Arial" w:hAnsi="Arial" w:cs="Arial"/>
        </w:rPr>
      </w:pPr>
    </w:p>
    <w:p w:rsidR="00584665" w:rsidRPr="00584665" w:rsidRDefault="00584665" w:rsidP="00584665">
      <w:pPr>
        <w:spacing w:before="0" w:after="0" w:line="276" w:lineRule="auto"/>
        <w:ind w:right="71"/>
        <w:rPr>
          <w:rFonts w:ascii="Arial" w:hAnsi="Arial" w:cs="Arial"/>
        </w:rPr>
      </w:pPr>
      <w:r w:rsidRPr="00584665">
        <w:rPr>
          <w:rFonts w:ascii="Arial" w:hAnsi="Arial" w:cs="Arial"/>
        </w:rPr>
        <w:t>A létszámterv a társaság által 2015. évben teljesítend</w:t>
      </w:r>
      <w:r w:rsidRPr="00584665">
        <w:rPr>
          <w:rFonts w:ascii="Arial" w:hAnsi="Arial" w:cs="Arial" w:hint="eastAsia"/>
        </w:rPr>
        <w:t>ő</w:t>
      </w:r>
      <w:r w:rsidRPr="00584665">
        <w:rPr>
          <w:rFonts w:ascii="Arial" w:hAnsi="Arial" w:cs="Arial"/>
        </w:rPr>
        <w:t xml:space="preserve"> feladatok megvalósításához átlagosan </w:t>
      </w:r>
      <w:r w:rsidR="000D3B05">
        <w:rPr>
          <w:rFonts w:ascii="Arial" w:hAnsi="Arial" w:cs="Arial"/>
        </w:rPr>
        <w:t>476</w:t>
      </w:r>
      <w:r w:rsidRPr="00584665">
        <w:rPr>
          <w:rFonts w:ascii="Arial" w:hAnsi="Arial" w:cs="Arial"/>
        </w:rPr>
        <w:t xml:space="preserve"> f</w:t>
      </w:r>
      <w:r w:rsidRPr="00584665">
        <w:rPr>
          <w:rFonts w:ascii="Arial" w:hAnsi="Arial" w:cs="Arial" w:hint="eastAsia"/>
        </w:rPr>
        <w:t>ő</w:t>
      </w:r>
      <w:r w:rsidRPr="00584665">
        <w:rPr>
          <w:rFonts w:ascii="Arial" w:hAnsi="Arial" w:cs="Arial"/>
        </w:rPr>
        <w:t xml:space="preserve"> munkavállalóval számol</w:t>
      </w:r>
      <w:r w:rsidR="000D3B05">
        <w:rPr>
          <w:rFonts w:ascii="Arial" w:hAnsi="Arial" w:cs="Arial"/>
        </w:rPr>
        <w:t xml:space="preserve">, </w:t>
      </w:r>
      <w:r w:rsidR="000D3B05" w:rsidRPr="000D3B05">
        <w:rPr>
          <w:rFonts w:ascii="Arial" w:hAnsi="Arial" w:cs="Arial"/>
        </w:rPr>
        <w:t>mely megegyezik a decemberi záró létszámmal. A bérek 1 %-os emelése a tervben összesen 23.828 ezer Ft növekedést eredményezne a személyi jellegű ráfordítások soron, mely hatást csak itt tüntetjük fel, a tervbe nem került beállításra, így a fenti eredmény sem tartalmazza.</w:t>
      </w:r>
    </w:p>
    <w:p w:rsidR="00584665" w:rsidRPr="00584665" w:rsidRDefault="00584665" w:rsidP="00584665">
      <w:pPr>
        <w:spacing w:before="0" w:after="0" w:line="276" w:lineRule="auto"/>
        <w:ind w:right="74"/>
        <w:rPr>
          <w:rFonts w:ascii="Arial" w:hAnsi="Arial" w:cs="Arial"/>
          <w:sz w:val="16"/>
          <w:szCs w:val="16"/>
        </w:rPr>
      </w:pPr>
    </w:p>
    <w:p w:rsidR="00584665" w:rsidRPr="00584665" w:rsidRDefault="00584665" w:rsidP="00584665">
      <w:pPr>
        <w:spacing w:before="0" w:after="0" w:line="276" w:lineRule="auto"/>
        <w:ind w:right="71"/>
        <w:rPr>
          <w:rFonts w:ascii="Arial" w:hAnsi="Arial" w:cs="Arial"/>
        </w:rPr>
      </w:pPr>
      <w:r w:rsidRPr="00584665">
        <w:rPr>
          <w:rFonts w:ascii="Arial" w:hAnsi="Arial" w:cs="Arial"/>
        </w:rPr>
        <w:t>A BKK Közút 2016. évre a közszolgáltatások tekintetében a 2015. évvel megegyez</w:t>
      </w:r>
      <w:r w:rsidRPr="00584665">
        <w:rPr>
          <w:rFonts w:ascii="Arial" w:hAnsi="Arial" w:cs="Arial" w:hint="eastAsia"/>
        </w:rPr>
        <w:t>ő</w:t>
      </w:r>
      <w:r w:rsidRPr="00584665">
        <w:rPr>
          <w:rFonts w:ascii="Arial" w:hAnsi="Arial" w:cs="Arial"/>
        </w:rPr>
        <w:t xml:space="preserve"> bevételi és ráfordítási szinttel számol.</w:t>
      </w:r>
    </w:p>
    <w:p w:rsidR="00584665" w:rsidRPr="00584665" w:rsidRDefault="00584665" w:rsidP="00584665">
      <w:pPr>
        <w:spacing w:before="0" w:after="0" w:line="276" w:lineRule="auto"/>
        <w:ind w:right="71"/>
        <w:rPr>
          <w:rFonts w:ascii="Arial" w:hAnsi="Arial" w:cs="Arial"/>
        </w:rPr>
      </w:pPr>
    </w:p>
    <w:p w:rsidR="00584665" w:rsidRPr="00584665" w:rsidRDefault="00584665" w:rsidP="00584665">
      <w:pPr>
        <w:spacing w:before="0" w:after="0" w:line="276" w:lineRule="auto"/>
        <w:ind w:right="71"/>
        <w:rPr>
          <w:rFonts w:ascii="Arial" w:hAnsi="Arial" w:cs="Arial"/>
          <w:sz w:val="16"/>
          <w:szCs w:val="16"/>
        </w:rPr>
      </w:pPr>
    </w:p>
    <w:p w:rsidR="00584665" w:rsidRPr="00584665" w:rsidRDefault="00584665" w:rsidP="00584665">
      <w:pPr>
        <w:spacing w:before="0" w:after="0" w:line="276" w:lineRule="auto"/>
        <w:ind w:right="71"/>
        <w:jc w:val="left"/>
        <w:rPr>
          <w:rFonts w:ascii="Arial" w:hAnsi="Arial" w:cs="Arial"/>
          <w:b/>
        </w:rPr>
      </w:pPr>
      <w:r w:rsidRPr="00584665">
        <w:rPr>
          <w:rFonts w:ascii="Arial" w:hAnsi="Arial" w:cs="Arial"/>
          <w:b/>
        </w:rPr>
        <w:t>A Budapest Szíve Városfejleszt</w:t>
      </w:r>
      <w:r w:rsidRPr="00584665">
        <w:rPr>
          <w:rFonts w:ascii="Arial" w:hAnsi="Arial" w:cs="Arial" w:hint="eastAsia"/>
          <w:b/>
        </w:rPr>
        <w:t>ő</w:t>
      </w:r>
      <w:r w:rsidRPr="00584665">
        <w:rPr>
          <w:rFonts w:ascii="Arial" w:hAnsi="Arial" w:cs="Arial"/>
          <w:b/>
        </w:rPr>
        <w:t xml:space="preserve"> Nonprofit Kft. 2015. évi üzleti terve</w:t>
      </w:r>
    </w:p>
    <w:p w:rsidR="00584665" w:rsidRPr="00584665" w:rsidRDefault="00584665" w:rsidP="00584665">
      <w:pPr>
        <w:spacing w:before="0" w:after="0" w:line="276" w:lineRule="auto"/>
        <w:rPr>
          <w:rFonts w:ascii="Arial" w:eastAsiaTheme="minorHAnsi" w:hAnsi="Arial" w:cs="Arial"/>
          <w:kern w:val="0"/>
          <w:lang w:eastAsia="en-US"/>
        </w:rPr>
      </w:pPr>
    </w:p>
    <w:p w:rsidR="00584665" w:rsidRPr="00584665" w:rsidRDefault="00584665" w:rsidP="00584665">
      <w:pPr>
        <w:spacing w:before="0" w:after="0" w:line="276" w:lineRule="auto"/>
        <w:ind w:right="71"/>
        <w:rPr>
          <w:rFonts w:ascii="Arial" w:hAnsi="Arial" w:cs="Arial"/>
        </w:rPr>
      </w:pPr>
      <w:r w:rsidRPr="00584665">
        <w:rPr>
          <w:rFonts w:ascii="Arial" w:hAnsi="Arial" w:cs="Arial"/>
        </w:rPr>
        <w:t>A F</w:t>
      </w:r>
      <w:r w:rsidRPr="00584665">
        <w:rPr>
          <w:rFonts w:ascii="Arial" w:hAnsi="Arial" w:cs="Arial" w:hint="eastAsia"/>
        </w:rPr>
        <w:t>ő</w:t>
      </w:r>
      <w:r w:rsidRPr="00584665">
        <w:rPr>
          <w:rFonts w:ascii="Arial" w:hAnsi="Arial" w:cs="Arial"/>
        </w:rPr>
        <w:t>városi Önkormányzat és a Budapest Szíve Városfejleszt</w:t>
      </w:r>
      <w:r w:rsidRPr="00584665">
        <w:rPr>
          <w:rFonts w:ascii="Arial" w:hAnsi="Arial" w:cs="Arial" w:hint="eastAsia"/>
        </w:rPr>
        <w:t>ő</w:t>
      </w:r>
      <w:r w:rsidRPr="00584665">
        <w:rPr>
          <w:rFonts w:ascii="Arial" w:hAnsi="Arial" w:cs="Arial"/>
        </w:rPr>
        <w:t xml:space="preserve"> Nonprofit Kft. 2013. december 19-én 5 évre szóló Közszolgáltatási Szerz</w:t>
      </w:r>
      <w:r w:rsidRPr="00584665">
        <w:rPr>
          <w:rFonts w:ascii="Arial" w:hAnsi="Arial" w:cs="Arial" w:hint="eastAsia"/>
        </w:rPr>
        <w:t>ő</w:t>
      </w:r>
      <w:r w:rsidRPr="00584665">
        <w:rPr>
          <w:rFonts w:ascii="Arial" w:hAnsi="Arial" w:cs="Arial"/>
        </w:rPr>
        <w:t>dést kötött, mely biztosítja a társaság számára a hosszú távú m</w:t>
      </w:r>
      <w:r w:rsidRPr="00584665">
        <w:rPr>
          <w:rFonts w:ascii="Arial" w:hAnsi="Arial" w:cs="Arial" w:hint="eastAsia"/>
        </w:rPr>
        <w:t>ű</w:t>
      </w:r>
      <w:r w:rsidRPr="00584665">
        <w:rPr>
          <w:rFonts w:ascii="Arial" w:hAnsi="Arial" w:cs="Arial"/>
        </w:rPr>
        <w:t>ködés alapjait.</w:t>
      </w:r>
    </w:p>
    <w:p w:rsidR="00584665" w:rsidRPr="00584665" w:rsidRDefault="00584665" w:rsidP="00584665">
      <w:pPr>
        <w:spacing w:before="0" w:after="0" w:line="276" w:lineRule="auto"/>
        <w:ind w:right="71"/>
        <w:rPr>
          <w:rFonts w:ascii="Arial" w:hAnsi="Arial" w:cs="Arial"/>
        </w:rPr>
      </w:pPr>
    </w:p>
    <w:p w:rsidR="00584665" w:rsidRPr="00584665" w:rsidRDefault="00584665" w:rsidP="00584665">
      <w:pPr>
        <w:spacing w:before="0" w:after="0" w:line="276" w:lineRule="auto"/>
        <w:rPr>
          <w:rFonts w:ascii="Arial" w:hAnsi="Arial" w:cs="Arial"/>
          <w:bCs/>
          <w:szCs w:val="20"/>
        </w:rPr>
      </w:pPr>
      <w:r w:rsidRPr="00584665">
        <w:rPr>
          <w:rFonts w:ascii="Arial" w:hAnsi="Arial" w:cs="Arial"/>
          <w:bCs/>
          <w:szCs w:val="20"/>
        </w:rPr>
        <w:t>A Keretszerz</w:t>
      </w:r>
      <w:r w:rsidRPr="00584665">
        <w:rPr>
          <w:rFonts w:ascii="Arial" w:hAnsi="Arial" w:cs="Arial" w:hint="eastAsia"/>
          <w:bCs/>
          <w:szCs w:val="20"/>
        </w:rPr>
        <w:t>ő</w:t>
      </w:r>
      <w:r w:rsidRPr="00584665">
        <w:rPr>
          <w:rFonts w:ascii="Arial" w:hAnsi="Arial" w:cs="Arial"/>
          <w:bCs/>
          <w:szCs w:val="20"/>
        </w:rPr>
        <w:t xml:space="preserve">dés értelmében a Budapest Szíve </w:t>
      </w:r>
      <w:r w:rsidRPr="00584665">
        <w:rPr>
          <w:rFonts w:ascii="Arial" w:hAnsi="Arial" w:cs="Arial"/>
        </w:rPr>
        <w:t>Városfejleszt</w:t>
      </w:r>
      <w:r w:rsidRPr="00584665">
        <w:rPr>
          <w:rFonts w:ascii="Arial" w:hAnsi="Arial" w:cs="Arial" w:hint="eastAsia"/>
        </w:rPr>
        <w:t>ő</w:t>
      </w:r>
      <w:r w:rsidRPr="00584665">
        <w:rPr>
          <w:rFonts w:ascii="Arial" w:hAnsi="Arial" w:cs="Arial"/>
        </w:rPr>
        <w:t xml:space="preserve"> Nonprofit Kft</w:t>
      </w:r>
      <w:r w:rsidR="009576A5">
        <w:rPr>
          <w:rFonts w:ascii="Arial" w:hAnsi="Arial" w:cs="Arial"/>
          <w:b/>
        </w:rPr>
        <w:t>:</w:t>
      </w:r>
      <w:r w:rsidRPr="00584665">
        <w:rPr>
          <w:rFonts w:ascii="Arial" w:hAnsi="Arial" w:cs="Arial"/>
          <w:b/>
        </w:rPr>
        <w:t xml:space="preserve"> </w:t>
      </w:r>
    </w:p>
    <w:p w:rsidR="00584665" w:rsidRPr="00584665" w:rsidRDefault="00584665" w:rsidP="001852AE">
      <w:pPr>
        <w:numPr>
          <w:ilvl w:val="0"/>
          <w:numId w:val="20"/>
        </w:numPr>
        <w:spacing w:before="0" w:after="0" w:line="276" w:lineRule="auto"/>
        <w:contextualSpacing/>
        <w:rPr>
          <w:rFonts w:ascii="Arial" w:hAnsi="Arial" w:cs="Arial"/>
          <w:bCs/>
          <w:szCs w:val="20"/>
        </w:rPr>
      </w:pPr>
      <w:r w:rsidRPr="00584665">
        <w:rPr>
          <w:rFonts w:ascii="Arial" w:hAnsi="Arial" w:cs="Arial"/>
          <w:bCs/>
          <w:szCs w:val="20"/>
        </w:rPr>
        <w:t>azon projektmenedzsment feladatokat végzi, amelyek közvetlenül kapcsolódnak a felhasznált EU-s támogatásokkal kapcsolatosan vállaltak teljesítésének ellen</w:t>
      </w:r>
      <w:r w:rsidRPr="00584665">
        <w:rPr>
          <w:rFonts w:ascii="Arial" w:hAnsi="Arial" w:cs="Arial" w:hint="eastAsia"/>
          <w:bCs/>
          <w:szCs w:val="20"/>
        </w:rPr>
        <w:t>ő</w:t>
      </w:r>
      <w:r w:rsidRPr="00584665">
        <w:rPr>
          <w:rFonts w:ascii="Arial" w:hAnsi="Arial" w:cs="Arial"/>
          <w:bCs/>
          <w:szCs w:val="20"/>
        </w:rPr>
        <w:t>rzéséhez, vagy amelyeket a fenntartási id</w:t>
      </w:r>
      <w:r w:rsidRPr="00584665">
        <w:rPr>
          <w:rFonts w:ascii="Arial" w:hAnsi="Arial" w:cs="Arial" w:hint="eastAsia"/>
          <w:bCs/>
          <w:szCs w:val="20"/>
        </w:rPr>
        <w:t>ő</w:t>
      </w:r>
      <w:r w:rsidRPr="00584665">
        <w:rPr>
          <w:rFonts w:ascii="Arial" w:hAnsi="Arial" w:cs="Arial"/>
          <w:bCs/>
          <w:szCs w:val="20"/>
        </w:rPr>
        <w:t>szakra vonatkozóan a Támogatási Szerz</w:t>
      </w:r>
      <w:r w:rsidRPr="00584665">
        <w:rPr>
          <w:rFonts w:ascii="Arial" w:hAnsi="Arial" w:cs="Arial" w:hint="eastAsia"/>
          <w:bCs/>
          <w:szCs w:val="20"/>
        </w:rPr>
        <w:t>ő</w:t>
      </w:r>
      <w:r w:rsidRPr="00584665">
        <w:rPr>
          <w:rFonts w:ascii="Arial" w:hAnsi="Arial" w:cs="Arial"/>
          <w:bCs/>
          <w:szCs w:val="20"/>
        </w:rPr>
        <w:t>désekben el</w:t>
      </w:r>
      <w:r w:rsidRPr="00584665">
        <w:rPr>
          <w:rFonts w:ascii="Arial" w:hAnsi="Arial" w:cs="Arial" w:hint="eastAsia"/>
          <w:bCs/>
          <w:szCs w:val="20"/>
        </w:rPr>
        <w:t>őí</w:t>
      </w:r>
      <w:r w:rsidRPr="00584665">
        <w:rPr>
          <w:rFonts w:ascii="Arial" w:hAnsi="Arial" w:cs="Arial"/>
          <w:bCs/>
          <w:szCs w:val="20"/>
        </w:rPr>
        <w:t>rtak, illetve azok teljesítését közvetlenül el</w:t>
      </w:r>
      <w:r w:rsidRPr="00584665">
        <w:rPr>
          <w:rFonts w:ascii="Arial" w:hAnsi="Arial" w:cs="Arial" w:hint="eastAsia"/>
          <w:bCs/>
          <w:szCs w:val="20"/>
        </w:rPr>
        <w:t>ő</w:t>
      </w:r>
      <w:r w:rsidRPr="00584665">
        <w:rPr>
          <w:rFonts w:ascii="Arial" w:hAnsi="Arial" w:cs="Arial"/>
          <w:bCs/>
          <w:szCs w:val="20"/>
        </w:rPr>
        <w:t>segítik;</w:t>
      </w:r>
    </w:p>
    <w:p w:rsidR="00584665" w:rsidRPr="00584665" w:rsidRDefault="00584665" w:rsidP="001852AE">
      <w:pPr>
        <w:numPr>
          <w:ilvl w:val="0"/>
          <w:numId w:val="20"/>
        </w:numPr>
        <w:spacing w:before="0" w:after="0" w:line="276" w:lineRule="auto"/>
        <w:contextualSpacing/>
        <w:rPr>
          <w:rFonts w:ascii="Arial" w:hAnsi="Arial" w:cs="Arial"/>
          <w:bCs/>
          <w:szCs w:val="20"/>
        </w:rPr>
      </w:pPr>
      <w:r w:rsidRPr="00584665">
        <w:rPr>
          <w:rFonts w:ascii="Arial" w:hAnsi="Arial" w:cs="Arial"/>
          <w:bCs/>
          <w:szCs w:val="20"/>
        </w:rPr>
        <w:t>nem végzi a hosszú távon legnagyobb er</w:t>
      </w:r>
      <w:r w:rsidRPr="00584665">
        <w:rPr>
          <w:rFonts w:ascii="Arial" w:hAnsi="Arial" w:cs="Arial" w:hint="eastAsia"/>
          <w:bCs/>
          <w:szCs w:val="20"/>
        </w:rPr>
        <w:t>ő</w:t>
      </w:r>
      <w:r w:rsidRPr="00584665">
        <w:rPr>
          <w:rFonts w:ascii="Arial" w:hAnsi="Arial" w:cs="Arial"/>
          <w:bCs/>
          <w:szCs w:val="20"/>
        </w:rPr>
        <w:t>forrás-lekötést igényl</w:t>
      </w:r>
      <w:r w:rsidRPr="00584665">
        <w:rPr>
          <w:rFonts w:ascii="Arial" w:hAnsi="Arial" w:cs="Arial" w:hint="eastAsia"/>
          <w:bCs/>
          <w:szCs w:val="20"/>
        </w:rPr>
        <w:t>ő</w:t>
      </w:r>
      <w:r w:rsidRPr="00584665">
        <w:rPr>
          <w:rFonts w:ascii="Arial" w:hAnsi="Arial" w:cs="Arial"/>
          <w:bCs/>
          <w:szCs w:val="20"/>
        </w:rPr>
        <w:t xml:space="preserve"> feladatot, vagyis az I. ütem garanciális és üzemeltet</w:t>
      </w:r>
      <w:r w:rsidRPr="00584665">
        <w:rPr>
          <w:rFonts w:ascii="Arial" w:hAnsi="Arial" w:cs="Arial" w:hint="eastAsia"/>
          <w:bCs/>
          <w:szCs w:val="20"/>
        </w:rPr>
        <w:t>ő</w:t>
      </w:r>
      <w:r w:rsidRPr="00584665">
        <w:rPr>
          <w:rFonts w:ascii="Arial" w:hAnsi="Arial" w:cs="Arial"/>
          <w:bCs/>
          <w:szCs w:val="20"/>
        </w:rPr>
        <w:t>i problémáinak napi szint</w:t>
      </w:r>
      <w:r w:rsidRPr="00584665">
        <w:rPr>
          <w:rFonts w:ascii="Arial" w:hAnsi="Arial" w:cs="Arial" w:hint="eastAsia"/>
          <w:bCs/>
          <w:szCs w:val="20"/>
        </w:rPr>
        <w:t>ű</w:t>
      </w:r>
      <w:r w:rsidRPr="00584665">
        <w:rPr>
          <w:rFonts w:ascii="Arial" w:hAnsi="Arial" w:cs="Arial"/>
          <w:bCs/>
          <w:szCs w:val="20"/>
        </w:rPr>
        <w:t xml:space="preserve"> kezelését, az érintett társaságok felé történ</w:t>
      </w:r>
      <w:r w:rsidRPr="00584665">
        <w:rPr>
          <w:rFonts w:ascii="Arial" w:hAnsi="Arial" w:cs="Arial" w:hint="eastAsia"/>
          <w:bCs/>
          <w:szCs w:val="20"/>
        </w:rPr>
        <w:t>ő</w:t>
      </w:r>
      <w:r w:rsidRPr="00584665">
        <w:rPr>
          <w:rFonts w:ascii="Arial" w:hAnsi="Arial" w:cs="Arial"/>
          <w:bCs/>
          <w:szCs w:val="20"/>
        </w:rPr>
        <w:t xml:space="preserve"> operatív intézkedések végrehajtását.</w:t>
      </w:r>
    </w:p>
    <w:p w:rsidR="00584665" w:rsidRPr="00584665" w:rsidRDefault="00584665" w:rsidP="00584665">
      <w:pPr>
        <w:spacing w:before="0" w:after="0" w:line="276" w:lineRule="auto"/>
        <w:rPr>
          <w:rFonts w:ascii="Arial" w:hAnsi="Arial" w:cs="Arial"/>
          <w:bCs/>
          <w:sz w:val="16"/>
          <w:szCs w:val="16"/>
        </w:rPr>
      </w:pPr>
    </w:p>
    <w:p w:rsidR="00584665" w:rsidRPr="00584665" w:rsidRDefault="00584665" w:rsidP="00584665">
      <w:pPr>
        <w:spacing w:before="0" w:after="0" w:line="276" w:lineRule="auto"/>
        <w:ind w:right="71"/>
        <w:rPr>
          <w:rFonts w:ascii="Arial" w:hAnsi="Arial" w:cs="Arial"/>
        </w:rPr>
      </w:pPr>
      <w:r w:rsidRPr="00584665">
        <w:rPr>
          <w:rFonts w:ascii="Arial" w:hAnsi="Arial" w:cs="Arial"/>
        </w:rPr>
        <w:t>A Keretszerződéshez kapcsolódó, 2014. évre szóló Éves Közszolgáltatási Szerz</w:t>
      </w:r>
      <w:r w:rsidRPr="00584665">
        <w:rPr>
          <w:rFonts w:ascii="Arial" w:hAnsi="Arial" w:cs="Arial" w:hint="eastAsia"/>
        </w:rPr>
        <w:t>ő</w:t>
      </w:r>
      <w:r w:rsidRPr="00584665">
        <w:rPr>
          <w:rFonts w:ascii="Arial" w:hAnsi="Arial" w:cs="Arial"/>
        </w:rPr>
        <w:t xml:space="preserve">dés a tapasztalatok alapján megfelelő kapcsolatot jelent a szerződő felek kötött, és </w:t>
      </w:r>
      <w:r w:rsidR="000D3B05">
        <w:rPr>
          <w:rFonts w:ascii="Arial" w:hAnsi="Arial" w:cs="Arial"/>
        </w:rPr>
        <w:t xml:space="preserve">a 2015. évre szóló pedig várhatóan </w:t>
      </w:r>
      <w:r w:rsidRPr="00584665">
        <w:rPr>
          <w:rFonts w:ascii="Arial" w:hAnsi="Arial" w:cs="Arial"/>
        </w:rPr>
        <w:t xml:space="preserve">elégséges finanszírozást biztosít a </w:t>
      </w:r>
      <w:proofErr w:type="spellStart"/>
      <w:r w:rsidRPr="00584665">
        <w:rPr>
          <w:rFonts w:ascii="Arial" w:hAnsi="Arial" w:cs="Arial"/>
        </w:rPr>
        <w:t>Kft.-nek</w:t>
      </w:r>
      <w:proofErr w:type="spellEnd"/>
      <w:r w:rsidRPr="00584665">
        <w:rPr>
          <w:rFonts w:ascii="Arial" w:hAnsi="Arial" w:cs="Arial"/>
        </w:rPr>
        <w:t xml:space="preserve"> a közfeladatai ellátásra.</w:t>
      </w:r>
    </w:p>
    <w:p w:rsidR="00584665" w:rsidRPr="00584665" w:rsidRDefault="00584665" w:rsidP="00584665">
      <w:pPr>
        <w:spacing w:before="0" w:after="0" w:line="276" w:lineRule="auto"/>
        <w:ind w:right="71"/>
        <w:rPr>
          <w:rFonts w:ascii="Arial" w:hAnsi="Arial" w:cs="Arial"/>
        </w:rPr>
      </w:pPr>
    </w:p>
    <w:p w:rsidR="00584665" w:rsidRPr="00584665" w:rsidRDefault="00584665" w:rsidP="00584665">
      <w:pPr>
        <w:spacing w:before="0" w:after="0" w:line="276" w:lineRule="auto"/>
        <w:ind w:right="71"/>
        <w:rPr>
          <w:rFonts w:ascii="Arial" w:hAnsi="Arial" w:cs="Arial"/>
        </w:rPr>
      </w:pPr>
      <w:r w:rsidRPr="00584665">
        <w:rPr>
          <w:rFonts w:ascii="Arial" w:hAnsi="Arial" w:cs="Arial"/>
        </w:rPr>
        <w:t>A projektek műszaki fenntartása ker</w:t>
      </w:r>
      <w:r w:rsidR="00290F4D">
        <w:rPr>
          <w:rFonts w:ascii="Arial" w:hAnsi="Arial" w:cs="Arial"/>
        </w:rPr>
        <w:t>e</w:t>
      </w:r>
      <w:r w:rsidRPr="00584665">
        <w:rPr>
          <w:rFonts w:ascii="Arial" w:hAnsi="Arial" w:cs="Arial"/>
        </w:rPr>
        <w:t xml:space="preserve">tében 2015-ben is a Budapest Szíve Városfejlesztő Nonprofit Kft. feladata lesz a beruházási területek műszaki állapotának folyamatos ellenőrzése és a fenntartási/garanciális problémák </w:t>
      </w:r>
      <w:proofErr w:type="spellStart"/>
      <w:r w:rsidRPr="00584665">
        <w:rPr>
          <w:rFonts w:ascii="Arial" w:hAnsi="Arial" w:cs="Arial"/>
        </w:rPr>
        <w:t>monitoringja</w:t>
      </w:r>
      <w:proofErr w:type="spellEnd"/>
      <w:r w:rsidRPr="00584665">
        <w:rPr>
          <w:rFonts w:ascii="Arial" w:hAnsi="Arial" w:cs="Arial"/>
        </w:rPr>
        <w:t xml:space="preserve">. A napi tevékenységre alapvetően kiható változás, hogy 2014. első negyedévétől a garanciális kérdések műszaki menedzsmentjét a BFFH Beruházási Főosztályától átvették a Fővárosi Önkormányzat szakági üzemeltető társaságai. Ennek következtében a fenntartáshoz köthető műszaki feladatok vonatkozásában a Budapest Szíve Városfejlesztő Nonprofit Kft. </w:t>
      </w:r>
      <w:r w:rsidR="00290F4D">
        <w:rPr>
          <w:rFonts w:ascii="Arial" w:hAnsi="Arial" w:cs="Arial"/>
        </w:rPr>
        <w:t>jelenleg</w:t>
      </w:r>
      <w:r w:rsidRPr="00584665">
        <w:rPr>
          <w:rFonts w:ascii="Arial" w:hAnsi="Arial" w:cs="Arial"/>
        </w:rPr>
        <w:t xml:space="preserve"> az érintett 7 üzemeltetővel áll operatív kapcsolatban.</w:t>
      </w:r>
    </w:p>
    <w:p w:rsidR="00584665" w:rsidRPr="00584665" w:rsidRDefault="00584665" w:rsidP="00584665">
      <w:pPr>
        <w:spacing w:before="0" w:after="0" w:line="276" w:lineRule="auto"/>
        <w:ind w:right="71"/>
        <w:rPr>
          <w:rFonts w:ascii="Arial" w:hAnsi="Arial" w:cs="Arial"/>
        </w:rPr>
      </w:pPr>
      <w:r w:rsidRPr="00584665">
        <w:rPr>
          <w:rFonts w:ascii="Arial" w:hAnsi="Arial" w:cs="Arial"/>
        </w:rPr>
        <w:t>Továbbra is a Budapest Szíve Városfejlesztő Nonprofit Kft. felad</w:t>
      </w:r>
      <w:r w:rsidR="00290F4D">
        <w:rPr>
          <w:rFonts w:ascii="Arial" w:hAnsi="Arial" w:cs="Arial"/>
        </w:rPr>
        <w:t>a</w:t>
      </w:r>
      <w:r w:rsidRPr="00584665">
        <w:rPr>
          <w:rFonts w:ascii="Arial" w:hAnsi="Arial" w:cs="Arial"/>
        </w:rPr>
        <w:t>ta az elsősorban a Fővárosi Önkormányzat és a Közreműködő szerv</w:t>
      </w:r>
      <w:r w:rsidR="00460902">
        <w:rPr>
          <w:rFonts w:ascii="Arial" w:hAnsi="Arial" w:cs="Arial"/>
        </w:rPr>
        <w:t>ez</w:t>
      </w:r>
      <w:r w:rsidRPr="00584665">
        <w:rPr>
          <w:rFonts w:ascii="Arial" w:hAnsi="Arial" w:cs="Arial"/>
        </w:rPr>
        <w:t xml:space="preserve">et által igényelt, a beruházásokkal és a közszolgáltatási tevékenységgel kapcsolatos beszámolók, riportok összeállítása. </w:t>
      </w:r>
    </w:p>
    <w:p w:rsidR="00584665" w:rsidRPr="00584665" w:rsidRDefault="00584665" w:rsidP="00584665">
      <w:pPr>
        <w:spacing w:before="0" w:after="0" w:line="276" w:lineRule="auto"/>
        <w:ind w:right="71"/>
        <w:rPr>
          <w:rFonts w:ascii="Arial" w:hAnsi="Arial" w:cs="Arial"/>
        </w:rPr>
      </w:pPr>
      <w:r w:rsidRPr="00584665">
        <w:rPr>
          <w:rFonts w:ascii="Arial" w:hAnsi="Arial" w:cs="Arial"/>
        </w:rPr>
        <w:t>A Fővárosi Közgyűlés 2014. június 30-i ülésén – 1157/2014.(VI.30.) és 1158/2014.</w:t>
      </w:r>
      <w:r w:rsidR="00440A7C">
        <w:rPr>
          <w:rFonts w:ascii="Arial" w:hAnsi="Arial" w:cs="Arial"/>
        </w:rPr>
        <w:t xml:space="preserve"> </w:t>
      </w:r>
      <w:r w:rsidRPr="00584665">
        <w:rPr>
          <w:rFonts w:ascii="Arial" w:hAnsi="Arial" w:cs="Arial"/>
        </w:rPr>
        <w:t>(VI.30.) Főv.</w:t>
      </w:r>
      <w:r w:rsidR="00440A7C">
        <w:rPr>
          <w:rFonts w:ascii="Arial" w:hAnsi="Arial" w:cs="Arial"/>
        </w:rPr>
        <w:t xml:space="preserve"> </w:t>
      </w:r>
      <w:r w:rsidRPr="00584665">
        <w:rPr>
          <w:rFonts w:ascii="Arial" w:hAnsi="Arial" w:cs="Arial"/>
        </w:rPr>
        <w:t xml:space="preserve">Kgy. </w:t>
      </w:r>
      <w:proofErr w:type="gramStart"/>
      <w:r w:rsidRPr="00584665">
        <w:rPr>
          <w:rFonts w:ascii="Arial" w:hAnsi="Arial" w:cs="Arial"/>
        </w:rPr>
        <w:t>számú</w:t>
      </w:r>
      <w:proofErr w:type="gramEnd"/>
      <w:r w:rsidRPr="00584665">
        <w:rPr>
          <w:rFonts w:ascii="Arial" w:hAnsi="Arial" w:cs="Arial"/>
        </w:rPr>
        <w:t xml:space="preserve"> határozataival – jóváhagyta a Fővárosi Önkormányzat és a Budapest Szíve Városfejlesztő Nonprofit Kft. között megkötött Keretszerződés és Éves szerződés 1. sz. módosítását, így 2014. III. negyedévtől jelentősen csökkent a </w:t>
      </w:r>
      <w:r w:rsidR="00290F4D" w:rsidRPr="00290F4D">
        <w:rPr>
          <w:rFonts w:ascii="Arial" w:hAnsi="Arial" w:cs="Arial"/>
        </w:rPr>
        <w:t>Budapest Szíve Városfejleszt</w:t>
      </w:r>
      <w:r w:rsidR="00290F4D" w:rsidRPr="00290F4D">
        <w:rPr>
          <w:rFonts w:ascii="Arial" w:hAnsi="Arial" w:cs="Arial" w:hint="eastAsia"/>
        </w:rPr>
        <w:t>ő</w:t>
      </w:r>
      <w:r w:rsidR="00290F4D" w:rsidRPr="00290F4D">
        <w:rPr>
          <w:rFonts w:ascii="Arial" w:hAnsi="Arial" w:cs="Arial"/>
        </w:rPr>
        <w:t xml:space="preserve"> Nonprofit </w:t>
      </w:r>
      <w:proofErr w:type="spellStart"/>
      <w:r w:rsidR="00290F4D" w:rsidRPr="00290F4D">
        <w:rPr>
          <w:rFonts w:ascii="Arial" w:hAnsi="Arial" w:cs="Arial"/>
        </w:rPr>
        <w:t>Kft.-nek</w:t>
      </w:r>
      <w:proofErr w:type="spellEnd"/>
      <w:r w:rsidR="00290F4D" w:rsidRPr="00290F4D">
        <w:rPr>
          <w:rFonts w:ascii="Arial" w:hAnsi="Arial" w:cs="Arial"/>
        </w:rPr>
        <w:t xml:space="preserve"> </w:t>
      </w:r>
      <w:r w:rsidRPr="00584665">
        <w:rPr>
          <w:rFonts w:ascii="Arial" w:hAnsi="Arial" w:cs="Arial"/>
        </w:rPr>
        <w:t>a Fővárosi Önkormányzat számára nyújtandó adminisztrációs adatszolgáltatási kötelezettsége.</w:t>
      </w:r>
    </w:p>
    <w:p w:rsidR="00584665" w:rsidRPr="00584665" w:rsidRDefault="00584665" w:rsidP="00584665">
      <w:pPr>
        <w:spacing w:before="0" w:after="0" w:line="276" w:lineRule="auto"/>
        <w:ind w:right="71"/>
        <w:rPr>
          <w:rFonts w:ascii="Arial" w:hAnsi="Arial" w:cs="Arial"/>
        </w:rPr>
      </w:pPr>
    </w:p>
    <w:p w:rsidR="00584665" w:rsidRPr="00584665" w:rsidRDefault="00584665" w:rsidP="00584665">
      <w:pPr>
        <w:spacing w:before="0" w:after="0" w:line="276" w:lineRule="auto"/>
        <w:ind w:right="71"/>
        <w:rPr>
          <w:rFonts w:ascii="Arial" w:hAnsi="Arial" w:cs="Arial"/>
        </w:rPr>
      </w:pPr>
      <w:r w:rsidRPr="00584665">
        <w:rPr>
          <w:rFonts w:ascii="Arial" w:hAnsi="Arial" w:cs="Arial"/>
        </w:rPr>
        <w:t>A Keretszerz</w:t>
      </w:r>
      <w:r w:rsidRPr="00584665">
        <w:rPr>
          <w:rFonts w:ascii="Arial" w:hAnsi="Arial" w:cs="Arial" w:hint="eastAsia"/>
        </w:rPr>
        <w:t>ő</w:t>
      </w:r>
      <w:r w:rsidRPr="00584665">
        <w:rPr>
          <w:rFonts w:ascii="Arial" w:hAnsi="Arial" w:cs="Arial"/>
        </w:rPr>
        <w:t>dés lehet</w:t>
      </w:r>
      <w:r w:rsidRPr="00584665">
        <w:rPr>
          <w:rFonts w:ascii="Arial" w:hAnsi="Arial" w:cs="Arial" w:hint="eastAsia"/>
        </w:rPr>
        <w:t>ő</w:t>
      </w:r>
      <w:r w:rsidRPr="00584665">
        <w:rPr>
          <w:rFonts w:ascii="Arial" w:hAnsi="Arial" w:cs="Arial"/>
        </w:rPr>
        <w:t>vé teszi a Budapest Szíve Városfejleszt</w:t>
      </w:r>
      <w:r w:rsidRPr="00584665">
        <w:rPr>
          <w:rFonts w:ascii="Arial" w:hAnsi="Arial" w:cs="Arial" w:hint="eastAsia"/>
        </w:rPr>
        <w:t>ő</w:t>
      </w:r>
      <w:r w:rsidRPr="00584665">
        <w:rPr>
          <w:rFonts w:ascii="Arial" w:hAnsi="Arial" w:cs="Arial"/>
        </w:rPr>
        <w:t xml:space="preserve"> Nonprofit Kft. számára, hogy az I. ütem menedzsment feladatainak ellátásán kívül más tevékenységet is végezhessen, a F</w:t>
      </w:r>
      <w:r w:rsidRPr="00584665">
        <w:rPr>
          <w:rFonts w:ascii="Arial" w:hAnsi="Arial" w:cs="Arial" w:hint="eastAsia"/>
        </w:rPr>
        <w:t>ő</w:t>
      </w:r>
      <w:r w:rsidRPr="00584665">
        <w:rPr>
          <w:rFonts w:ascii="Arial" w:hAnsi="Arial" w:cs="Arial"/>
        </w:rPr>
        <w:t>városi Önkormányzaton kívüli más megbízó számára is. (Ezzel a lehet</w:t>
      </w:r>
      <w:r w:rsidRPr="00584665">
        <w:rPr>
          <w:rFonts w:ascii="Arial" w:hAnsi="Arial" w:cs="Arial" w:hint="eastAsia"/>
        </w:rPr>
        <w:t>ő</w:t>
      </w:r>
      <w:r w:rsidRPr="00584665">
        <w:rPr>
          <w:rFonts w:ascii="Arial" w:hAnsi="Arial" w:cs="Arial"/>
        </w:rPr>
        <w:t>séggel élve a Budapest Szíve Városfejlesztő Nonprofit Kft. 2014-re már tervezett a közszolgáltatási díjon felüli egyéb bevételt, ám ennek realizálására nem volt lehetőség.)</w:t>
      </w:r>
    </w:p>
    <w:p w:rsidR="00584665" w:rsidRPr="00584665" w:rsidRDefault="00584665" w:rsidP="00584665">
      <w:pPr>
        <w:spacing w:before="0" w:after="0" w:line="276" w:lineRule="auto"/>
        <w:ind w:right="71"/>
        <w:rPr>
          <w:rFonts w:ascii="Arial" w:hAnsi="Arial" w:cs="Arial"/>
        </w:rPr>
      </w:pPr>
    </w:p>
    <w:p w:rsidR="00584665" w:rsidRPr="00584665" w:rsidRDefault="00460902" w:rsidP="00584665">
      <w:pPr>
        <w:spacing w:before="0" w:after="0" w:line="276" w:lineRule="auto"/>
        <w:ind w:right="71"/>
        <w:rPr>
          <w:rFonts w:ascii="Arial" w:hAnsi="Arial" w:cs="Arial"/>
        </w:rPr>
      </w:pPr>
      <w:r>
        <w:rPr>
          <w:rFonts w:ascii="Arial" w:hAnsi="Arial" w:cs="Arial"/>
        </w:rPr>
        <w:t xml:space="preserve">A </w:t>
      </w:r>
      <w:r w:rsidR="004E0F84" w:rsidRPr="004E0F84">
        <w:rPr>
          <w:rFonts w:ascii="Arial" w:hAnsi="Arial" w:cs="Arial"/>
        </w:rPr>
        <w:t xml:space="preserve">Budapest Szíve Városfejlesztő Nonprofit Kft. </w:t>
      </w:r>
      <w:r w:rsidR="00584665" w:rsidRPr="00584665">
        <w:rPr>
          <w:rFonts w:ascii="Arial" w:hAnsi="Arial" w:cs="Arial"/>
        </w:rPr>
        <w:t xml:space="preserve">a BKK </w:t>
      </w:r>
      <w:proofErr w:type="spellStart"/>
      <w:r w:rsidR="00584665" w:rsidRPr="00584665">
        <w:rPr>
          <w:rFonts w:ascii="Arial" w:hAnsi="Arial" w:cs="Arial"/>
        </w:rPr>
        <w:t>Zrt-vel</w:t>
      </w:r>
      <w:proofErr w:type="spellEnd"/>
      <w:r w:rsidR="00584665" w:rsidRPr="00584665">
        <w:rPr>
          <w:rFonts w:ascii="Arial" w:hAnsi="Arial" w:cs="Arial"/>
        </w:rPr>
        <w:t xml:space="preserve"> az üzleti tervben bemutatható üzleti kapcsolatot nem tervez. Ennek megfelelően a Budapest Szíve Városfejleszt</w:t>
      </w:r>
      <w:r w:rsidR="00584665" w:rsidRPr="00584665">
        <w:rPr>
          <w:rFonts w:ascii="Arial" w:hAnsi="Arial" w:cs="Arial" w:hint="eastAsia"/>
        </w:rPr>
        <w:t>ő</w:t>
      </w:r>
      <w:r w:rsidR="00584665" w:rsidRPr="00584665">
        <w:rPr>
          <w:rFonts w:ascii="Arial" w:hAnsi="Arial" w:cs="Arial"/>
        </w:rPr>
        <w:t xml:space="preserve"> Nonprofit Kft. tervezett bevételeinek túlnyomó többségét (87 %-át) 2015-ben is a F</w:t>
      </w:r>
      <w:r w:rsidR="00584665" w:rsidRPr="00584665">
        <w:rPr>
          <w:rFonts w:ascii="Arial" w:hAnsi="Arial" w:cs="Arial" w:hint="eastAsia"/>
        </w:rPr>
        <w:t>ő</w:t>
      </w:r>
      <w:r w:rsidR="00584665" w:rsidRPr="00584665">
        <w:rPr>
          <w:rFonts w:ascii="Arial" w:hAnsi="Arial" w:cs="Arial"/>
        </w:rPr>
        <w:t>városi Közgy</w:t>
      </w:r>
      <w:r w:rsidR="00584665" w:rsidRPr="00584665">
        <w:rPr>
          <w:rFonts w:ascii="Arial" w:hAnsi="Arial" w:cs="Arial" w:hint="eastAsia"/>
        </w:rPr>
        <w:t>ű</w:t>
      </w:r>
      <w:r w:rsidR="00584665" w:rsidRPr="00584665">
        <w:rPr>
          <w:rFonts w:ascii="Arial" w:hAnsi="Arial" w:cs="Arial"/>
        </w:rPr>
        <w:t xml:space="preserve">lés által meghatározott éves keret biztosítja </w:t>
      </w:r>
      <w:r w:rsidR="00C25CEC">
        <w:rPr>
          <w:rFonts w:ascii="Arial" w:hAnsi="Arial" w:cs="Arial"/>
        </w:rPr>
        <w:t xml:space="preserve">várhatóan </w:t>
      </w:r>
      <w:r w:rsidR="00584665" w:rsidRPr="00584665">
        <w:rPr>
          <w:rFonts w:ascii="Arial" w:hAnsi="Arial" w:cs="Arial"/>
        </w:rPr>
        <w:t xml:space="preserve">nettó </w:t>
      </w:r>
      <w:r w:rsidR="00C25CEC">
        <w:rPr>
          <w:rFonts w:ascii="Arial" w:hAnsi="Arial" w:cs="Arial"/>
        </w:rPr>
        <w:t>20.700</w:t>
      </w:r>
      <w:r w:rsidR="00584665" w:rsidRPr="00584665">
        <w:rPr>
          <w:rFonts w:ascii="Arial" w:hAnsi="Arial" w:cs="Arial"/>
        </w:rPr>
        <w:t xml:space="preserve"> ezer Ft összegben (továbbiakban: Kompenzációs Díj), amely a közszolgáltatási szerz</w:t>
      </w:r>
      <w:r w:rsidR="00584665" w:rsidRPr="00584665">
        <w:rPr>
          <w:rFonts w:ascii="Arial" w:hAnsi="Arial" w:cs="Arial" w:hint="eastAsia"/>
        </w:rPr>
        <w:t>ő</w:t>
      </w:r>
      <w:r w:rsidR="00584665" w:rsidRPr="00584665">
        <w:rPr>
          <w:rFonts w:ascii="Arial" w:hAnsi="Arial" w:cs="Arial"/>
        </w:rPr>
        <w:t xml:space="preserve">déssel kapcsolatos feladatok ellátását szolgálja. Ez a 2014. évinek (22.067 ezer Ft) a </w:t>
      </w:r>
      <w:r w:rsidR="00C25CEC">
        <w:rPr>
          <w:rFonts w:ascii="Arial" w:hAnsi="Arial" w:cs="Arial"/>
        </w:rPr>
        <w:t>88,4</w:t>
      </w:r>
      <w:r w:rsidR="00584665" w:rsidRPr="00584665">
        <w:rPr>
          <w:rFonts w:ascii="Arial" w:hAnsi="Arial" w:cs="Arial"/>
        </w:rPr>
        <w:t xml:space="preserve"> %-</w:t>
      </w:r>
      <w:proofErr w:type="gramStart"/>
      <w:r w:rsidR="00584665" w:rsidRPr="00584665">
        <w:rPr>
          <w:rFonts w:ascii="Arial" w:hAnsi="Arial" w:cs="Arial"/>
        </w:rPr>
        <w:t>a.</w:t>
      </w:r>
      <w:proofErr w:type="gramEnd"/>
    </w:p>
    <w:p w:rsidR="00584665" w:rsidRPr="00584665" w:rsidRDefault="00584665" w:rsidP="00584665">
      <w:pPr>
        <w:spacing w:before="0" w:after="0" w:line="276" w:lineRule="auto"/>
        <w:ind w:right="71"/>
        <w:rPr>
          <w:rFonts w:ascii="Arial" w:hAnsi="Arial" w:cs="Arial"/>
        </w:rPr>
      </w:pPr>
      <w:r w:rsidRPr="00584665">
        <w:rPr>
          <w:rFonts w:ascii="Arial" w:hAnsi="Arial" w:cs="Arial"/>
        </w:rPr>
        <w:t>A Kompenzációs Díjon felül a Budapest Szíve Városfejleszt</w:t>
      </w:r>
      <w:r w:rsidRPr="00584665">
        <w:rPr>
          <w:rFonts w:ascii="Arial" w:hAnsi="Arial" w:cs="Arial" w:hint="eastAsia"/>
        </w:rPr>
        <w:t>ő</w:t>
      </w:r>
      <w:r w:rsidRPr="00584665">
        <w:rPr>
          <w:rFonts w:ascii="Arial" w:hAnsi="Arial" w:cs="Arial"/>
        </w:rPr>
        <w:t xml:space="preserve"> Nonprofit Kft. 3.500 ezer Ft egyéb árbevételt tervez 2015-re, egyéb megbízók részére végzend</w:t>
      </w:r>
      <w:r w:rsidRPr="00584665">
        <w:rPr>
          <w:rFonts w:ascii="Arial" w:hAnsi="Arial" w:cs="Arial" w:hint="eastAsia"/>
        </w:rPr>
        <w:t>ő</w:t>
      </w:r>
      <w:r w:rsidRPr="00584665">
        <w:rPr>
          <w:rFonts w:ascii="Arial" w:hAnsi="Arial" w:cs="Arial"/>
        </w:rPr>
        <w:t xml:space="preserve"> m</w:t>
      </w:r>
      <w:r w:rsidRPr="00584665">
        <w:rPr>
          <w:rFonts w:ascii="Arial" w:hAnsi="Arial" w:cs="Arial" w:hint="eastAsia"/>
        </w:rPr>
        <w:t>ű</w:t>
      </w:r>
      <w:r w:rsidRPr="00584665">
        <w:rPr>
          <w:rFonts w:ascii="Arial" w:hAnsi="Arial" w:cs="Arial"/>
        </w:rPr>
        <w:t>szaki menedzsment feladatok eredményeként. A megbízásokat pályázatokon, fennálló szakmai kapcsolatokon keresztül kívánja elnyerni a Budapest Szíve Városfejlesztő Nonprofit Kft.</w:t>
      </w:r>
    </w:p>
    <w:p w:rsidR="00914D6D" w:rsidRDefault="00914D6D" w:rsidP="00584665">
      <w:pPr>
        <w:spacing w:before="0" w:after="0" w:line="276" w:lineRule="auto"/>
        <w:ind w:right="71"/>
        <w:rPr>
          <w:rFonts w:ascii="Arial" w:hAnsi="Arial" w:cs="Arial"/>
        </w:rPr>
      </w:pPr>
    </w:p>
    <w:p w:rsidR="00584665" w:rsidRDefault="00584665" w:rsidP="00584665">
      <w:pPr>
        <w:spacing w:before="0" w:after="0" w:line="276" w:lineRule="auto"/>
        <w:ind w:right="71"/>
        <w:rPr>
          <w:rFonts w:ascii="Arial" w:hAnsi="Arial" w:cs="Arial"/>
        </w:rPr>
      </w:pPr>
      <w:r w:rsidRPr="00584665">
        <w:rPr>
          <w:rFonts w:ascii="Arial" w:hAnsi="Arial" w:cs="Arial"/>
        </w:rPr>
        <w:t>A Budapest Szíve Városfejleszt</w:t>
      </w:r>
      <w:r w:rsidRPr="00584665">
        <w:rPr>
          <w:rFonts w:ascii="Arial" w:hAnsi="Arial" w:cs="Arial" w:hint="eastAsia"/>
        </w:rPr>
        <w:t>ő</w:t>
      </w:r>
      <w:r w:rsidRPr="00584665">
        <w:rPr>
          <w:rFonts w:ascii="Arial" w:hAnsi="Arial" w:cs="Arial"/>
        </w:rPr>
        <w:t xml:space="preserve"> Nonprofit Kft. 2015-ös m</w:t>
      </w:r>
      <w:r w:rsidRPr="00584665">
        <w:rPr>
          <w:rFonts w:ascii="Arial" w:hAnsi="Arial" w:cs="Arial" w:hint="eastAsia"/>
        </w:rPr>
        <w:t>ű</w:t>
      </w:r>
      <w:r w:rsidRPr="00584665">
        <w:rPr>
          <w:rFonts w:ascii="Arial" w:hAnsi="Arial" w:cs="Arial"/>
        </w:rPr>
        <w:t xml:space="preserve">ködésének költségkerete összességében </w:t>
      </w:r>
      <w:r w:rsidR="00914D6D">
        <w:rPr>
          <w:rFonts w:ascii="Arial" w:hAnsi="Arial" w:cs="Arial"/>
        </w:rPr>
        <w:t>20.234</w:t>
      </w:r>
      <w:r w:rsidRPr="00584665">
        <w:rPr>
          <w:rFonts w:ascii="Arial" w:hAnsi="Arial" w:cs="Arial"/>
        </w:rPr>
        <w:t xml:space="preserve"> ezer Ft, amelynek két meghatározó tétele van – a tevékenység ellátás</w:t>
      </w:r>
      <w:r w:rsidR="00460902">
        <w:rPr>
          <w:rFonts w:ascii="Arial" w:hAnsi="Arial" w:cs="Arial"/>
        </w:rPr>
        <w:t>ára</w:t>
      </w:r>
      <w:r w:rsidRPr="00584665">
        <w:rPr>
          <w:rFonts w:ascii="Arial" w:hAnsi="Arial" w:cs="Arial"/>
        </w:rPr>
        <w:t xml:space="preserve"> kialakított rendszerének megfelel</w:t>
      </w:r>
      <w:r w:rsidRPr="00584665">
        <w:rPr>
          <w:rFonts w:ascii="Arial" w:hAnsi="Arial" w:cs="Arial" w:hint="eastAsia"/>
        </w:rPr>
        <w:t>ő</w:t>
      </w:r>
      <w:r w:rsidRPr="00584665">
        <w:rPr>
          <w:rFonts w:ascii="Arial" w:hAnsi="Arial" w:cs="Arial"/>
        </w:rPr>
        <w:t xml:space="preserve">en. Az anyagjellegű ráfordítások magas </w:t>
      </w:r>
      <w:r w:rsidR="00914D6D">
        <w:rPr>
          <w:rFonts w:ascii="Arial" w:hAnsi="Arial" w:cs="Arial"/>
        </w:rPr>
        <w:t>arányának</w:t>
      </w:r>
      <w:r w:rsidRPr="00584665">
        <w:rPr>
          <w:rFonts w:ascii="Arial" w:hAnsi="Arial" w:cs="Arial"/>
        </w:rPr>
        <w:t xml:space="preserve"> egyik oka az, hogy az alaptevékenység ellátása alvállalkozók bevonásával (nem saját dolgozókkal) történik, másrészt annak a következménye, hogy a Budapest Szíve Városfejleszt</w:t>
      </w:r>
      <w:r w:rsidRPr="00584665">
        <w:rPr>
          <w:rFonts w:ascii="Arial" w:hAnsi="Arial" w:cs="Arial" w:hint="eastAsia"/>
        </w:rPr>
        <w:t>ő</w:t>
      </w:r>
      <w:r w:rsidRPr="00584665">
        <w:rPr>
          <w:rFonts w:ascii="Arial" w:hAnsi="Arial" w:cs="Arial"/>
        </w:rPr>
        <w:t xml:space="preserve"> Nonprofit Kft. a közszolgáltatási feladatain túli egyéb feladatokat az adekvát szakért</w:t>
      </w:r>
      <w:r w:rsidRPr="00584665">
        <w:rPr>
          <w:rFonts w:ascii="Arial" w:hAnsi="Arial" w:cs="Arial" w:hint="eastAsia"/>
        </w:rPr>
        <w:t>ő</w:t>
      </w:r>
      <w:r w:rsidRPr="00584665">
        <w:rPr>
          <w:rFonts w:ascii="Arial" w:hAnsi="Arial" w:cs="Arial"/>
        </w:rPr>
        <w:t xml:space="preserve">i-alvállalkozói kör szükség szerinti bevonásával kívánja megoldani. A fent írtakkal összhangban a személyi jellegű ráfordítások sor csak az ügyvezető bérét és közterheit, valamint a felügyelőbizottság tagjainak </w:t>
      </w:r>
      <w:r w:rsidR="00914D6D" w:rsidRPr="00914D6D">
        <w:rPr>
          <w:rFonts w:ascii="Arial" w:hAnsi="Arial" w:cs="Arial"/>
        </w:rPr>
        <w:t xml:space="preserve">előző évhez képest 70 %-kal növekvő </w:t>
      </w:r>
      <w:r w:rsidRPr="00584665">
        <w:rPr>
          <w:rFonts w:ascii="Arial" w:hAnsi="Arial" w:cs="Arial"/>
        </w:rPr>
        <w:t>díj</w:t>
      </w:r>
      <w:r w:rsidR="00914D6D">
        <w:rPr>
          <w:rFonts w:ascii="Arial" w:hAnsi="Arial" w:cs="Arial"/>
        </w:rPr>
        <w:t>azás</w:t>
      </w:r>
      <w:r w:rsidRPr="00584665">
        <w:rPr>
          <w:rFonts w:ascii="Arial" w:hAnsi="Arial" w:cs="Arial"/>
        </w:rPr>
        <w:t>át foglalja magában.</w:t>
      </w:r>
    </w:p>
    <w:p w:rsidR="00914D6D" w:rsidRPr="00584665" w:rsidRDefault="00914D6D" w:rsidP="00584665">
      <w:pPr>
        <w:spacing w:before="0" w:after="0" w:line="276" w:lineRule="auto"/>
        <w:ind w:right="71"/>
        <w:rPr>
          <w:rFonts w:ascii="Arial" w:hAnsi="Arial" w:cs="Arial"/>
        </w:rPr>
      </w:pPr>
    </w:p>
    <w:p w:rsidR="00914D6D" w:rsidRPr="00584665" w:rsidRDefault="00914D6D" w:rsidP="00914D6D">
      <w:pPr>
        <w:spacing w:before="0" w:after="0" w:line="276" w:lineRule="auto"/>
        <w:ind w:right="71"/>
        <w:rPr>
          <w:rFonts w:ascii="Arial" w:hAnsi="Arial" w:cs="Arial"/>
        </w:rPr>
      </w:pPr>
      <w:r w:rsidRPr="00584665">
        <w:rPr>
          <w:rFonts w:ascii="Arial" w:hAnsi="Arial" w:cs="Arial"/>
        </w:rPr>
        <w:t xml:space="preserve">2015-re hitelfelvétel és ezzel együtt járó kamatfizetés nem került tervezésre. </w:t>
      </w:r>
    </w:p>
    <w:p w:rsidR="00B90B4E" w:rsidRDefault="00B90B4E">
      <w:pPr>
        <w:spacing w:before="0" w:after="0" w:line="240" w:lineRule="auto"/>
        <w:jc w:val="left"/>
        <w:rPr>
          <w:rFonts w:ascii="Arial" w:hAnsi="Arial" w:cs="Arial"/>
        </w:rPr>
      </w:pPr>
      <w:r>
        <w:rPr>
          <w:rFonts w:ascii="Arial" w:hAnsi="Arial" w:cs="Arial"/>
        </w:rPr>
        <w:br w:type="page"/>
      </w:r>
    </w:p>
    <w:p w:rsidR="00584665" w:rsidRPr="00584665" w:rsidRDefault="00584665" w:rsidP="00584665">
      <w:pPr>
        <w:spacing w:before="0" w:after="0" w:line="276" w:lineRule="auto"/>
        <w:ind w:right="71"/>
        <w:rPr>
          <w:rFonts w:ascii="Arial" w:hAnsi="Arial" w:cs="Arial"/>
        </w:rPr>
      </w:pPr>
    </w:p>
    <w:p w:rsidR="00584665" w:rsidRPr="00584665" w:rsidRDefault="00584665" w:rsidP="00CD4F0C">
      <w:pPr>
        <w:spacing w:before="0" w:after="0" w:line="240" w:lineRule="auto"/>
        <w:ind w:left="6372" w:firstLine="708"/>
        <w:jc w:val="left"/>
        <w:rPr>
          <w:rFonts w:ascii="Arial" w:eastAsia="Calibri" w:hAnsi="Arial" w:cs="Arial"/>
          <w:i/>
          <w:kern w:val="0"/>
          <w:sz w:val="20"/>
          <w:szCs w:val="20"/>
        </w:rPr>
      </w:pPr>
      <w:r w:rsidRPr="00584665">
        <w:rPr>
          <w:rFonts w:ascii="Arial" w:eastAsia="Calibri" w:hAnsi="Arial" w:cs="Arial"/>
          <w:i/>
          <w:sz w:val="18"/>
          <w:szCs w:val="18"/>
        </w:rPr>
        <w:t xml:space="preserve">(adatok </w:t>
      </w:r>
      <w:proofErr w:type="spellStart"/>
      <w:r w:rsidRPr="00584665">
        <w:rPr>
          <w:rFonts w:ascii="Arial" w:eastAsia="Calibri" w:hAnsi="Arial" w:cs="Arial"/>
          <w:i/>
          <w:sz w:val="18"/>
          <w:szCs w:val="18"/>
        </w:rPr>
        <w:t>eFt-ban</w:t>
      </w:r>
      <w:proofErr w:type="spellEnd"/>
      <w:r w:rsidRPr="00584665">
        <w:rPr>
          <w:rFonts w:ascii="Arial" w:eastAsia="Calibri" w:hAnsi="Arial" w:cs="Arial"/>
          <w:i/>
          <w:sz w:val="18"/>
          <w:szCs w:val="18"/>
        </w:rPr>
        <w:t>)</w:t>
      </w:r>
    </w:p>
    <w:tbl>
      <w:tblPr>
        <w:tblW w:w="750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19"/>
        <w:gridCol w:w="3772"/>
        <w:gridCol w:w="1007"/>
        <w:gridCol w:w="1151"/>
        <w:gridCol w:w="1151"/>
      </w:tblGrid>
      <w:tr w:rsidR="00584665" w:rsidRPr="00584665" w:rsidTr="00CD4F0C">
        <w:trPr>
          <w:trHeight w:val="493"/>
          <w:jc w:val="center"/>
        </w:trPr>
        <w:tc>
          <w:tcPr>
            <w:tcW w:w="4190" w:type="dxa"/>
            <w:gridSpan w:val="2"/>
            <w:shd w:val="clear" w:color="auto" w:fill="7030A0"/>
            <w:hideMark/>
          </w:tcPr>
          <w:p w:rsidR="00584665" w:rsidRPr="00584665" w:rsidRDefault="00584665" w:rsidP="00CD4F0C">
            <w:pPr>
              <w:spacing w:before="0" w:after="0" w:line="276" w:lineRule="auto"/>
              <w:jc w:val="center"/>
              <w:rPr>
                <w:rFonts w:ascii="Arial" w:hAnsi="Arial" w:cs="Arial"/>
                <w:b/>
                <w:bCs/>
                <w:color w:val="FFFFFF" w:themeColor="background1"/>
                <w:sz w:val="16"/>
                <w:szCs w:val="16"/>
              </w:rPr>
            </w:pPr>
            <w:r w:rsidRPr="00584665">
              <w:rPr>
                <w:rFonts w:ascii="Arial" w:hAnsi="Arial" w:cs="Arial"/>
                <w:b/>
                <w:bCs/>
                <w:color w:val="FFFFFF" w:themeColor="background1"/>
                <w:sz w:val="16"/>
                <w:szCs w:val="16"/>
              </w:rPr>
              <w:t>Budapest Szíve Városfejlesztő Nonprofit Kft.</w:t>
            </w:r>
            <w:r w:rsidRPr="00584665">
              <w:rPr>
                <w:rFonts w:ascii="Arial" w:hAnsi="Arial" w:cs="Arial"/>
                <w:b/>
                <w:bCs/>
                <w:color w:val="FFFFFF" w:themeColor="background1"/>
                <w:sz w:val="16"/>
                <w:szCs w:val="16"/>
              </w:rPr>
              <w:br/>
              <w:t>201</w:t>
            </w:r>
            <w:r w:rsidR="00914D6D">
              <w:rPr>
                <w:rFonts w:ascii="Arial" w:hAnsi="Arial" w:cs="Arial"/>
                <w:b/>
                <w:bCs/>
                <w:color w:val="FFFFFF" w:themeColor="background1"/>
                <w:sz w:val="16"/>
                <w:szCs w:val="16"/>
              </w:rPr>
              <w:t>5</w:t>
            </w:r>
            <w:r w:rsidRPr="00584665">
              <w:rPr>
                <w:rFonts w:ascii="Arial" w:hAnsi="Arial" w:cs="Arial"/>
                <w:b/>
                <w:bCs/>
                <w:color w:val="FFFFFF" w:themeColor="background1"/>
                <w:sz w:val="16"/>
                <w:szCs w:val="16"/>
              </w:rPr>
              <w:t>. évi üzleti terve</w:t>
            </w:r>
          </w:p>
        </w:tc>
        <w:tc>
          <w:tcPr>
            <w:tcW w:w="1007" w:type="dxa"/>
            <w:shd w:val="clear" w:color="auto" w:fill="7030A0"/>
            <w:hideMark/>
          </w:tcPr>
          <w:p w:rsidR="00584665" w:rsidRPr="00584665" w:rsidRDefault="00584665" w:rsidP="00CD4F0C">
            <w:pPr>
              <w:spacing w:before="0" w:after="0" w:line="276" w:lineRule="auto"/>
              <w:jc w:val="center"/>
              <w:rPr>
                <w:rFonts w:ascii="Arial" w:hAnsi="Arial" w:cs="Arial"/>
                <w:b/>
                <w:bCs/>
                <w:color w:val="FFFFFF" w:themeColor="background1"/>
                <w:sz w:val="16"/>
                <w:szCs w:val="16"/>
              </w:rPr>
            </w:pPr>
            <w:r w:rsidRPr="00584665">
              <w:rPr>
                <w:rFonts w:ascii="Arial" w:hAnsi="Arial" w:cs="Arial"/>
                <w:b/>
                <w:bCs/>
                <w:color w:val="FFFFFF" w:themeColor="background1"/>
                <w:sz w:val="16"/>
                <w:szCs w:val="16"/>
              </w:rPr>
              <w:t>2014. évi várható</w:t>
            </w:r>
          </w:p>
        </w:tc>
        <w:tc>
          <w:tcPr>
            <w:tcW w:w="1151" w:type="dxa"/>
            <w:shd w:val="clear" w:color="auto" w:fill="7030A0"/>
            <w:hideMark/>
          </w:tcPr>
          <w:p w:rsidR="00584665" w:rsidRPr="00584665" w:rsidRDefault="00584665" w:rsidP="00CD4F0C">
            <w:pPr>
              <w:spacing w:before="0" w:after="0" w:line="276" w:lineRule="auto"/>
              <w:jc w:val="center"/>
              <w:rPr>
                <w:rFonts w:ascii="Arial" w:hAnsi="Arial" w:cs="Arial"/>
                <w:b/>
                <w:bCs/>
                <w:color w:val="FFFFFF" w:themeColor="background1"/>
                <w:sz w:val="16"/>
                <w:szCs w:val="16"/>
              </w:rPr>
            </w:pPr>
            <w:r w:rsidRPr="00584665">
              <w:rPr>
                <w:rFonts w:ascii="Arial" w:hAnsi="Arial" w:cs="Arial"/>
                <w:b/>
                <w:bCs/>
                <w:color w:val="FFFFFF" w:themeColor="background1"/>
                <w:sz w:val="16"/>
                <w:szCs w:val="16"/>
              </w:rPr>
              <w:t>2015. évi üzleti terv</w:t>
            </w:r>
          </w:p>
        </w:tc>
        <w:tc>
          <w:tcPr>
            <w:tcW w:w="1151" w:type="dxa"/>
            <w:shd w:val="clear" w:color="auto" w:fill="7030A0"/>
            <w:hideMark/>
          </w:tcPr>
          <w:p w:rsidR="00584665" w:rsidRPr="00584665" w:rsidRDefault="00584665" w:rsidP="00CD4F0C">
            <w:pPr>
              <w:spacing w:before="0" w:after="0" w:line="276" w:lineRule="auto"/>
              <w:jc w:val="center"/>
              <w:rPr>
                <w:rFonts w:ascii="Arial" w:hAnsi="Arial" w:cs="Arial"/>
                <w:b/>
                <w:bCs/>
                <w:color w:val="FFFFFF" w:themeColor="background1"/>
                <w:sz w:val="14"/>
                <w:szCs w:val="14"/>
              </w:rPr>
            </w:pPr>
            <w:r w:rsidRPr="00584665">
              <w:rPr>
                <w:rFonts w:ascii="Arial" w:hAnsi="Arial" w:cs="Arial"/>
                <w:b/>
                <w:bCs/>
                <w:color w:val="FFFFFF" w:themeColor="background1"/>
                <w:sz w:val="14"/>
                <w:szCs w:val="14"/>
              </w:rPr>
              <w:t>2015. terv / 2014. várható</w:t>
            </w:r>
          </w:p>
        </w:tc>
      </w:tr>
      <w:tr w:rsidR="00584665" w:rsidRPr="00584665" w:rsidTr="00CD4F0C">
        <w:trPr>
          <w:trHeight w:val="275"/>
          <w:jc w:val="center"/>
        </w:trPr>
        <w:tc>
          <w:tcPr>
            <w:tcW w:w="419" w:type="dxa"/>
            <w:noWrap/>
            <w:hideMark/>
          </w:tcPr>
          <w:p w:rsidR="00584665" w:rsidRPr="00584665" w:rsidRDefault="00584665" w:rsidP="00CD4F0C">
            <w:pPr>
              <w:spacing w:before="0" w:after="0" w:line="276" w:lineRule="auto"/>
              <w:jc w:val="center"/>
              <w:rPr>
                <w:rFonts w:ascii="Arial" w:hAnsi="Arial" w:cs="Arial"/>
                <w:bCs/>
                <w:sz w:val="16"/>
                <w:szCs w:val="16"/>
              </w:rPr>
            </w:pPr>
            <w:r w:rsidRPr="00584665">
              <w:rPr>
                <w:rFonts w:ascii="Arial" w:hAnsi="Arial" w:cs="Arial"/>
                <w:bCs/>
                <w:sz w:val="16"/>
                <w:szCs w:val="16"/>
              </w:rPr>
              <w:t>I.</w:t>
            </w:r>
          </w:p>
        </w:tc>
        <w:tc>
          <w:tcPr>
            <w:tcW w:w="3772" w:type="dxa"/>
            <w:noWrap/>
            <w:hideMark/>
          </w:tcPr>
          <w:p w:rsidR="00584665" w:rsidRPr="00584665" w:rsidRDefault="00584665" w:rsidP="00CD4F0C">
            <w:pPr>
              <w:spacing w:before="0" w:after="0" w:line="276" w:lineRule="auto"/>
              <w:rPr>
                <w:rFonts w:ascii="Arial" w:hAnsi="Arial" w:cs="Arial"/>
                <w:bCs/>
                <w:sz w:val="16"/>
                <w:szCs w:val="16"/>
              </w:rPr>
            </w:pPr>
            <w:r w:rsidRPr="00584665">
              <w:rPr>
                <w:rFonts w:ascii="Arial" w:hAnsi="Arial" w:cs="Arial"/>
                <w:bCs/>
                <w:sz w:val="16"/>
                <w:szCs w:val="16"/>
              </w:rPr>
              <w:t>Értékesítés nettó árbevétele</w:t>
            </w:r>
          </w:p>
        </w:tc>
        <w:tc>
          <w:tcPr>
            <w:tcW w:w="1007" w:type="dxa"/>
            <w:hideMark/>
          </w:tcPr>
          <w:p w:rsidR="00584665" w:rsidRPr="00584665" w:rsidRDefault="00584665" w:rsidP="00CD4F0C">
            <w:pPr>
              <w:spacing w:before="0" w:after="0" w:line="276" w:lineRule="auto"/>
              <w:jc w:val="right"/>
              <w:rPr>
                <w:rFonts w:ascii="Arial" w:hAnsi="Arial"/>
                <w:color w:val="000000"/>
                <w:sz w:val="16"/>
              </w:rPr>
            </w:pPr>
            <w:r w:rsidRPr="00584665">
              <w:rPr>
                <w:rFonts w:ascii="Arial" w:hAnsi="Arial" w:cs="Arial"/>
                <w:color w:val="000000"/>
                <w:sz w:val="16"/>
                <w:szCs w:val="16"/>
              </w:rPr>
              <w:t>29.</w:t>
            </w:r>
            <w:r w:rsidR="00914D6D">
              <w:rPr>
                <w:rFonts w:ascii="Arial" w:hAnsi="Arial" w:cs="Arial"/>
                <w:color w:val="000000"/>
                <w:sz w:val="16"/>
                <w:szCs w:val="16"/>
              </w:rPr>
              <w:t>310</w:t>
            </w:r>
          </w:p>
        </w:tc>
        <w:tc>
          <w:tcPr>
            <w:tcW w:w="1151" w:type="dxa"/>
            <w:hideMark/>
          </w:tcPr>
          <w:p w:rsidR="00584665" w:rsidRPr="00584665" w:rsidRDefault="00584665" w:rsidP="00CD4F0C">
            <w:pPr>
              <w:spacing w:before="0" w:after="0" w:line="276" w:lineRule="auto"/>
              <w:jc w:val="right"/>
              <w:rPr>
                <w:rFonts w:ascii="Arial" w:hAnsi="Arial"/>
                <w:color w:val="000000"/>
                <w:sz w:val="16"/>
              </w:rPr>
            </w:pPr>
            <w:r w:rsidRPr="00584665">
              <w:rPr>
                <w:rFonts w:ascii="Arial" w:hAnsi="Arial"/>
                <w:color w:val="000000"/>
                <w:sz w:val="16"/>
              </w:rPr>
              <w:t>2</w:t>
            </w:r>
            <w:r w:rsidR="00914D6D">
              <w:rPr>
                <w:rFonts w:ascii="Arial" w:hAnsi="Arial"/>
                <w:color w:val="000000"/>
                <w:sz w:val="16"/>
              </w:rPr>
              <w:t>4.200</w:t>
            </w:r>
          </w:p>
        </w:tc>
        <w:tc>
          <w:tcPr>
            <w:tcW w:w="1151" w:type="dxa"/>
            <w:noWrap/>
            <w:hideMark/>
          </w:tcPr>
          <w:p w:rsidR="00584665" w:rsidRPr="00584665" w:rsidRDefault="00914D6D" w:rsidP="00CD4F0C">
            <w:pPr>
              <w:spacing w:before="0" w:after="0" w:line="276" w:lineRule="auto"/>
              <w:jc w:val="right"/>
              <w:rPr>
                <w:rFonts w:ascii="Arial" w:hAnsi="Arial"/>
                <w:color w:val="000000"/>
                <w:sz w:val="16"/>
              </w:rPr>
            </w:pPr>
            <w:r>
              <w:rPr>
                <w:rFonts w:ascii="Arial" w:hAnsi="Arial" w:cs="Arial"/>
                <w:color w:val="000000"/>
                <w:sz w:val="16"/>
                <w:szCs w:val="16"/>
              </w:rPr>
              <w:t>8</w:t>
            </w:r>
            <w:r w:rsidR="00584665" w:rsidRPr="00584665">
              <w:rPr>
                <w:rFonts w:ascii="Arial" w:hAnsi="Arial" w:cs="Arial"/>
                <w:color w:val="000000"/>
                <w:sz w:val="16"/>
                <w:szCs w:val="16"/>
              </w:rPr>
              <w:t>2</w:t>
            </w:r>
            <w:r>
              <w:rPr>
                <w:rFonts w:ascii="Arial" w:hAnsi="Arial" w:cs="Arial"/>
                <w:color w:val="000000"/>
                <w:sz w:val="16"/>
                <w:szCs w:val="16"/>
              </w:rPr>
              <w:t>,6</w:t>
            </w:r>
            <w:r w:rsidR="00584665" w:rsidRPr="00584665">
              <w:rPr>
                <w:rFonts w:ascii="Arial" w:hAnsi="Arial"/>
                <w:color w:val="000000"/>
                <w:sz w:val="16"/>
              </w:rPr>
              <w:t>%</w:t>
            </w:r>
          </w:p>
        </w:tc>
      </w:tr>
      <w:tr w:rsidR="00584665" w:rsidRPr="00584665" w:rsidTr="00CD4F0C">
        <w:trPr>
          <w:trHeight w:val="275"/>
          <w:jc w:val="center"/>
        </w:trPr>
        <w:tc>
          <w:tcPr>
            <w:tcW w:w="419" w:type="dxa"/>
            <w:noWrap/>
            <w:hideMark/>
          </w:tcPr>
          <w:p w:rsidR="00584665" w:rsidRPr="00584665" w:rsidRDefault="00584665" w:rsidP="00CD4F0C">
            <w:pPr>
              <w:spacing w:before="0" w:after="0" w:line="276" w:lineRule="auto"/>
              <w:jc w:val="center"/>
              <w:rPr>
                <w:rFonts w:ascii="Arial" w:hAnsi="Arial" w:cs="Arial"/>
                <w:bCs/>
                <w:sz w:val="16"/>
                <w:szCs w:val="16"/>
              </w:rPr>
            </w:pPr>
            <w:r w:rsidRPr="00584665">
              <w:rPr>
                <w:rFonts w:ascii="Arial" w:hAnsi="Arial" w:cs="Arial"/>
                <w:bCs/>
                <w:sz w:val="16"/>
                <w:szCs w:val="16"/>
              </w:rPr>
              <w:t>II.</w:t>
            </w:r>
          </w:p>
        </w:tc>
        <w:tc>
          <w:tcPr>
            <w:tcW w:w="3772" w:type="dxa"/>
            <w:noWrap/>
            <w:hideMark/>
          </w:tcPr>
          <w:p w:rsidR="00584665" w:rsidRPr="00584665" w:rsidRDefault="00584665" w:rsidP="00CD4F0C">
            <w:pPr>
              <w:spacing w:before="0" w:after="0" w:line="276" w:lineRule="auto"/>
              <w:rPr>
                <w:rFonts w:ascii="Arial" w:hAnsi="Arial" w:cs="Arial"/>
                <w:bCs/>
                <w:sz w:val="16"/>
                <w:szCs w:val="16"/>
              </w:rPr>
            </w:pPr>
            <w:r w:rsidRPr="00584665">
              <w:rPr>
                <w:rFonts w:ascii="Arial" w:hAnsi="Arial" w:cs="Arial"/>
                <w:bCs/>
                <w:sz w:val="16"/>
                <w:szCs w:val="16"/>
              </w:rPr>
              <w:t xml:space="preserve">Aktivált saját teljesítmények értéke </w:t>
            </w:r>
          </w:p>
        </w:tc>
        <w:tc>
          <w:tcPr>
            <w:tcW w:w="1007" w:type="dxa"/>
            <w:hideMark/>
          </w:tcPr>
          <w:p w:rsidR="00584665" w:rsidRPr="00584665" w:rsidRDefault="00584665" w:rsidP="00CD4F0C">
            <w:pPr>
              <w:spacing w:before="0" w:after="0" w:line="276" w:lineRule="auto"/>
              <w:jc w:val="right"/>
              <w:rPr>
                <w:rFonts w:ascii="Arial" w:hAnsi="Arial"/>
                <w:color w:val="000000"/>
                <w:sz w:val="16"/>
              </w:rPr>
            </w:pPr>
            <w:r w:rsidRPr="00584665">
              <w:rPr>
                <w:rFonts w:ascii="Arial" w:hAnsi="Arial"/>
                <w:color w:val="000000"/>
                <w:sz w:val="16"/>
              </w:rPr>
              <w:t>0</w:t>
            </w:r>
          </w:p>
        </w:tc>
        <w:tc>
          <w:tcPr>
            <w:tcW w:w="1151" w:type="dxa"/>
            <w:hideMark/>
          </w:tcPr>
          <w:p w:rsidR="00584665" w:rsidRPr="00584665" w:rsidRDefault="00584665" w:rsidP="00CD4F0C">
            <w:pPr>
              <w:spacing w:before="0" w:after="0" w:line="276" w:lineRule="auto"/>
              <w:jc w:val="right"/>
              <w:rPr>
                <w:rFonts w:ascii="Arial" w:hAnsi="Arial"/>
                <w:color w:val="000000"/>
                <w:sz w:val="16"/>
              </w:rPr>
            </w:pPr>
            <w:r w:rsidRPr="00584665">
              <w:rPr>
                <w:rFonts w:ascii="Arial" w:hAnsi="Arial"/>
                <w:color w:val="000000"/>
                <w:sz w:val="16"/>
              </w:rPr>
              <w:t>0</w:t>
            </w:r>
          </w:p>
        </w:tc>
        <w:tc>
          <w:tcPr>
            <w:tcW w:w="1151" w:type="dxa"/>
            <w:noWrap/>
          </w:tcPr>
          <w:p w:rsidR="00584665" w:rsidRPr="00584665" w:rsidRDefault="00584665" w:rsidP="00CD4F0C">
            <w:pPr>
              <w:spacing w:before="0" w:after="0" w:line="276" w:lineRule="auto"/>
              <w:jc w:val="right"/>
              <w:rPr>
                <w:rFonts w:ascii="Arial" w:hAnsi="Arial"/>
                <w:color w:val="000000"/>
                <w:sz w:val="16"/>
              </w:rPr>
            </w:pPr>
          </w:p>
        </w:tc>
      </w:tr>
      <w:tr w:rsidR="00584665" w:rsidRPr="00584665" w:rsidTr="00CD4F0C">
        <w:trPr>
          <w:trHeight w:val="275"/>
          <w:jc w:val="center"/>
        </w:trPr>
        <w:tc>
          <w:tcPr>
            <w:tcW w:w="419" w:type="dxa"/>
            <w:noWrap/>
            <w:hideMark/>
          </w:tcPr>
          <w:p w:rsidR="00584665" w:rsidRPr="00584665" w:rsidRDefault="00584665" w:rsidP="00CD4F0C">
            <w:pPr>
              <w:spacing w:before="0" w:after="0" w:line="276" w:lineRule="auto"/>
              <w:jc w:val="center"/>
              <w:rPr>
                <w:rFonts w:ascii="Arial" w:hAnsi="Arial" w:cs="Arial"/>
                <w:bCs/>
                <w:sz w:val="16"/>
                <w:szCs w:val="16"/>
              </w:rPr>
            </w:pPr>
            <w:r w:rsidRPr="00584665">
              <w:rPr>
                <w:rFonts w:ascii="Arial" w:hAnsi="Arial" w:cs="Arial"/>
                <w:bCs/>
                <w:sz w:val="16"/>
                <w:szCs w:val="16"/>
              </w:rPr>
              <w:t>III.</w:t>
            </w:r>
          </w:p>
        </w:tc>
        <w:tc>
          <w:tcPr>
            <w:tcW w:w="3772" w:type="dxa"/>
            <w:noWrap/>
            <w:hideMark/>
          </w:tcPr>
          <w:p w:rsidR="00584665" w:rsidRPr="00584665" w:rsidRDefault="00584665" w:rsidP="00CD4F0C">
            <w:pPr>
              <w:spacing w:before="0" w:after="0" w:line="276" w:lineRule="auto"/>
              <w:rPr>
                <w:rFonts w:ascii="Arial" w:hAnsi="Arial" w:cs="Arial"/>
                <w:bCs/>
                <w:sz w:val="16"/>
                <w:szCs w:val="16"/>
              </w:rPr>
            </w:pPr>
            <w:r w:rsidRPr="00584665">
              <w:rPr>
                <w:rFonts w:ascii="Arial" w:hAnsi="Arial" w:cs="Arial"/>
                <w:bCs/>
                <w:sz w:val="16"/>
                <w:szCs w:val="16"/>
              </w:rPr>
              <w:t>Egyéb bevételek</w:t>
            </w:r>
          </w:p>
        </w:tc>
        <w:tc>
          <w:tcPr>
            <w:tcW w:w="1007" w:type="dxa"/>
            <w:hideMark/>
          </w:tcPr>
          <w:p w:rsidR="00584665" w:rsidRPr="00584665" w:rsidRDefault="00584665" w:rsidP="00CD4F0C">
            <w:pPr>
              <w:spacing w:before="0" w:after="0" w:line="276" w:lineRule="auto"/>
              <w:jc w:val="right"/>
              <w:rPr>
                <w:rFonts w:ascii="Arial" w:hAnsi="Arial"/>
                <w:color w:val="000000"/>
                <w:sz w:val="16"/>
              </w:rPr>
            </w:pPr>
            <w:r w:rsidRPr="00584665">
              <w:rPr>
                <w:rFonts w:ascii="Arial" w:hAnsi="Arial" w:cs="Arial"/>
                <w:color w:val="000000"/>
                <w:sz w:val="16"/>
                <w:szCs w:val="16"/>
              </w:rPr>
              <w:t>280</w:t>
            </w:r>
          </w:p>
        </w:tc>
        <w:tc>
          <w:tcPr>
            <w:tcW w:w="1151" w:type="dxa"/>
            <w:hideMark/>
          </w:tcPr>
          <w:p w:rsidR="00584665" w:rsidRPr="00584665" w:rsidRDefault="00584665" w:rsidP="00CD4F0C">
            <w:pPr>
              <w:spacing w:before="0" w:after="0" w:line="276" w:lineRule="auto"/>
              <w:jc w:val="right"/>
              <w:rPr>
                <w:rFonts w:ascii="Arial" w:hAnsi="Arial"/>
                <w:color w:val="000000"/>
                <w:sz w:val="16"/>
              </w:rPr>
            </w:pPr>
            <w:r w:rsidRPr="00584665">
              <w:rPr>
                <w:rFonts w:ascii="Arial" w:hAnsi="Arial"/>
                <w:color w:val="000000"/>
                <w:sz w:val="16"/>
              </w:rPr>
              <w:t>0</w:t>
            </w:r>
          </w:p>
        </w:tc>
        <w:tc>
          <w:tcPr>
            <w:tcW w:w="1151" w:type="dxa"/>
            <w:noWrap/>
            <w:hideMark/>
          </w:tcPr>
          <w:p w:rsidR="00584665" w:rsidRPr="00584665" w:rsidRDefault="00584665" w:rsidP="00CD4F0C">
            <w:pPr>
              <w:spacing w:before="0" w:after="0" w:line="276" w:lineRule="auto"/>
              <w:jc w:val="right"/>
              <w:rPr>
                <w:rFonts w:ascii="Arial" w:hAnsi="Arial"/>
                <w:color w:val="000000"/>
                <w:sz w:val="16"/>
              </w:rPr>
            </w:pPr>
            <w:r w:rsidRPr="00584665">
              <w:rPr>
                <w:rFonts w:ascii="Arial" w:hAnsi="Arial"/>
                <w:color w:val="000000"/>
                <w:sz w:val="16"/>
              </w:rPr>
              <w:t>0,0%</w:t>
            </w:r>
          </w:p>
        </w:tc>
      </w:tr>
      <w:tr w:rsidR="00584665" w:rsidRPr="00584665" w:rsidTr="00CD4F0C">
        <w:trPr>
          <w:trHeight w:val="275"/>
          <w:jc w:val="center"/>
        </w:trPr>
        <w:tc>
          <w:tcPr>
            <w:tcW w:w="419" w:type="dxa"/>
            <w:noWrap/>
            <w:hideMark/>
          </w:tcPr>
          <w:p w:rsidR="00584665" w:rsidRPr="00584665" w:rsidRDefault="00584665" w:rsidP="00CD4F0C">
            <w:pPr>
              <w:spacing w:before="0" w:after="0" w:line="276" w:lineRule="auto"/>
              <w:jc w:val="center"/>
              <w:rPr>
                <w:rFonts w:ascii="Arial" w:hAnsi="Arial" w:cs="Arial"/>
                <w:bCs/>
                <w:sz w:val="16"/>
                <w:szCs w:val="16"/>
              </w:rPr>
            </w:pPr>
            <w:r w:rsidRPr="00584665">
              <w:rPr>
                <w:rFonts w:ascii="Arial" w:hAnsi="Arial" w:cs="Arial"/>
                <w:bCs/>
                <w:sz w:val="16"/>
                <w:szCs w:val="16"/>
              </w:rPr>
              <w:t>IV.</w:t>
            </w:r>
          </w:p>
        </w:tc>
        <w:tc>
          <w:tcPr>
            <w:tcW w:w="3772" w:type="dxa"/>
            <w:noWrap/>
            <w:hideMark/>
          </w:tcPr>
          <w:p w:rsidR="00584665" w:rsidRPr="00584665" w:rsidRDefault="00584665" w:rsidP="00CD4F0C">
            <w:pPr>
              <w:spacing w:before="0" w:after="0" w:line="276" w:lineRule="auto"/>
              <w:rPr>
                <w:rFonts w:ascii="Arial" w:hAnsi="Arial" w:cs="Arial"/>
                <w:bCs/>
                <w:sz w:val="16"/>
                <w:szCs w:val="16"/>
              </w:rPr>
            </w:pPr>
            <w:r w:rsidRPr="00584665">
              <w:rPr>
                <w:rFonts w:ascii="Arial" w:hAnsi="Arial" w:cs="Arial"/>
                <w:bCs/>
                <w:sz w:val="16"/>
                <w:szCs w:val="16"/>
              </w:rPr>
              <w:t xml:space="preserve">Anyagjellegű ráfordítások </w:t>
            </w:r>
          </w:p>
        </w:tc>
        <w:tc>
          <w:tcPr>
            <w:tcW w:w="1007" w:type="dxa"/>
            <w:hideMark/>
          </w:tcPr>
          <w:p w:rsidR="00584665" w:rsidRPr="00584665" w:rsidRDefault="00914D6D" w:rsidP="00CD4F0C">
            <w:pPr>
              <w:spacing w:before="0" w:after="0" w:line="276" w:lineRule="auto"/>
              <w:jc w:val="right"/>
              <w:rPr>
                <w:rFonts w:ascii="Arial" w:hAnsi="Arial"/>
                <w:color w:val="000000"/>
                <w:sz w:val="16"/>
              </w:rPr>
            </w:pPr>
            <w:r>
              <w:rPr>
                <w:rFonts w:ascii="Arial" w:hAnsi="Arial" w:cs="Arial"/>
                <w:color w:val="000000"/>
                <w:sz w:val="16"/>
                <w:szCs w:val="16"/>
              </w:rPr>
              <w:t>11.220</w:t>
            </w:r>
          </w:p>
        </w:tc>
        <w:tc>
          <w:tcPr>
            <w:tcW w:w="1151" w:type="dxa"/>
            <w:hideMark/>
          </w:tcPr>
          <w:p w:rsidR="00584665" w:rsidRPr="00584665" w:rsidRDefault="00914D6D" w:rsidP="00CD4F0C">
            <w:pPr>
              <w:spacing w:before="0" w:after="0" w:line="276" w:lineRule="auto"/>
              <w:jc w:val="right"/>
              <w:rPr>
                <w:rFonts w:ascii="Arial" w:hAnsi="Arial"/>
                <w:color w:val="000000"/>
                <w:sz w:val="16"/>
              </w:rPr>
            </w:pPr>
            <w:r>
              <w:rPr>
                <w:rFonts w:ascii="Arial" w:hAnsi="Arial" w:cs="Arial"/>
                <w:color w:val="000000"/>
                <w:sz w:val="16"/>
                <w:szCs w:val="16"/>
                <w:lang w:eastAsia="en-US"/>
              </w:rPr>
              <w:t>8.120</w:t>
            </w:r>
          </w:p>
        </w:tc>
        <w:tc>
          <w:tcPr>
            <w:tcW w:w="1151" w:type="dxa"/>
            <w:noWrap/>
            <w:hideMark/>
          </w:tcPr>
          <w:p w:rsidR="00584665" w:rsidRPr="00584665" w:rsidRDefault="00914D6D" w:rsidP="00CD4F0C">
            <w:pPr>
              <w:spacing w:before="0" w:after="0" w:line="276" w:lineRule="auto"/>
              <w:jc w:val="right"/>
              <w:rPr>
                <w:rFonts w:ascii="Arial" w:hAnsi="Arial"/>
                <w:color w:val="000000"/>
                <w:sz w:val="16"/>
              </w:rPr>
            </w:pPr>
            <w:r>
              <w:rPr>
                <w:rFonts w:ascii="Arial" w:hAnsi="Arial" w:cs="Arial"/>
                <w:color w:val="000000"/>
                <w:sz w:val="16"/>
                <w:szCs w:val="16"/>
              </w:rPr>
              <w:t>72,4</w:t>
            </w:r>
            <w:r w:rsidR="00584665" w:rsidRPr="00584665">
              <w:rPr>
                <w:rFonts w:ascii="Arial" w:hAnsi="Arial"/>
                <w:color w:val="000000"/>
                <w:sz w:val="16"/>
              </w:rPr>
              <w:t>%</w:t>
            </w:r>
          </w:p>
        </w:tc>
      </w:tr>
      <w:tr w:rsidR="00584665" w:rsidRPr="00584665" w:rsidTr="00CD4F0C">
        <w:trPr>
          <w:trHeight w:val="275"/>
          <w:jc w:val="center"/>
        </w:trPr>
        <w:tc>
          <w:tcPr>
            <w:tcW w:w="419" w:type="dxa"/>
            <w:noWrap/>
            <w:hideMark/>
          </w:tcPr>
          <w:p w:rsidR="00584665" w:rsidRPr="00584665" w:rsidRDefault="00584665" w:rsidP="00CD4F0C">
            <w:pPr>
              <w:spacing w:before="0" w:after="0" w:line="276" w:lineRule="auto"/>
              <w:jc w:val="center"/>
              <w:rPr>
                <w:rFonts w:ascii="Arial" w:hAnsi="Arial" w:cs="Arial"/>
                <w:bCs/>
                <w:sz w:val="16"/>
                <w:szCs w:val="16"/>
              </w:rPr>
            </w:pPr>
            <w:r w:rsidRPr="00584665">
              <w:rPr>
                <w:rFonts w:ascii="Arial" w:hAnsi="Arial" w:cs="Arial"/>
                <w:bCs/>
                <w:sz w:val="16"/>
                <w:szCs w:val="16"/>
              </w:rPr>
              <w:t>V.</w:t>
            </w:r>
          </w:p>
        </w:tc>
        <w:tc>
          <w:tcPr>
            <w:tcW w:w="3772" w:type="dxa"/>
            <w:noWrap/>
            <w:hideMark/>
          </w:tcPr>
          <w:p w:rsidR="00584665" w:rsidRPr="00584665" w:rsidRDefault="00584665" w:rsidP="00CD4F0C">
            <w:pPr>
              <w:spacing w:before="0" w:after="0" w:line="276" w:lineRule="auto"/>
              <w:rPr>
                <w:rFonts w:ascii="Arial" w:hAnsi="Arial" w:cs="Arial"/>
                <w:bCs/>
                <w:sz w:val="16"/>
                <w:szCs w:val="16"/>
              </w:rPr>
            </w:pPr>
            <w:r w:rsidRPr="00584665">
              <w:rPr>
                <w:rFonts w:ascii="Arial" w:hAnsi="Arial" w:cs="Arial"/>
                <w:bCs/>
                <w:sz w:val="16"/>
                <w:szCs w:val="16"/>
              </w:rPr>
              <w:t>Személyi jellegű ráfordítások</w:t>
            </w:r>
          </w:p>
        </w:tc>
        <w:tc>
          <w:tcPr>
            <w:tcW w:w="1007" w:type="dxa"/>
            <w:hideMark/>
          </w:tcPr>
          <w:p w:rsidR="00584665" w:rsidRPr="00584665" w:rsidRDefault="00584665" w:rsidP="00CD4F0C">
            <w:pPr>
              <w:spacing w:before="0" w:after="0" w:line="276" w:lineRule="auto"/>
              <w:jc w:val="right"/>
              <w:rPr>
                <w:rFonts w:ascii="Arial" w:hAnsi="Arial"/>
                <w:color w:val="000000"/>
                <w:sz w:val="16"/>
              </w:rPr>
            </w:pPr>
            <w:r w:rsidRPr="00584665">
              <w:rPr>
                <w:rFonts w:ascii="Arial" w:hAnsi="Arial" w:cs="Arial"/>
                <w:color w:val="000000"/>
                <w:sz w:val="16"/>
                <w:szCs w:val="16"/>
              </w:rPr>
              <w:t>12.</w:t>
            </w:r>
            <w:r w:rsidR="00914D6D">
              <w:rPr>
                <w:rFonts w:ascii="Arial" w:hAnsi="Arial" w:cs="Arial"/>
                <w:color w:val="000000"/>
                <w:sz w:val="16"/>
                <w:szCs w:val="16"/>
              </w:rPr>
              <w:t>596</w:t>
            </w:r>
          </w:p>
        </w:tc>
        <w:tc>
          <w:tcPr>
            <w:tcW w:w="1151" w:type="dxa"/>
            <w:hideMark/>
          </w:tcPr>
          <w:p w:rsidR="00584665" w:rsidRPr="00584665" w:rsidRDefault="00914D6D" w:rsidP="00CD4F0C">
            <w:pPr>
              <w:spacing w:before="0" w:after="0" w:line="276" w:lineRule="auto"/>
              <w:jc w:val="right"/>
              <w:rPr>
                <w:rFonts w:ascii="Arial" w:hAnsi="Arial"/>
                <w:color w:val="000000"/>
                <w:sz w:val="16"/>
              </w:rPr>
            </w:pPr>
            <w:r>
              <w:rPr>
                <w:rFonts w:ascii="Arial" w:hAnsi="Arial" w:cs="Arial"/>
                <w:color w:val="000000"/>
                <w:sz w:val="16"/>
                <w:szCs w:val="16"/>
                <w:lang w:eastAsia="en-US"/>
              </w:rPr>
              <w:t>14.418</w:t>
            </w:r>
          </w:p>
        </w:tc>
        <w:tc>
          <w:tcPr>
            <w:tcW w:w="1151" w:type="dxa"/>
            <w:noWrap/>
            <w:hideMark/>
          </w:tcPr>
          <w:p w:rsidR="00584665" w:rsidRPr="00584665" w:rsidRDefault="00914D6D" w:rsidP="00CD4F0C">
            <w:pPr>
              <w:spacing w:before="0" w:after="0" w:line="276" w:lineRule="auto"/>
              <w:jc w:val="right"/>
              <w:rPr>
                <w:rFonts w:ascii="Arial" w:hAnsi="Arial"/>
                <w:color w:val="000000"/>
                <w:sz w:val="16"/>
              </w:rPr>
            </w:pPr>
            <w:r>
              <w:rPr>
                <w:rFonts w:ascii="Arial" w:hAnsi="Arial" w:cs="Arial"/>
                <w:color w:val="000000"/>
                <w:sz w:val="16"/>
                <w:szCs w:val="16"/>
              </w:rPr>
              <w:t>114,6</w:t>
            </w:r>
            <w:r w:rsidR="00584665" w:rsidRPr="00584665">
              <w:rPr>
                <w:rFonts w:ascii="Arial" w:hAnsi="Arial"/>
                <w:color w:val="000000"/>
                <w:sz w:val="16"/>
              </w:rPr>
              <w:t>%</w:t>
            </w:r>
          </w:p>
        </w:tc>
      </w:tr>
      <w:tr w:rsidR="00584665" w:rsidRPr="00584665" w:rsidTr="00CD4F0C">
        <w:trPr>
          <w:trHeight w:val="275"/>
          <w:jc w:val="center"/>
        </w:trPr>
        <w:tc>
          <w:tcPr>
            <w:tcW w:w="419" w:type="dxa"/>
            <w:noWrap/>
            <w:hideMark/>
          </w:tcPr>
          <w:p w:rsidR="00584665" w:rsidRPr="00584665" w:rsidRDefault="00584665" w:rsidP="00CD4F0C">
            <w:pPr>
              <w:spacing w:before="0" w:after="0" w:line="276" w:lineRule="auto"/>
              <w:jc w:val="center"/>
              <w:rPr>
                <w:rFonts w:ascii="Arial" w:hAnsi="Arial" w:cs="Arial"/>
                <w:bCs/>
                <w:sz w:val="16"/>
                <w:szCs w:val="16"/>
              </w:rPr>
            </w:pPr>
            <w:r w:rsidRPr="00584665">
              <w:rPr>
                <w:rFonts w:ascii="Arial" w:hAnsi="Arial" w:cs="Arial"/>
                <w:bCs/>
                <w:sz w:val="16"/>
                <w:szCs w:val="16"/>
              </w:rPr>
              <w:t>VI.</w:t>
            </w:r>
          </w:p>
        </w:tc>
        <w:tc>
          <w:tcPr>
            <w:tcW w:w="3772" w:type="dxa"/>
            <w:noWrap/>
            <w:hideMark/>
          </w:tcPr>
          <w:p w:rsidR="00584665" w:rsidRPr="00584665" w:rsidRDefault="00584665" w:rsidP="00CD4F0C">
            <w:pPr>
              <w:spacing w:before="0" w:after="0" w:line="276" w:lineRule="auto"/>
              <w:rPr>
                <w:rFonts w:ascii="Arial" w:hAnsi="Arial" w:cs="Arial"/>
                <w:bCs/>
                <w:sz w:val="16"/>
                <w:szCs w:val="16"/>
              </w:rPr>
            </w:pPr>
            <w:r w:rsidRPr="00584665">
              <w:rPr>
                <w:rFonts w:ascii="Arial" w:hAnsi="Arial" w:cs="Arial"/>
                <w:bCs/>
                <w:sz w:val="16"/>
                <w:szCs w:val="16"/>
              </w:rPr>
              <w:t>Értékcsökkenési leírás</w:t>
            </w:r>
          </w:p>
        </w:tc>
        <w:tc>
          <w:tcPr>
            <w:tcW w:w="1007" w:type="dxa"/>
            <w:hideMark/>
          </w:tcPr>
          <w:p w:rsidR="00584665" w:rsidRPr="00584665" w:rsidRDefault="00914D6D" w:rsidP="00CD4F0C">
            <w:pPr>
              <w:spacing w:before="0" w:after="0" w:line="276" w:lineRule="auto"/>
              <w:jc w:val="right"/>
              <w:rPr>
                <w:rFonts w:ascii="Arial" w:hAnsi="Arial"/>
                <w:color w:val="000000"/>
                <w:sz w:val="16"/>
              </w:rPr>
            </w:pPr>
            <w:r>
              <w:rPr>
                <w:rFonts w:ascii="Arial" w:hAnsi="Arial" w:cs="Arial"/>
                <w:color w:val="000000"/>
                <w:sz w:val="16"/>
                <w:szCs w:val="16"/>
              </w:rPr>
              <w:t>435</w:t>
            </w:r>
          </w:p>
        </w:tc>
        <w:tc>
          <w:tcPr>
            <w:tcW w:w="1151" w:type="dxa"/>
            <w:hideMark/>
          </w:tcPr>
          <w:p w:rsidR="00584665" w:rsidRPr="00584665" w:rsidRDefault="00584665" w:rsidP="00CD4F0C">
            <w:pPr>
              <w:spacing w:before="0" w:after="0" w:line="276" w:lineRule="auto"/>
              <w:jc w:val="right"/>
              <w:rPr>
                <w:rFonts w:ascii="Arial" w:hAnsi="Arial"/>
                <w:color w:val="000000"/>
                <w:sz w:val="16"/>
              </w:rPr>
            </w:pPr>
            <w:r w:rsidRPr="00584665">
              <w:rPr>
                <w:rFonts w:ascii="Arial" w:hAnsi="Arial" w:cs="Arial"/>
                <w:color w:val="000000"/>
                <w:sz w:val="16"/>
                <w:szCs w:val="16"/>
                <w:lang w:eastAsia="en-US"/>
              </w:rPr>
              <w:t>375</w:t>
            </w:r>
          </w:p>
        </w:tc>
        <w:tc>
          <w:tcPr>
            <w:tcW w:w="1151" w:type="dxa"/>
            <w:noWrap/>
            <w:hideMark/>
          </w:tcPr>
          <w:p w:rsidR="00584665" w:rsidRPr="00584665" w:rsidRDefault="00914D6D" w:rsidP="00CD4F0C">
            <w:pPr>
              <w:spacing w:before="0" w:after="0" w:line="276" w:lineRule="auto"/>
              <w:jc w:val="right"/>
              <w:rPr>
                <w:rFonts w:ascii="Arial" w:hAnsi="Arial"/>
                <w:color w:val="000000"/>
                <w:sz w:val="16"/>
              </w:rPr>
            </w:pPr>
            <w:r>
              <w:rPr>
                <w:rFonts w:ascii="Arial" w:hAnsi="Arial" w:cs="Arial"/>
                <w:color w:val="000000"/>
                <w:sz w:val="16"/>
                <w:szCs w:val="16"/>
              </w:rPr>
              <w:t>86,2</w:t>
            </w:r>
            <w:r w:rsidR="00584665" w:rsidRPr="00584665">
              <w:rPr>
                <w:rFonts w:ascii="Arial" w:hAnsi="Arial"/>
                <w:color w:val="000000"/>
                <w:sz w:val="16"/>
              </w:rPr>
              <w:t>%</w:t>
            </w:r>
          </w:p>
        </w:tc>
      </w:tr>
      <w:tr w:rsidR="00584665" w:rsidRPr="00584665" w:rsidTr="00CD4F0C">
        <w:trPr>
          <w:trHeight w:val="275"/>
          <w:jc w:val="center"/>
        </w:trPr>
        <w:tc>
          <w:tcPr>
            <w:tcW w:w="419" w:type="dxa"/>
            <w:noWrap/>
            <w:hideMark/>
          </w:tcPr>
          <w:p w:rsidR="00584665" w:rsidRPr="00584665" w:rsidRDefault="00584665" w:rsidP="00CD4F0C">
            <w:pPr>
              <w:spacing w:before="0" w:after="0" w:line="276" w:lineRule="auto"/>
              <w:jc w:val="center"/>
              <w:rPr>
                <w:rFonts w:ascii="Arial" w:hAnsi="Arial" w:cs="Arial"/>
                <w:bCs/>
                <w:sz w:val="16"/>
                <w:szCs w:val="16"/>
              </w:rPr>
            </w:pPr>
            <w:r w:rsidRPr="00584665">
              <w:rPr>
                <w:rFonts w:ascii="Arial" w:hAnsi="Arial" w:cs="Arial"/>
                <w:bCs/>
                <w:sz w:val="16"/>
                <w:szCs w:val="16"/>
              </w:rPr>
              <w:t>VII.</w:t>
            </w:r>
          </w:p>
        </w:tc>
        <w:tc>
          <w:tcPr>
            <w:tcW w:w="3772" w:type="dxa"/>
            <w:noWrap/>
            <w:hideMark/>
          </w:tcPr>
          <w:p w:rsidR="00584665" w:rsidRPr="00584665" w:rsidRDefault="00584665" w:rsidP="00CD4F0C">
            <w:pPr>
              <w:spacing w:before="0" w:after="0" w:line="276" w:lineRule="auto"/>
              <w:rPr>
                <w:rFonts w:ascii="Arial" w:hAnsi="Arial" w:cs="Arial"/>
                <w:bCs/>
                <w:sz w:val="16"/>
                <w:szCs w:val="16"/>
              </w:rPr>
            </w:pPr>
            <w:r w:rsidRPr="00584665">
              <w:rPr>
                <w:rFonts w:ascii="Arial" w:hAnsi="Arial" w:cs="Arial"/>
                <w:bCs/>
                <w:sz w:val="16"/>
                <w:szCs w:val="16"/>
              </w:rPr>
              <w:t>Egyéb ráfordítások</w:t>
            </w:r>
          </w:p>
        </w:tc>
        <w:tc>
          <w:tcPr>
            <w:tcW w:w="1007" w:type="dxa"/>
            <w:hideMark/>
          </w:tcPr>
          <w:p w:rsidR="00584665" w:rsidRPr="00584665" w:rsidRDefault="00914D6D" w:rsidP="00CD4F0C">
            <w:pPr>
              <w:spacing w:before="0" w:after="0" w:line="276" w:lineRule="auto"/>
              <w:jc w:val="right"/>
              <w:rPr>
                <w:rFonts w:ascii="Arial" w:hAnsi="Arial"/>
                <w:color w:val="000000"/>
                <w:sz w:val="16"/>
              </w:rPr>
            </w:pPr>
            <w:r>
              <w:rPr>
                <w:rFonts w:ascii="Arial" w:hAnsi="Arial" w:cs="Arial"/>
                <w:color w:val="000000"/>
                <w:sz w:val="16"/>
                <w:szCs w:val="16"/>
              </w:rPr>
              <w:t>824</w:t>
            </w:r>
          </w:p>
        </w:tc>
        <w:tc>
          <w:tcPr>
            <w:tcW w:w="1151" w:type="dxa"/>
            <w:hideMark/>
          </w:tcPr>
          <w:p w:rsidR="00584665" w:rsidRPr="00584665" w:rsidRDefault="00584665" w:rsidP="00CD4F0C">
            <w:pPr>
              <w:spacing w:before="0" w:after="0" w:line="276" w:lineRule="auto"/>
              <w:jc w:val="right"/>
              <w:rPr>
                <w:rFonts w:ascii="Arial" w:hAnsi="Arial"/>
                <w:color w:val="000000"/>
                <w:sz w:val="16"/>
              </w:rPr>
            </w:pPr>
            <w:r w:rsidRPr="00584665">
              <w:rPr>
                <w:rFonts w:ascii="Arial" w:hAnsi="Arial" w:cs="Arial"/>
                <w:color w:val="000000"/>
                <w:sz w:val="16"/>
                <w:szCs w:val="16"/>
                <w:lang w:eastAsia="en-US"/>
              </w:rPr>
              <w:t>950</w:t>
            </w:r>
          </w:p>
        </w:tc>
        <w:tc>
          <w:tcPr>
            <w:tcW w:w="1151" w:type="dxa"/>
            <w:noWrap/>
            <w:hideMark/>
          </w:tcPr>
          <w:p w:rsidR="00584665" w:rsidRPr="00584665" w:rsidRDefault="00914D6D" w:rsidP="00CD4F0C">
            <w:pPr>
              <w:spacing w:before="0" w:after="0" w:line="276" w:lineRule="auto"/>
              <w:jc w:val="right"/>
              <w:rPr>
                <w:rFonts w:ascii="Arial" w:hAnsi="Arial"/>
                <w:color w:val="000000"/>
                <w:sz w:val="16"/>
              </w:rPr>
            </w:pPr>
            <w:r>
              <w:rPr>
                <w:rFonts w:ascii="Arial" w:hAnsi="Arial"/>
                <w:color w:val="000000"/>
                <w:sz w:val="16"/>
              </w:rPr>
              <w:t>115,3</w:t>
            </w:r>
            <w:r w:rsidR="00584665" w:rsidRPr="00584665">
              <w:rPr>
                <w:rFonts w:ascii="Arial" w:hAnsi="Arial"/>
                <w:color w:val="000000"/>
                <w:sz w:val="16"/>
              </w:rPr>
              <w:t>%</w:t>
            </w:r>
          </w:p>
        </w:tc>
      </w:tr>
      <w:tr w:rsidR="00584665" w:rsidRPr="00584665" w:rsidTr="00CD4F0C">
        <w:trPr>
          <w:trHeight w:val="283"/>
          <w:jc w:val="center"/>
        </w:trPr>
        <w:tc>
          <w:tcPr>
            <w:tcW w:w="419" w:type="dxa"/>
            <w:noWrap/>
            <w:hideMark/>
          </w:tcPr>
          <w:p w:rsidR="00584665" w:rsidRPr="00584665" w:rsidRDefault="00584665" w:rsidP="00CD4F0C">
            <w:pPr>
              <w:spacing w:before="0" w:after="0" w:line="276" w:lineRule="auto"/>
              <w:jc w:val="center"/>
              <w:rPr>
                <w:rFonts w:ascii="Arial" w:hAnsi="Arial" w:cs="Arial"/>
                <w:b/>
                <w:bCs/>
                <w:sz w:val="16"/>
                <w:szCs w:val="16"/>
              </w:rPr>
            </w:pPr>
            <w:proofErr w:type="gramStart"/>
            <w:r w:rsidRPr="00584665">
              <w:rPr>
                <w:rFonts w:ascii="Arial" w:hAnsi="Arial" w:cs="Arial"/>
                <w:b/>
                <w:bCs/>
                <w:sz w:val="16"/>
                <w:szCs w:val="16"/>
              </w:rPr>
              <w:t>A.</w:t>
            </w:r>
            <w:proofErr w:type="gramEnd"/>
          </w:p>
        </w:tc>
        <w:tc>
          <w:tcPr>
            <w:tcW w:w="3772" w:type="dxa"/>
            <w:noWrap/>
            <w:hideMark/>
          </w:tcPr>
          <w:p w:rsidR="00584665" w:rsidRPr="00584665" w:rsidRDefault="00584665" w:rsidP="00CD4F0C">
            <w:pPr>
              <w:spacing w:before="0" w:after="0" w:line="276" w:lineRule="auto"/>
              <w:jc w:val="left"/>
              <w:rPr>
                <w:rFonts w:ascii="Arial" w:hAnsi="Arial" w:cs="Arial"/>
                <w:b/>
                <w:bCs/>
                <w:sz w:val="16"/>
                <w:szCs w:val="16"/>
              </w:rPr>
            </w:pPr>
            <w:r w:rsidRPr="00584665">
              <w:rPr>
                <w:rFonts w:ascii="Arial" w:hAnsi="Arial" w:cs="Arial"/>
                <w:b/>
                <w:bCs/>
                <w:sz w:val="16"/>
                <w:szCs w:val="16"/>
              </w:rPr>
              <w:t>ÜZEMI (ÜZLETI) TEVÉKENYSÉG EREDMÉNYE</w:t>
            </w:r>
          </w:p>
        </w:tc>
        <w:tc>
          <w:tcPr>
            <w:tcW w:w="1007" w:type="dxa"/>
            <w:hideMark/>
          </w:tcPr>
          <w:p w:rsidR="00584665" w:rsidRPr="00584665" w:rsidRDefault="00584665" w:rsidP="00CD4F0C">
            <w:pPr>
              <w:spacing w:before="0" w:after="0" w:line="276" w:lineRule="auto"/>
              <w:jc w:val="right"/>
              <w:rPr>
                <w:rFonts w:ascii="Arial" w:hAnsi="Arial"/>
                <w:b/>
                <w:color w:val="000000"/>
                <w:sz w:val="16"/>
              </w:rPr>
            </w:pPr>
            <w:r w:rsidRPr="00584665">
              <w:rPr>
                <w:rFonts w:ascii="Arial" w:hAnsi="Arial" w:cs="Arial"/>
                <w:b/>
                <w:bCs/>
                <w:color w:val="000000"/>
                <w:sz w:val="16"/>
                <w:szCs w:val="16"/>
              </w:rPr>
              <w:t>4.</w:t>
            </w:r>
            <w:r w:rsidR="0026008A">
              <w:rPr>
                <w:rFonts w:ascii="Arial" w:hAnsi="Arial" w:cs="Arial"/>
                <w:b/>
                <w:bCs/>
                <w:color w:val="000000"/>
                <w:sz w:val="16"/>
                <w:szCs w:val="16"/>
              </w:rPr>
              <w:t>515</w:t>
            </w:r>
          </w:p>
        </w:tc>
        <w:tc>
          <w:tcPr>
            <w:tcW w:w="1151" w:type="dxa"/>
            <w:hideMark/>
          </w:tcPr>
          <w:p w:rsidR="00584665" w:rsidRPr="00584665" w:rsidRDefault="0026008A" w:rsidP="00CD4F0C">
            <w:pPr>
              <w:spacing w:before="0" w:after="0" w:line="276" w:lineRule="auto"/>
              <w:jc w:val="right"/>
              <w:rPr>
                <w:rFonts w:ascii="Arial" w:hAnsi="Arial"/>
                <w:b/>
                <w:color w:val="000000"/>
                <w:sz w:val="16"/>
              </w:rPr>
            </w:pPr>
            <w:r>
              <w:rPr>
                <w:rFonts w:ascii="Arial" w:hAnsi="Arial" w:cs="Arial"/>
                <w:b/>
                <w:bCs/>
                <w:color w:val="000000"/>
                <w:sz w:val="16"/>
                <w:szCs w:val="16"/>
                <w:lang w:eastAsia="en-US"/>
              </w:rPr>
              <w:t>337</w:t>
            </w:r>
          </w:p>
        </w:tc>
        <w:tc>
          <w:tcPr>
            <w:tcW w:w="1151" w:type="dxa"/>
            <w:noWrap/>
            <w:hideMark/>
          </w:tcPr>
          <w:p w:rsidR="00584665" w:rsidRPr="00584665" w:rsidRDefault="0026008A" w:rsidP="00CD4F0C">
            <w:pPr>
              <w:spacing w:before="0" w:after="0" w:line="276" w:lineRule="auto"/>
              <w:jc w:val="right"/>
              <w:rPr>
                <w:rFonts w:ascii="Arial" w:hAnsi="Arial"/>
                <w:b/>
                <w:color w:val="000000"/>
                <w:sz w:val="16"/>
              </w:rPr>
            </w:pPr>
            <w:r>
              <w:rPr>
                <w:rFonts w:ascii="Arial" w:hAnsi="Arial"/>
                <w:b/>
                <w:color w:val="000000"/>
                <w:sz w:val="16"/>
              </w:rPr>
              <w:t>7,5</w:t>
            </w:r>
            <w:r w:rsidR="00584665" w:rsidRPr="00584665">
              <w:rPr>
                <w:rFonts w:ascii="Arial" w:hAnsi="Arial"/>
                <w:b/>
                <w:color w:val="000000"/>
                <w:sz w:val="16"/>
              </w:rPr>
              <w:t>%</w:t>
            </w:r>
          </w:p>
        </w:tc>
      </w:tr>
      <w:tr w:rsidR="00584665" w:rsidRPr="00584665" w:rsidTr="00CD4F0C">
        <w:trPr>
          <w:trHeight w:val="275"/>
          <w:jc w:val="center"/>
        </w:trPr>
        <w:tc>
          <w:tcPr>
            <w:tcW w:w="419" w:type="dxa"/>
            <w:noWrap/>
            <w:hideMark/>
          </w:tcPr>
          <w:p w:rsidR="00584665" w:rsidRPr="00584665" w:rsidRDefault="00584665" w:rsidP="00CD4F0C">
            <w:pPr>
              <w:spacing w:before="0" w:after="0" w:line="276" w:lineRule="auto"/>
              <w:jc w:val="center"/>
              <w:rPr>
                <w:rFonts w:ascii="Arial" w:hAnsi="Arial" w:cs="Arial"/>
                <w:b/>
                <w:bCs/>
                <w:sz w:val="16"/>
                <w:szCs w:val="16"/>
              </w:rPr>
            </w:pPr>
            <w:r w:rsidRPr="00584665">
              <w:rPr>
                <w:rFonts w:ascii="Arial" w:hAnsi="Arial" w:cs="Arial"/>
                <w:b/>
                <w:bCs/>
                <w:sz w:val="16"/>
                <w:szCs w:val="16"/>
              </w:rPr>
              <w:t>B.</w:t>
            </w:r>
          </w:p>
        </w:tc>
        <w:tc>
          <w:tcPr>
            <w:tcW w:w="3772" w:type="dxa"/>
            <w:noWrap/>
            <w:hideMark/>
          </w:tcPr>
          <w:p w:rsidR="00584665" w:rsidRPr="00584665" w:rsidRDefault="00584665" w:rsidP="00CD4F0C">
            <w:pPr>
              <w:spacing w:before="0" w:after="0" w:line="276" w:lineRule="auto"/>
              <w:jc w:val="left"/>
              <w:rPr>
                <w:rFonts w:ascii="Arial" w:hAnsi="Arial" w:cs="Arial"/>
                <w:b/>
                <w:bCs/>
                <w:sz w:val="16"/>
                <w:szCs w:val="16"/>
              </w:rPr>
            </w:pPr>
            <w:r w:rsidRPr="00584665">
              <w:rPr>
                <w:rFonts w:ascii="Arial" w:hAnsi="Arial" w:cs="Arial"/>
                <w:b/>
                <w:bCs/>
                <w:sz w:val="16"/>
                <w:szCs w:val="16"/>
              </w:rPr>
              <w:t>PÉNZÜGYI MŰVELETEK EREDMÉNYE</w:t>
            </w:r>
          </w:p>
        </w:tc>
        <w:tc>
          <w:tcPr>
            <w:tcW w:w="1007" w:type="dxa"/>
            <w:hideMark/>
          </w:tcPr>
          <w:p w:rsidR="00584665" w:rsidRPr="00584665" w:rsidRDefault="00584665" w:rsidP="00CD4F0C">
            <w:pPr>
              <w:spacing w:before="0" w:after="0" w:line="276" w:lineRule="auto"/>
              <w:jc w:val="right"/>
              <w:rPr>
                <w:rFonts w:ascii="Arial" w:hAnsi="Arial"/>
                <w:b/>
                <w:color w:val="000000"/>
                <w:sz w:val="16"/>
              </w:rPr>
            </w:pPr>
            <w:r w:rsidRPr="00584665">
              <w:rPr>
                <w:rFonts w:ascii="Arial" w:hAnsi="Arial" w:cs="Arial"/>
                <w:b/>
                <w:bCs/>
                <w:color w:val="000000"/>
                <w:sz w:val="16"/>
                <w:szCs w:val="16"/>
              </w:rPr>
              <w:t>-202</w:t>
            </w:r>
          </w:p>
        </w:tc>
        <w:tc>
          <w:tcPr>
            <w:tcW w:w="1151" w:type="dxa"/>
            <w:hideMark/>
          </w:tcPr>
          <w:p w:rsidR="00584665" w:rsidRPr="00584665" w:rsidRDefault="00584665" w:rsidP="00CD4F0C">
            <w:pPr>
              <w:spacing w:before="0" w:after="0" w:line="276" w:lineRule="auto"/>
              <w:jc w:val="right"/>
              <w:rPr>
                <w:rFonts w:ascii="Arial" w:hAnsi="Arial"/>
                <w:b/>
                <w:color w:val="000000"/>
                <w:sz w:val="16"/>
              </w:rPr>
            </w:pPr>
            <w:r w:rsidRPr="00584665">
              <w:rPr>
                <w:rFonts w:ascii="Arial" w:hAnsi="Arial" w:cs="Arial"/>
                <w:b/>
                <w:bCs/>
                <w:color w:val="000000"/>
                <w:sz w:val="16"/>
                <w:szCs w:val="16"/>
                <w:lang w:eastAsia="en-US"/>
              </w:rPr>
              <w:t>1</w:t>
            </w:r>
          </w:p>
        </w:tc>
        <w:tc>
          <w:tcPr>
            <w:tcW w:w="1151" w:type="dxa"/>
            <w:noWrap/>
            <w:hideMark/>
          </w:tcPr>
          <w:p w:rsidR="00584665" w:rsidRPr="00584665" w:rsidRDefault="00584665" w:rsidP="00CD4F0C">
            <w:pPr>
              <w:spacing w:before="0" w:after="0" w:line="276" w:lineRule="auto"/>
              <w:jc w:val="right"/>
              <w:rPr>
                <w:rFonts w:ascii="Arial" w:hAnsi="Arial"/>
                <w:b/>
                <w:color w:val="000000"/>
                <w:sz w:val="16"/>
              </w:rPr>
            </w:pPr>
          </w:p>
        </w:tc>
      </w:tr>
      <w:tr w:rsidR="00584665" w:rsidRPr="00584665" w:rsidTr="00CD4F0C">
        <w:trPr>
          <w:trHeight w:val="275"/>
          <w:jc w:val="center"/>
        </w:trPr>
        <w:tc>
          <w:tcPr>
            <w:tcW w:w="419" w:type="dxa"/>
            <w:noWrap/>
            <w:hideMark/>
          </w:tcPr>
          <w:p w:rsidR="00584665" w:rsidRPr="00584665" w:rsidRDefault="00584665" w:rsidP="00CD4F0C">
            <w:pPr>
              <w:spacing w:before="0" w:after="0" w:line="276" w:lineRule="auto"/>
              <w:jc w:val="center"/>
              <w:rPr>
                <w:rFonts w:ascii="Arial" w:hAnsi="Arial" w:cs="Arial"/>
                <w:b/>
                <w:bCs/>
                <w:sz w:val="16"/>
                <w:szCs w:val="16"/>
              </w:rPr>
            </w:pPr>
            <w:r w:rsidRPr="00584665">
              <w:rPr>
                <w:rFonts w:ascii="Arial" w:hAnsi="Arial" w:cs="Arial"/>
                <w:b/>
                <w:bCs/>
                <w:sz w:val="16"/>
                <w:szCs w:val="16"/>
              </w:rPr>
              <w:t>C.</w:t>
            </w:r>
          </w:p>
        </w:tc>
        <w:tc>
          <w:tcPr>
            <w:tcW w:w="3772" w:type="dxa"/>
            <w:noWrap/>
            <w:hideMark/>
          </w:tcPr>
          <w:p w:rsidR="00584665" w:rsidRPr="00584665" w:rsidRDefault="00584665" w:rsidP="00CD4F0C">
            <w:pPr>
              <w:spacing w:before="0" w:after="0" w:line="276" w:lineRule="auto"/>
              <w:jc w:val="left"/>
              <w:rPr>
                <w:rFonts w:ascii="Arial" w:hAnsi="Arial" w:cs="Arial"/>
                <w:b/>
                <w:bCs/>
                <w:sz w:val="16"/>
                <w:szCs w:val="16"/>
              </w:rPr>
            </w:pPr>
            <w:r w:rsidRPr="00584665">
              <w:rPr>
                <w:rFonts w:ascii="Arial" w:hAnsi="Arial" w:cs="Arial"/>
                <w:b/>
                <w:bCs/>
                <w:sz w:val="16"/>
                <w:szCs w:val="16"/>
              </w:rPr>
              <w:t>SZOKÁSOS VÁLLALKOZÁSI EREDMÉNY</w:t>
            </w:r>
          </w:p>
        </w:tc>
        <w:tc>
          <w:tcPr>
            <w:tcW w:w="1007" w:type="dxa"/>
            <w:hideMark/>
          </w:tcPr>
          <w:p w:rsidR="00584665" w:rsidRPr="00584665" w:rsidRDefault="00584665" w:rsidP="00CD4F0C">
            <w:pPr>
              <w:spacing w:before="0" w:after="0" w:line="276" w:lineRule="auto"/>
              <w:jc w:val="right"/>
              <w:rPr>
                <w:rFonts w:ascii="Arial" w:hAnsi="Arial"/>
                <w:b/>
                <w:color w:val="000000"/>
                <w:sz w:val="16"/>
              </w:rPr>
            </w:pPr>
            <w:r w:rsidRPr="00584665">
              <w:rPr>
                <w:rFonts w:ascii="Arial" w:hAnsi="Arial" w:cs="Arial"/>
                <w:b/>
                <w:bCs/>
                <w:color w:val="000000"/>
                <w:sz w:val="16"/>
                <w:szCs w:val="16"/>
              </w:rPr>
              <w:t>4.</w:t>
            </w:r>
            <w:r w:rsidR="0026008A">
              <w:rPr>
                <w:rFonts w:ascii="Arial" w:hAnsi="Arial" w:cs="Arial"/>
                <w:b/>
                <w:bCs/>
                <w:color w:val="000000"/>
                <w:sz w:val="16"/>
                <w:szCs w:val="16"/>
              </w:rPr>
              <w:t>313</w:t>
            </w:r>
          </w:p>
        </w:tc>
        <w:tc>
          <w:tcPr>
            <w:tcW w:w="1151" w:type="dxa"/>
            <w:hideMark/>
          </w:tcPr>
          <w:p w:rsidR="00584665" w:rsidRPr="00584665" w:rsidRDefault="0026008A" w:rsidP="00CD4F0C">
            <w:pPr>
              <w:spacing w:before="0" w:after="0" w:line="276" w:lineRule="auto"/>
              <w:jc w:val="right"/>
              <w:rPr>
                <w:rFonts w:ascii="Arial" w:hAnsi="Arial"/>
                <w:b/>
                <w:color w:val="000000"/>
                <w:sz w:val="16"/>
              </w:rPr>
            </w:pPr>
            <w:r>
              <w:rPr>
                <w:rFonts w:ascii="Arial" w:hAnsi="Arial" w:cs="Arial"/>
                <w:b/>
                <w:bCs/>
                <w:color w:val="000000"/>
                <w:sz w:val="16"/>
                <w:szCs w:val="16"/>
                <w:lang w:eastAsia="en-US"/>
              </w:rPr>
              <w:t>338</w:t>
            </w:r>
          </w:p>
        </w:tc>
        <w:tc>
          <w:tcPr>
            <w:tcW w:w="1151" w:type="dxa"/>
            <w:noWrap/>
            <w:hideMark/>
          </w:tcPr>
          <w:p w:rsidR="00584665" w:rsidRPr="00584665" w:rsidRDefault="0026008A" w:rsidP="00CD4F0C">
            <w:pPr>
              <w:spacing w:before="0" w:after="0" w:line="276" w:lineRule="auto"/>
              <w:jc w:val="right"/>
              <w:rPr>
                <w:rFonts w:ascii="Arial" w:hAnsi="Arial"/>
                <w:b/>
                <w:color w:val="000000"/>
                <w:sz w:val="16"/>
              </w:rPr>
            </w:pPr>
            <w:r>
              <w:rPr>
                <w:rFonts w:ascii="Arial" w:hAnsi="Arial" w:cs="Arial"/>
                <w:b/>
                <w:color w:val="000000"/>
                <w:sz w:val="16"/>
                <w:szCs w:val="16"/>
              </w:rPr>
              <w:t>7,8</w:t>
            </w:r>
            <w:r w:rsidR="00584665" w:rsidRPr="00584665">
              <w:rPr>
                <w:rFonts w:ascii="Arial" w:hAnsi="Arial"/>
                <w:b/>
                <w:color w:val="000000"/>
                <w:sz w:val="16"/>
              </w:rPr>
              <w:t>%</w:t>
            </w:r>
          </w:p>
        </w:tc>
      </w:tr>
      <w:tr w:rsidR="00584665" w:rsidRPr="00584665" w:rsidTr="00CD4F0C">
        <w:trPr>
          <w:trHeight w:val="275"/>
          <w:jc w:val="center"/>
        </w:trPr>
        <w:tc>
          <w:tcPr>
            <w:tcW w:w="419" w:type="dxa"/>
            <w:noWrap/>
            <w:hideMark/>
          </w:tcPr>
          <w:p w:rsidR="00584665" w:rsidRPr="00584665" w:rsidRDefault="00584665" w:rsidP="00CD4F0C">
            <w:pPr>
              <w:spacing w:before="0" w:after="0" w:line="276" w:lineRule="auto"/>
              <w:jc w:val="center"/>
              <w:rPr>
                <w:rFonts w:ascii="Arial" w:hAnsi="Arial" w:cs="Arial"/>
                <w:b/>
                <w:bCs/>
                <w:sz w:val="16"/>
                <w:szCs w:val="16"/>
              </w:rPr>
            </w:pPr>
            <w:r w:rsidRPr="00584665">
              <w:rPr>
                <w:rFonts w:ascii="Arial" w:hAnsi="Arial" w:cs="Arial"/>
                <w:b/>
                <w:bCs/>
                <w:sz w:val="16"/>
                <w:szCs w:val="16"/>
              </w:rPr>
              <w:t>D.</w:t>
            </w:r>
          </w:p>
        </w:tc>
        <w:tc>
          <w:tcPr>
            <w:tcW w:w="3772" w:type="dxa"/>
            <w:noWrap/>
            <w:hideMark/>
          </w:tcPr>
          <w:p w:rsidR="00584665" w:rsidRPr="00584665" w:rsidRDefault="00584665" w:rsidP="00CD4F0C">
            <w:pPr>
              <w:spacing w:before="0" w:after="0" w:line="276" w:lineRule="auto"/>
              <w:jc w:val="left"/>
              <w:rPr>
                <w:rFonts w:ascii="Arial" w:hAnsi="Arial" w:cs="Arial"/>
                <w:b/>
                <w:bCs/>
                <w:sz w:val="16"/>
                <w:szCs w:val="16"/>
              </w:rPr>
            </w:pPr>
            <w:r w:rsidRPr="00584665">
              <w:rPr>
                <w:rFonts w:ascii="Arial" w:hAnsi="Arial" w:cs="Arial"/>
                <w:b/>
                <w:bCs/>
                <w:sz w:val="16"/>
                <w:szCs w:val="16"/>
              </w:rPr>
              <w:t>RENDKÍVÜLI EREDMÉNY</w:t>
            </w:r>
          </w:p>
        </w:tc>
        <w:tc>
          <w:tcPr>
            <w:tcW w:w="1007" w:type="dxa"/>
            <w:hideMark/>
          </w:tcPr>
          <w:p w:rsidR="00584665" w:rsidRPr="00584665" w:rsidRDefault="00584665" w:rsidP="00CD4F0C">
            <w:pPr>
              <w:spacing w:before="0" w:after="0" w:line="276" w:lineRule="auto"/>
              <w:jc w:val="right"/>
              <w:rPr>
                <w:rFonts w:ascii="Arial" w:hAnsi="Arial"/>
                <w:b/>
                <w:color w:val="000000"/>
                <w:sz w:val="16"/>
              </w:rPr>
            </w:pPr>
            <w:r w:rsidRPr="00584665">
              <w:rPr>
                <w:rFonts w:ascii="Arial" w:hAnsi="Arial"/>
                <w:b/>
                <w:color w:val="000000"/>
                <w:sz w:val="16"/>
              </w:rPr>
              <w:t>0</w:t>
            </w:r>
          </w:p>
        </w:tc>
        <w:tc>
          <w:tcPr>
            <w:tcW w:w="1151" w:type="dxa"/>
            <w:hideMark/>
          </w:tcPr>
          <w:p w:rsidR="00584665" w:rsidRPr="00584665" w:rsidRDefault="00584665" w:rsidP="00CD4F0C">
            <w:pPr>
              <w:spacing w:before="0" w:after="0" w:line="276" w:lineRule="auto"/>
              <w:jc w:val="right"/>
              <w:rPr>
                <w:rFonts w:ascii="Arial" w:hAnsi="Arial"/>
                <w:b/>
                <w:color w:val="000000"/>
                <w:sz w:val="16"/>
              </w:rPr>
            </w:pPr>
            <w:r w:rsidRPr="00584665">
              <w:rPr>
                <w:rFonts w:ascii="Arial" w:hAnsi="Arial"/>
                <w:b/>
                <w:color w:val="000000"/>
                <w:sz w:val="16"/>
              </w:rPr>
              <w:t>0</w:t>
            </w:r>
          </w:p>
        </w:tc>
        <w:tc>
          <w:tcPr>
            <w:tcW w:w="1151" w:type="dxa"/>
            <w:noWrap/>
          </w:tcPr>
          <w:p w:rsidR="00584665" w:rsidRPr="00584665" w:rsidRDefault="00584665" w:rsidP="00CD4F0C">
            <w:pPr>
              <w:spacing w:before="0" w:after="0" w:line="276" w:lineRule="auto"/>
              <w:jc w:val="right"/>
              <w:rPr>
                <w:rFonts w:ascii="Arial" w:hAnsi="Arial"/>
                <w:b/>
                <w:color w:val="000000"/>
                <w:sz w:val="16"/>
              </w:rPr>
            </w:pPr>
          </w:p>
        </w:tc>
      </w:tr>
      <w:tr w:rsidR="00584665" w:rsidRPr="00584665" w:rsidTr="00CD4F0C">
        <w:trPr>
          <w:trHeight w:val="275"/>
          <w:jc w:val="center"/>
        </w:trPr>
        <w:tc>
          <w:tcPr>
            <w:tcW w:w="419" w:type="dxa"/>
            <w:noWrap/>
            <w:hideMark/>
          </w:tcPr>
          <w:p w:rsidR="00584665" w:rsidRPr="00584665" w:rsidRDefault="00584665" w:rsidP="00CD4F0C">
            <w:pPr>
              <w:spacing w:before="0" w:after="0" w:line="276" w:lineRule="auto"/>
              <w:jc w:val="center"/>
              <w:rPr>
                <w:rFonts w:ascii="Arial" w:hAnsi="Arial" w:cs="Arial"/>
                <w:b/>
                <w:bCs/>
                <w:sz w:val="16"/>
                <w:szCs w:val="16"/>
              </w:rPr>
            </w:pPr>
            <w:r w:rsidRPr="00584665">
              <w:rPr>
                <w:rFonts w:ascii="Arial" w:hAnsi="Arial" w:cs="Arial"/>
                <w:b/>
                <w:bCs/>
                <w:sz w:val="16"/>
                <w:szCs w:val="16"/>
              </w:rPr>
              <w:t>E.</w:t>
            </w:r>
          </w:p>
        </w:tc>
        <w:tc>
          <w:tcPr>
            <w:tcW w:w="3772" w:type="dxa"/>
            <w:noWrap/>
            <w:hideMark/>
          </w:tcPr>
          <w:p w:rsidR="00584665" w:rsidRPr="00584665" w:rsidRDefault="00584665" w:rsidP="00CD4F0C">
            <w:pPr>
              <w:spacing w:before="0" w:after="0" w:line="276" w:lineRule="auto"/>
              <w:jc w:val="left"/>
              <w:rPr>
                <w:rFonts w:ascii="Arial" w:hAnsi="Arial" w:cs="Arial"/>
                <w:b/>
                <w:bCs/>
                <w:sz w:val="16"/>
                <w:szCs w:val="16"/>
              </w:rPr>
            </w:pPr>
            <w:r w:rsidRPr="00584665">
              <w:rPr>
                <w:rFonts w:ascii="Arial" w:hAnsi="Arial" w:cs="Arial"/>
                <w:b/>
                <w:bCs/>
                <w:sz w:val="16"/>
                <w:szCs w:val="16"/>
              </w:rPr>
              <w:t>ADÓZÁS ELŐTTI EREDMÉNY</w:t>
            </w:r>
          </w:p>
        </w:tc>
        <w:tc>
          <w:tcPr>
            <w:tcW w:w="1007" w:type="dxa"/>
            <w:hideMark/>
          </w:tcPr>
          <w:p w:rsidR="00584665" w:rsidRPr="00584665" w:rsidRDefault="00584665" w:rsidP="00CD4F0C">
            <w:pPr>
              <w:spacing w:before="0" w:after="0" w:line="276" w:lineRule="auto"/>
              <w:jc w:val="right"/>
              <w:rPr>
                <w:rFonts w:ascii="Arial" w:hAnsi="Arial"/>
                <w:b/>
                <w:color w:val="000000"/>
                <w:sz w:val="16"/>
              </w:rPr>
            </w:pPr>
            <w:r w:rsidRPr="00584665">
              <w:rPr>
                <w:rFonts w:ascii="Arial" w:hAnsi="Arial" w:cs="Arial"/>
                <w:b/>
                <w:bCs/>
                <w:color w:val="000000"/>
                <w:sz w:val="16"/>
                <w:szCs w:val="16"/>
              </w:rPr>
              <w:t>4.</w:t>
            </w:r>
            <w:r w:rsidR="0026008A">
              <w:rPr>
                <w:rFonts w:ascii="Arial" w:hAnsi="Arial" w:cs="Arial"/>
                <w:b/>
                <w:bCs/>
                <w:color w:val="000000"/>
                <w:sz w:val="16"/>
                <w:szCs w:val="16"/>
              </w:rPr>
              <w:t>313</w:t>
            </w:r>
          </w:p>
        </w:tc>
        <w:tc>
          <w:tcPr>
            <w:tcW w:w="1151" w:type="dxa"/>
            <w:hideMark/>
          </w:tcPr>
          <w:p w:rsidR="00584665" w:rsidRPr="00584665" w:rsidRDefault="00920604" w:rsidP="00CD4F0C">
            <w:pPr>
              <w:spacing w:before="0" w:after="0" w:line="276" w:lineRule="auto"/>
              <w:jc w:val="right"/>
              <w:rPr>
                <w:rFonts w:ascii="Arial" w:hAnsi="Arial"/>
                <w:b/>
                <w:color w:val="000000"/>
                <w:sz w:val="16"/>
              </w:rPr>
            </w:pPr>
            <w:r>
              <w:rPr>
                <w:rFonts w:ascii="Arial" w:hAnsi="Arial" w:cs="Arial"/>
                <w:b/>
                <w:bCs/>
                <w:color w:val="000000"/>
                <w:sz w:val="16"/>
                <w:szCs w:val="16"/>
                <w:lang w:eastAsia="en-US"/>
              </w:rPr>
              <w:t>338</w:t>
            </w:r>
          </w:p>
        </w:tc>
        <w:tc>
          <w:tcPr>
            <w:tcW w:w="1151" w:type="dxa"/>
            <w:noWrap/>
            <w:hideMark/>
          </w:tcPr>
          <w:p w:rsidR="00584665" w:rsidRPr="00584665" w:rsidRDefault="00920604" w:rsidP="00CD4F0C">
            <w:pPr>
              <w:spacing w:before="0" w:after="0" w:line="276" w:lineRule="auto"/>
              <w:jc w:val="right"/>
              <w:rPr>
                <w:rFonts w:ascii="Arial" w:hAnsi="Arial"/>
                <w:b/>
                <w:color w:val="000000"/>
                <w:sz w:val="16"/>
              </w:rPr>
            </w:pPr>
            <w:r>
              <w:rPr>
                <w:rFonts w:ascii="Arial" w:hAnsi="Arial" w:cs="Arial"/>
                <w:b/>
                <w:color w:val="000000"/>
                <w:sz w:val="16"/>
                <w:szCs w:val="16"/>
              </w:rPr>
              <w:t>7,8</w:t>
            </w:r>
            <w:r w:rsidR="00584665" w:rsidRPr="00584665">
              <w:rPr>
                <w:rFonts w:ascii="Arial" w:hAnsi="Arial"/>
                <w:b/>
                <w:color w:val="000000"/>
                <w:sz w:val="16"/>
              </w:rPr>
              <w:t>%</w:t>
            </w:r>
          </w:p>
        </w:tc>
      </w:tr>
      <w:tr w:rsidR="00584665" w:rsidRPr="00584665" w:rsidTr="00CD4F0C">
        <w:trPr>
          <w:trHeight w:val="275"/>
          <w:jc w:val="center"/>
        </w:trPr>
        <w:tc>
          <w:tcPr>
            <w:tcW w:w="419" w:type="dxa"/>
            <w:noWrap/>
            <w:hideMark/>
          </w:tcPr>
          <w:p w:rsidR="00584665" w:rsidRPr="00584665" w:rsidRDefault="00584665" w:rsidP="00CD4F0C">
            <w:pPr>
              <w:spacing w:before="0" w:after="0" w:line="276" w:lineRule="auto"/>
              <w:jc w:val="center"/>
              <w:rPr>
                <w:rFonts w:ascii="Arial" w:hAnsi="Arial" w:cs="Arial"/>
                <w:bCs/>
                <w:sz w:val="16"/>
                <w:szCs w:val="16"/>
              </w:rPr>
            </w:pPr>
            <w:r w:rsidRPr="00584665">
              <w:rPr>
                <w:rFonts w:ascii="Arial" w:hAnsi="Arial" w:cs="Arial"/>
                <w:bCs/>
                <w:sz w:val="16"/>
                <w:szCs w:val="16"/>
              </w:rPr>
              <w:t>XII.</w:t>
            </w:r>
          </w:p>
        </w:tc>
        <w:tc>
          <w:tcPr>
            <w:tcW w:w="3772" w:type="dxa"/>
            <w:noWrap/>
            <w:hideMark/>
          </w:tcPr>
          <w:p w:rsidR="00584665" w:rsidRPr="00584665" w:rsidRDefault="00584665" w:rsidP="00CD4F0C">
            <w:pPr>
              <w:spacing w:before="0" w:after="0" w:line="276" w:lineRule="auto"/>
              <w:jc w:val="left"/>
              <w:rPr>
                <w:rFonts w:ascii="Arial" w:hAnsi="Arial" w:cs="Arial"/>
                <w:bCs/>
                <w:sz w:val="16"/>
                <w:szCs w:val="16"/>
              </w:rPr>
            </w:pPr>
            <w:r w:rsidRPr="00584665">
              <w:rPr>
                <w:rFonts w:ascii="Arial" w:hAnsi="Arial" w:cs="Arial"/>
                <w:bCs/>
                <w:sz w:val="16"/>
                <w:szCs w:val="16"/>
              </w:rPr>
              <w:t>Adófizetési kötelezettség</w:t>
            </w:r>
          </w:p>
        </w:tc>
        <w:tc>
          <w:tcPr>
            <w:tcW w:w="1007" w:type="dxa"/>
            <w:hideMark/>
          </w:tcPr>
          <w:p w:rsidR="00584665" w:rsidRPr="00584665" w:rsidRDefault="00584665" w:rsidP="00CD4F0C">
            <w:pPr>
              <w:spacing w:before="0" w:after="0" w:line="276" w:lineRule="auto"/>
              <w:jc w:val="right"/>
              <w:rPr>
                <w:rFonts w:ascii="Arial" w:hAnsi="Arial"/>
                <w:color w:val="000000"/>
                <w:sz w:val="16"/>
              </w:rPr>
            </w:pPr>
            <w:r w:rsidRPr="00584665">
              <w:rPr>
                <w:rFonts w:ascii="Arial" w:hAnsi="Arial" w:cs="Arial"/>
                <w:color w:val="000000"/>
                <w:sz w:val="16"/>
                <w:szCs w:val="16"/>
              </w:rPr>
              <w:t>4</w:t>
            </w:r>
            <w:r w:rsidR="00920604">
              <w:rPr>
                <w:rFonts w:ascii="Arial" w:hAnsi="Arial" w:cs="Arial"/>
                <w:color w:val="000000"/>
                <w:sz w:val="16"/>
                <w:szCs w:val="16"/>
              </w:rPr>
              <w:t>31</w:t>
            </w:r>
          </w:p>
        </w:tc>
        <w:tc>
          <w:tcPr>
            <w:tcW w:w="1151" w:type="dxa"/>
            <w:hideMark/>
          </w:tcPr>
          <w:p w:rsidR="00584665" w:rsidRPr="00584665" w:rsidRDefault="00920604" w:rsidP="00CD4F0C">
            <w:pPr>
              <w:spacing w:before="0" w:after="0" w:line="276" w:lineRule="auto"/>
              <w:jc w:val="right"/>
              <w:rPr>
                <w:rFonts w:ascii="Arial" w:hAnsi="Arial"/>
                <w:color w:val="000000"/>
                <w:sz w:val="16"/>
              </w:rPr>
            </w:pPr>
            <w:r>
              <w:rPr>
                <w:rFonts w:ascii="Arial" w:hAnsi="Arial" w:cs="Arial"/>
                <w:color w:val="000000"/>
                <w:sz w:val="16"/>
                <w:szCs w:val="16"/>
                <w:lang w:eastAsia="en-US"/>
              </w:rPr>
              <w:t>34</w:t>
            </w:r>
          </w:p>
        </w:tc>
        <w:tc>
          <w:tcPr>
            <w:tcW w:w="1151" w:type="dxa"/>
            <w:noWrap/>
          </w:tcPr>
          <w:p w:rsidR="00584665" w:rsidRPr="00584665" w:rsidRDefault="00920604" w:rsidP="00CD4F0C">
            <w:pPr>
              <w:spacing w:before="0" w:after="0" w:line="276" w:lineRule="auto"/>
              <w:jc w:val="right"/>
              <w:rPr>
                <w:rFonts w:ascii="Arial" w:hAnsi="Arial"/>
                <w:color w:val="000000"/>
                <w:sz w:val="16"/>
              </w:rPr>
            </w:pPr>
            <w:r>
              <w:rPr>
                <w:rFonts w:ascii="Arial" w:hAnsi="Arial" w:cs="Arial"/>
                <w:color w:val="000000"/>
                <w:sz w:val="16"/>
                <w:szCs w:val="16"/>
              </w:rPr>
              <w:t>7,8</w:t>
            </w:r>
            <w:r w:rsidR="00584665" w:rsidRPr="00584665">
              <w:rPr>
                <w:rFonts w:ascii="Arial" w:hAnsi="Arial" w:cs="Arial"/>
                <w:color w:val="000000"/>
                <w:sz w:val="16"/>
                <w:szCs w:val="16"/>
              </w:rPr>
              <w:t>%</w:t>
            </w:r>
          </w:p>
        </w:tc>
      </w:tr>
      <w:tr w:rsidR="00584665" w:rsidRPr="00584665" w:rsidTr="00CD4F0C">
        <w:trPr>
          <w:trHeight w:val="275"/>
          <w:jc w:val="center"/>
        </w:trPr>
        <w:tc>
          <w:tcPr>
            <w:tcW w:w="419" w:type="dxa"/>
            <w:noWrap/>
            <w:hideMark/>
          </w:tcPr>
          <w:p w:rsidR="00584665" w:rsidRPr="00584665" w:rsidRDefault="00584665" w:rsidP="00CD4F0C">
            <w:pPr>
              <w:spacing w:before="0" w:after="0" w:line="276" w:lineRule="auto"/>
              <w:jc w:val="center"/>
              <w:rPr>
                <w:rFonts w:ascii="Arial" w:hAnsi="Arial" w:cs="Arial"/>
                <w:b/>
                <w:bCs/>
                <w:sz w:val="16"/>
                <w:szCs w:val="16"/>
              </w:rPr>
            </w:pPr>
            <w:r w:rsidRPr="00584665">
              <w:rPr>
                <w:rFonts w:ascii="Arial" w:hAnsi="Arial" w:cs="Arial"/>
                <w:b/>
                <w:bCs/>
                <w:sz w:val="16"/>
                <w:szCs w:val="16"/>
              </w:rPr>
              <w:t>F.</w:t>
            </w:r>
          </w:p>
        </w:tc>
        <w:tc>
          <w:tcPr>
            <w:tcW w:w="3772" w:type="dxa"/>
            <w:noWrap/>
            <w:hideMark/>
          </w:tcPr>
          <w:p w:rsidR="00584665" w:rsidRPr="00584665" w:rsidRDefault="00584665" w:rsidP="00CD4F0C">
            <w:pPr>
              <w:spacing w:before="0" w:after="0" w:line="276" w:lineRule="auto"/>
              <w:jc w:val="left"/>
              <w:rPr>
                <w:rFonts w:ascii="Arial" w:hAnsi="Arial" w:cs="Arial"/>
                <w:b/>
                <w:bCs/>
                <w:sz w:val="16"/>
                <w:szCs w:val="16"/>
              </w:rPr>
            </w:pPr>
            <w:r w:rsidRPr="00584665">
              <w:rPr>
                <w:rFonts w:ascii="Arial" w:hAnsi="Arial" w:cs="Arial"/>
                <w:b/>
                <w:bCs/>
                <w:sz w:val="16"/>
                <w:szCs w:val="16"/>
              </w:rPr>
              <w:t>ADÓZOTT EREDMÉNY</w:t>
            </w:r>
          </w:p>
        </w:tc>
        <w:tc>
          <w:tcPr>
            <w:tcW w:w="1007" w:type="dxa"/>
            <w:hideMark/>
          </w:tcPr>
          <w:p w:rsidR="00584665" w:rsidRPr="00584665" w:rsidRDefault="00584665" w:rsidP="00CD4F0C">
            <w:pPr>
              <w:spacing w:before="0" w:after="0" w:line="276" w:lineRule="auto"/>
              <w:jc w:val="right"/>
              <w:rPr>
                <w:rFonts w:ascii="Arial" w:hAnsi="Arial"/>
                <w:b/>
                <w:color w:val="000000"/>
                <w:sz w:val="16"/>
              </w:rPr>
            </w:pPr>
            <w:r w:rsidRPr="00584665">
              <w:rPr>
                <w:rFonts w:ascii="Arial" w:hAnsi="Arial" w:cs="Arial"/>
                <w:b/>
                <w:bCs/>
                <w:color w:val="000000"/>
                <w:sz w:val="16"/>
                <w:szCs w:val="16"/>
              </w:rPr>
              <w:t>3.</w:t>
            </w:r>
            <w:r w:rsidR="00920604">
              <w:rPr>
                <w:rFonts w:ascii="Arial" w:hAnsi="Arial" w:cs="Arial"/>
                <w:b/>
                <w:bCs/>
                <w:color w:val="000000"/>
                <w:sz w:val="16"/>
                <w:szCs w:val="16"/>
              </w:rPr>
              <w:t>882</w:t>
            </w:r>
          </w:p>
        </w:tc>
        <w:tc>
          <w:tcPr>
            <w:tcW w:w="1151" w:type="dxa"/>
            <w:hideMark/>
          </w:tcPr>
          <w:p w:rsidR="00584665" w:rsidRPr="00584665" w:rsidRDefault="00920604" w:rsidP="00CD4F0C">
            <w:pPr>
              <w:spacing w:before="0" w:after="0" w:line="276" w:lineRule="auto"/>
              <w:jc w:val="right"/>
              <w:rPr>
                <w:rFonts w:ascii="Arial" w:hAnsi="Arial"/>
                <w:b/>
                <w:color w:val="000000"/>
                <w:sz w:val="16"/>
              </w:rPr>
            </w:pPr>
            <w:r>
              <w:rPr>
                <w:rFonts w:ascii="Arial" w:hAnsi="Arial" w:cs="Arial"/>
                <w:b/>
                <w:bCs/>
                <w:color w:val="000000"/>
                <w:sz w:val="16"/>
                <w:szCs w:val="16"/>
                <w:lang w:eastAsia="en-US"/>
              </w:rPr>
              <w:t>304</w:t>
            </w:r>
          </w:p>
        </w:tc>
        <w:tc>
          <w:tcPr>
            <w:tcW w:w="1151" w:type="dxa"/>
            <w:noWrap/>
            <w:hideMark/>
          </w:tcPr>
          <w:p w:rsidR="00584665" w:rsidRPr="00584665" w:rsidRDefault="00920604" w:rsidP="00CD4F0C">
            <w:pPr>
              <w:spacing w:before="0" w:after="0" w:line="276" w:lineRule="auto"/>
              <w:jc w:val="right"/>
              <w:rPr>
                <w:rFonts w:ascii="Arial" w:hAnsi="Arial"/>
                <w:b/>
                <w:color w:val="000000"/>
                <w:sz w:val="16"/>
              </w:rPr>
            </w:pPr>
            <w:r>
              <w:rPr>
                <w:rFonts w:ascii="Arial" w:hAnsi="Arial" w:cs="Arial"/>
                <w:b/>
                <w:color w:val="000000"/>
                <w:sz w:val="16"/>
                <w:szCs w:val="16"/>
              </w:rPr>
              <w:t>7,8</w:t>
            </w:r>
            <w:r w:rsidR="00584665" w:rsidRPr="00584665">
              <w:rPr>
                <w:rFonts w:ascii="Arial" w:hAnsi="Arial"/>
                <w:b/>
                <w:color w:val="000000"/>
                <w:sz w:val="16"/>
              </w:rPr>
              <w:t>%</w:t>
            </w:r>
          </w:p>
        </w:tc>
      </w:tr>
      <w:tr w:rsidR="00584665" w:rsidRPr="00584665" w:rsidTr="00CD4F0C">
        <w:trPr>
          <w:trHeight w:val="329"/>
          <w:jc w:val="center"/>
        </w:trPr>
        <w:tc>
          <w:tcPr>
            <w:tcW w:w="419" w:type="dxa"/>
            <w:noWrap/>
            <w:hideMark/>
          </w:tcPr>
          <w:p w:rsidR="00584665" w:rsidRPr="00584665" w:rsidRDefault="00584665" w:rsidP="00CD4F0C">
            <w:pPr>
              <w:spacing w:before="0" w:after="0" w:line="276" w:lineRule="auto"/>
              <w:jc w:val="center"/>
              <w:rPr>
                <w:rFonts w:ascii="Arial" w:hAnsi="Arial" w:cs="Arial"/>
                <w:b/>
                <w:bCs/>
                <w:sz w:val="16"/>
                <w:szCs w:val="16"/>
              </w:rPr>
            </w:pPr>
            <w:r w:rsidRPr="00584665">
              <w:rPr>
                <w:rFonts w:ascii="Arial" w:hAnsi="Arial" w:cs="Arial"/>
                <w:b/>
                <w:bCs/>
                <w:sz w:val="16"/>
                <w:szCs w:val="16"/>
              </w:rPr>
              <w:t>G.</w:t>
            </w:r>
          </w:p>
        </w:tc>
        <w:tc>
          <w:tcPr>
            <w:tcW w:w="3772" w:type="dxa"/>
            <w:noWrap/>
            <w:hideMark/>
          </w:tcPr>
          <w:p w:rsidR="00584665" w:rsidRPr="00584665" w:rsidRDefault="00584665" w:rsidP="00CD4F0C">
            <w:pPr>
              <w:spacing w:before="0" w:after="0" w:line="276" w:lineRule="auto"/>
              <w:jc w:val="left"/>
              <w:rPr>
                <w:rFonts w:ascii="Arial" w:hAnsi="Arial" w:cs="Arial"/>
                <w:b/>
                <w:bCs/>
                <w:sz w:val="16"/>
                <w:szCs w:val="16"/>
              </w:rPr>
            </w:pPr>
            <w:r w:rsidRPr="00584665">
              <w:rPr>
                <w:rFonts w:ascii="Arial" w:hAnsi="Arial" w:cs="Arial"/>
                <w:b/>
                <w:bCs/>
                <w:sz w:val="16"/>
                <w:szCs w:val="16"/>
              </w:rPr>
              <w:t>MÉRLEG SZERINTI EREDMÉNY</w:t>
            </w:r>
          </w:p>
        </w:tc>
        <w:tc>
          <w:tcPr>
            <w:tcW w:w="1007" w:type="dxa"/>
            <w:hideMark/>
          </w:tcPr>
          <w:p w:rsidR="00584665" w:rsidRPr="00584665" w:rsidRDefault="00584665" w:rsidP="00CD4F0C">
            <w:pPr>
              <w:spacing w:before="0" w:after="0" w:line="276" w:lineRule="auto"/>
              <w:jc w:val="right"/>
              <w:rPr>
                <w:rFonts w:ascii="Arial" w:hAnsi="Arial"/>
                <w:b/>
                <w:color w:val="000000"/>
                <w:sz w:val="16"/>
              </w:rPr>
            </w:pPr>
            <w:r w:rsidRPr="00584665">
              <w:rPr>
                <w:rFonts w:ascii="Arial" w:hAnsi="Arial" w:cs="Arial"/>
                <w:b/>
                <w:bCs/>
                <w:color w:val="000000"/>
                <w:sz w:val="16"/>
                <w:szCs w:val="16"/>
              </w:rPr>
              <w:t>3.</w:t>
            </w:r>
            <w:r w:rsidR="00920604">
              <w:rPr>
                <w:rFonts w:ascii="Arial" w:hAnsi="Arial" w:cs="Arial"/>
                <w:b/>
                <w:bCs/>
                <w:color w:val="000000"/>
                <w:sz w:val="16"/>
                <w:szCs w:val="16"/>
              </w:rPr>
              <w:t>882</w:t>
            </w:r>
          </w:p>
        </w:tc>
        <w:tc>
          <w:tcPr>
            <w:tcW w:w="1151" w:type="dxa"/>
            <w:hideMark/>
          </w:tcPr>
          <w:p w:rsidR="00584665" w:rsidRPr="00584665" w:rsidRDefault="00920604" w:rsidP="00CD4F0C">
            <w:pPr>
              <w:spacing w:before="0" w:after="0" w:line="276" w:lineRule="auto"/>
              <w:jc w:val="right"/>
              <w:rPr>
                <w:rFonts w:ascii="Arial" w:hAnsi="Arial"/>
                <w:b/>
                <w:color w:val="000000"/>
                <w:sz w:val="16"/>
              </w:rPr>
            </w:pPr>
            <w:r>
              <w:rPr>
                <w:rFonts w:ascii="Arial" w:hAnsi="Arial" w:cs="Arial"/>
                <w:b/>
                <w:bCs/>
                <w:color w:val="000000"/>
                <w:sz w:val="16"/>
                <w:szCs w:val="16"/>
                <w:lang w:eastAsia="en-US"/>
              </w:rPr>
              <w:t>304</w:t>
            </w:r>
          </w:p>
        </w:tc>
        <w:tc>
          <w:tcPr>
            <w:tcW w:w="1151" w:type="dxa"/>
            <w:noWrap/>
            <w:hideMark/>
          </w:tcPr>
          <w:p w:rsidR="00584665" w:rsidRPr="00584665" w:rsidRDefault="00920604" w:rsidP="00CD4F0C">
            <w:pPr>
              <w:spacing w:before="0" w:after="0" w:line="276" w:lineRule="auto"/>
              <w:jc w:val="right"/>
              <w:rPr>
                <w:rFonts w:ascii="Arial" w:hAnsi="Arial"/>
                <w:b/>
                <w:color w:val="000000"/>
                <w:sz w:val="16"/>
              </w:rPr>
            </w:pPr>
            <w:r>
              <w:rPr>
                <w:rFonts w:ascii="Arial" w:hAnsi="Arial" w:cs="Arial"/>
                <w:b/>
                <w:color w:val="000000"/>
                <w:sz w:val="16"/>
                <w:szCs w:val="16"/>
              </w:rPr>
              <w:t>7,8</w:t>
            </w:r>
            <w:r w:rsidR="00584665" w:rsidRPr="00584665">
              <w:rPr>
                <w:rFonts w:ascii="Arial" w:hAnsi="Arial"/>
                <w:b/>
                <w:color w:val="000000"/>
                <w:sz w:val="16"/>
              </w:rPr>
              <w:t>%</w:t>
            </w:r>
          </w:p>
        </w:tc>
      </w:tr>
    </w:tbl>
    <w:p w:rsidR="00584665" w:rsidRPr="00584665" w:rsidRDefault="00584665" w:rsidP="00584665">
      <w:pPr>
        <w:spacing w:before="0" w:after="0" w:line="276" w:lineRule="auto"/>
        <w:rPr>
          <w:rFonts w:ascii="Arial" w:hAnsi="Arial" w:cs="Arial"/>
          <w:bCs/>
          <w:szCs w:val="20"/>
        </w:rPr>
      </w:pPr>
    </w:p>
    <w:p w:rsidR="00584665" w:rsidRPr="00584665" w:rsidRDefault="00584665" w:rsidP="00584665">
      <w:pPr>
        <w:spacing w:before="0" w:after="0" w:line="276" w:lineRule="auto"/>
        <w:rPr>
          <w:rFonts w:ascii="Arial" w:hAnsi="Arial" w:cs="Arial"/>
          <w:bCs/>
          <w:szCs w:val="20"/>
        </w:rPr>
      </w:pPr>
      <w:r w:rsidRPr="00584665">
        <w:rPr>
          <w:rFonts w:ascii="Arial" w:hAnsi="Arial" w:cs="Arial"/>
          <w:bCs/>
          <w:szCs w:val="20"/>
        </w:rPr>
        <w:t xml:space="preserve">A fent bemutatottak alapján, a Budapest Szíve </w:t>
      </w:r>
      <w:r w:rsidRPr="00584665">
        <w:rPr>
          <w:rFonts w:ascii="Arial" w:hAnsi="Arial" w:cs="Arial"/>
        </w:rPr>
        <w:t>Városfejleszt</w:t>
      </w:r>
      <w:r w:rsidRPr="00584665">
        <w:rPr>
          <w:rFonts w:ascii="Arial" w:hAnsi="Arial" w:cs="Arial" w:hint="eastAsia"/>
        </w:rPr>
        <w:t>ő</w:t>
      </w:r>
      <w:r w:rsidRPr="00584665">
        <w:rPr>
          <w:rFonts w:ascii="Arial" w:hAnsi="Arial" w:cs="Arial"/>
        </w:rPr>
        <w:t xml:space="preserve"> Nonprofit Kft</w:t>
      </w:r>
      <w:r w:rsidRPr="00584665">
        <w:rPr>
          <w:rFonts w:ascii="Arial" w:hAnsi="Arial" w:cs="Arial"/>
          <w:b/>
        </w:rPr>
        <w:t xml:space="preserve">. </w:t>
      </w:r>
      <w:r w:rsidRPr="00584665">
        <w:rPr>
          <w:rFonts w:ascii="Arial" w:hAnsi="Arial" w:cs="Arial"/>
          <w:bCs/>
          <w:szCs w:val="20"/>
        </w:rPr>
        <w:t xml:space="preserve">a 2015. évi üzleti tervében </w:t>
      </w:r>
      <w:r w:rsidR="00743139">
        <w:rPr>
          <w:rFonts w:ascii="Arial" w:hAnsi="Arial" w:cs="Arial"/>
          <w:bCs/>
          <w:szCs w:val="20"/>
        </w:rPr>
        <w:t>304</w:t>
      </w:r>
      <w:r w:rsidRPr="00584665">
        <w:rPr>
          <w:rFonts w:ascii="Arial" w:hAnsi="Arial" w:cs="Arial"/>
          <w:bCs/>
          <w:szCs w:val="20"/>
        </w:rPr>
        <w:t xml:space="preserve"> ezer Ft adózás el</w:t>
      </w:r>
      <w:r w:rsidRPr="00584665">
        <w:rPr>
          <w:rFonts w:ascii="Arial" w:hAnsi="Arial" w:cs="Arial" w:hint="eastAsia"/>
          <w:bCs/>
          <w:szCs w:val="20"/>
        </w:rPr>
        <w:t>ő</w:t>
      </w:r>
      <w:r w:rsidRPr="00584665">
        <w:rPr>
          <w:rFonts w:ascii="Arial" w:hAnsi="Arial" w:cs="Arial"/>
          <w:bCs/>
          <w:szCs w:val="20"/>
        </w:rPr>
        <w:t>tti eredménnyel számol.</w:t>
      </w:r>
    </w:p>
    <w:p w:rsidR="00584665" w:rsidRPr="00584665" w:rsidRDefault="00584665" w:rsidP="00584665">
      <w:pPr>
        <w:spacing w:before="0" w:after="0" w:line="276" w:lineRule="auto"/>
        <w:rPr>
          <w:rFonts w:ascii="Arial" w:hAnsi="Arial" w:cs="Arial"/>
          <w:bCs/>
          <w:szCs w:val="20"/>
        </w:rPr>
      </w:pPr>
      <w:r w:rsidRPr="00584665">
        <w:rPr>
          <w:rFonts w:ascii="Arial" w:hAnsi="Arial" w:cs="Arial"/>
          <w:bCs/>
          <w:szCs w:val="20"/>
        </w:rPr>
        <w:t>Mint látható,</w:t>
      </w:r>
      <w:r w:rsidRPr="00584665">
        <w:rPr>
          <w:rFonts w:ascii="Arial" w:hAnsi="Arial"/>
        </w:rPr>
        <w:t xml:space="preserve"> </w:t>
      </w:r>
      <w:r w:rsidRPr="00584665">
        <w:rPr>
          <w:rFonts w:ascii="Arial" w:hAnsi="Arial" w:cs="Arial"/>
          <w:bCs/>
          <w:szCs w:val="20"/>
        </w:rPr>
        <w:t>a 2014. évi után a Budapest Szíve Városfejlesztő Nonprofit Kft. a 2015. évi üzleti terve szerint is biztosítani tudja a költségtakarékos és veszteségmentes gazdálkodást.</w:t>
      </w:r>
    </w:p>
    <w:p w:rsidR="00584665" w:rsidRPr="00584665" w:rsidRDefault="00584665" w:rsidP="00584665">
      <w:pPr>
        <w:spacing w:before="0" w:after="0" w:line="240" w:lineRule="auto"/>
        <w:jc w:val="left"/>
        <w:rPr>
          <w:rFonts w:ascii="Arial" w:hAnsi="Arial" w:cs="Arial"/>
          <w:bCs/>
          <w:szCs w:val="20"/>
        </w:rPr>
      </w:pPr>
    </w:p>
    <w:p w:rsidR="00584665" w:rsidRPr="00584665" w:rsidRDefault="00584665" w:rsidP="00584665">
      <w:pPr>
        <w:spacing w:before="0" w:after="0" w:line="276" w:lineRule="auto"/>
        <w:rPr>
          <w:rFonts w:ascii="Arial" w:hAnsi="Arial" w:cs="Arial"/>
          <w:bCs/>
          <w:szCs w:val="20"/>
        </w:rPr>
      </w:pPr>
    </w:p>
    <w:p w:rsidR="00584665" w:rsidRPr="00584665" w:rsidRDefault="00584665" w:rsidP="00584665">
      <w:pPr>
        <w:spacing w:before="0" w:after="0" w:line="276" w:lineRule="auto"/>
        <w:rPr>
          <w:rFonts w:ascii="Arial" w:hAnsi="Arial" w:cs="Arial"/>
          <w:b/>
          <w:bCs/>
          <w:szCs w:val="20"/>
        </w:rPr>
      </w:pPr>
      <w:r w:rsidRPr="00584665">
        <w:rPr>
          <w:rFonts w:ascii="Arial" w:hAnsi="Arial" w:cs="Arial"/>
          <w:b/>
          <w:bCs/>
          <w:szCs w:val="20"/>
        </w:rPr>
        <w:t>Gellérthegyi Sikló Kft.</w:t>
      </w:r>
    </w:p>
    <w:p w:rsidR="00584665" w:rsidRPr="00584665" w:rsidRDefault="00460902" w:rsidP="00584665">
      <w:pPr>
        <w:spacing w:before="0" w:after="0" w:line="276" w:lineRule="auto"/>
        <w:rPr>
          <w:rFonts w:ascii="Arial" w:hAnsi="Arial" w:cs="Arial"/>
          <w:bCs/>
          <w:szCs w:val="20"/>
        </w:rPr>
      </w:pPr>
      <w:r>
        <w:rPr>
          <w:rFonts w:ascii="Arial" w:hAnsi="Arial" w:cs="Arial"/>
          <w:bCs/>
          <w:szCs w:val="20"/>
        </w:rPr>
        <w:t xml:space="preserve">A Gellérthegyi Sikló </w:t>
      </w:r>
      <w:proofErr w:type="spellStart"/>
      <w:r>
        <w:rPr>
          <w:rFonts w:ascii="Arial" w:hAnsi="Arial" w:cs="Arial"/>
          <w:bCs/>
          <w:szCs w:val="20"/>
        </w:rPr>
        <w:t>Kft.</w:t>
      </w:r>
      <w:r w:rsidR="00743139">
        <w:rPr>
          <w:rFonts w:ascii="Arial" w:hAnsi="Arial" w:cs="Arial"/>
          <w:bCs/>
          <w:szCs w:val="20"/>
        </w:rPr>
        <w:t>-ben</w:t>
      </w:r>
      <w:proofErr w:type="spellEnd"/>
      <w:r w:rsidR="00584665" w:rsidRPr="00584665">
        <w:rPr>
          <w:rFonts w:ascii="Arial" w:hAnsi="Arial" w:cs="Arial"/>
          <w:bCs/>
          <w:szCs w:val="20"/>
        </w:rPr>
        <w:t xml:space="preserve"> a BKK Zrt. 25 %-os üzletrésszel rendelkezik, a 75 %-os többségi tulajdonrész magántulajdonban van.</w:t>
      </w:r>
    </w:p>
    <w:p w:rsidR="00584665" w:rsidRPr="00584665" w:rsidRDefault="00584665" w:rsidP="00584665">
      <w:pPr>
        <w:spacing w:before="0" w:after="0" w:line="276" w:lineRule="auto"/>
        <w:rPr>
          <w:rFonts w:ascii="Arial" w:hAnsi="Arial" w:cs="Arial"/>
          <w:bCs/>
          <w:szCs w:val="20"/>
        </w:rPr>
      </w:pPr>
      <w:r w:rsidRPr="00584665">
        <w:rPr>
          <w:rFonts w:ascii="Arial" w:hAnsi="Arial" w:cs="Arial"/>
          <w:bCs/>
          <w:szCs w:val="20"/>
        </w:rPr>
        <w:t>A Gellérthegyi Sikló Kft. 2015-re üzleti tervet nem készített, mivel a Kft. egyetlen tevékenységét jelent</w:t>
      </w:r>
      <w:r w:rsidRPr="00584665">
        <w:rPr>
          <w:rFonts w:ascii="Arial" w:hAnsi="Arial" w:cs="Arial" w:hint="eastAsia"/>
          <w:bCs/>
          <w:szCs w:val="20"/>
        </w:rPr>
        <w:t>ő</w:t>
      </w:r>
      <w:r w:rsidRPr="00584665">
        <w:rPr>
          <w:rFonts w:ascii="Arial" w:hAnsi="Arial" w:cs="Arial"/>
          <w:bCs/>
          <w:szCs w:val="20"/>
        </w:rPr>
        <w:t xml:space="preserve"> Sikló beruházás finanszírozásának és kivitelezésének el</w:t>
      </w:r>
      <w:r w:rsidRPr="00584665">
        <w:rPr>
          <w:rFonts w:ascii="Arial" w:hAnsi="Arial" w:cs="Arial" w:hint="eastAsia"/>
          <w:bCs/>
          <w:szCs w:val="20"/>
        </w:rPr>
        <w:t>ő</w:t>
      </w:r>
      <w:r w:rsidRPr="00584665">
        <w:rPr>
          <w:rFonts w:ascii="Arial" w:hAnsi="Arial" w:cs="Arial"/>
          <w:bCs/>
          <w:szCs w:val="20"/>
        </w:rPr>
        <w:t>készítése zajlik. A Kft. jelenleg rendelkezik az építéshez szükséges engedélyekkel, az elektronikus építési napló – a régészeti feltárási munkálatok</w:t>
      </w:r>
      <w:r w:rsidR="00743139">
        <w:rPr>
          <w:rFonts w:ascii="Arial" w:hAnsi="Arial" w:cs="Arial"/>
          <w:bCs/>
          <w:szCs w:val="20"/>
        </w:rPr>
        <w:t>ra vonatkozó szerződés megkötésével</w:t>
      </w:r>
      <w:r w:rsidRPr="00584665">
        <w:rPr>
          <w:rFonts w:ascii="Arial" w:hAnsi="Arial" w:cs="Arial"/>
          <w:bCs/>
          <w:szCs w:val="20"/>
        </w:rPr>
        <w:t xml:space="preserve"> – megnyitásra került. A</w:t>
      </w:r>
      <w:r w:rsidR="00743139">
        <w:rPr>
          <w:rFonts w:ascii="Arial" w:hAnsi="Arial" w:cs="Arial"/>
          <w:bCs/>
          <w:szCs w:val="20"/>
        </w:rPr>
        <w:t xml:space="preserve"> hozzávetőleg 14 hónapig tartó</w:t>
      </w:r>
      <w:r w:rsidRPr="00584665">
        <w:rPr>
          <w:rFonts w:ascii="Arial" w:hAnsi="Arial" w:cs="Arial"/>
          <w:bCs/>
          <w:szCs w:val="20"/>
        </w:rPr>
        <w:t xml:space="preserve"> érdemi beruházás a finanszírozás biztosításának és az előkészítés eredményességének függvényében, de jelenleg nem meghatározható id</w:t>
      </w:r>
      <w:r w:rsidRPr="00584665">
        <w:rPr>
          <w:rFonts w:ascii="Arial" w:hAnsi="Arial" w:cs="Arial" w:hint="eastAsia"/>
          <w:bCs/>
          <w:szCs w:val="20"/>
        </w:rPr>
        <w:t>ő</w:t>
      </w:r>
      <w:r w:rsidRPr="00584665">
        <w:rPr>
          <w:rFonts w:ascii="Arial" w:hAnsi="Arial" w:cs="Arial"/>
          <w:bCs/>
          <w:szCs w:val="20"/>
        </w:rPr>
        <w:t>pontban kezd</w:t>
      </w:r>
      <w:r w:rsidRPr="00584665">
        <w:rPr>
          <w:rFonts w:ascii="Arial" w:hAnsi="Arial" w:cs="Arial" w:hint="eastAsia"/>
          <w:bCs/>
          <w:szCs w:val="20"/>
        </w:rPr>
        <w:t>ő</w:t>
      </w:r>
      <w:r w:rsidRPr="00584665">
        <w:rPr>
          <w:rFonts w:ascii="Arial" w:hAnsi="Arial" w:cs="Arial"/>
          <w:bCs/>
          <w:szCs w:val="20"/>
        </w:rPr>
        <w:t>dhet meg. Ennek megfelelően a Kft. 2015. és 2016. évi üzleti terve a beruházás tényleges megvalósításának idejétől függően készülhet el a többségi tulajdonos javaslata alapján.</w:t>
      </w:r>
    </w:p>
    <w:p w:rsidR="00584665" w:rsidRPr="00584665" w:rsidRDefault="00584665" w:rsidP="00584665">
      <w:pPr>
        <w:spacing w:before="0" w:after="0" w:line="276" w:lineRule="auto"/>
        <w:rPr>
          <w:rFonts w:ascii="Arial" w:eastAsiaTheme="minorHAnsi" w:hAnsi="Arial" w:cs="Arial"/>
          <w:kern w:val="0"/>
          <w:lang w:eastAsia="en-US"/>
        </w:rPr>
      </w:pPr>
    </w:p>
    <w:p w:rsidR="00AC5B5B" w:rsidRDefault="00AC5B5B" w:rsidP="00471E1D">
      <w:pPr>
        <w:spacing w:line="276" w:lineRule="auto"/>
        <w:rPr>
          <w:rFonts w:ascii="Arial" w:hAnsi="Arial" w:cs="Arial"/>
          <w:highlight w:val="yellow"/>
        </w:rPr>
      </w:pPr>
    </w:p>
    <w:p w:rsidR="00C223D1" w:rsidRPr="00F66161" w:rsidRDefault="00C223D1" w:rsidP="00C223D1">
      <w:pPr>
        <w:spacing w:before="0" w:after="0" w:line="276" w:lineRule="auto"/>
        <w:rPr>
          <w:rFonts w:ascii="Arial" w:eastAsiaTheme="minorHAnsi" w:hAnsi="Arial" w:cs="Arial"/>
          <w:kern w:val="0"/>
          <w:lang w:eastAsia="en-US"/>
        </w:rPr>
      </w:pPr>
    </w:p>
    <w:p w:rsidR="00C223D1" w:rsidRPr="00B462C2" w:rsidRDefault="00C223D1" w:rsidP="00C223D1">
      <w:pPr>
        <w:spacing w:before="0" w:after="0" w:line="276" w:lineRule="auto"/>
        <w:rPr>
          <w:rFonts w:ascii="Arial" w:hAnsi="Arial" w:cs="Arial"/>
        </w:rPr>
      </w:pPr>
    </w:p>
    <w:p w:rsidR="004345FC" w:rsidRPr="00471E1D" w:rsidRDefault="004345FC" w:rsidP="006C480D">
      <w:pPr>
        <w:pStyle w:val="Cmsor1"/>
        <w:numPr>
          <w:ilvl w:val="0"/>
          <w:numId w:val="3"/>
        </w:numPr>
        <w:spacing w:line="276" w:lineRule="auto"/>
        <w:rPr>
          <w:rFonts w:ascii="Arial" w:hAnsi="Arial" w:cs="Arial"/>
          <w:sz w:val="22"/>
          <w:szCs w:val="22"/>
        </w:rPr>
      </w:pPr>
      <w:bookmarkStart w:id="1423" w:name="_Toc413233510"/>
      <w:r w:rsidRPr="00471E1D">
        <w:rPr>
          <w:rFonts w:ascii="Arial" w:hAnsi="Arial" w:cs="Arial"/>
          <w:sz w:val="22"/>
          <w:szCs w:val="22"/>
        </w:rPr>
        <w:t>EREDMÉNY CÉLKITŰZÉS</w:t>
      </w:r>
      <w:bookmarkEnd w:id="1423"/>
    </w:p>
    <w:p w:rsidR="003A4F72" w:rsidRPr="003A4F72" w:rsidRDefault="003A4F72" w:rsidP="003A4F72">
      <w:pPr>
        <w:spacing w:line="276" w:lineRule="auto"/>
        <w:rPr>
          <w:rFonts w:ascii="Arial" w:hAnsi="Arial" w:cs="Arial"/>
        </w:rPr>
      </w:pPr>
      <w:r w:rsidRPr="003A4F72">
        <w:rPr>
          <w:rFonts w:ascii="Arial" w:hAnsi="Arial" w:cs="Arial"/>
        </w:rPr>
        <w:t xml:space="preserve">A Társaság összes tervezett közszolgáltatási tevékenységhez kapcsolódó </w:t>
      </w:r>
      <w:r w:rsidRPr="003A4F72">
        <w:rPr>
          <w:rFonts w:ascii="Arial" w:hAnsi="Arial" w:cs="Arial"/>
          <w:b/>
        </w:rPr>
        <w:t>nettó árbevétele</w:t>
      </w:r>
      <w:r w:rsidRPr="003A4F72">
        <w:rPr>
          <w:rFonts w:ascii="Arial" w:hAnsi="Arial" w:cs="Arial"/>
        </w:rPr>
        <w:t xml:space="preserve"> 2015-ben 81,065 milliárd forint az üzleti terv szerint, amely a 2014-as évi várható értéknél 2,1 % ponttal magasabb. </w:t>
      </w:r>
    </w:p>
    <w:p w:rsidR="003A4F72" w:rsidRPr="003A4F72" w:rsidRDefault="003A4F72" w:rsidP="003A4F72">
      <w:pPr>
        <w:spacing w:line="276" w:lineRule="auto"/>
        <w:rPr>
          <w:rFonts w:ascii="Arial" w:hAnsi="Arial" w:cs="Arial"/>
        </w:rPr>
      </w:pPr>
      <w:r w:rsidRPr="003A4F72">
        <w:rPr>
          <w:rFonts w:ascii="Arial" w:hAnsi="Arial" w:cs="Arial"/>
        </w:rPr>
        <w:t xml:space="preserve">Az </w:t>
      </w:r>
      <w:r w:rsidRPr="003A4F72">
        <w:rPr>
          <w:rFonts w:ascii="Arial" w:hAnsi="Arial" w:cs="Arial"/>
          <w:b/>
        </w:rPr>
        <w:t>egyéb bevételek</w:t>
      </w:r>
      <w:r w:rsidRPr="003A4F72">
        <w:rPr>
          <w:rFonts w:ascii="Arial" w:hAnsi="Arial" w:cs="Arial"/>
        </w:rPr>
        <w:t xml:space="preserve"> (melynek jelentős részét a közlekedésszervezői és közútkezelői feladatellátás és projektek kompenzációs díjai) értéke 0,8 %-kal magasabb, mint a 2014-es </w:t>
      </w:r>
      <w:r w:rsidR="00CD4F0C">
        <w:rPr>
          <w:rFonts w:ascii="Arial" w:hAnsi="Arial" w:cs="Arial"/>
        </w:rPr>
        <w:t xml:space="preserve">várható </w:t>
      </w:r>
      <w:r w:rsidRPr="003A4F72">
        <w:rPr>
          <w:rFonts w:ascii="Arial" w:hAnsi="Arial" w:cs="Arial"/>
        </w:rPr>
        <w:t xml:space="preserve">érték, a mértéke 96,96 milliárd forint összegen került megtervezésre. Továbbá, a korábban lehívott támogatások amortizációarányos feloldása is növeli a Társaság számviteli bevételeit. Ez utóbbi nem jelent pénzforgalmi bevételt. </w:t>
      </w:r>
    </w:p>
    <w:p w:rsidR="003A4F72" w:rsidRPr="003A4F72" w:rsidRDefault="003A4F72" w:rsidP="003A4F72">
      <w:pPr>
        <w:spacing w:line="276" w:lineRule="auto"/>
        <w:rPr>
          <w:rFonts w:ascii="Arial" w:hAnsi="Arial" w:cs="Arial"/>
        </w:rPr>
      </w:pPr>
      <w:r w:rsidRPr="003A4F72">
        <w:rPr>
          <w:rFonts w:ascii="Arial" w:hAnsi="Arial" w:cs="Arial"/>
        </w:rPr>
        <w:t xml:space="preserve">Az </w:t>
      </w:r>
      <w:r w:rsidRPr="003A4F72">
        <w:rPr>
          <w:rFonts w:ascii="Arial" w:hAnsi="Arial" w:cs="Arial"/>
          <w:b/>
        </w:rPr>
        <w:t>ELÁBÉ</w:t>
      </w:r>
      <w:r w:rsidRPr="003A4F72">
        <w:rPr>
          <w:rFonts w:ascii="Arial" w:hAnsi="Arial" w:cs="Arial"/>
        </w:rPr>
        <w:t xml:space="preserve"> értéke (a Budapest kártya valamint az ajándéktárgy értékesítéshez kapcsolódik) a 2014. évi várható 43,6 millió forinthoz képest 23 %-kal alacsonyabb, 2015-ben 33,7 millió forint a tervezett összeg.</w:t>
      </w:r>
    </w:p>
    <w:p w:rsidR="003A4F72" w:rsidRPr="003A4F72" w:rsidRDefault="003A4F72" w:rsidP="003A4F72">
      <w:pPr>
        <w:spacing w:line="276" w:lineRule="auto"/>
        <w:rPr>
          <w:rFonts w:ascii="Arial" w:hAnsi="Arial" w:cs="Arial"/>
        </w:rPr>
      </w:pPr>
      <w:r w:rsidRPr="003A4F72">
        <w:rPr>
          <w:rFonts w:ascii="Arial" w:hAnsi="Arial" w:cs="Arial"/>
        </w:rPr>
        <w:t xml:space="preserve">Az </w:t>
      </w:r>
      <w:r w:rsidRPr="003A4F72">
        <w:rPr>
          <w:rFonts w:ascii="Arial" w:hAnsi="Arial" w:cs="Arial"/>
          <w:b/>
        </w:rPr>
        <w:t xml:space="preserve">eladott, közvetített szolgáltatások </w:t>
      </w:r>
      <w:r w:rsidRPr="003A4F72">
        <w:rPr>
          <w:rFonts w:ascii="Arial" w:hAnsi="Arial" w:cs="Arial"/>
        </w:rPr>
        <w:t xml:space="preserve">értéke a 150,6 milliárd Ft-os 2014. évi értékhez képest 4,3 %-kal alacsonyabban, 2015-ben 144,2 milliárd Ft értéken került megtervezésre. </w:t>
      </w:r>
      <w:r w:rsidRPr="003A4F72">
        <w:rPr>
          <w:rFonts w:ascii="Arial" w:hAnsi="Arial" w:cs="Arial"/>
        </w:rPr>
        <w:br/>
        <w:t>A közvetített szolgáltatások között jelenik meg a BKV és az autóbusz-szolgáltatók szolgáltatói díja. A közvetített szolgáltatások</w:t>
      </w:r>
      <w:r w:rsidR="00027F81">
        <w:rPr>
          <w:rFonts w:ascii="Arial" w:hAnsi="Arial" w:cs="Arial"/>
        </w:rPr>
        <w:t xml:space="preserve"> 2014. évi várhatónál alacsonyabb értéke a BKV szolgáltatói díjának 2014. évi ésszerű nyereséggel és 9-12. havi alulfinanszírozottságot is tartalmazó díjánál alacsonyabb mértékben került tervezésre.</w:t>
      </w:r>
    </w:p>
    <w:p w:rsidR="003A4F72" w:rsidRPr="003A4F72" w:rsidRDefault="003A4F72" w:rsidP="003A4F72">
      <w:pPr>
        <w:spacing w:line="276" w:lineRule="auto"/>
        <w:rPr>
          <w:rFonts w:ascii="Arial" w:hAnsi="Arial" w:cs="Arial"/>
          <w:highlight w:val="yellow"/>
        </w:rPr>
      </w:pPr>
      <w:r w:rsidRPr="003A4F72">
        <w:rPr>
          <w:rFonts w:ascii="Arial" w:hAnsi="Arial" w:cs="Arial"/>
        </w:rPr>
        <w:t xml:space="preserve">Az </w:t>
      </w:r>
      <w:r w:rsidRPr="003A4F72">
        <w:rPr>
          <w:rFonts w:ascii="Arial" w:hAnsi="Arial" w:cs="Arial"/>
          <w:b/>
        </w:rPr>
        <w:t>anyagköltség</w:t>
      </w:r>
      <w:r w:rsidRPr="003A4F72">
        <w:rPr>
          <w:rFonts w:ascii="Arial" w:hAnsi="Arial" w:cs="Arial"/>
        </w:rPr>
        <w:t xml:space="preserve"> </w:t>
      </w:r>
      <w:r w:rsidR="00502156">
        <w:rPr>
          <w:rFonts w:ascii="Arial" w:hAnsi="Arial" w:cs="Arial"/>
        </w:rPr>
        <w:t>65,5</w:t>
      </w:r>
      <w:r w:rsidRPr="003A4F72">
        <w:rPr>
          <w:rFonts w:ascii="Arial" w:hAnsi="Arial" w:cs="Arial"/>
        </w:rPr>
        <w:t xml:space="preserve"> %-kal 1</w:t>
      </w:r>
      <w:r w:rsidR="00027F81">
        <w:rPr>
          <w:rFonts w:ascii="Arial" w:hAnsi="Arial" w:cs="Arial"/>
        </w:rPr>
        <w:t>.181 millió Ft-ra nő a 2014. évi</w:t>
      </w:r>
      <w:r w:rsidRPr="003A4F72">
        <w:rPr>
          <w:rFonts w:ascii="Arial" w:hAnsi="Arial" w:cs="Arial"/>
        </w:rPr>
        <w:t xml:space="preserve"> 714 millió Ft-ról.</w:t>
      </w:r>
      <w:r w:rsidR="00027F81">
        <w:rPr>
          <w:rFonts w:ascii="Arial" w:hAnsi="Arial" w:cs="Arial"/>
        </w:rPr>
        <w:t xml:space="preserve"> Az anyagköltségek emelkedését a növekvő </w:t>
      </w:r>
      <w:proofErr w:type="spellStart"/>
      <w:r w:rsidR="00027F81">
        <w:rPr>
          <w:rFonts w:ascii="Arial" w:hAnsi="Arial" w:cs="Arial"/>
        </w:rPr>
        <w:t>menetjegyértékesítéshez</w:t>
      </w:r>
      <w:proofErr w:type="spellEnd"/>
      <w:r w:rsidR="00027F81">
        <w:rPr>
          <w:rFonts w:ascii="Arial" w:hAnsi="Arial" w:cs="Arial"/>
        </w:rPr>
        <w:t xml:space="preserve"> kapcsolódó menetgyártás költségének növekedése</w:t>
      </w:r>
      <w:r w:rsidRPr="003A4F72">
        <w:rPr>
          <w:rFonts w:ascii="Arial" w:hAnsi="Arial" w:cs="Arial"/>
        </w:rPr>
        <w:t xml:space="preserve">, valamint a telephelyekkel kapcsolatos üzemeltetési költségek, és az ügyfélközpontok </w:t>
      </w:r>
      <w:r w:rsidR="00027F81">
        <w:rPr>
          <w:rFonts w:ascii="Arial" w:hAnsi="Arial" w:cs="Arial"/>
        </w:rPr>
        <w:t>üzemeltetési költségéből fakadó anyagköltségének növekedése okozza</w:t>
      </w:r>
      <w:r w:rsidRPr="003A4F72">
        <w:rPr>
          <w:rFonts w:ascii="Arial" w:hAnsi="Arial" w:cs="Arial"/>
        </w:rPr>
        <w:t>.</w:t>
      </w:r>
    </w:p>
    <w:p w:rsidR="003A4F72" w:rsidRPr="003A4F72" w:rsidRDefault="003A4F72" w:rsidP="003A4F72">
      <w:pPr>
        <w:spacing w:line="276" w:lineRule="auto"/>
        <w:rPr>
          <w:rFonts w:ascii="Arial" w:hAnsi="Arial" w:cs="Arial"/>
        </w:rPr>
      </w:pPr>
      <w:r w:rsidRPr="003A4F72">
        <w:rPr>
          <w:rFonts w:ascii="Arial" w:hAnsi="Arial" w:cs="Arial"/>
        </w:rPr>
        <w:t xml:space="preserve">A </w:t>
      </w:r>
      <w:r w:rsidRPr="003A4F72">
        <w:rPr>
          <w:rFonts w:ascii="Arial" w:hAnsi="Arial" w:cs="Arial"/>
          <w:b/>
        </w:rPr>
        <w:t>személyi jellegű kifizetések</w:t>
      </w:r>
      <w:r w:rsidRPr="003A4F72">
        <w:rPr>
          <w:rFonts w:ascii="Arial" w:hAnsi="Arial" w:cs="Arial"/>
        </w:rPr>
        <w:t xml:space="preserve"> értéke a 2014-as 10,8</w:t>
      </w:r>
      <w:r w:rsidR="00502156">
        <w:rPr>
          <w:rFonts w:ascii="Arial" w:hAnsi="Arial" w:cs="Arial"/>
        </w:rPr>
        <w:t>5</w:t>
      </w:r>
      <w:r w:rsidRPr="003A4F72">
        <w:rPr>
          <w:rFonts w:ascii="Arial" w:hAnsi="Arial" w:cs="Arial"/>
        </w:rPr>
        <w:t xml:space="preserve"> milliárd forintról 11,7 milliárd forintra nő, amely növekedése jelentős részben a 2014. évi új feladatokhoz kapcsolódó létszámbővülés áthúzódó hatásának az eredménye.</w:t>
      </w:r>
    </w:p>
    <w:p w:rsidR="003A4F72" w:rsidRPr="003A4F72" w:rsidRDefault="003A4F72" w:rsidP="003A4F72">
      <w:pPr>
        <w:spacing w:line="276" w:lineRule="auto"/>
        <w:rPr>
          <w:rFonts w:ascii="Arial" w:hAnsi="Arial" w:cs="Arial"/>
        </w:rPr>
      </w:pPr>
      <w:r w:rsidRPr="003A4F72">
        <w:rPr>
          <w:rFonts w:ascii="Arial" w:hAnsi="Arial" w:cs="Arial"/>
        </w:rPr>
        <w:t xml:space="preserve">Az </w:t>
      </w:r>
      <w:r w:rsidRPr="003A4F72">
        <w:rPr>
          <w:rFonts w:ascii="Arial" w:hAnsi="Arial" w:cs="Arial"/>
          <w:b/>
        </w:rPr>
        <w:t>értékcsökkenési leírás</w:t>
      </w:r>
      <w:r w:rsidRPr="003A4F72">
        <w:rPr>
          <w:rFonts w:ascii="Arial" w:hAnsi="Arial" w:cs="Arial"/>
        </w:rPr>
        <w:t xml:space="preserve"> tervezett értéke 3,2 milliárd forint lesz, amely a 2014-es értékhez képest közel ötszörös növekedés. A növekedés oka az bázis évben átadott, illetve a 2015-ben átadni tervezett projektek értékcsökkenésének elszámolása.</w:t>
      </w:r>
    </w:p>
    <w:p w:rsidR="003A4F72" w:rsidRPr="003A4F72" w:rsidRDefault="003A4F72" w:rsidP="003A4F72">
      <w:pPr>
        <w:spacing w:line="276" w:lineRule="auto"/>
        <w:rPr>
          <w:rFonts w:ascii="Arial" w:hAnsi="Arial" w:cs="Arial"/>
        </w:rPr>
      </w:pPr>
      <w:r w:rsidRPr="003A4F72">
        <w:rPr>
          <w:rFonts w:ascii="Arial" w:hAnsi="Arial" w:cs="Arial"/>
        </w:rPr>
        <w:t xml:space="preserve">Az </w:t>
      </w:r>
      <w:r w:rsidRPr="003A4F72">
        <w:rPr>
          <w:rFonts w:ascii="Arial" w:hAnsi="Arial" w:cs="Arial"/>
          <w:b/>
        </w:rPr>
        <w:t>igénybe vett szolgáltatások</w:t>
      </w:r>
      <w:r w:rsidRPr="003A4F72">
        <w:rPr>
          <w:rFonts w:ascii="Arial" w:hAnsi="Arial" w:cs="Arial"/>
        </w:rPr>
        <w:t xml:space="preserve"> tervezett értéke 15,</w:t>
      </w:r>
      <w:r w:rsidR="00502156">
        <w:rPr>
          <w:rFonts w:ascii="Arial" w:hAnsi="Arial" w:cs="Arial"/>
        </w:rPr>
        <w:t>8</w:t>
      </w:r>
      <w:r w:rsidRPr="003A4F72">
        <w:rPr>
          <w:rFonts w:ascii="Arial" w:hAnsi="Arial" w:cs="Arial"/>
        </w:rPr>
        <w:t xml:space="preserve"> milliárd Ft, ami a 2014-as értéket </w:t>
      </w:r>
      <w:r w:rsidRPr="003A4F72">
        <w:rPr>
          <w:rFonts w:ascii="Arial" w:hAnsi="Arial" w:cs="Arial"/>
        </w:rPr>
        <w:br/>
        <w:t xml:space="preserve">38 %-kal meghaladja. Az igénybe vett szolgáltatások növekedését a </w:t>
      </w:r>
      <w:proofErr w:type="gramStart"/>
      <w:r w:rsidRPr="003A4F72">
        <w:rPr>
          <w:rFonts w:ascii="Arial" w:hAnsi="Arial" w:cs="Arial"/>
        </w:rPr>
        <w:t>Társaság növekvő</w:t>
      </w:r>
      <w:proofErr w:type="gramEnd"/>
      <w:r w:rsidRPr="003A4F72">
        <w:rPr>
          <w:rFonts w:ascii="Arial" w:hAnsi="Arial" w:cs="Arial"/>
        </w:rPr>
        <w:t xml:space="preserve"> feladatai okozzák, amelyek közszolgáltatási és közfeladat ellátási szerződésben rögzített a tevékenységek érdekében közvetlenül igénybe vett szolgáltatások például a BKK Közút Zrt. szolgáltatásai mértékéből, a FUTÁR, MOL Bubi, új </w:t>
      </w:r>
      <w:proofErr w:type="spellStart"/>
      <w:r w:rsidRPr="003A4F72">
        <w:rPr>
          <w:rFonts w:ascii="Arial" w:hAnsi="Arial" w:cs="Arial"/>
        </w:rPr>
        <w:t>jegyautomaták</w:t>
      </w:r>
      <w:proofErr w:type="spellEnd"/>
      <w:r w:rsidRPr="003A4F72">
        <w:rPr>
          <w:rFonts w:ascii="Arial" w:hAnsi="Arial" w:cs="Arial"/>
        </w:rPr>
        <w:t xml:space="preserve"> és jelzőlámpa üzemeltetési díj megjelenéséből a tömegközlekedési, parkolási, és teherforgalmi feladatokkal kapcsolatban igénybe vett szolgáltatásokból (jogi, közjegyzői költségek) adódnak.</w:t>
      </w:r>
    </w:p>
    <w:p w:rsidR="003A4F72" w:rsidRPr="003A4F72" w:rsidRDefault="003A4F72" w:rsidP="003A4F72">
      <w:pPr>
        <w:spacing w:line="276" w:lineRule="auto"/>
        <w:rPr>
          <w:rFonts w:ascii="Arial" w:hAnsi="Arial" w:cs="Arial"/>
        </w:rPr>
      </w:pPr>
      <w:r w:rsidRPr="003A4F72">
        <w:rPr>
          <w:rFonts w:ascii="Arial" w:hAnsi="Arial" w:cs="Arial"/>
        </w:rPr>
        <w:t xml:space="preserve">Az </w:t>
      </w:r>
      <w:r w:rsidRPr="003A4F72">
        <w:rPr>
          <w:rFonts w:ascii="Arial" w:hAnsi="Arial" w:cs="Arial"/>
          <w:b/>
        </w:rPr>
        <w:t>egyéb szolgáltatások</w:t>
      </w:r>
      <w:r w:rsidRPr="003A4F72">
        <w:rPr>
          <w:rFonts w:ascii="Arial" w:hAnsi="Arial" w:cs="Arial"/>
        </w:rPr>
        <w:t xml:space="preserve"> értéke a bázisidőszakhoz képest 828 millió forinttal növekednek. Ennek fő oka a hatósági díjak növekedése, mely a pótdíjazottak részére küldendő fizetési meghagyások díjának </w:t>
      </w:r>
      <w:r w:rsidR="00027F81">
        <w:rPr>
          <w:rFonts w:ascii="Arial" w:hAnsi="Arial" w:cs="Arial"/>
        </w:rPr>
        <w:t>j</w:t>
      </w:r>
      <w:r w:rsidRPr="003A4F72">
        <w:rPr>
          <w:rFonts w:ascii="Arial" w:hAnsi="Arial" w:cs="Arial"/>
        </w:rPr>
        <w:t>elentős növekedéséből adódik.</w:t>
      </w:r>
    </w:p>
    <w:p w:rsidR="00886D8E" w:rsidRDefault="003A4F72" w:rsidP="003A4F72">
      <w:pPr>
        <w:spacing w:line="276" w:lineRule="auto"/>
        <w:rPr>
          <w:rFonts w:ascii="Arial" w:hAnsi="Arial" w:cs="Arial"/>
        </w:rPr>
      </w:pPr>
      <w:r w:rsidRPr="003A4F72">
        <w:rPr>
          <w:rFonts w:ascii="Arial" w:hAnsi="Arial" w:cs="Arial"/>
        </w:rPr>
        <w:t xml:space="preserve">Az </w:t>
      </w:r>
      <w:r w:rsidRPr="003A4F72">
        <w:rPr>
          <w:rFonts w:ascii="Arial" w:hAnsi="Arial" w:cs="Arial"/>
          <w:b/>
        </w:rPr>
        <w:t>egyéb ráfordítások</w:t>
      </w:r>
      <w:r w:rsidRPr="003A4F72">
        <w:rPr>
          <w:rFonts w:ascii="Arial" w:hAnsi="Arial" w:cs="Arial"/>
        </w:rPr>
        <w:t xml:space="preserve"> – mely az adóterheket foglalja magába – tervezett értéke </w:t>
      </w:r>
      <w:r w:rsidRPr="003A4F72">
        <w:rPr>
          <w:rFonts w:ascii="Arial" w:hAnsi="Arial" w:cs="Arial"/>
        </w:rPr>
        <w:br/>
        <w:t>59</w:t>
      </w:r>
      <w:r w:rsidR="00502156">
        <w:rPr>
          <w:rFonts w:ascii="Arial" w:hAnsi="Arial" w:cs="Arial"/>
        </w:rPr>
        <w:t>2</w:t>
      </w:r>
      <w:r w:rsidRPr="003A4F72">
        <w:rPr>
          <w:rFonts w:ascii="Arial" w:hAnsi="Arial" w:cs="Arial"/>
        </w:rPr>
        <w:t xml:space="preserve"> millió Ft, szemben a 2014-es v</w:t>
      </w:r>
      <w:r w:rsidR="00886D8E">
        <w:rPr>
          <w:rFonts w:ascii="Arial" w:hAnsi="Arial" w:cs="Arial"/>
        </w:rPr>
        <w:t>árható 1 347 millió Ft-tal, melyben 806 millió Ft a BKV részére a 2013/14-es menetrendi évre megítélt</w:t>
      </w:r>
      <w:r w:rsidRPr="003A4F72">
        <w:rPr>
          <w:rFonts w:ascii="Arial" w:hAnsi="Arial" w:cs="Arial"/>
        </w:rPr>
        <w:t xml:space="preserve"> Bonus</w:t>
      </w:r>
      <w:r w:rsidR="00886D8E">
        <w:rPr>
          <w:rFonts w:ascii="Arial" w:hAnsi="Arial" w:cs="Arial"/>
        </w:rPr>
        <w:t xml:space="preserve"> összege, mellyel 2015-re</w:t>
      </w:r>
      <w:r w:rsidRPr="003A4F72">
        <w:rPr>
          <w:rFonts w:ascii="Arial" w:hAnsi="Arial" w:cs="Arial"/>
        </w:rPr>
        <w:t xml:space="preserve"> nem </w:t>
      </w:r>
      <w:r w:rsidR="00886D8E">
        <w:rPr>
          <w:rFonts w:ascii="Arial" w:hAnsi="Arial" w:cs="Arial"/>
        </w:rPr>
        <w:t>terveztünk.</w:t>
      </w:r>
    </w:p>
    <w:p w:rsidR="003A4F72" w:rsidRPr="003A4F72" w:rsidRDefault="003A4F72" w:rsidP="003A4F72">
      <w:pPr>
        <w:spacing w:line="276" w:lineRule="auto"/>
        <w:rPr>
          <w:rFonts w:ascii="Arial" w:hAnsi="Arial" w:cs="Arial"/>
        </w:rPr>
      </w:pPr>
      <w:r w:rsidRPr="003A4F72">
        <w:rPr>
          <w:rFonts w:ascii="Arial" w:hAnsi="Arial" w:cs="Arial"/>
        </w:rPr>
        <w:t xml:space="preserve">A </w:t>
      </w:r>
      <w:r w:rsidRPr="003A4F72">
        <w:rPr>
          <w:rFonts w:ascii="Arial" w:hAnsi="Arial" w:cs="Arial"/>
          <w:b/>
        </w:rPr>
        <w:t xml:space="preserve">pénzügyi műveletek tervezett bevételei </w:t>
      </w:r>
      <w:r w:rsidRPr="003A4F72">
        <w:rPr>
          <w:rFonts w:ascii="Arial" w:hAnsi="Arial" w:cs="Arial"/>
        </w:rPr>
        <w:t>a 2014-es értéknél 12 %-kal magasabb mértékűek, 105,5 millió forintot érnek el.</w:t>
      </w:r>
    </w:p>
    <w:p w:rsidR="003A4F72" w:rsidRPr="003A4F72" w:rsidRDefault="003A4F72" w:rsidP="003A4F72">
      <w:pPr>
        <w:spacing w:line="276" w:lineRule="auto"/>
        <w:rPr>
          <w:rFonts w:ascii="Arial" w:hAnsi="Arial" w:cs="Arial"/>
        </w:rPr>
      </w:pPr>
      <w:r w:rsidRPr="003A4F72">
        <w:rPr>
          <w:rFonts w:ascii="Arial" w:hAnsi="Arial" w:cs="Arial"/>
        </w:rPr>
        <w:t xml:space="preserve">A </w:t>
      </w:r>
      <w:r w:rsidRPr="003A4F72">
        <w:rPr>
          <w:rFonts w:ascii="Arial" w:hAnsi="Arial" w:cs="Arial"/>
          <w:b/>
        </w:rPr>
        <w:t>pénzügyi műveletek ráfordításai</w:t>
      </w:r>
      <w:r w:rsidRPr="003A4F72">
        <w:rPr>
          <w:rFonts w:ascii="Arial" w:hAnsi="Arial" w:cs="Arial"/>
        </w:rPr>
        <w:t xml:space="preserve"> meghaladják a 2014-as 1,2 millió forintos értéket. </w:t>
      </w:r>
      <w:r w:rsidRPr="003A4F72">
        <w:rPr>
          <w:rFonts w:ascii="Arial" w:hAnsi="Arial" w:cs="Arial"/>
        </w:rPr>
        <w:br/>
        <w:t>A tervezett 131,2 millió forint kamatráfordítás az EBRD hitel után fizetett kamat költségeknek köszönhető.</w:t>
      </w:r>
    </w:p>
    <w:p w:rsidR="003A4F72" w:rsidRPr="003A4F72" w:rsidRDefault="003A4F72" w:rsidP="003A4F72">
      <w:pPr>
        <w:spacing w:line="276" w:lineRule="auto"/>
        <w:rPr>
          <w:rFonts w:ascii="Arial" w:hAnsi="Arial" w:cs="Arial"/>
        </w:rPr>
      </w:pPr>
      <w:r w:rsidRPr="003A4F72">
        <w:rPr>
          <w:rFonts w:ascii="Arial" w:hAnsi="Arial" w:cs="Arial"/>
        </w:rPr>
        <w:t xml:space="preserve">A Társaság </w:t>
      </w:r>
      <w:r w:rsidRPr="003A4F72">
        <w:rPr>
          <w:rFonts w:ascii="Arial" w:hAnsi="Arial" w:cs="Arial"/>
          <w:b/>
        </w:rPr>
        <w:t>rendkívüli eredményt</w:t>
      </w:r>
      <w:r w:rsidRPr="003A4F72">
        <w:rPr>
          <w:rFonts w:ascii="Arial" w:hAnsi="Arial" w:cs="Arial"/>
        </w:rPr>
        <w:t xml:space="preserve"> 2015. évre nem tervezett, míg a tervezett adófizetési kötelezettsége –</w:t>
      </w:r>
      <w:r w:rsidR="00502156">
        <w:rPr>
          <w:rFonts w:ascii="Arial" w:hAnsi="Arial" w:cs="Arial"/>
        </w:rPr>
        <w:t xml:space="preserve"> </w:t>
      </w:r>
      <w:r w:rsidRPr="003A4F72">
        <w:rPr>
          <w:rFonts w:ascii="Arial" w:hAnsi="Arial" w:cs="Arial"/>
        </w:rPr>
        <w:t>a bázisidőszaki mér</w:t>
      </w:r>
      <w:r w:rsidR="00502156">
        <w:rPr>
          <w:rFonts w:ascii="Arial" w:hAnsi="Arial" w:cs="Arial"/>
        </w:rPr>
        <w:t>téket meghaladva – eléri az 78,7</w:t>
      </w:r>
      <w:r w:rsidRPr="003A4F72">
        <w:rPr>
          <w:rFonts w:ascii="Arial" w:hAnsi="Arial" w:cs="Arial"/>
        </w:rPr>
        <w:t xml:space="preserve"> millió forintot. Mindezek eredményeképpen a BKK tervezett adózott eredménye 141,5 millió forint lesz.</w:t>
      </w:r>
    </w:p>
    <w:p w:rsidR="003A4F72" w:rsidRPr="003A4F72" w:rsidRDefault="003A4F72" w:rsidP="003A4F72">
      <w:pPr>
        <w:keepNext/>
        <w:numPr>
          <w:ilvl w:val="1"/>
          <w:numId w:val="3"/>
        </w:numPr>
        <w:suppressAutoHyphens/>
        <w:spacing w:before="280" w:line="276" w:lineRule="auto"/>
        <w:outlineLvl w:val="1"/>
        <w:rPr>
          <w:rFonts w:ascii="Arial" w:hAnsi="Arial" w:cs="Arial"/>
          <w:b/>
          <w:bCs/>
          <w:kern w:val="28"/>
        </w:rPr>
      </w:pPr>
      <w:bookmarkStart w:id="1424" w:name="_Toc413233511"/>
      <w:r w:rsidRPr="003A4F72">
        <w:rPr>
          <w:rFonts w:ascii="Arial" w:hAnsi="Arial" w:cs="Arial"/>
          <w:b/>
          <w:bCs/>
          <w:kern w:val="28"/>
        </w:rPr>
        <w:t>Szervezeti költségek alakulása</w:t>
      </w:r>
      <w:bookmarkEnd w:id="1424"/>
    </w:p>
    <w:p w:rsidR="003A4F72" w:rsidRPr="003A4F72" w:rsidRDefault="003A4F72" w:rsidP="003A4F72">
      <w:pPr>
        <w:spacing w:line="276" w:lineRule="auto"/>
        <w:ind w:left="6"/>
        <w:rPr>
          <w:rFonts w:ascii="Arial" w:hAnsi="Arial" w:cs="Arial"/>
        </w:rPr>
      </w:pPr>
      <w:r w:rsidRPr="003A4F72">
        <w:rPr>
          <w:rFonts w:ascii="Arial" w:hAnsi="Arial" w:cs="Arial"/>
        </w:rPr>
        <w:t xml:space="preserve">A Fővárosi Önkormányzat </w:t>
      </w:r>
      <w:proofErr w:type="spellStart"/>
      <w:r w:rsidRPr="003A4F72">
        <w:rPr>
          <w:rFonts w:ascii="Arial" w:hAnsi="Arial" w:cs="Arial"/>
        </w:rPr>
        <w:t>Monitoring-Controlling</w:t>
      </w:r>
      <w:proofErr w:type="spellEnd"/>
      <w:r w:rsidRPr="003A4F72">
        <w:rPr>
          <w:rFonts w:ascii="Arial" w:hAnsi="Arial" w:cs="Arial"/>
        </w:rPr>
        <w:t xml:space="preserve"> referatúra által elkészített, az összes fővárosi tulajdonban álló társaság számára kitöltendő táblázatrendszer részeként kitöltésre került az 5. sz. melléklet C1 „Általános költségek </w:t>
      </w:r>
      <w:proofErr w:type="spellStart"/>
      <w:r w:rsidRPr="003A4F72">
        <w:rPr>
          <w:rFonts w:ascii="Arial" w:hAnsi="Arial" w:cs="Arial"/>
        </w:rPr>
        <w:t>költségnemenként</w:t>
      </w:r>
      <w:proofErr w:type="spellEnd"/>
      <w:r w:rsidRPr="003A4F72">
        <w:rPr>
          <w:rFonts w:ascii="Arial" w:hAnsi="Arial" w:cs="Arial"/>
        </w:rPr>
        <w:t>” táblázat is. A táblázat tartalmazza mindazon költségeket, és ráfordításokat, amelyeket a Társaság az általános irányítási területeken az anyagjellegű ráfordításai között szerepeltet.</w:t>
      </w:r>
    </w:p>
    <w:p w:rsidR="003A4F72" w:rsidRPr="003A4F72" w:rsidRDefault="003A4F72" w:rsidP="003A4F72">
      <w:pPr>
        <w:spacing w:line="276" w:lineRule="auto"/>
        <w:ind w:left="6"/>
        <w:rPr>
          <w:rFonts w:ascii="Arial" w:hAnsi="Arial" w:cs="Arial"/>
        </w:rPr>
      </w:pPr>
      <w:r w:rsidRPr="003A4F72">
        <w:rPr>
          <w:rFonts w:ascii="Arial" w:hAnsi="Arial" w:cs="Arial"/>
        </w:rPr>
        <w:t>A következő táblázat a mellékletben részletezett táblázat rövidített változata, amely a fő költségféleségek alakulásának bemutatására jól használható.</w:t>
      </w:r>
    </w:p>
    <w:p w:rsidR="003A4F72" w:rsidRPr="003A4F72" w:rsidRDefault="003A4F72" w:rsidP="003A4F72">
      <w:pPr>
        <w:spacing w:before="0" w:after="0" w:line="276" w:lineRule="auto"/>
        <w:jc w:val="left"/>
        <w:rPr>
          <w:rFonts w:ascii="Arial" w:hAnsi="Arial" w:cs="Arial"/>
          <w:i/>
          <w:iCs/>
          <w:kern w:val="0"/>
        </w:rPr>
      </w:pPr>
      <w:r w:rsidRPr="003A4F72">
        <w:rPr>
          <w:rFonts w:ascii="Arial" w:hAnsi="Arial" w:cs="Arial"/>
          <w:i/>
          <w:iCs/>
          <w:kern w:val="0"/>
        </w:rPr>
        <w:br w:type="page"/>
      </w:r>
    </w:p>
    <w:p w:rsidR="003A4F72" w:rsidRPr="003A4F72" w:rsidRDefault="003A4F72" w:rsidP="00EF5653">
      <w:pPr>
        <w:spacing w:before="0" w:after="0" w:line="276" w:lineRule="auto"/>
        <w:ind w:left="5670" w:firstLine="702"/>
        <w:jc w:val="center"/>
        <w:rPr>
          <w:rFonts w:ascii="Arial" w:hAnsi="Arial" w:cs="Arial"/>
          <w:sz w:val="20"/>
          <w:szCs w:val="20"/>
        </w:rPr>
      </w:pPr>
      <w:proofErr w:type="gramStart"/>
      <w:r w:rsidRPr="003A4F72">
        <w:rPr>
          <w:rFonts w:ascii="Arial" w:hAnsi="Arial" w:cs="Arial"/>
          <w:i/>
          <w:iCs/>
          <w:kern w:val="0"/>
          <w:sz w:val="20"/>
          <w:szCs w:val="20"/>
        </w:rPr>
        <w:t>adatok</w:t>
      </w:r>
      <w:proofErr w:type="gramEnd"/>
      <w:r w:rsidRPr="003A4F72">
        <w:rPr>
          <w:rFonts w:ascii="Arial" w:hAnsi="Arial" w:cs="Arial"/>
          <w:i/>
          <w:iCs/>
          <w:kern w:val="0"/>
          <w:sz w:val="20"/>
          <w:szCs w:val="20"/>
        </w:rPr>
        <w:t xml:space="preserve"> ezer forintban</w:t>
      </w:r>
      <w:r w:rsidRPr="003A4F72">
        <w:rPr>
          <w:rFonts w:ascii="Arial" w:hAnsi="Arial" w:cs="Arial"/>
          <w:sz w:val="20"/>
          <w:szCs w:val="20"/>
        </w:rPr>
        <w:t xml:space="preserve"> </w:t>
      </w:r>
    </w:p>
    <w:p w:rsidR="00EF5653" w:rsidRDefault="00B35F00" w:rsidP="00EF5653">
      <w:pPr>
        <w:spacing w:line="276" w:lineRule="auto"/>
        <w:ind w:left="6"/>
        <w:jc w:val="center"/>
        <w:rPr>
          <w:rFonts w:ascii="Arial" w:hAnsi="Arial" w:cs="Arial"/>
        </w:rPr>
      </w:pPr>
      <w:r w:rsidRPr="00B35F00">
        <w:rPr>
          <w:noProof/>
        </w:rPr>
        <w:drawing>
          <wp:inline distT="0" distB="0" distL="0" distR="0">
            <wp:extent cx="5063706" cy="3935981"/>
            <wp:effectExtent l="0" t="0" r="3810" b="762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3887" cy="3936122"/>
                    </a:xfrm>
                    <a:prstGeom prst="rect">
                      <a:avLst/>
                    </a:prstGeom>
                    <a:noFill/>
                    <a:ln>
                      <a:noFill/>
                    </a:ln>
                  </pic:spPr>
                </pic:pic>
              </a:graphicData>
            </a:graphic>
          </wp:inline>
        </w:drawing>
      </w:r>
    </w:p>
    <w:p w:rsidR="00EF5653" w:rsidRPr="003A4F72" w:rsidRDefault="00EF5653" w:rsidP="003A4F72">
      <w:pPr>
        <w:spacing w:line="276" w:lineRule="auto"/>
        <w:ind w:left="6"/>
        <w:jc w:val="right"/>
        <w:rPr>
          <w:rFonts w:ascii="Arial" w:hAnsi="Arial" w:cs="Arial"/>
        </w:rPr>
      </w:pPr>
    </w:p>
    <w:p w:rsidR="003A4F72" w:rsidRPr="003A4F72" w:rsidRDefault="003A4F72" w:rsidP="003A4F72">
      <w:pPr>
        <w:spacing w:line="276" w:lineRule="auto"/>
        <w:rPr>
          <w:rFonts w:ascii="Arial" w:hAnsi="Arial" w:cs="Arial"/>
        </w:rPr>
      </w:pPr>
      <w:r w:rsidRPr="003A4F72">
        <w:rPr>
          <w:rFonts w:ascii="Arial" w:hAnsi="Arial" w:cs="Arial"/>
        </w:rPr>
        <w:t xml:space="preserve">A táblázat adataiból látható, hogy az általános irányítási területen felmerült anyagjellegű ráfordítás 2015-es tervezett értéke a 2014-as bázisidőszaki várható értékhez képest növekszik. </w:t>
      </w:r>
      <w:r w:rsidRPr="003A4F72">
        <w:rPr>
          <w:rFonts w:ascii="Arial" w:hAnsi="Arial" w:cs="Arial"/>
        </w:rPr>
        <w:br/>
        <w:t>A növekedés szinte minden soron megfigyelhető, azonban összegében a legjelentősebb mértéket az alább felsorolt sorok esetében ölt:</w:t>
      </w:r>
    </w:p>
    <w:p w:rsidR="003A4F72" w:rsidRPr="003A4F72" w:rsidRDefault="003A4F72" w:rsidP="003A4F72">
      <w:pPr>
        <w:spacing w:line="276" w:lineRule="auto"/>
        <w:rPr>
          <w:rFonts w:ascii="Arial" w:hAnsi="Arial" w:cs="Arial"/>
        </w:rPr>
      </w:pPr>
      <w:r w:rsidRPr="003A4F72">
        <w:rPr>
          <w:rFonts w:ascii="Arial" w:hAnsi="Arial" w:cs="Arial"/>
        </w:rPr>
        <w:t xml:space="preserve">Az </w:t>
      </w:r>
      <w:r w:rsidRPr="003A4F72">
        <w:rPr>
          <w:rFonts w:ascii="Arial" w:hAnsi="Arial" w:cs="Arial"/>
          <w:b/>
          <w:bCs/>
        </w:rPr>
        <w:t>irodaköltségek</w:t>
      </w:r>
      <w:r w:rsidRPr="003A4F72">
        <w:rPr>
          <w:rFonts w:ascii="Arial" w:hAnsi="Arial" w:cs="Arial"/>
        </w:rPr>
        <w:t xml:space="preserve"> növekedését a bérleti díjak, az irodaüzemeltetési és karbantartási szolgáltatások, növekedése okozta. A bérleti díjak növekedését az üzemeltetési költségek növekedése okozza. </w:t>
      </w:r>
    </w:p>
    <w:p w:rsidR="003A4F72" w:rsidRPr="003A4F72" w:rsidRDefault="003A4F72" w:rsidP="003A4F72">
      <w:pPr>
        <w:spacing w:line="276" w:lineRule="auto"/>
        <w:rPr>
          <w:rFonts w:ascii="Arial" w:hAnsi="Arial" w:cs="Arial"/>
        </w:rPr>
      </w:pPr>
      <w:r w:rsidRPr="003A4F72">
        <w:rPr>
          <w:rFonts w:ascii="Arial" w:hAnsi="Arial" w:cs="Arial"/>
        </w:rPr>
        <w:t xml:space="preserve">A </w:t>
      </w:r>
      <w:r w:rsidRPr="003A4F72">
        <w:rPr>
          <w:rFonts w:ascii="Arial" w:hAnsi="Arial" w:cs="Arial"/>
          <w:b/>
          <w:bCs/>
        </w:rPr>
        <w:t>számítástechnikai költségek</w:t>
      </w:r>
      <w:r w:rsidRPr="003A4F72">
        <w:rPr>
          <w:rFonts w:ascii="Arial" w:hAnsi="Arial" w:cs="Arial"/>
        </w:rPr>
        <w:t xml:space="preserve"> esetében a számítástechnikai eszközök üzemeltetési anyagköltségének növekedését IT </w:t>
      </w:r>
      <w:proofErr w:type="gramStart"/>
      <w:r w:rsidRPr="003A4F72">
        <w:rPr>
          <w:rFonts w:ascii="Arial" w:hAnsi="Arial" w:cs="Arial"/>
        </w:rPr>
        <w:t>infrastruktúra üzemeltetéssel</w:t>
      </w:r>
      <w:proofErr w:type="gramEnd"/>
      <w:r w:rsidRPr="003A4F72">
        <w:rPr>
          <w:rFonts w:ascii="Arial" w:hAnsi="Arial" w:cs="Arial"/>
        </w:rPr>
        <w:t xml:space="preserve"> kapcsolatosan igénybe vett szolgáltatások növekedése okozza, amely a Társaság komplexebbé váló informatika rendszere miatt szükséges.</w:t>
      </w:r>
    </w:p>
    <w:p w:rsidR="003A4F72" w:rsidRPr="003A4F72" w:rsidRDefault="003A4F72" w:rsidP="003A4F72">
      <w:pPr>
        <w:spacing w:line="276" w:lineRule="auto"/>
        <w:rPr>
          <w:rFonts w:ascii="Arial" w:hAnsi="Arial" w:cs="Arial"/>
        </w:rPr>
      </w:pPr>
      <w:r w:rsidRPr="003A4F72">
        <w:rPr>
          <w:rFonts w:ascii="Arial" w:hAnsi="Arial" w:cs="Arial"/>
        </w:rPr>
        <w:t xml:space="preserve">A </w:t>
      </w:r>
      <w:r w:rsidRPr="003A4F72">
        <w:rPr>
          <w:rFonts w:ascii="Arial" w:hAnsi="Arial" w:cs="Arial"/>
          <w:b/>
          <w:bCs/>
        </w:rPr>
        <w:t xml:space="preserve">közvetett gépjárművek 68 %-os </w:t>
      </w:r>
      <w:r w:rsidRPr="003A4F72">
        <w:rPr>
          <w:rFonts w:ascii="Arial" w:hAnsi="Arial" w:cs="Arial"/>
          <w:bCs/>
        </w:rPr>
        <w:t>költségnövekedését a</w:t>
      </w:r>
      <w:r w:rsidRPr="003A4F72">
        <w:rPr>
          <w:rFonts w:ascii="Arial" w:hAnsi="Arial" w:cs="Arial"/>
          <w:b/>
          <w:bCs/>
        </w:rPr>
        <w:t xml:space="preserve"> </w:t>
      </w:r>
      <w:r w:rsidRPr="003A4F72">
        <w:rPr>
          <w:rFonts w:ascii="Arial" w:hAnsi="Arial" w:cs="Arial"/>
          <w:bCs/>
        </w:rPr>
        <w:t>gépkocsi üzemanyagköltségek tervezett növekedése okozza, mely a módosuló gépjárműhasználathoz kötődik.</w:t>
      </w:r>
    </w:p>
    <w:p w:rsidR="003A4F72" w:rsidRPr="003A4F72" w:rsidRDefault="003A4F72" w:rsidP="003A4F72">
      <w:pPr>
        <w:spacing w:line="276" w:lineRule="auto"/>
        <w:rPr>
          <w:rFonts w:ascii="Arial" w:hAnsi="Arial" w:cs="Arial"/>
        </w:rPr>
      </w:pPr>
      <w:r w:rsidRPr="003A4F72">
        <w:rPr>
          <w:rFonts w:ascii="Arial" w:hAnsi="Arial" w:cs="Arial"/>
        </w:rPr>
        <w:t xml:space="preserve">A </w:t>
      </w:r>
      <w:r w:rsidRPr="003A4F72">
        <w:rPr>
          <w:rFonts w:ascii="Arial" w:hAnsi="Arial" w:cs="Arial"/>
          <w:b/>
          <w:bCs/>
        </w:rPr>
        <w:t>posta és telefonköltségek, a szakköny</w:t>
      </w:r>
      <w:r w:rsidR="00955F06">
        <w:rPr>
          <w:rFonts w:ascii="Arial" w:hAnsi="Arial" w:cs="Arial"/>
          <w:b/>
          <w:bCs/>
        </w:rPr>
        <w:t>v</w:t>
      </w:r>
      <w:r w:rsidRPr="003A4F72">
        <w:rPr>
          <w:rFonts w:ascii="Arial" w:hAnsi="Arial" w:cs="Arial"/>
          <w:b/>
          <w:bCs/>
        </w:rPr>
        <w:t xml:space="preserve"> és folyóiratköltségek, továbbá a nyomtatvány és irodaszerköltségek</w:t>
      </w:r>
      <w:r w:rsidRPr="003A4F72">
        <w:rPr>
          <w:rFonts w:ascii="Arial" w:hAnsi="Arial" w:cs="Arial"/>
        </w:rPr>
        <w:t xml:space="preserve"> növekedésének oka a létszá</w:t>
      </w:r>
      <w:r w:rsidR="00955F06">
        <w:rPr>
          <w:rFonts w:ascii="Arial" w:hAnsi="Arial" w:cs="Arial"/>
        </w:rPr>
        <w:t>mbővülés következtében növekvő igények</w:t>
      </w:r>
      <w:r w:rsidRPr="003A4F72">
        <w:rPr>
          <w:rFonts w:ascii="Arial" w:hAnsi="Arial" w:cs="Arial"/>
        </w:rPr>
        <w:t>.</w:t>
      </w:r>
    </w:p>
    <w:p w:rsidR="003A4F72" w:rsidRPr="003A4F72" w:rsidRDefault="003A4F72" w:rsidP="003A4F72">
      <w:pPr>
        <w:spacing w:line="276" w:lineRule="auto"/>
        <w:rPr>
          <w:rFonts w:ascii="Arial" w:hAnsi="Arial" w:cs="Arial"/>
        </w:rPr>
      </w:pPr>
      <w:r w:rsidRPr="003A4F72">
        <w:rPr>
          <w:rFonts w:ascii="Arial" w:hAnsi="Arial" w:cs="Arial"/>
        </w:rPr>
        <w:t xml:space="preserve">A </w:t>
      </w:r>
      <w:r w:rsidRPr="003A4F72">
        <w:rPr>
          <w:rFonts w:ascii="Arial" w:hAnsi="Arial" w:cs="Arial"/>
          <w:b/>
        </w:rPr>
        <w:t>sajtó, kommunikáció</w:t>
      </w:r>
      <w:r w:rsidRPr="003A4F72">
        <w:rPr>
          <w:rFonts w:ascii="Arial" w:hAnsi="Arial" w:cs="Arial"/>
        </w:rPr>
        <w:t xml:space="preserve"> költségek növekedését</w:t>
      </w:r>
      <w:r w:rsidR="00852DF2">
        <w:rPr>
          <w:rFonts w:ascii="Arial" w:hAnsi="Arial" w:cs="Arial"/>
        </w:rPr>
        <w:t xml:space="preserve"> a projekt lezárásokhoz kapcsolódó események,</w:t>
      </w:r>
      <w:r w:rsidR="00955F06">
        <w:rPr>
          <w:rFonts w:ascii="Arial" w:hAnsi="Arial" w:cs="Arial"/>
        </w:rPr>
        <w:t xml:space="preserve"> </w:t>
      </w:r>
      <w:r w:rsidR="00852DF2">
        <w:rPr>
          <w:rFonts w:ascii="Arial" w:hAnsi="Arial" w:cs="Arial"/>
        </w:rPr>
        <w:t>valamint</w:t>
      </w:r>
      <w:r w:rsidRPr="003A4F72">
        <w:rPr>
          <w:rFonts w:ascii="Arial" w:hAnsi="Arial" w:cs="Arial"/>
        </w:rPr>
        <w:t xml:space="preserve"> a szervezetfejlesztési projekt keretében szervezett rendezvények költségei okozza.</w:t>
      </w:r>
    </w:p>
    <w:p w:rsidR="003A4F72" w:rsidRPr="003A4F72" w:rsidRDefault="003A4F72" w:rsidP="003A4F72">
      <w:pPr>
        <w:spacing w:line="276" w:lineRule="auto"/>
        <w:rPr>
          <w:rFonts w:ascii="Arial" w:hAnsi="Arial" w:cs="Arial"/>
        </w:rPr>
      </w:pPr>
      <w:r w:rsidRPr="003A4F72">
        <w:rPr>
          <w:rFonts w:ascii="Arial" w:hAnsi="Arial" w:cs="Arial"/>
        </w:rPr>
        <w:t xml:space="preserve">A </w:t>
      </w:r>
      <w:r w:rsidRPr="003A4F72">
        <w:rPr>
          <w:rFonts w:ascii="Arial" w:hAnsi="Arial" w:cs="Arial"/>
          <w:b/>
          <w:bCs/>
        </w:rPr>
        <w:t>szakértői díjak tervezett</w:t>
      </w:r>
      <w:r w:rsidRPr="003A4F72">
        <w:rPr>
          <w:rFonts w:ascii="Arial" w:hAnsi="Arial" w:cs="Arial"/>
        </w:rPr>
        <w:t xml:space="preserve"> költségnövekedését a projektek érdekében felmerülő, de a jelenlegi projekt forrásszerződésekre el nem számolható szakértői szolgáltatások okozzák, amelyek mértéke előre pontosan nem tervezhető, ezért itt ezen előre nem látható el nem számolható költségekre tartalékképzésre kerül sor. A Társaság az általános irányítási területeken felmerülő feladatokra (jog, gazdaság, stb.) a tavalyi év várható költségeihez képest jelentős többlet szakértői szolgáltatást nem tervezett.</w:t>
      </w:r>
      <w:r w:rsidR="00852DF2">
        <w:rPr>
          <w:rFonts w:ascii="Arial" w:hAnsi="Arial" w:cs="Arial"/>
        </w:rPr>
        <w:t xml:space="preserve"> </w:t>
      </w:r>
    </w:p>
    <w:p w:rsidR="003A4F72" w:rsidRPr="003A4F72" w:rsidRDefault="003A4F72" w:rsidP="003A4F72">
      <w:pPr>
        <w:spacing w:line="276" w:lineRule="auto"/>
        <w:rPr>
          <w:rFonts w:ascii="Arial" w:hAnsi="Arial" w:cs="Arial"/>
        </w:rPr>
      </w:pPr>
      <w:r w:rsidRPr="003A4F72">
        <w:rPr>
          <w:rFonts w:ascii="Arial" w:hAnsi="Arial" w:cs="Arial"/>
        </w:rPr>
        <w:t xml:space="preserve">Az </w:t>
      </w:r>
      <w:r w:rsidRPr="003A4F72">
        <w:rPr>
          <w:rFonts w:ascii="Arial" w:hAnsi="Arial" w:cs="Arial"/>
          <w:b/>
        </w:rPr>
        <w:t>idegen oktatási</w:t>
      </w:r>
      <w:r w:rsidRPr="003A4F72">
        <w:rPr>
          <w:rFonts w:ascii="Arial" w:hAnsi="Arial" w:cs="Arial"/>
        </w:rPr>
        <w:t xml:space="preserve"> költségek növekedését a</w:t>
      </w:r>
      <w:r w:rsidR="00852DF2">
        <w:rPr>
          <w:rFonts w:ascii="Arial" w:hAnsi="Arial" w:cs="Arial"/>
        </w:rPr>
        <w:t xml:space="preserve"> szervezetfejlesztési projekthez kapcsolódóan</w:t>
      </w:r>
      <w:r w:rsidRPr="003A4F72">
        <w:rPr>
          <w:rFonts w:ascii="Arial" w:hAnsi="Arial" w:cs="Arial"/>
        </w:rPr>
        <w:t xml:space="preserve"> </w:t>
      </w:r>
      <w:r w:rsidR="00852DF2">
        <w:rPr>
          <w:rFonts w:ascii="Arial" w:hAnsi="Arial" w:cs="Arial"/>
        </w:rPr>
        <w:t>felmerülő</w:t>
      </w:r>
      <w:r w:rsidRPr="003A4F72">
        <w:rPr>
          <w:rFonts w:ascii="Arial" w:hAnsi="Arial" w:cs="Arial"/>
        </w:rPr>
        <w:t xml:space="preserve"> tréningek okozzák.</w:t>
      </w:r>
    </w:p>
    <w:p w:rsidR="003A4F72" w:rsidRPr="003A4F72" w:rsidRDefault="003A4F72" w:rsidP="003A4F72">
      <w:pPr>
        <w:spacing w:line="276" w:lineRule="auto"/>
        <w:rPr>
          <w:rFonts w:ascii="Arial" w:hAnsi="Arial" w:cs="Arial"/>
        </w:rPr>
      </w:pPr>
      <w:r w:rsidRPr="003A4F72">
        <w:rPr>
          <w:rFonts w:ascii="Arial" w:hAnsi="Arial" w:cs="Arial"/>
        </w:rPr>
        <w:t xml:space="preserve">Az </w:t>
      </w:r>
      <w:r w:rsidRPr="003A4F72">
        <w:rPr>
          <w:rFonts w:ascii="Arial" w:hAnsi="Arial" w:cs="Arial"/>
          <w:b/>
        </w:rPr>
        <w:t>kiküldetések dologi költ</w:t>
      </w:r>
      <w:r w:rsidR="00852DF2">
        <w:rPr>
          <w:rFonts w:ascii="Arial" w:hAnsi="Arial" w:cs="Arial"/>
          <w:b/>
        </w:rPr>
        <w:t>s</w:t>
      </w:r>
      <w:r w:rsidRPr="003A4F72">
        <w:rPr>
          <w:rFonts w:ascii="Arial" w:hAnsi="Arial" w:cs="Arial"/>
          <w:b/>
        </w:rPr>
        <w:t>égeinek</w:t>
      </w:r>
      <w:r w:rsidRPr="003A4F72">
        <w:rPr>
          <w:rFonts w:ascii="Arial" w:hAnsi="Arial" w:cs="Arial"/>
        </w:rPr>
        <w:t xml:space="preserve"> növekedését a belföldi konferenciák részvételi díjának növekedése okozza.</w:t>
      </w:r>
    </w:p>
    <w:p w:rsidR="003A4F72" w:rsidRPr="003A4F72" w:rsidRDefault="003A4F72" w:rsidP="003A4F72">
      <w:pPr>
        <w:spacing w:line="276" w:lineRule="auto"/>
        <w:rPr>
          <w:rFonts w:ascii="Arial" w:hAnsi="Arial" w:cs="Arial"/>
        </w:rPr>
      </w:pPr>
      <w:r w:rsidRPr="003A4F72">
        <w:rPr>
          <w:rFonts w:ascii="Arial" w:hAnsi="Arial" w:cs="Arial"/>
        </w:rPr>
        <w:t xml:space="preserve">A </w:t>
      </w:r>
      <w:r w:rsidRPr="003A4F72">
        <w:rPr>
          <w:rFonts w:ascii="Arial" w:hAnsi="Arial" w:cs="Arial"/>
          <w:b/>
          <w:bCs/>
        </w:rPr>
        <w:t>biztosítási díjak</w:t>
      </w:r>
      <w:r w:rsidRPr="003A4F72">
        <w:rPr>
          <w:rFonts w:ascii="Arial" w:hAnsi="Arial" w:cs="Arial"/>
        </w:rPr>
        <w:t xml:space="preserve"> növekedését a szakmai és általános felelősségbiztosítások, valamint kisebb részben a gépjárműflottán belül a saját tulajdonú (nem lízingelt, bérelt) gépkocsik részarányának növekedése okozza.</w:t>
      </w:r>
    </w:p>
    <w:p w:rsidR="003A4F72" w:rsidRPr="003A4F72" w:rsidRDefault="003A4F72" w:rsidP="003A4F72">
      <w:pPr>
        <w:spacing w:line="276" w:lineRule="auto"/>
        <w:rPr>
          <w:rFonts w:ascii="Arial" w:hAnsi="Arial" w:cs="Arial"/>
        </w:rPr>
      </w:pPr>
      <w:r w:rsidRPr="003A4F72">
        <w:rPr>
          <w:rFonts w:ascii="Arial" w:hAnsi="Arial" w:cs="Arial"/>
        </w:rPr>
        <w:t xml:space="preserve">A </w:t>
      </w:r>
      <w:r w:rsidRPr="003A4F72">
        <w:rPr>
          <w:rFonts w:ascii="Arial" w:hAnsi="Arial" w:cs="Arial"/>
          <w:b/>
          <w:bCs/>
        </w:rPr>
        <w:t>hatósági díjak</w:t>
      </w:r>
      <w:r w:rsidRPr="003A4F72">
        <w:rPr>
          <w:rFonts w:ascii="Arial" w:hAnsi="Arial" w:cs="Arial"/>
        </w:rPr>
        <w:t xml:space="preserve"> 74,5 millió forintos növekedését a projektekkel kapcsolatos hatósági díjak, valamint az önrevíziókkal kapcsolatosan tervezett hatósági díjak okozzák.</w:t>
      </w:r>
    </w:p>
    <w:p w:rsidR="003A4F72" w:rsidRPr="003A4F72" w:rsidRDefault="003A4F72" w:rsidP="003A4F72">
      <w:pPr>
        <w:spacing w:line="276" w:lineRule="auto"/>
        <w:rPr>
          <w:rFonts w:ascii="Arial" w:hAnsi="Arial" w:cs="Arial"/>
        </w:rPr>
      </w:pPr>
      <w:r w:rsidRPr="003A4F72">
        <w:rPr>
          <w:rFonts w:ascii="Arial" w:hAnsi="Arial" w:cs="Arial"/>
        </w:rPr>
        <w:t xml:space="preserve">Az </w:t>
      </w:r>
      <w:r w:rsidRPr="003A4F72">
        <w:rPr>
          <w:rFonts w:ascii="Arial" w:hAnsi="Arial" w:cs="Arial"/>
          <w:b/>
        </w:rPr>
        <w:t>üzemi telep költségének</w:t>
      </w:r>
      <w:r w:rsidRPr="003A4F72">
        <w:rPr>
          <w:rFonts w:ascii="Arial" w:hAnsi="Arial" w:cs="Arial"/>
        </w:rPr>
        <w:t xml:space="preserve"> növekedését az üzemeltetési területre tervezett egyéb, máshova nem sorolható költségek okozzák.</w:t>
      </w:r>
    </w:p>
    <w:p w:rsidR="003A4F72" w:rsidRPr="003A4F72" w:rsidRDefault="003A4F72" w:rsidP="003A4F72">
      <w:pPr>
        <w:spacing w:line="276" w:lineRule="auto"/>
      </w:pPr>
      <w:r w:rsidRPr="003A4F72">
        <w:rPr>
          <w:rFonts w:ascii="Arial" w:hAnsi="Arial" w:cs="Arial"/>
        </w:rPr>
        <w:t xml:space="preserve">Ezen költségelemek növekedését nem ellensúlyozza az általános irányítási területekre jutó </w:t>
      </w:r>
      <w:r w:rsidRPr="003A4F72">
        <w:rPr>
          <w:rFonts w:ascii="Arial" w:hAnsi="Arial" w:cs="Arial"/>
          <w:b/>
        </w:rPr>
        <w:t>munkaruha</w:t>
      </w:r>
      <w:r w:rsidRPr="003A4F72">
        <w:rPr>
          <w:rFonts w:ascii="Arial" w:hAnsi="Arial" w:cs="Arial"/>
        </w:rPr>
        <w:t xml:space="preserve">, </w:t>
      </w:r>
      <w:r w:rsidRPr="003A4F72">
        <w:rPr>
          <w:rFonts w:ascii="Arial" w:hAnsi="Arial" w:cs="Arial"/>
          <w:b/>
        </w:rPr>
        <w:t>külső munkaerő közvetett</w:t>
      </w:r>
      <w:r w:rsidRPr="003A4F72">
        <w:rPr>
          <w:rFonts w:ascii="Arial" w:hAnsi="Arial" w:cs="Arial"/>
        </w:rPr>
        <w:t xml:space="preserve">, </w:t>
      </w:r>
      <w:r w:rsidRPr="003A4F72">
        <w:rPr>
          <w:rFonts w:ascii="Arial" w:hAnsi="Arial" w:cs="Arial"/>
          <w:b/>
        </w:rPr>
        <w:t>tagsági díjak</w:t>
      </w:r>
      <w:r w:rsidRPr="003A4F72">
        <w:rPr>
          <w:rFonts w:ascii="Arial" w:hAnsi="Arial" w:cs="Arial"/>
        </w:rPr>
        <w:t xml:space="preserve"> összességében </w:t>
      </w:r>
      <w:r w:rsidRPr="003A4F72">
        <w:rPr>
          <w:rFonts w:ascii="Arial" w:hAnsi="Arial" w:cs="Arial"/>
        </w:rPr>
        <w:br/>
      </w:r>
      <w:r w:rsidRPr="003A4F72">
        <w:rPr>
          <w:rFonts w:ascii="Arial" w:hAnsi="Arial" w:cs="Arial"/>
          <w:b/>
        </w:rPr>
        <w:t>8 millió forintos megtakarítása</w:t>
      </w:r>
      <w:r w:rsidRPr="003A4F72">
        <w:rPr>
          <w:rFonts w:ascii="Arial" w:hAnsi="Arial" w:cs="Arial"/>
        </w:rPr>
        <w:t xml:space="preserve">, így a teljes költségkategóriát tekintve </w:t>
      </w:r>
      <w:r w:rsidRPr="003A4F72">
        <w:rPr>
          <w:rFonts w:ascii="Arial" w:hAnsi="Arial" w:cs="Arial"/>
          <w:b/>
        </w:rPr>
        <w:t>60 %-kal, 665 millió forinttal emelkednek</w:t>
      </w:r>
      <w:r w:rsidRPr="003A4F72">
        <w:rPr>
          <w:rFonts w:ascii="Arial" w:hAnsi="Arial" w:cs="Arial"/>
        </w:rPr>
        <w:t xml:space="preserve"> az irányítási területekre jutó anyagjellegű ráfordítások.</w:t>
      </w:r>
    </w:p>
    <w:p w:rsidR="003A4F72" w:rsidRPr="003A4F72" w:rsidRDefault="003A4F72" w:rsidP="003A4F72">
      <w:pPr>
        <w:spacing w:before="0" w:after="200" w:line="276" w:lineRule="auto"/>
        <w:rPr>
          <w:rFonts w:ascii="Arial" w:hAnsi="Arial" w:cs="Arial"/>
          <w:kern w:val="0"/>
          <w:lang w:eastAsia="en-US"/>
        </w:rPr>
      </w:pPr>
    </w:p>
    <w:p w:rsidR="00E01C76" w:rsidRPr="00471E1D" w:rsidRDefault="00E01C76" w:rsidP="00471E1D">
      <w:pPr>
        <w:spacing w:before="0" w:after="200" w:line="276" w:lineRule="auto"/>
        <w:rPr>
          <w:rFonts w:ascii="Arial" w:hAnsi="Arial" w:cs="Arial"/>
          <w:kern w:val="0"/>
          <w:lang w:eastAsia="en-US"/>
        </w:rPr>
      </w:pPr>
    </w:p>
    <w:p w:rsidR="004345FC" w:rsidRPr="00471E1D" w:rsidRDefault="004345FC" w:rsidP="00471E1D">
      <w:pPr>
        <w:spacing w:before="0" w:after="200" w:line="276" w:lineRule="auto"/>
        <w:rPr>
          <w:rFonts w:ascii="Arial" w:hAnsi="Arial" w:cs="Arial"/>
          <w:kern w:val="0"/>
          <w:lang w:eastAsia="en-US"/>
        </w:rPr>
      </w:pPr>
    </w:p>
    <w:p w:rsidR="004345FC" w:rsidRPr="00471E1D" w:rsidRDefault="004345FC" w:rsidP="006C480D">
      <w:pPr>
        <w:pStyle w:val="Cmsor1"/>
        <w:numPr>
          <w:ilvl w:val="0"/>
          <w:numId w:val="3"/>
        </w:numPr>
        <w:spacing w:line="276" w:lineRule="auto"/>
        <w:rPr>
          <w:rFonts w:ascii="Arial" w:hAnsi="Arial" w:cs="Arial"/>
          <w:sz w:val="22"/>
          <w:szCs w:val="22"/>
        </w:rPr>
      </w:pPr>
      <w:bookmarkStart w:id="1425" w:name="_Toc377081939"/>
      <w:bookmarkStart w:id="1426" w:name="_Toc377083754"/>
      <w:bookmarkStart w:id="1427" w:name="_Toc377084392"/>
      <w:bookmarkStart w:id="1428" w:name="_Toc377085032"/>
      <w:bookmarkStart w:id="1429" w:name="_Toc377085889"/>
      <w:bookmarkStart w:id="1430" w:name="_Toc377086528"/>
      <w:bookmarkStart w:id="1431" w:name="_Toc377088763"/>
      <w:bookmarkStart w:id="1432" w:name="_Toc377081940"/>
      <w:bookmarkStart w:id="1433" w:name="_Toc377083755"/>
      <w:bookmarkStart w:id="1434" w:name="_Toc377084393"/>
      <w:bookmarkStart w:id="1435" w:name="_Toc377085033"/>
      <w:bookmarkStart w:id="1436" w:name="_Toc377085890"/>
      <w:bookmarkStart w:id="1437" w:name="_Toc377086529"/>
      <w:bookmarkStart w:id="1438" w:name="_Toc377088764"/>
      <w:bookmarkStart w:id="1439" w:name="_Toc377081941"/>
      <w:bookmarkStart w:id="1440" w:name="_Toc377083756"/>
      <w:bookmarkStart w:id="1441" w:name="_Toc377084394"/>
      <w:bookmarkStart w:id="1442" w:name="_Toc377085034"/>
      <w:bookmarkStart w:id="1443" w:name="_Toc377085891"/>
      <w:bookmarkStart w:id="1444" w:name="_Toc377086530"/>
      <w:bookmarkStart w:id="1445" w:name="_Toc377088765"/>
      <w:bookmarkStart w:id="1446" w:name="_Toc353958426"/>
      <w:bookmarkStart w:id="1447" w:name="_Toc413233512"/>
      <w:bookmarkStart w:id="1448" w:name="_Toc353958431"/>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r w:rsidRPr="00471E1D">
        <w:rPr>
          <w:rFonts w:ascii="Arial" w:hAnsi="Arial" w:cs="Arial"/>
          <w:sz w:val="22"/>
          <w:szCs w:val="22"/>
        </w:rPr>
        <w:t>HUMÁNPOLITIKAI CÉLKITŰZÉSEK</w:t>
      </w:r>
      <w:bookmarkEnd w:id="1446"/>
      <w:bookmarkEnd w:id="1447"/>
    </w:p>
    <w:p w:rsidR="004345FC" w:rsidRPr="00471E1D" w:rsidRDefault="004345FC" w:rsidP="00471E1D">
      <w:pPr>
        <w:spacing w:after="0" w:line="276" w:lineRule="auto"/>
        <w:rPr>
          <w:rFonts w:ascii="Arial" w:hAnsi="Arial" w:cs="Arial"/>
        </w:rPr>
      </w:pPr>
    </w:p>
    <w:p w:rsidR="009F219F" w:rsidRDefault="009F219F" w:rsidP="00F45C27">
      <w:pPr>
        <w:spacing w:beforeLines="60" w:afterLines="60" w:line="276" w:lineRule="auto"/>
        <w:rPr>
          <w:rFonts w:ascii="Arial" w:hAnsi="Arial" w:cs="Arial"/>
        </w:rPr>
      </w:pPr>
      <w:r w:rsidRPr="00B17D20">
        <w:rPr>
          <w:rFonts w:ascii="Arial" w:hAnsi="Arial" w:cs="Arial"/>
        </w:rPr>
        <w:t>A BKK Zrt. 201</w:t>
      </w:r>
      <w:r>
        <w:rPr>
          <w:rFonts w:ascii="Arial" w:hAnsi="Arial" w:cs="Arial"/>
        </w:rPr>
        <w:t>5</w:t>
      </w:r>
      <w:r w:rsidRPr="00B17D20">
        <w:rPr>
          <w:rFonts w:ascii="Arial" w:hAnsi="Arial" w:cs="Arial"/>
        </w:rPr>
        <w:t xml:space="preserve">-ben </w:t>
      </w:r>
      <w:r w:rsidR="00955F06">
        <w:rPr>
          <w:rFonts w:ascii="Arial" w:hAnsi="Arial" w:cs="Arial"/>
        </w:rPr>
        <w:t>a Balázs Mór terv</w:t>
      </w:r>
      <w:r>
        <w:rPr>
          <w:rFonts w:ascii="Arial" w:hAnsi="Arial" w:cs="Arial"/>
        </w:rPr>
        <w:t xml:space="preserve"> iránymutatásai alapján többek között a szolgáltatási színvonal javítását, az élhető közterületek kialakítását, az átjárható rendszereket és </w:t>
      </w:r>
      <w:proofErr w:type="spellStart"/>
      <w:r>
        <w:rPr>
          <w:rFonts w:ascii="Arial" w:hAnsi="Arial" w:cs="Arial"/>
        </w:rPr>
        <w:t>intermodális</w:t>
      </w:r>
      <w:proofErr w:type="spellEnd"/>
      <w:r>
        <w:rPr>
          <w:rFonts w:ascii="Arial" w:hAnsi="Arial" w:cs="Arial"/>
        </w:rPr>
        <w:t xml:space="preserve"> kapcsolatokat, a környezetbarát technológiák alkalmazását, és a kényelmes, </w:t>
      </w:r>
      <w:proofErr w:type="spellStart"/>
      <w:r>
        <w:rPr>
          <w:rFonts w:ascii="Arial" w:hAnsi="Arial" w:cs="Arial"/>
        </w:rPr>
        <w:t>utasbarát</w:t>
      </w:r>
      <w:proofErr w:type="spellEnd"/>
      <w:r>
        <w:rPr>
          <w:rFonts w:ascii="Arial" w:hAnsi="Arial" w:cs="Arial"/>
        </w:rPr>
        <w:t xml:space="preserve"> járművekre cserélést tűzte ki célul. Ennek megfelelően természetesen a humán erő fejlesztése is azt a cél szolgálja, hogy a Társaság megalakulása óta bevezetett fejlesztések az ügyfelek számára is beépüljenek a napi rutinjukba, kézzel fogható, egymásra épülő szolgáltatás-rendszerként éljék meg a fejlesztéseket, ezzel is hozzásegítve Budapestet az élhető, egyedi karakterű főváros képéhez.  </w:t>
      </w:r>
      <w:r w:rsidR="00923D3C">
        <w:rPr>
          <w:rFonts w:ascii="Arial" w:hAnsi="Arial" w:cs="Arial"/>
        </w:rPr>
        <w:t>Új P+R parkolók nyitása, a teherforgalmi ellenőrzési rendszer bő</w:t>
      </w:r>
      <w:r w:rsidR="00955F06">
        <w:rPr>
          <w:rFonts w:ascii="Arial" w:hAnsi="Arial" w:cs="Arial"/>
        </w:rPr>
        <w:t>vítése, ügyfélcentrumok nyitása</w:t>
      </w:r>
      <w:r>
        <w:rPr>
          <w:rFonts w:ascii="Arial" w:hAnsi="Arial" w:cs="Arial"/>
        </w:rPr>
        <w:t xml:space="preserve">, a további </w:t>
      </w:r>
      <w:proofErr w:type="gramStart"/>
      <w:r>
        <w:rPr>
          <w:rFonts w:ascii="Arial" w:hAnsi="Arial" w:cs="Arial"/>
        </w:rPr>
        <w:t>több, mint</w:t>
      </w:r>
      <w:proofErr w:type="gramEnd"/>
      <w:r>
        <w:rPr>
          <w:rFonts w:ascii="Arial" w:hAnsi="Arial" w:cs="Arial"/>
        </w:rPr>
        <w:t xml:space="preserve"> száz BKK automata beüzemelése, a kiemelt fejlesztési projektek (pl.: Széll Kálmán tér, 1-es villamos meghosszabbítása, Budai Fonódó)</w:t>
      </w:r>
      <w:r w:rsidR="001802E6">
        <w:rPr>
          <w:rFonts w:ascii="Arial" w:hAnsi="Arial" w:cs="Arial"/>
        </w:rPr>
        <w:t>, vagy az M3 metróvonal felújítása</w:t>
      </w:r>
      <w:r>
        <w:rPr>
          <w:rFonts w:ascii="Arial" w:hAnsi="Arial" w:cs="Arial"/>
        </w:rPr>
        <w:t xml:space="preserve"> mind olyan többletfeladatot jelentenek a BKK-nak, amelyekhez további kiemelt szaktudású munkavállalók szükségesek.</w:t>
      </w:r>
    </w:p>
    <w:p w:rsidR="009F219F" w:rsidRDefault="009F219F" w:rsidP="00F45C27">
      <w:pPr>
        <w:spacing w:beforeLines="60" w:afterLines="60" w:line="276" w:lineRule="auto"/>
        <w:rPr>
          <w:rFonts w:ascii="Arial" w:hAnsi="Arial" w:cs="Arial"/>
        </w:rPr>
      </w:pPr>
      <w:r>
        <w:rPr>
          <w:rFonts w:ascii="Arial" w:hAnsi="Arial" w:cs="Arial"/>
        </w:rPr>
        <w:t>A BKK értékesítési stratégiájának megfelelően átalakításra kerülnek a jelenlegi pénztárak ügyfélcentrumokká, amelyekhez a személyi állomány átképzése is szükségessé vált már 2014-ben. Az ügyfélközpontúság és a további szakmai tudás átadása 2015-ben további fejlesztéseket igényel.</w:t>
      </w:r>
    </w:p>
    <w:p w:rsidR="009F219F" w:rsidRPr="00B17D20" w:rsidRDefault="009F219F" w:rsidP="00F45C27">
      <w:pPr>
        <w:spacing w:beforeLines="60" w:afterLines="60" w:line="276" w:lineRule="auto"/>
        <w:rPr>
          <w:rFonts w:ascii="Arial" w:hAnsi="Arial" w:cs="Arial"/>
        </w:rPr>
      </w:pPr>
      <w:r>
        <w:rPr>
          <w:rFonts w:ascii="Arial" w:hAnsi="Arial" w:cs="Arial"/>
        </w:rPr>
        <w:t xml:space="preserve">Az elektronikus jegyrendszer bevezetéséhez kapcsolódóan a speciális szakmai tudás megszerzésén túl a teljes munkavállalói állomány szemléletformálása is szükségessé válik a szervezetfejlesztésen túlmenően. </w:t>
      </w:r>
    </w:p>
    <w:p w:rsidR="009F219F" w:rsidRPr="00D401AD" w:rsidRDefault="009F219F" w:rsidP="009F219F">
      <w:pPr>
        <w:spacing w:after="0" w:line="276" w:lineRule="auto"/>
        <w:rPr>
          <w:rFonts w:ascii="Arial" w:hAnsi="Arial" w:cs="Arial"/>
        </w:rPr>
      </w:pPr>
      <w:r w:rsidRPr="00B17D20">
        <w:rPr>
          <w:rFonts w:ascii="Arial" w:hAnsi="Arial" w:cs="Arial"/>
        </w:rPr>
        <w:t>A létszámterv a tervezési p</w:t>
      </w:r>
      <w:r w:rsidRPr="00D401AD">
        <w:rPr>
          <w:rFonts w:ascii="Arial" w:hAnsi="Arial" w:cs="Arial"/>
        </w:rPr>
        <w:t>eremfeltételek, valamint a Társaság új/kibővített feladatainak figyelembe vételével készült, amely feladatok az alábbiak.</w:t>
      </w:r>
    </w:p>
    <w:p w:rsidR="009F219F" w:rsidRDefault="009F219F" w:rsidP="009F219F">
      <w:pPr>
        <w:spacing w:before="0" w:after="0" w:line="240" w:lineRule="auto"/>
        <w:jc w:val="left"/>
        <w:rPr>
          <w:rFonts w:ascii="Arial" w:hAnsi="Arial" w:cs="Arial"/>
          <w:b/>
        </w:rPr>
      </w:pPr>
      <w:r>
        <w:rPr>
          <w:rFonts w:ascii="Arial" w:hAnsi="Arial" w:cs="Arial"/>
          <w:b/>
        </w:rPr>
        <w:br w:type="page"/>
      </w:r>
    </w:p>
    <w:p w:rsidR="009F219F" w:rsidRDefault="009F219F" w:rsidP="009F219F">
      <w:pPr>
        <w:shd w:val="clear" w:color="auto" w:fill="FFFFFF"/>
        <w:spacing w:after="0" w:line="276" w:lineRule="auto"/>
        <w:rPr>
          <w:rFonts w:ascii="Arial" w:hAnsi="Arial" w:cs="Arial"/>
        </w:rPr>
      </w:pPr>
      <w:r w:rsidRPr="00166A0A">
        <w:rPr>
          <w:rFonts w:ascii="Arial" w:hAnsi="Arial" w:cs="Arial"/>
          <w:b/>
        </w:rPr>
        <w:t xml:space="preserve">A </w:t>
      </w:r>
      <w:r w:rsidR="00F83770">
        <w:rPr>
          <w:rFonts w:ascii="Arial" w:hAnsi="Arial" w:cs="Arial"/>
          <w:b/>
        </w:rPr>
        <w:t xml:space="preserve">BKK </w:t>
      </w:r>
      <w:r w:rsidRPr="00166A0A">
        <w:rPr>
          <w:rFonts w:ascii="Arial" w:hAnsi="Arial" w:cs="Arial"/>
          <w:b/>
        </w:rPr>
        <w:t>létszám</w:t>
      </w:r>
      <w:r w:rsidR="00F83770">
        <w:rPr>
          <w:rFonts w:ascii="Arial" w:hAnsi="Arial" w:cs="Arial"/>
          <w:b/>
        </w:rPr>
        <w:t>á</w:t>
      </w:r>
      <w:r w:rsidRPr="00166A0A">
        <w:rPr>
          <w:rFonts w:ascii="Arial" w:hAnsi="Arial" w:cs="Arial"/>
          <w:b/>
        </w:rPr>
        <w:t>t érintő 201</w:t>
      </w:r>
      <w:r>
        <w:rPr>
          <w:rFonts w:ascii="Arial" w:hAnsi="Arial" w:cs="Arial"/>
          <w:b/>
        </w:rPr>
        <w:t>5</w:t>
      </w:r>
      <w:r w:rsidRPr="00166A0A">
        <w:rPr>
          <w:rFonts w:ascii="Arial" w:hAnsi="Arial" w:cs="Arial"/>
          <w:b/>
        </w:rPr>
        <w:t>-</w:t>
      </w:r>
      <w:r>
        <w:rPr>
          <w:rFonts w:ascii="Arial" w:hAnsi="Arial" w:cs="Arial"/>
          <w:b/>
        </w:rPr>
        <w:t>ö</w:t>
      </w:r>
      <w:r w:rsidRPr="00166A0A">
        <w:rPr>
          <w:rFonts w:ascii="Arial" w:hAnsi="Arial" w:cs="Arial"/>
          <w:b/>
        </w:rPr>
        <w:t>s változásokat</w:t>
      </w:r>
      <w:r w:rsidRPr="00166A0A">
        <w:rPr>
          <w:rFonts w:ascii="Arial" w:hAnsi="Arial" w:cs="Arial"/>
        </w:rPr>
        <w:t xml:space="preserve"> </w:t>
      </w:r>
      <w:r w:rsidRPr="00852DF2">
        <w:rPr>
          <w:rFonts w:ascii="Arial" w:hAnsi="Arial" w:cs="Arial"/>
          <w:b/>
        </w:rPr>
        <w:t>a következő táblázat tartalmazza</w:t>
      </w:r>
      <w:r w:rsidRPr="00166A0A">
        <w:rPr>
          <w:rFonts w:ascii="Arial" w:hAnsi="Arial" w:cs="Arial"/>
        </w:rPr>
        <w:t>:</w:t>
      </w:r>
    </w:p>
    <w:p w:rsidR="00E01C76" w:rsidRPr="00166A0A" w:rsidRDefault="00E01C76" w:rsidP="009F219F">
      <w:pPr>
        <w:shd w:val="clear" w:color="auto" w:fill="FFFFFF"/>
        <w:spacing w:after="0" w:line="276" w:lineRule="auto"/>
        <w:rPr>
          <w:rFonts w:ascii="Arial" w:hAnsi="Arial" w:cs="Arial"/>
        </w:rPr>
      </w:pPr>
    </w:p>
    <w:tbl>
      <w:tblPr>
        <w:tblW w:w="8539" w:type="dxa"/>
        <w:jc w:val="center"/>
        <w:tblInd w:w="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tblPr>
      <w:tblGrid>
        <w:gridCol w:w="7598"/>
        <w:gridCol w:w="941"/>
      </w:tblGrid>
      <w:tr w:rsidR="009F219F" w:rsidRPr="00D051A6" w:rsidTr="00C223D1">
        <w:trPr>
          <w:trHeight w:val="350"/>
          <w:jc w:val="center"/>
        </w:trPr>
        <w:tc>
          <w:tcPr>
            <w:tcW w:w="7598" w:type="dxa"/>
            <w:shd w:val="clear" w:color="auto" w:fill="7030A0"/>
            <w:vAlign w:val="center"/>
          </w:tcPr>
          <w:p w:rsidR="009F219F" w:rsidRPr="00D051A6" w:rsidRDefault="009F219F" w:rsidP="00C223D1">
            <w:pPr>
              <w:spacing w:after="0" w:line="276" w:lineRule="auto"/>
              <w:jc w:val="center"/>
              <w:rPr>
                <w:rFonts w:ascii="Arial" w:hAnsi="Arial" w:cs="Arial"/>
                <w:b/>
                <w:color w:val="FFFFFF"/>
                <w:sz w:val="18"/>
                <w:szCs w:val="18"/>
              </w:rPr>
            </w:pPr>
            <w:r w:rsidRPr="00D051A6">
              <w:rPr>
                <w:rFonts w:ascii="Arial" w:hAnsi="Arial" w:cs="Arial"/>
                <w:b/>
                <w:color w:val="FFFFFF"/>
                <w:sz w:val="18"/>
                <w:szCs w:val="18"/>
              </w:rPr>
              <w:t>201</w:t>
            </w:r>
            <w:r>
              <w:rPr>
                <w:rFonts w:ascii="Arial" w:hAnsi="Arial" w:cs="Arial"/>
                <w:b/>
                <w:color w:val="FFFFFF"/>
                <w:sz w:val="18"/>
                <w:szCs w:val="18"/>
              </w:rPr>
              <w:t>5</w:t>
            </w:r>
            <w:r w:rsidRPr="00D051A6">
              <w:rPr>
                <w:rFonts w:ascii="Arial" w:hAnsi="Arial" w:cs="Arial"/>
                <w:b/>
                <w:color w:val="FFFFFF"/>
                <w:sz w:val="18"/>
                <w:szCs w:val="18"/>
              </w:rPr>
              <w:t>. évi létszámterv levezetése</w:t>
            </w:r>
          </w:p>
        </w:tc>
        <w:tc>
          <w:tcPr>
            <w:tcW w:w="941" w:type="dxa"/>
            <w:shd w:val="clear" w:color="auto" w:fill="7030A0"/>
            <w:vAlign w:val="center"/>
          </w:tcPr>
          <w:p w:rsidR="009F219F" w:rsidRPr="00D051A6" w:rsidRDefault="009F219F" w:rsidP="00C223D1">
            <w:pPr>
              <w:spacing w:after="0" w:line="276" w:lineRule="auto"/>
              <w:jc w:val="center"/>
              <w:rPr>
                <w:rFonts w:ascii="Arial" w:hAnsi="Arial" w:cs="Arial"/>
                <w:b/>
                <w:color w:val="FFFFFF"/>
                <w:sz w:val="18"/>
                <w:szCs w:val="18"/>
              </w:rPr>
            </w:pPr>
            <w:r w:rsidRPr="00D051A6">
              <w:rPr>
                <w:rFonts w:ascii="Arial" w:hAnsi="Arial" w:cs="Arial"/>
                <w:b/>
                <w:color w:val="FFFFFF"/>
                <w:sz w:val="18"/>
                <w:szCs w:val="18"/>
              </w:rPr>
              <w:t>201</w:t>
            </w:r>
            <w:r>
              <w:rPr>
                <w:rFonts w:ascii="Arial" w:hAnsi="Arial" w:cs="Arial"/>
                <w:b/>
                <w:color w:val="FFFFFF"/>
                <w:sz w:val="18"/>
                <w:szCs w:val="18"/>
              </w:rPr>
              <w:t>5</w:t>
            </w:r>
            <w:r w:rsidRPr="00D051A6">
              <w:rPr>
                <w:rFonts w:ascii="Arial" w:hAnsi="Arial" w:cs="Arial"/>
                <w:b/>
                <w:color w:val="FFFFFF"/>
                <w:sz w:val="18"/>
                <w:szCs w:val="18"/>
              </w:rPr>
              <w:t>. évi terv (fő)</w:t>
            </w:r>
          </w:p>
        </w:tc>
      </w:tr>
      <w:tr w:rsidR="009F219F" w:rsidRPr="00A34F4C" w:rsidTr="00C223D1">
        <w:trPr>
          <w:trHeight w:val="345"/>
          <w:jc w:val="center"/>
        </w:trPr>
        <w:tc>
          <w:tcPr>
            <w:tcW w:w="7598" w:type="dxa"/>
            <w:noWrap/>
            <w:vAlign w:val="center"/>
          </w:tcPr>
          <w:p w:rsidR="009F219F" w:rsidRPr="00A34F4C" w:rsidRDefault="009F219F" w:rsidP="00C223D1">
            <w:pPr>
              <w:shd w:val="clear" w:color="auto" w:fill="FFFFFF"/>
              <w:spacing w:before="0" w:after="0" w:line="276" w:lineRule="auto"/>
              <w:rPr>
                <w:rFonts w:ascii="Arial" w:hAnsi="Arial" w:cs="Arial"/>
                <w:color w:val="000000"/>
                <w:sz w:val="18"/>
                <w:szCs w:val="18"/>
                <w:lang w:eastAsia="en-US"/>
              </w:rPr>
            </w:pPr>
            <w:r>
              <w:rPr>
                <w:rFonts w:ascii="Arial" w:hAnsi="Arial" w:cs="Arial"/>
                <w:color w:val="000000"/>
                <w:sz w:val="18"/>
                <w:szCs w:val="18"/>
                <w:lang w:eastAsia="en-US"/>
              </w:rPr>
              <w:t>7</w:t>
            </w:r>
            <w:r w:rsidRPr="00A34F4C">
              <w:rPr>
                <w:rFonts w:ascii="Arial" w:hAnsi="Arial" w:cs="Arial"/>
                <w:color w:val="000000"/>
                <w:sz w:val="18"/>
                <w:szCs w:val="18"/>
                <w:lang w:eastAsia="en-US"/>
              </w:rPr>
              <w:t xml:space="preserve"> új P+R parkoló nyitása, a parkolók kezelése, karbantartása</w:t>
            </w:r>
          </w:p>
        </w:tc>
        <w:tc>
          <w:tcPr>
            <w:tcW w:w="941" w:type="dxa"/>
            <w:vAlign w:val="center"/>
          </w:tcPr>
          <w:p w:rsidR="009F219F" w:rsidRDefault="009F219F" w:rsidP="00C223D1">
            <w:pPr>
              <w:shd w:val="clear" w:color="auto" w:fill="FFFFFF"/>
              <w:spacing w:before="0"/>
              <w:jc w:val="right"/>
              <w:rPr>
                <w:rFonts w:ascii="Arial" w:hAnsi="Arial" w:cs="Arial"/>
                <w:color w:val="000000"/>
                <w:sz w:val="18"/>
                <w:szCs w:val="18"/>
                <w:lang w:eastAsia="en-US"/>
              </w:rPr>
            </w:pPr>
            <w:r>
              <w:rPr>
                <w:rFonts w:ascii="Arial" w:hAnsi="Arial" w:cs="Arial"/>
                <w:color w:val="000000"/>
                <w:sz w:val="18"/>
                <w:szCs w:val="18"/>
                <w:lang w:eastAsia="en-US"/>
              </w:rPr>
              <w:t>14</w:t>
            </w:r>
          </w:p>
        </w:tc>
      </w:tr>
      <w:tr w:rsidR="009F219F" w:rsidRPr="00A34F4C" w:rsidTr="00C223D1">
        <w:trPr>
          <w:trHeight w:val="345"/>
          <w:jc w:val="center"/>
        </w:trPr>
        <w:tc>
          <w:tcPr>
            <w:tcW w:w="7598" w:type="dxa"/>
            <w:noWrap/>
            <w:vAlign w:val="center"/>
          </w:tcPr>
          <w:p w:rsidR="009F219F" w:rsidRPr="00A34F4C" w:rsidRDefault="009F219F" w:rsidP="00C223D1">
            <w:pPr>
              <w:shd w:val="clear" w:color="auto" w:fill="FFFFFF"/>
              <w:spacing w:before="0" w:after="0" w:line="276" w:lineRule="auto"/>
              <w:rPr>
                <w:rFonts w:ascii="Arial" w:hAnsi="Arial" w:cs="Arial"/>
                <w:color w:val="000000"/>
                <w:sz w:val="18"/>
                <w:szCs w:val="18"/>
                <w:lang w:eastAsia="en-US"/>
              </w:rPr>
            </w:pPr>
            <w:r w:rsidRPr="00A34F4C">
              <w:rPr>
                <w:rFonts w:ascii="Arial" w:hAnsi="Arial" w:cs="Arial"/>
                <w:color w:val="000000"/>
                <w:sz w:val="18"/>
                <w:szCs w:val="18"/>
                <w:lang w:eastAsia="en-US"/>
              </w:rPr>
              <w:t>Teherforgalmi ellenőrzési rendszer</w:t>
            </w:r>
            <w:r>
              <w:rPr>
                <w:rFonts w:ascii="Arial" w:hAnsi="Arial" w:cs="Arial"/>
                <w:color w:val="000000"/>
                <w:sz w:val="18"/>
                <w:szCs w:val="18"/>
                <w:lang w:eastAsia="en-US"/>
              </w:rPr>
              <w:t xml:space="preserve"> bővítése, mobil ellenőrző járművek további bevezetése</w:t>
            </w:r>
          </w:p>
        </w:tc>
        <w:tc>
          <w:tcPr>
            <w:tcW w:w="941" w:type="dxa"/>
            <w:vAlign w:val="center"/>
          </w:tcPr>
          <w:p w:rsidR="009F219F" w:rsidRDefault="00EF4BA5" w:rsidP="00EF4BA5">
            <w:pPr>
              <w:shd w:val="clear" w:color="auto" w:fill="FFFFFF"/>
              <w:spacing w:before="0"/>
              <w:jc w:val="right"/>
              <w:rPr>
                <w:rFonts w:ascii="Arial" w:hAnsi="Arial" w:cs="Arial"/>
                <w:color w:val="000000"/>
                <w:sz w:val="18"/>
                <w:szCs w:val="18"/>
                <w:lang w:eastAsia="en-US"/>
              </w:rPr>
            </w:pPr>
            <w:r>
              <w:rPr>
                <w:rFonts w:ascii="Arial" w:hAnsi="Arial" w:cs="Arial"/>
                <w:color w:val="000000"/>
                <w:sz w:val="18"/>
                <w:szCs w:val="18"/>
                <w:lang w:eastAsia="en-US"/>
              </w:rPr>
              <w:t>8</w:t>
            </w:r>
          </w:p>
        </w:tc>
      </w:tr>
      <w:tr w:rsidR="009F219F" w:rsidRPr="00A34F4C" w:rsidTr="00C223D1">
        <w:trPr>
          <w:trHeight w:val="345"/>
          <w:jc w:val="center"/>
        </w:trPr>
        <w:tc>
          <w:tcPr>
            <w:tcW w:w="7598" w:type="dxa"/>
            <w:noWrap/>
            <w:vAlign w:val="center"/>
          </w:tcPr>
          <w:p w:rsidR="009F219F" w:rsidRPr="00A34F4C" w:rsidRDefault="009F219F" w:rsidP="00C223D1">
            <w:pPr>
              <w:shd w:val="clear" w:color="auto" w:fill="FFFFFF"/>
              <w:spacing w:before="0" w:after="0" w:line="276" w:lineRule="auto"/>
              <w:rPr>
                <w:rFonts w:ascii="Arial" w:hAnsi="Arial" w:cs="Arial"/>
                <w:color w:val="000000"/>
                <w:sz w:val="18"/>
                <w:szCs w:val="18"/>
                <w:lang w:eastAsia="en-US"/>
              </w:rPr>
            </w:pPr>
            <w:r>
              <w:rPr>
                <w:rFonts w:ascii="Arial" w:hAnsi="Arial" w:cs="Arial"/>
                <w:color w:val="000000"/>
                <w:sz w:val="18"/>
                <w:szCs w:val="18"/>
                <w:lang w:eastAsia="en-US"/>
              </w:rPr>
              <w:t>Elektronikus jegyrendszer bevezetéséhez kapcsolódó feladatok</w:t>
            </w:r>
          </w:p>
        </w:tc>
        <w:tc>
          <w:tcPr>
            <w:tcW w:w="941" w:type="dxa"/>
            <w:vAlign w:val="center"/>
          </w:tcPr>
          <w:p w:rsidR="009F219F" w:rsidRPr="00A34F4C" w:rsidRDefault="00EF4BA5" w:rsidP="00EF4BA5">
            <w:pPr>
              <w:shd w:val="clear" w:color="auto" w:fill="FFFFFF"/>
              <w:spacing w:before="0"/>
              <w:jc w:val="right"/>
              <w:rPr>
                <w:rFonts w:ascii="Arial" w:hAnsi="Arial" w:cs="Arial"/>
                <w:color w:val="000000"/>
                <w:sz w:val="18"/>
                <w:szCs w:val="18"/>
                <w:lang w:eastAsia="en-US"/>
              </w:rPr>
            </w:pPr>
            <w:r>
              <w:rPr>
                <w:rFonts w:ascii="Arial" w:hAnsi="Arial" w:cs="Arial"/>
                <w:color w:val="000000"/>
                <w:sz w:val="18"/>
                <w:szCs w:val="18"/>
                <w:lang w:eastAsia="en-US"/>
              </w:rPr>
              <w:t>4</w:t>
            </w:r>
          </w:p>
        </w:tc>
      </w:tr>
      <w:tr w:rsidR="009F219F" w:rsidRPr="00A34F4C" w:rsidTr="00C223D1">
        <w:trPr>
          <w:trHeight w:val="330"/>
          <w:jc w:val="center"/>
        </w:trPr>
        <w:tc>
          <w:tcPr>
            <w:tcW w:w="7598" w:type="dxa"/>
            <w:noWrap/>
            <w:vAlign w:val="center"/>
          </w:tcPr>
          <w:p w:rsidR="009F219F" w:rsidRPr="00A34F4C" w:rsidRDefault="009F219F" w:rsidP="00C223D1">
            <w:pPr>
              <w:shd w:val="clear" w:color="auto" w:fill="FFFFFF"/>
              <w:spacing w:before="0" w:after="0" w:line="276" w:lineRule="auto"/>
              <w:rPr>
                <w:rFonts w:ascii="Arial" w:hAnsi="Arial" w:cs="Arial"/>
                <w:color w:val="000000"/>
                <w:sz w:val="18"/>
                <w:szCs w:val="18"/>
                <w:lang w:eastAsia="en-US"/>
              </w:rPr>
            </w:pPr>
            <w:r>
              <w:rPr>
                <w:rFonts w:ascii="Arial" w:hAnsi="Arial" w:cs="Arial"/>
                <w:color w:val="000000"/>
                <w:sz w:val="18"/>
                <w:szCs w:val="18"/>
                <w:lang w:eastAsia="en-US"/>
              </w:rPr>
              <w:t>Megnövekedett ügyfélszolgálati</w:t>
            </w:r>
            <w:r w:rsidRPr="00A34F4C">
              <w:rPr>
                <w:rFonts w:ascii="Arial" w:hAnsi="Arial" w:cs="Arial"/>
                <w:color w:val="000000"/>
                <w:sz w:val="18"/>
                <w:szCs w:val="18"/>
                <w:lang w:eastAsia="en-US"/>
              </w:rPr>
              <w:t xml:space="preserve"> feladatok </w:t>
            </w:r>
            <w:r>
              <w:rPr>
                <w:rFonts w:ascii="Arial" w:hAnsi="Arial" w:cs="Arial"/>
                <w:color w:val="000000"/>
                <w:sz w:val="18"/>
                <w:szCs w:val="18"/>
                <w:lang w:eastAsia="en-US"/>
              </w:rPr>
              <w:t xml:space="preserve">a </w:t>
            </w:r>
            <w:proofErr w:type="spellStart"/>
            <w:r>
              <w:rPr>
                <w:rFonts w:ascii="Arial" w:hAnsi="Arial" w:cs="Arial"/>
                <w:color w:val="000000"/>
                <w:sz w:val="18"/>
                <w:szCs w:val="18"/>
                <w:lang w:eastAsia="en-US"/>
              </w:rPr>
              <w:t>call</w:t>
            </w:r>
            <w:proofErr w:type="spellEnd"/>
            <w:r>
              <w:rPr>
                <w:rFonts w:ascii="Arial" w:hAnsi="Arial" w:cs="Arial"/>
                <w:color w:val="000000"/>
                <w:sz w:val="18"/>
                <w:szCs w:val="18"/>
                <w:lang w:eastAsia="en-US"/>
              </w:rPr>
              <w:t xml:space="preserve"> center, a személyes ügyfélszolgálat, valamint a levelezés területén a MOL Bubi, a további jegy- és </w:t>
            </w:r>
            <w:proofErr w:type="spellStart"/>
            <w:r>
              <w:rPr>
                <w:rFonts w:ascii="Arial" w:hAnsi="Arial" w:cs="Arial"/>
                <w:color w:val="000000"/>
                <w:sz w:val="18"/>
                <w:szCs w:val="18"/>
                <w:lang w:eastAsia="en-US"/>
              </w:rPr>
              <w:t>bérletautomaták</w:t>
            </w:r>
            <w:proofErr w:type="spellEnd"/>
            <w:r>
              <w:rPr>
                <w:rFonts w:ascii="Arial" w:hAnsi="Arial" w:cs="Arial"/>
                <w:color w:val="000000"/>
                <w:sz w:val="18"/>
                <w:szCs w:val="18"/>
                <w:lang w:eastAsia="en-US"/>
              </w:rPr>
              <w:t>, valamint az elektronikus jegyrendszerhez kapcsolódóan</w:t>
            </w:r>
          </w:p>
        </w:tc>
        <w:tc>
          <w:tcPr>
            <w:tcW w:w="941" w:type="dxa"/>
            <w:vAlign w:val="center"/>
          </w:tcPr>
          <w:p w:rsidR="009F219F" w:rsidRPr="00A34F4C" w:rsidRDefault="009F219F" w:rsidP="00C223D1">
            <w:pPr>
              <w:shd w:val="clear" w:color="auto" w:fill="FFFFFF"/>
              <w:spacing w:before="0"/>
              <w:jc w:val="right"/>
              <w:rPr>
                <w:rFonts w:ascii="Arial" w:hAnsi="Arial" w:cs="Arial"/>
                <w:color w:val="000000"/>
                <w:sz w:val="18"/>
                <w:szCs w:val="18"/>
                <w:lang w:eastAsia="en-US"/>
              </w:rPr>
            </w:pPr>
            <w:r>
              <w:rPr>
                <w:rFonts w:ascii="Arial" w:hAnsi="Arial" w:cs="Arial"/>
                <w:color w:val="000000"/>
                <w:sz w:val="18"/>
                <w:szCs w:val="18"/>
                <w:lang w:eastAsia="en-US"/>
              </w:rPr>
              <w:t>15</w:t>
            </w:r>
          </w:p>
        </w:tc>
      </w:tr>
      <w:tr w:rsidR="009F219F" w:rsidRPr="00A34F4C" w:rsidTr="00C223D1">
        <w:trPr>
          <w:trHeight w:val="330"/>
          <w:jc w:val="center"/>
        </w:trPr>
        <w:tc>
          <w:tcPr>
            <w:tcW w:w="7598" w:type="dxa"/>
            <w:noWrap/>
            <w:vAlign w:val="center"/>
          </w:tcPr>
          <w:p w:rsidR="009F219F" w:rsidRPr="00A34F4C" w:rsidRDefault="009F219F" w:rsidP="00C223D1">
            <w:pPr>
              <w:shd w:val="clear" w:color="auto" w:fill="FFFFFF"/>
              <w:spacing w:before="0" w:after="0" w:line="276" w:lineRule="auto"/>
              <w:rPr>
                <w:rFonts w:ascii="Arial" w:hAnsi="Arial" w:cs="Arial"/>
                <w:color w:val="000000"/>
                <w:sz w:val="18"/>
                <w:szCs w:val="18"/>
                <w:lang w:eastAsia="en-US"/>
              </w:rPr>
            </w:pPr>
            <w:r>
              <w:rPr>
                <w:rFonts w:ascii="Arial" w:hAnsi="Arial" w:cs="Arial"/>
                <w:color w:val="000000"/>
                <w:sz w:val="18"/>
                <w:szCs w:val="18"/>
                <w:lang w:eastAsia="en-US"/>
              </w:rPr>
              <w:t>További 112 db BKK automata telepítéséhez, beüzemeléséhez kapcsolódó feladat-növekedés, valamint háttértámogatói feladatok ellátása</w:t>
            </w:r>
          </w:p>
        </w:tc>
        <w:tc>
          <w:tcPr>
            <w:tcW w:w="941" w:type="dxa"/>
            <w:vAlign w:val="center"/>
          </w:tcPr>
          <w:p w:rsidR="009F219F" w:rsidRPr="00A34F4C" w:rsidRDefault="00EF4BA5" w:rsidP="00C223D1">
            <w:pPr>
              <w:shd w:val="clear" w:color="auto" w:fill="FFFFFF"/>
              <w:spacing w:before="0"/>
              <w:jc w:val="right"/>
              <w:rPr>
                <w:rFonts w:ascii="Arial" w:hAnsi="Arial" w:cs="Arial"/>
                <w:color w:val="000000"/>
                <w:sz w:val="18"/>
                <w:szCs w:val="18"/>
                <w:lang w:eastAsia="en-US"/>
              </w:rPr>
            </w:pPr>
            <w:r>
              <w:rPr>
                <w:rFonts w:ascii="Arial" w:hAnsi="Arial" w:cs="Arial"/>
                <w:color w:val="000000"/>
                <w:sz w:val="18"/>
                <w:szCs w:val="18"/>
                <w:lang w:eastAsia="en-US"/>
              </w:rPr>
              <w:t>2</w:t>
            </w:r>
          </w:p>
        </w:tc>
      </w:tr>
      <w:tr w:rsidR="009F219F" w:rsidRPr="00A34F4C" w:rsidTr="00C223D1">
        <w:trPr>
          <w:trHeight w:val="330"/>
          <w:jc w:val="center"/>
        </w:trPr>
        <w:tc>
          <w:tcPr>
            <w:tcW w:w="7598" w:type="dxa"/>
            <w:noWrap/>
            <w:vAlign w:val="center"/>
          </w:tcPr>
          <w:p w:rsidR="009F219F" w:rsidRPr="00A34F4C" w:rsidRDefault="009F219F" w:rsidP="00C223D1">
            <w:pPr>
              <w:shd w:val="clear" w:color="auto" w:fill="FFFFFF"/>
              <w:spacing w:before="0" w:after="0" w:line="276" w:lineRule="auto"/>
              <w:rPr>
                <w:rFonts w:ascii="Arial" w:hAnsi="Arial" w:cs="Arial"/>
                <w:color w:val="000000"/>
                <w:sz w:val="18"/>
                <w:szCs w:val="18"/>
                <w:lang w:eastAsia="en-US"/>
              </w:rPr>
            </w:pPr>
            <w:r>
              <w:rPr>
                <w:rFonts w:ascii="Arial" w:hAnsi="Arial" w:cs="Arial"/>
                <w:color w:val="000000"/>
                <w:sz w:val="18"/>
                <w:szCs w:val="18"/>
                <w:lang w:eastAsia="en-US"/>
              </w:rPr>
              <w:t xml:space="preserve">A </w:t>
            </w:r>
            <w:proofErr w:type="spellStart"/>
            <w:r>
              <w:rPr>
                <w:rFonts w:ascii="Arial" w:hAnsi="Arial" w:cs="Arial"/>
                <w:color w:val="000000"/>
                <w:sz w:val="18"/>
                <w:szCs w:val="18"/>
                <w:lang w:eastAsia="en-US"/>
              </w:rPr>
              <w:t>járműparkcsere</w:t>
            </w:r>
            <w:proofErr w:type="spellEnd"/>
            <w:r>
              <w:rPr>
                <w:rFonts w:ascii="Arial" w:hAnsi="Arial" w:cs="Arial"/>
                <w:color w:val="000000"/>
                <w:sz w:val="18"/>
                <w:szCs w:val="18"/>
                <w:lang w:eastAsia="en-US"/>
              </w:rPr>
              <w:t xml:space="preserve"> folytatásához szükséges szaktudás beépítése</w:t>
            </w:r>
          </w:p>
        </w:tc>
        <w:tc>
          <w:tcPr>
            <w:tcW w:w="941" w:type="dxa"/>
            <w:vAlign w:val="center"/>
          </w:tcPr>
          <w:p w:rsidR="009F219F" w:rsidRPr="00A34F4C" w:rsidRDefault="00EF4BA5" w:rsidP="00C223D1">
            <w:pPr>
              <w:shd w:val="clear" w:color="auto" w:fill="FFFFFF"/>
              <w:spacing w:before="0"/>
              <w:jc w:val="right"/>
              <w:rPr>
                <w:rFonts w:ascii="Arial" w:hAnsi="Arial" w:cs="Arial"/>
                <w:color w:val="000000"/>
                <w:sz w:val="18"/>
                <w:szCs w:val="18"/>
                <w:lang w:eastAsia="en-US"/>
              </w:rPr>
            </w:pPr>
            <w:r>
              <w:rPr>
                <w:rFonts w:ascii="Arial" w:hAnsi="Arial" w:cs="Arial"/>
                <w:color w:val="000000"/>
                <w:sz w:val="18"/>
                <w:szCs w:val="18"/>
                <w:lang w:eastAsia="en-US"/>
              </w:rPr>
              <w:t>1</w:t>
            </w:r>
          </w:p>
        </w:tc>
      </w:tr>
      <w:tr w:rsidR="009F219F" w:rsidRPr="00A34F4C" w:rsidTr="00C223D1">
        <w:trPr>
          <w:trHeight w:val="330"/>
          <w:jc w:val="center"/>
        </w:trPr>
        <w:tc>
          <w:tcPr>
            <w:tcW w:w="7598" w:type="dxa"/>
            <w:noWrap/>
            <w:vAlign w:val="center"/>
          </w:tcPr>
          <w:p w:rsidR="009F219F" w:rsidRPr="00A34F4C" w:rsidRDefault="009F219F" w:rsidP="00C223D1">
            <w:pPr>
              <w:shd w:val="clear" w:color="auto" w:fill="FFFFFF"/>
              <w:spacing w:before="0" w:after="0" w:line="276" w:lineRule="auto"/>
              <w:rPr>
                <w:rFonts w:ascii="Arial" w:hAnsi="Arial" w:cs="Arial"/>
                <w:color w:val="000000"/>
                <w:sz w:val="18"/>
                <w:szCs w:val="18"/>
                <w:lang w:eastAsia="en-US"/>
              </w:rPr>
            </w:pPr>
            <w:r>
              <w:rPr>
                <w:rFonts w:ascii="Arial" w:hAnsi="Arial" w:cs="Arial"/>
                <w:color w:val="000000"/>
                <w:sz w:val="18"/>
                <w:szCs w:val="18"/>
                <w:lang w:eastAsia="en-US"/>
              </w:rPr>
              <w:t>Duna-parti ingatlanokhoz kapcsolódó új feladatok, valamint a hajózás fejlesztése</w:t>
            </w:r>
          </w:p>
        </w:tc>
        <w:tc>
          <w:tcPr>
            <w:tcW w:w="941" w:type="dxa"/>
            <w:vAlign w:val="center"/>
          </w:tcPr>
          <w:p w:rsidR="009F219F" w:rsidRPr="00A34F4C" w:rsidRDefault="00EF4BA5" w:rsidP="00C223D1">
            <w:pPr>
              <w:shd w:val="clear" w:color="auto" w:fill="FFFFFF"/>
              <w:spacing w:before="0"/>
              <w:jc w:val="right"/>
              <w:rPr>
                <w:rFonts w:ascii="Arial" w:hAnsi="Arial" w:cs="Arial"/>
                <w:color w:val="000000"/>
                <w:sz w:val="18"/>
                <w:szCs w:val="18"/>
                <w:lang w:eastAsia="en-US"/>
              </w:rPr>
            </w:pPr>
            <w:r>
              <w:rPr>
                <w:rFonts w:ascii="Arial" w:hAnsi="Arial" w:cs="Arial"/>
                <w:color w:val="000000"/>
                <w:sz w:val="18"/>
                <w:szCs w:val="18"/>
                <w:lang w:eastAsia="en-US"/>
              </w:rPr>
              <w:t>1</w:t>
            </w:r>
          </w:p>
        </w:tc>
      </w:tr>
    </w:tbl>
    <w:p w:rsidR="00852DF2" w:rsidRDefault="00852DF2" w:rsidP="009F219F">
      <w:pPr>
        <w:pStyle w:val="Cmsor4"/>
      </w:pPr>
    </w:p>
    <w:p w:rsidR="009F219F" w:rsidRPr="00D10E0E" w:rsidRDefault="009F219F" w:rsidP="009F219F">
      <w:pPr>
        <w:pStyle w:val="Cmsor4"/>
      </w:pPr>
      <w:r w:rsidRPr="00D10E0E">
        <w:t>Személyi jellegű ráfordítások</w:t>
      </w:r>
    </w:p>
    <w:p w:rsidR="009F219F" w:rsidRPr="00A61991" w:rsidRDefault="004912D5" w:rsidP="009F219F">
      <w:pPr>
        <w:spacing w:line="276" w:lineRule="auto"/>
        <w:rPr>
          <w:rFonts w:ascii="Arial" w:hAnsi="Arial" w:cs="Arial"/>
        </w:rPr>
      </w:pPr>
      <w:r w:rsidRPr="00491E5C">
        <w:rPr>
          <w:rFonts w:ascii="Arial" w:hAnsi="Arial" w:cs="Arial"/>
        </w:rPr>
        <w:t>A Fővárosi Önkormányzat által kiadott tervezési peremfeltételeknek alapján a 2014-es</w:t>
      </w:r>
      <w:r w:rsidRPr="00471E1D">
        <w:rPr>
          <w:rFonts w:ascii="Arial" w:hAnsi="Arial" w:cs="Arial"/>
        </w:rPr>
        <w:t xml:space="preserve"> bázisnak megfelelően</w:t>
      </w:r>
      <w:r>
        <w:rPr>
          <w:rFonts w:ascii="Arial" w:hAnsi="Arial" w:cs="Arial"/>
        </w:rPr>
        <w:t xml:space="preserve"> – bérfejlesztés nélkül – került</w:t>
      </w:r>
      <w:r w:rsidRPr="00471E1D">
        <w:rPr>
          <w:rFonts w:ascii="Arial" w:hAnsi="Arial" w:cs="Arial"/>
        </w:rPr>
        <w:t>ek a bérek tervezésre. A BKK által javasolt mértékű bérfejlesztés hatása (többletforrás mértékére, bértömegre, járulékos költségekre, adókra gyakorolt hatása) külön elemző táblán keresztül is bemutatásra kerül.</w:t>
      </w:r>
      <w:r w:rsidR="00E23B62">
        <w:rPr>
          <w:rFonts w:ascii="Arial" w:hAnsi="Arial" w:cs="Arial"/>
        </w:rPr>
        <w:t xml:space="preserve"> </w:t>
      </w:r>
    </w:p>
    <w:p w:rsidR="00475CC3" w:rsidRDefault="00475CC3">
      <w:pPr>
        <w:spacing w:before="0" w:after="0" w:line="240" w:lineRule="auto"/>
        <w:jc w:val="left"/>
        <w:rPr>
          <w:rFonts w:ascii="Arial" w:hAnsi="Arial" w:cs="Arial"/>
        </w:rPr>
      </w:pPr>
      <w:r>
        <w:rPr>
          <w:rFonts w:ascii="Arial" w:hAnsi="Arial" w:cs="Arial"/>
        </w:rPr>
        <w:br w:type="page"/>
      </w:r>
    </w:p>
    <w:p w:rsidR="009F219F" w:rsidRDefault="009F219F" w:rsidP="009F219F">
      <w:pPr>
        <w:spacing w:line="276" w:lineRule="auto"/>
        <w:rPr>
          <w:rFonts w:ascii="Arial" w:hAnsi="Arial" w:cs="Arial"/>
        </w:rPr>
      </w:pPr>
      <w:r w:rsidRPr="002802B6">
        <w:rPr>
          <w:rFonts w:ascii="Arial" w:hAnsi="Arial" w:cs="Arial"/>
        </w:rPr>
        <w:t>Személyi jellegű ráfordítások tervezett alakulása 201</w:t>
      </w:r>
      <w:r>
        <w:rPr>
          <w:rFonts w:ascii="Arial" w:hAnsi="Arial" w:cs="Arial"/>
        </w:rPr>
        <w:t>4</w:t>
      </w:r>
      <w:r w:rsidRPr="002802B6">
        <w:rPr>
          <w:rFonts w:ascii="Arial" w:hAnsi="Arial" w:cs="Arial"/>
        </w:rPr>
        <w:t>-1</w:t>
      </w:r>
      <w:r>
        <w:rPr>
          <w:rFonts w:ascii="Arial" w:hAnsi="Arial" w:cs="Arial"/>
        </w:rPr>
        <w:t>6</w:t>
      </w:r>
      <w:r w:rsidRPr="002802B6">
        <w:rPr>
          <w:rFonts w:ascii="Arial" w:hAnsi="Arial" w:cs="Arial"/>
        </w:rPr>
        <w:t>. évi időszakban</w:t>
      </w:r>
      <w:r>
        <w:rPr>
          <w:rFonts w:ascii="Arial" w:hAnsi="Arial" w:cs="Arial"/>
        </w:rPr>
        <w:t xml:space="preserve"> (</w:t>
      </w:r>
      <w:proofErr w:type="spellStart"/>
      <w:r>
        <w:rPr>
          <w:rFonts w:ascii="Arial" w:hAnsi="Arial" w:cs="Arial"/>
        </w:rPr>
        <w:t>eFt</w:t>
      </w:r>
      <w:proofErr w:type="spellEnd"/>
      <w:r>
        <w:rPr>
          <w:rFonts w:ascii="Arial" w:hAnsi="Arial" w:cs="Arial"/>
        </w:rPr>
        <w:t>):</w:t>
      </w:r>
    </w:p>
    <w:tbl>
      <w:tblPr>
        <w:tblW w:w="8168" w:type="dxa"/>
        <w:jc w:val="center"/>
        <w:tblInd w:w="-18" w:type="dxa"/>
        <w:tblCellMar>
          <w:left w:w="0" w:type="dxa"/>
          <w:right w:w="0" w:type="dxa"/>
        </w:tblCellMar>
        <w:tblLook w:val="04A0"/>
      </w:tblPr>
      <w:tblGrid>
        <w:gridCol w:w="4057"/>
        <w:gridCol w:w="1560"/>
        <w:gridCol w:w="1275"/>
        <w:gridCol w:w="1276"/>
      </w:tblGrid>
      <w:tr w:rsidR="00B35F00" w:rsidTr="00B35F00">
        <w:trPr>
          <w:trHeight w:val="270"/>
          <w:jc w:val="center"/>
        </w:trPr>
        <w:tc>
          <w:tcPr>
            <w:tcW w:w="405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rsidR="00B35F00" w:rsidRDefault="00B35F00" w:rsidP="00B35F00">
            <w:pPr>
              <w:spacing w:before="0" w:after="0" w:line="240" w:lineRule="auto"/>
              <w:rPr>
                <w:rFonts w:ascii="Times New Roman" w:eastAsiaTheme="minorHAnsi" w:hAnsi="Times New Roman"/>
                <w:color w:val="000000"/>
                <w:sz w:val="20"/>
                <w:szCs w:val="20"/>
              </w:rPr>
            </w:pPr>
            <w:r>
              <w:rPr>
                <w:rFonts w:ascii="Times New Roman" w:hAnsi="Times New Roman"/>
                <w:color w:val="000000"/>
                <w:sz w:val="20"/>
                <w:szCs w:val="20"/>
              </w:rPr>
              <w:t> </w:t>
            </w:r>
          </w:p>
        </w:tc>
        <w:tc>
          <w:tcPr>
            <w:tcW w:w="15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35F00" w:rsidRDefault="00B35F00" w:rsidP="00B35F00">
            <w:pPr>
              <w:spacing w:before="0" w:after="0" w:line="240" w:lineRule="auto"/>
              <w:jc w:val="center"/>
              <w:rPr>
                <w:rFonts w:ascii="Arial" w:eastAsiaTheme="minorHAnsi" w:hAnsi="Arial" w:cs="Arial"/>
                <w:b/>
                <w:bCs/>
                <w:color w:val="000000"/>
                <w:sz w:val="20"/>
                <w:szCs w:val="20"/>
              </w:rPr>
            </w:pPr>
            <w:r>
              <w:rPr>
                <w:rFonts w:ascii="Arial" w:hAnsi="Arial" w:cs="Arial"/>
                <w:b/>
                <w:bCs/>
                <w:color w:val="000000"/>
                <w:sz w:val="20"/>
                <w:szCs w:val="20"/>
              </w:rPr>
              <w:t>2014</w:t>
            </w:r>
          </w:p>
        </w:tc>
        <w:tc>
          <w:tcPr>
            <w:tcW w:w="127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35F00" w:rsidRDefault="00B35F00" w:rsidP="00B35F00">
            <w:pPr>
              <w:spacing w:before="0" w:after="0" w:line="240" w:lineRule="auto"/>
              <w:jc w:val="center"/>
              <w:rPr>
                <w:rFonts w:ascii="Arial" w:eastAsiaTheme="minorHAnsi" w:hAnsi="Arial" w:cs="Arial"/>
                <w:b/>
                <w:bCs/>
                <w:color w:val="000000"/>
                <w:sz w:val="20"/>
                <w:szCs w:val="20"/>
              </w:rPr>
            </w:pPr>
            <w:r>
              <w:rPr>
                <w:rFonts w:ascii="Arial" w:hAnsi="Arial" w:cs="Arial"/>
                <w:b/>
                <w:bCs/>
                <w:color w:val="000000"/>
                <w:sz w:val="20"/>
                <w:szCs w:val="20"/>
              </w:rPr>
              <w:t>2015</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35F00" w:rsidRDefault="00B35F00" w:rsidP="00B35F00">
            <w:pPr>
              <w:spacing w:before="0" w:after="0" w:line="240" w:lineRule="auto"/>
              <w:jc w:val="center"/>
              <w:rPr>
                <w:rFonts w:ascii="Arial" w:eastAsiaTheme="minorHAnsi" w:hAnsi="Arial" w:cs="Arial"/>
                <w:b/>
                <w:bCs/>
                <w:color w:val="000000"/>
                <w:sz w:val="20"/>
                <w:szCs w:val="20"/>
              </w:rPr>
            </w:pPr>
            <w:r>
              <w:rPr>
                <w:rFonts w:ascii="Arial" w:hAnsi="Arial" w:cs="Arial"/>
                <w:b/>
                <w:bCs/>
                <w:color w:val="000000"/>
                <w:sz w:val="20"/>
                <w:szCs w:val="20"/>
              </w:rPr>
              <w:t>2016</w:t>
            </w:r>
          </w:p>
        </w:tc>
      </w:tr>
      <w:tr w:rsidR="00B35F00" w:rsidTr="00B35F00">
        <w:trPr>
          <w:trHeight w:val="221"/>
          <w:jc w:val="center"/>
        </w:trPr>
        <w:tc>
          <w:tcPr>
            <w:tcW w:w="405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F00" w:rsidRDefault="00B35F00" w:rsidP="00B35F00">
            <w:pPr>
              <w:spacing w:before="0" w:after="0" w:line="240" w:lineRule="auto"/>
              <w:rPr>
                <w:rFonts w:ascii="Arial" w:eastAsiaTheme="minorHAnsi" w:hAnsi="Arial" w:cs="Arial"/>
                <w:b/>
                <w:bCs/>
                <w:color w:val="000000"/>
                <w:sz w:val="20"/>
                <w:szCs w:val="20"/>
              </w:rPr>
            </w:pPr>
            <w:r>
              <w:rPr>
                <w:rFonts w:ascii="Arial" w:hAnsi="Arial" w:cs="Arial"/>
                <w:b/>
                <w:bCs/>
                <w:color w:val="000000"/>
                <w:sz w:val="20"/>
                <w:szCs w:val="20"/>
              </w:rPr>
              <w:t>Bérköltség</w:t>
            </w:r>
          </w:p>
        </w:tc>
        <w:tc>
          <w:tcPr>
            <w:tcW w:w="15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F00" w:rsidRDefault="00B35F00" w:rsidP="00B35F00">
            <w:pPr>
              <w:spacing w:before="0" w:after="0" w:line="240" w:lineRule="auto"/>
              <w:jc w:val="right"/>
              <w:rPr>
                <w:rFonts w:ascii="Arial" w:eastAsiaTheme="minorHAnsi" w:hAnsi="Arial" w:cs="Arial"/>
                <w:color w:val="000000"/>
                <w:sz w:val="20"/>
                <w:szCs w:val="20"/>
              </w:rPr>
            </w:pPr>
            <w:r>
              <w:rPr>
                <w:rFonts w:ascii="Arial" w:hAnsi="Arial" w:cs="Arial"/>
                <w:color w:val="000000"/>
                <w:sz w:val="20"/>
                <w:szCs w:val="20"/>
              </w:rPr>
              <w:t>7 720 388</w:t>
            </w:r>
          </w:p>
        </w:tc>
        <w:tc>
          <w:tcPr>
            <w:tcW w:w="127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F00" w:rsidRDefault="00B35F00" w:rsidP="00B35F00">
            <w:pPr>
              <w:spacing w:before="0" w:after="0" w:line="240" w:lineRule="auto"/>
              <w:jc w:val="right"/>
              <w:rPr>
                <w:rFonts w:ascii="Arial" w:eastAsiaTheme="minorHAnsi" w:hAnsi="Arial" w:cs="Arial"/>
                <w:color w:val="000000"/>
                <w:sz w:val="20"/>
                <w:szCs w:val="20"/>
              </w:rPr>
            </w:pPr>
            <w:r>
              <w:rPr>
                <w:rFonts w:ascii="Arial" w:hAnsi="Arial" w:cs="Arial"/>
                <w:color w:val="000000"/>
                <w:sz w:val="20"/>
                <w:szCs w:val="20"/>
              </w:rPr>
              <w:t>8 313 492</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F00" w:rsidRDefault="00B35F00" w:rsidP="00B35F00">
            <w:pPr>
              <w:spacing w:before="0" w:after="0" w:line="240" w:lineRule="auto"/>
              <w:jc w:val="right"/>
              <w:rPr>
                <w:rFonts w:ascii="Arial" w:eastAsiaTheme="minorHAnsi" w:hAnsi="Arial" w:cs="Arial"/>
                <w:color w:val="000000"/>
                <w:sz w:val="20"/>
                <w:szCs w:val="20"/>
              </w:rPr>
            </w:pPr>
            <w:r>
              <w:rPr>
                <w:rFonts w:ascii="Arial" w:hAnsi="Arial" w:cs="Arial"/>
                <w:color w:val="000000"/>
                <w:sz w:val="20"/>
                <w:szCs w:val="20"/>
              </w:rPr>
              <w:t>8 464 336</w:t>
            </w:r>
          </w:p>
        </w:tc>
      </w:tr>
      <w:tr w:rsidR="00B35F00" w:rsidTr="00B35F00">
        <w:trPr>
          <w:trHeight w:val="270"/>
          <w:jc w:val="center"/>
        </w:trPr>
        <w:tc>
          <w:tcPr>
            <w:tcW w:w="405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F00" w:rsidRDefault="00B35F00" w:rsidP="00B35F00">
            <w:pPr>
              <w:spacing w:before="0" w:after="0" w:line="240" w:lineRule="auto"/>
              <w:rPr>
                <w:rFonts w:ascii="Arial" w:eastAsiaTheme="minorHAnsi" w:hAnsi="Arial" w:cs="Arial"/>
                <w:b/>
                <w:bCs/>
                <w:color w:val="000000"/>
                <w:sz w:val="20"/>
                <w:szCs w:val="20"/>
              </w:rPr>
            </w:pPr>
            <w:r>
              <w:rPr>
                <w:rFonts w:ascii="Arial" w:hAnsi="Arial" w:cs="Arial"/>
                <w:b/>
                <w:bCs/>
                <w:color w:val="000000"/>
                <w:sz w:val="20"/>
                <w:szCs w:val="20"/>
              </w:rPr>
              <w:t>Személyi jellegű egyéb kifizetések</w:t>
            </w:r>
          </w:p>
        </w:tc>
        <w:tc>
          <w:tcPr>
            <w:tcW w:w="15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F00" w:rsidRDefault="00B35F00" w:rsidP="00B35F00">
            <w:pPr>
              <w:spacing w:before="0" w:after="0" w:line="240" w:lineRule="auto"/>
              <w:jc w:val="right"/>
              <w:rPr>
                <w:rFonts w:ascii="Arial" w:eastAsiaTheme="minorHAnsi" w:hAnsi="Arial" w:cs="Arial"/>
                <w:color w:val="000000"/>
                <w:sz w:val="20"/>
                <w:szCs w:val="20"/>
              </w:rPr>
            </w:pPr>
            <w:r>
              <w:rPr>
                <w:rFonts w:ascii="Arial" w:hAnsi="Arial" w:cs="Arial"/>
                <w:color w:val="000000"/>
                <w:sz w:val="20"/>
                <w:szCs w:val="20"/>
              </w:rPr>
              <w:t>780 353</w:t>
            </w:r>
          </w:p>
        </w:tc>
        <w:tc>
          <w:tcPr>
            <w:tcW w:w="127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F00" w:rsidRDefault="00B35F00" w:rsidP="00B35F00">
            <w:pPr>
              <w:spacing w:before="0" w:after="0" w:line="240" w:lineRule="auto"/>
              <w:jc w:val="right"/>
              <w:rPr>
                <w:rFonts w:ascii="Arial" w:eastAsiaTheme="minorHAnsi" w:hAnsi="Arial" w:cs="Arial"/>
                <w:color w:val="000000"/>
                <w:sz w:val="20"/>
                <w:szCs w:val="20"/>
              </w:rPr>
            </w:pPr>
            <w:r>
              <w:rPr>
                <w:rFonts w:ascii="Arial" w:hAnsi="Arial" w:cs="Arial"/>
                <w:color w:val="000000"/>
                <w:sz w:val="20"/>
                <w:szCs w:val="20"/>
              </w:rPr>
              <w:t>860 830</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F00" w:rsidRDefault="00B35F00" w:rsidP="00B35F00">
            <w:pPr>
              <w:spacing w:before="0" w:after="0" w:line="240" w:lineRule="auto"/>
              <w:jc w:val="right"/>
              <w:rPr>
                <w:rFonts w:ascii="Arial" w:eastAsiaTheme="minorHAnsi" w:hAnsi="Arial" w:cs="Arial"/>
                <w:color w:val="000000"/>
                <w:sz w:val="20"/>
                <w:szCs w:val="20"/>
              </w:rPr>
            </w:pPr>
            <w:r>
              <w:rPr>
                <w:rFonts w:ascii="Arial" w:hAnsi="Arial" w:cs="Arial"/>
                <w:color w:val="000000"/>
                <w:sz w:val="20"/>
                <w:szCs w:val="20"/>
              </w:rPr>
              <w:t>882 224</w:t>
            </w:r>
          </w:p>
        </w:tc>
      </w:tr>
      <w:tr w:rsidR="00B35F00" w:rsidTr="00B35F00">
        <w:trPr>
          <w:trHeight w:val="270"/>
          <w:jc w:val="center"/>
        </w:trPr>
        <w:tc>
          <w:tcPr>
            <w:tcW w:w="405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F00" w:rsidRDefault="00B35F00" w:rsidP="00B35F00">
            <w:pPr>
              <w:spacing w:before="0" w:after="0" w:line="240" w:lineRule="auto"/>
              <w:rPr>
                <w:rFonts w:ascii="Arial" w:eastAsiaTheme="minorHAnsi" w:hAnsi="Arial" w:cs="Arial"/>
                <w:b/>
                <w:bCs/>
                <w:color w:val="000000"/>
                <w:sz w:val="20"/>
                <w:szCs w:val="20"/>
              </w:rPr>
            </w:pPr>
            <w:r>
              <w:rPr>
                <w:rFonts w:ascii="Arial" w:hAnsi="Arial" w:cs="Arial"/>
                <w:b/>
                <w:bCs/>
                <w:color w:val="000000"/>
                <w:sz w:val="20"/>
                <w:szCs w:val="20"/>
              </w:rPr>
              <w:t>Bérjárulékok</w:t>
            </w:r>
          </w:p>
        </w:tc>
        <w:tc>
          <w:tcPr>
            <w:tcW w:w="15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F00" w:rsidRDefault="00B35F00" w:rsidP="00B35F00">
            <w:pPr>
              <w:spacing w:before="0" w:after="0" w:line="240" w:lineRule="auto"/>
              <w:jc w:val="right"/>
              <w:rPr>
                <w:rFonts w:ascii="Arial" w:eastAsiaTheme="minorHAnsi" w:hAnsi="Arial" w:cs="Arial"/>
                <w:color w:val="000000"/>
                <w:sz w:val="20"/>
                <w:szCs w:val="20"/>
              </w:rPr>
            </w:pPr>
            <w:r>
              <w:rPr>
                <w:rFonts w:ascii="Arial" w:hAnsi="Arial" w:cs="Arial"/>
                <w:color w:val="000000"/>
                <w:sz w:val="20"/>
                <w:szCs w:val="20"/>
              </w:rPr>
              <w:t>2 347 562</w:t>
            </w:r>
          </w:p>
        </w:tc>
        <w:tc>
          <w:tcPr>
            <w:tcW w:w="127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F00" w:rsidRDefault="00B35F00" w:rsidP="00B35F00">
            <w:pPr>
              <w:spacing w:before="0" w:after="0" w:line="240" w:lineRule="auto"/>
              <w:jc w:val="right"/>
              <w:rPr>
                <w:rFonts w:ascii="Arial" w:eastAsiaTheme="minorHAnsi" w:hAnsi="Arial" w:cs="Arial"/>
                <w:color w:val="000000"/>
                <w:sz w:val="20"/>
                <w:szCs w:val="20"/>
              </w:rPr>
            </w:pPr>
            <w:r>
              <w:rPr>
                <w:rFonts w:ascii="Arial" w:hAnsi="Arial" w:cs="Arial"/>
                <w:color w:val="000000"/>
                <w:sz w:val="20"/>
                <w:szCs w:val="20"/>
              </w:rPr>
              <w:t>2 564 384</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F00" w:rsidRDefault="00B35F00" w:rsidP="00B35F00">
            <w:pPr>
              <w:spacing w:before="0" w:after="0" w:line="240" w:lineRule="auto"/>
              <w:jc w:val="right"/>
              <w:rPr>
                <w:rFonts w:ascii="Arial" w:eastAsiaTheme="minorHAnsi" w:hAnsi="Arial" w:cs="Arial"/>
                <w:color w:val="000000"/>
                <w:sz w:val="20"/>
                <w:szCs w:val="20"/>
              </w:rPr>
            </w:pPr>
            <w:r>
              <w:rPr>
                <w:rFonts w:ascii="Arial" w:hAnsi="Arial" w:cs="Arial"/>
                <w:color w:val="000000"/>
                <w:sz w:val="20"/>
                <w:szCs w:val="20"/>
              </w:rPr>
              <w:t>2 610 701</w:t>
            </w:r>
          </w:p>
        </w:tc>
      </w:tr>
      <w:tr w:rsidR="00B35F00" w:rsidTr="00B35F00">
        <w:trPr>
          <w:trHeight w:val="270"/>
          <w:jc w:val="center"/>
        </w:trPr>
        <w:tc>
          <w:tcPr>
            <w:tcW w:w="4057" w:type="dxa"/>
            <w:tcBorders>
              <w:top w:val="nil"/>
              <w:left w:val="single" w:sz="8" w:space="0" w:color="auto"/>
              <w:bottom w:val="single" w:sz="8" w:space="0" w:color="auto"/>
              <w:right w:val="single" w:sz="8" w:space="0" w:color="auto"/>
            </w:tcBorders>
            <w:shd w:val="clear" w:color="auto" w:fill="B1A0C7"/>
            <w:tcMar>
              <w:top w:w="0" w:type="dxa"/>
              <w:left w:w="70" w:type="dxa"/>
              <w:bottom w:w="0" w:type="dxa"/>
              <w:right w:w="70" w:type="dxa"/>
            </w:tcMar>
            <w:vAlign w:val="center"/>
            <w:hideMark/>
          </w:tcPr>
          <w:p w:rsidR="00B35F00" w:rsidRDefault="00B35F00" w:rsidP="00B35F00">
            <w:pPr>
              <w:spacing w:before="0" w:after="0" w:line="240" w:lineRule="auto"/>
              <w:rPr>
                <w:rFonts w:ascii="Arial" w:eastAsiaTheme="minorHAnsi" w:hAnsi="Arial" w:cs="Arial"/>
                <w:b/>
                <w:bCs/>
                <w:color w:val="000000"/>
                <w:sz w:val="20"/>
                <w:szCs w:val="20"/>
              </w:rPr>
            </w:pPr>
            <w:r>
              <w:rPr>
                <w:rFonts w:ascii="Arial" w:hAnsi="Arial" w:cs="Arial"/>
                <w:b/>
                <w:bCs/>
                <w:color w:val="000000"/>
                <w:sz w:val="20"/>
                <w:szCs w:val="20"/>
              </w:rPr>
              <w:t>Személyi jellegű ráfordítások összesen</w:t>
            </w:r>
          </w:p>
        </w:tc>
        <w:tc>
          <w:tcPr>
            <w:tcW w:w="1560" w:type="dxa"/>
            <w:tcBorders>
              <w:top w:val="nil"/>
              <w:left w:val="nil"/>
              <w:bottom w:val="single" w:sz="8" w:space="0" w:color="auto"/>
              <w:right w:val="single" w:sz="8" w:space="0" w:color="auto"/>
            </w:tcBorders>
            <w:shd w:val="clear" w:color="auto" w:fill="B1A0C7"/>
            <w:tcMar>
              <w:top w:w="0" w:type="dxa"/>
              <w:left w:w="70" w:type="dxa"/>
              <w:bottom w:w="0" w:type="dxa"/>
              <w:right w:w="70" w:type="dxa"/>
            </w:tcMar>
            <w:vAlign w:val="center"/>
            <w:hideMark/>
          </w:tcPr>
          <w:p w:rsidR="00B35F00" w:rsidRDefault="00B35F00" w:rsidP="00B35F00">
            <w:pPr>
              <w:spacing w:before="0" w:after="0" w:line="240" w:lineRule="auto"/>
              <w:jc w:val="right"/>
              <w:rPr>
                <w:rFonts w:ascii="Arial" w:eastAsiaTheme="minorHAnsi" w:hAnsi="Arial" w:cs="Arial"/>
                <w:b/>
                <w:bCs/>
                <w:color w:val="000000"/>
                <w:sz w:val="20"/>
                <w:szCs w:val="20"/>
              </w:rPr>
            </w:pPr>
            <w:r>
              <w:rPr>
                <w:rFonts w:ascii="Arial" w:hAnsi="Arial" w:cs="Arial"/>
                <w:b/>
                <w:bCs/>
                <w:color w:val="000000"/>
                <w:sz w:val="20"/>
                <w:szCs w:val="20"/>
              </w:rPr>
              <w:t>10 848 303</w:t>
            </w:r>
          </w:p>
        </w:tc>
        <w:tc>
          <w:tcPr>
            <w:tcW w:w="1275" w:type="dxa"/>
            <w:tcBorders>
              <w:top w:val="nil"/>
              <w:left w:val="nil"/>
              <w:bottom w:val="single" w:sz="8" w:space="0" w:color="auto"/>
              <w:right w:val="single" w:sz="8" w:space="0" w:color="auto"/>
            </w:tcBorders>
            <w:shd w:val="clear" w:color="auto" w:fill="B1A0C7"/>
            <w:tcMar>
              <w:top w:w="0" w:type="dxa"/>
              <w:left w:w="70" w:type="dxa"/>
              <w:bottom w:w="0" w:type="dxa"/>
              <w:right w:w="70" w:type="dxa"/>
            </w:tcMar>
            <w:vAlign w:val="center"/>
            <w:hideMark/>
          </w:tcPr>
          <w:p w:rsidR="00B35F00" w:rsidRDefault="00B35F00" w:rsidP="00B35F00">
            <w:pPr>
              <w:spacing w:before="0" w:after="0" w:line="240" w:lineRule="auto"/>
              <w:jc w:val="right"/>
              <w:rPr>
                <w:rFonts w:ascii="Arial" w:eastAsiaTheme="minorHAnsi" w:hAnsi="Arial" w:cs="Arial"/>
                <w:b/>
                <w:bCs/>
                <w:color w:val="000000"/>
                <w:sz w:val="20"/>
                <w:szCs w:val="20"/>
              </w:rPr>
            </w:pPr>
            <w:r>
              <w:rPr>
                <w:rFonts w:ascii="Arial" w:hAnsi="Arial" w:cs="Arial"/>
                <w:b/>
                <w:bCs/>
                <w:color w:val="000000"/>
                <w:sz w:val="20"/>
                <w:szCs w:val="20"/>
              </w:rPr>
              <w:t>11 738 707</w:t>
            </w:r>
          </w:p>
        </w:tc>
        <w:tc>
          <w:tcPr>
            <w:tcW w:w="1276" w:type="dxa"/>
            <w:tcBorders>
              <w:top w:val="nil"/>
              <w:left w:val="nil"/>
              <w:bottom w:val="single" w:sz="8" w:space="0" w:color="auto"/>
              <w:right w:val="single" w:sz="8" w:space="0" w:color="auto"/>
            </w:tcBorders>
            <w:shd w:val="clear" w:color="auto" w:fill="B1A0C7"/>
            <w:tcMar>
              <w:top w:w="0" w:type="dxa"/>
              <w:left w:w="70" w:type="dxa"/>
              <w:bottom w:w="0" w:type="dxa"/>
              <w:right w:w="70" w:type="dxa"/>
            </w:tcMar>
            <w:vAlign w:val="center"/>
            <w:hideMark/>
          </w:tcPr>
          <w:p w:rsidR="00B35F00" w:rsidRDefault="00B35F00" w:rsidP="00B35F00">
            <w:pPr>
              <w:spacing w:before="0" w:after="0" w:line="240" w:lineRule="auto"/>
              <w:jc w:val="right"/>
              <w:rPr>
                <w:rFonts w:ascii="Arial" w:eastAsiaTheme="minorHAnsi" w:hAnsi="Arial" w:cs="Arial"/>
                <w:b/>
                <w:bCs/>
                <w:color w:val="000000"/>
                <w:sz w:val="20"/>
                <w:szCs w:val="20"/>
              </w:rPr>
            </w:pPr>
            <w:r>
              <w:rPr>
                <w:rFonts w:ascii="Arial" w:hAnsi="Arial" w:cs="Arial"/>
                <w:b/>
                <w:bCs/>
                <w:color w:val="000000"/>
                <w:sz w:val="20"/>
                <w:szCs w:val="20"/>
              </w:rPr>
              <w:t>11 957 261</w:t>
            </w:r>
          </w:p>
        </w:tc>
      </w:tr>
    </w:tbl>
    <w:p w:rsidR="00491E5C" w:rsidRDefault="00491E5C" w:rsidP="00491E5C">
      <w:pPr>
        <w:spacing w:line="276" w:lineRule="auto"/>
        <w:jc w:val="center"/>
        <w:rPr>
          <w:rFonts w:ascii="Arial" w:hAnsi="Arial" w:cs="Arial"/>
        </w:rPr>
      </w:pPr>
    </w:p>
    <w:p w:rsidR="004D0186" w:rsidRPr="00B17D20" w:rsidRDefault="009F219F" w:rsidP="004D0186">
      <w:pPr>
        <w:spacing w:before="0" w:after="0" w:line="276" w:lineRule="auto"/>
        <w:rPr>
          <w:rFonts w:ascii="Arial" w:hAnsi="Arial" w:cs="Arial"/>
        </w:rPr>
      </w:pPr>
      <w:r w:rsidRPr="00A61991">
        <w:rPr>
          <w:rFonts w:ascii="Arial" w:hAnsi="Arial" w:cs="Arial"/>
        </w:rPr>
        <w:t xml:space="preserve">A Társaság </w:t>
      </w:r>
      <w:r w:rsidR="00491E5C">
        <w:rPr>
          <w:rFonts w:ascii="Arial" w:hAnsi="Arial" w:cs="Arial"/>
        </w:rPr>
        <w:t xml:space="preserve">2015. évi tervezett </w:t>
      </w:r>
      <w:r w:rsidR="004D0186">
        <w:rPr>
          <w:rFonts w:ascii="Arial" w:hAnsi="Arial" w:cs="Arial"/>
        </w:rPr>
        <w:t xml:space="preserve">költségeiből 7 </w:t>
      </w:r>
      <w:r w:rsidRPr="001364DB">
        <w:rPr>
          <w:rFonts w:ascii="Arial" w:hAnsi="Arial" w:cs="Arial"/>
        </w:rPr>
        <w:t>%-ot</w:t>
      </w:r>
      <w:r w:rsidRPr="00A61991">
        <w:rPr>
          <w:rFonts w:ascii="Arial" w:hAnsi="Arial" w:cs="Arial"/>
        </w:rPr>
        <w:t xml:space="preserve"> tesz ki a személyi jellegű ráfordítások összege. </w:t>
      </w:r>
      <w:r w:rsidRPr="00A61991">
        <w:rPr>
          <w:rFonts w:ascii="Arial" w:hAnsi="Arial" w:cs="Arial"/>
        </w:rPr>
        <w:br/>
      </w:r>
      <w:r w:rsidRPr="009F1734">
        <w:rPr>
          <w:rFonts w:ascii="Arial" w:hAnsi="Arial" w:cs="Arial"/>
        </w:rPr>
        <w:t>A tervezett létszámhoz kapcsolódó személyi jellegű ráfordítások tervezett értéke 201</w:t>
      </w:r>
      <w:r w:rsidR="00491E5C" w:rsidRPr="009F1734">
        <w:rPr>
          <w:rFonts w:ascii="Arial" w:hAnsi="Arial" w:cs="Arial"/>
        </w:rPr>
        <w:t>5</w:t>
      </w:r>
      <w:r w:rsidRPr="009F1734">
        <w:rPr>
          <w:rFonts w:ascii="Arial" w:hAnsi="Arial" w:cs="Arial"/>
        </w:rPr>
        <w:t xml:space="preserve">. évben </w:t>
      </w:r>
      <w:r w:rsidR="009F1734" w:rsidRPr="00367DBA">
        <w:rPr>
          <w:rFonts w:ascii="Arial" w:hAnsi="Arial" w:cs="Arial"/>
        </w:rPr>
        <w:t>11.739</w:t>
      </w:r>
      <w:r w:rsidR="00491E5C" w:rsidRPr="009F1734">
        <w:rPr>
          <w:rFonts w:ascii="Arial" w:hAnsi="Arial" w:cs="Arial"/>
        </w:rPr>
        <w:t xml:space="preserve"> </w:t>
      </w:r>
      <w:r w:rsidRPr="009F1734">
        <w:rPr>
          <w:rFonts w:ascii="Arial" w:hAnsi="Arial" w:cs="Arial"/>
        </w:rPr>
        <w:t>millió Ft,</w:t>
      </w:r>
      <w:r w:rsidR="004D0186">
        <w:rPr>
          <w:rFonts w:ascii="Arial" w:hAnsi="Arial" w:cs="Arial"/>
        </w:rPr>
        <w:t xml:space="preserve"> melyből a 2014. évi bérfejlesztés 2015. évi áthúzódó hatása 652 millió Ft. A személyi jellegű ráfordítások </w:t>
      </w:r>
      <w:r w:rsidRPr="009F1734">
        <w:rPr>
          <w:rFonts w:ascii="Arial" w:hAnsi="Arial" w:cs="Arial"/>
        </w:rPr>
        <w:t>201</w:t>
      </w:r>
      <w:r w:rsidR="004D0186">
        <w:rPr>
          <w:rFonts w:ascii="Arial" w:hAnsi="Arial" w:cs="Arial"/>
        </w:rPr>
        <w:t>6. évi tervezett értéke</w:t>
      </w:r>
      <w:r w:rsidRPr="009F1734">
        <w:rPr>
          <w:rFonts w:ascii="Arial" w:hAnsi="Arial" w:cs="Arial"/>
        </w:rPr>
        <w:t xml:space="preserve"> pedig </w:t>
      </w:r>
      <w:r w:rsidR="009F1734" w:rsidRPr="00367DBA">
        <w:rPr>
          <w:rFonts w:ascii="Arial" w:hAnsi="Arial" w:cs="Arial"/>
        </w:rPr>
        <w:t>11.957</w:t>
      </w:r>
      <w:r w:rsidRPr="009F1734">
        <w:rPr>
          <w:rFonts w:ascii="Arial" w:hAnsi="Arial" w:cs="Arial"/>
        </w:rPr>
        <w:t xml:space="preserve"> millió Ft.</w:t>
      </w:r>
      <w:r w:rsidR="004D0186">
        <w:rPr>
          <w:rFonts w:ascii="Arial" w:hAnsi="Arial" w:cs="Arial"/>
        </w:rPr>
        <w:t xml:space="preserve"> </w:t>
      </w:r>
      <w:r w:rsidR="004D0186" w:rsidRPr="00852C8F">
        <w:rPr>
          <w:rFonts w:ascii="Arial" w:hAnsi="Arial" w:cs="Arial"/>
        </w:rPr>
        <w:t>A Főváros által kiadott tervezési peremfeltételek alapján a tervezéskor hatályban lévő adójogszabályok figye</w:t>
      </w:r>
      <w:r w:rsidR="004D0186">
        <w:rPr>
          <w:rFonts w:ascii="Arial" w:hAnsi="Arial" w:cs="Arial"/>
        </w:rPr>
        <w:t xml:space="preserve">lembe vételével történt a </w:t>
      </w:r>
      <w:proofErr w:type="spellStart"/>
      <w:r w:rsidR="004D0186">
        <w:rPr>
          <w:rFonts w:ascii="Arial" w:hAnsi="Arial" w:cs="Arial"/>
        </w:rPr>
        <w:t>cafete</w:t>
      </w:r>
      <w:r w:rsidR="004D0186" w:rsidRPr="00852C8F">
        <w:rPr>
          <w:rFonts w:ascii="Arial" w:hAnsi="Arial" w:cs="Arial"/>
        </w:rPr>
        <w:t>ria</w:t>
      </w:r>
      <w:proofErr w:type="spellEnd"/>
      <w:r w:rsidR="004D0186" w:rsidRPr="00852C8F">
        <w:rPr>
          <w:rFonts w:ascii="Arial" w:hAnsi="Arial" w:cs="Arial"/>
        </w:rPr>
        <w:t xml:space="preserve"> </w:t>
      </w:r>
      <w:r w:rsidR="004D0186">
        <w:rPr>
          <w:rFonts w:ascii="Arial" w:hAnsi="Arial" w:cs="Arial"/>
        </w:rPr>
        <w:t xml:space="preserve">tervezésre. </w:t>
      </w:r>
    </w:p>
    <w:p w:rsidR="004D0186" w:rsidRDefault="004D0186" w:rsidP="00852C8F">
      <w:pPr>
        <w:spacing w:before="0" w:after="200" w:line="276" w:lineRule="auto"/>
        <w:rPr>
          <w:rFonts w:ascii="Arial" w:hAnsi="Arial" w:cs="Arial"/>
          <w:bCs/>
          <w:kern w:val="0"/>
          <w:lang w:eastAsia="en-US"/>
        </w:rPr>
      </w:pPr>
    </w:p>
    <w:p w:rsidR="00852C8F" w:rsidRDefault="00852C8F" w:rsidP="00852C8F">
      <w:pPr>
        <w:spacing w:before="0" w:after="200" w:line="276" w:lineRule="auto"/>
        <w:rPr>
          <w:rFonts w:ascii="Arial" w:hAnsi="Arial" w:cs="Arial"/>
          <w:bCs/>
          <w:kern w:val="0"/>
          <w:lang w:eastAsia="en-US"/>
        </w:rPr>
      </w:pPr>
      <w:r w:rsidRPr="00852C8F">
        <w:rPr>
          <w:rFonts w:ascii="Arial" w:hAnsi="Arial" w:cs="Arial"/>
          <w:bCs/>
          <w:kern w:val="0"/>
          <w:lang w:eastAsia="en-US"/>
        </w:rPr>
        <w:t xml:space="preserve">A Fővárosi Önkormányzat által meghatározott peremfeltételekben foglaltaknak megfelelően a BKK elvégezte a béremelés hatásának vizsgálatát. Az elvégzett érzékenység vizsgálat alapján 1 %-os mértékű béremelés a személyi jellegű költségek </w:t>
      </w:r>
      <w:r w:rsidR="00A76B2B">
        <w:rPr>
          <w:rFonts w:ascii="Arial" w:hAnsi="Arial" w:cs="Arial"/>
          <w:bCs/>
          <w:kern w:val="0"/>
          <w:lang w:eastAsia="en-US"/>
        </w:rPr>
        <w:t>93.251</w:t>
      </w:r>
      <w:r w:rsidRPr="00852C8F">
        <w:rPr>
          <w:rFonts w:ascii="Arial" w:hAnsi="Arial" w:cs="Arial"/>
          <w:bCs/>
          <w:kern w:val="0"/>
          <w:lang w:eastAsia="en-US"/>
        </w:rPr>
        <w:t xml:space="preserve"> ezer Ft-os növekedését jelenteni.</w:t>
      </w:r>
    </w:p>
    <w:p w:rsidR="00852C8F" w:rsidRPr="00852C8F" w:rsidRDefault="00852C8F" w:rsidP="00852C8F">
      <w:pPr>
        <w:spacing w:before="0" w:after="0" w:line="276" w:lineRule="auto"/>
        <w:rPr>
          <w:rFonts w:ascii="Arial" w:hAnsi="Arial" w:cs="Arial"/>
          <w:bCs/>
          <w:i/>
          <w:kern w:val="0"/>
          <w:sz w:val="20"/>
          <w:szCs w:val="20"/>
          <w:lang w:eastAsia="en-US"/>
        </w:rPr>
      </w:pPr>
      <w:r>
        <w:rPr>
          <w:rFonts w:ascii="Arial" w:hAnsi="Arial" w:cs="Arial"/>
          <w:bCs/>
          <w:kern w:val="0"/>
          <w:lang w:eastAsia="en-US"/>
        </w:rPr>
        <w:tab/>
      </w:r>
      <w:r>
        <w:rPr>
          <w:rFonts w:ascii="Arial" w:hAnsi="Arial" w:cs="Arial"/>
          <w:bCs/>
          <w:kern w:val="0"/>
          <w:lang w:eastAsia="en-US"/>
        </w:rPr>
        <w:tab/>
      </w:r>
      <w:r>
        <w:rPr>
          <w:rFonts w:ascii="Arial" w:hAnsi="Arial" w:cs="Arial"/>
          <w:bCs/>
          <w:kern w:val="0"/>
          <w:lang w:eastAsia="en-US"/>
        </w:rPr>
        <w:tab/>
      </w:r>
      <w:r>
        <w:rPr>
          <w:rFonts w:ascii="Arial" w:hAnsi="Arial" w:cs="Arial"/>
          <w:bCs/>
          <w:kern w:val="0"/>
          <w:lang w:eastAsia="en-US"/>
        </w:rPr>
        <w:tab/>
      </w:r>
      <w:r>
        <w:rPr>
          <w:rFonts w:ascii="Arial" w:hAnsi="Arial" w:cs="Arial"/>
          <w:bCs/>
          <w:kern w:val="0"/>
          <w:lang w:eastAsia="en-US"/>
        </w:rPr>
        <w:tab/>
      </w:r>
      <w:r>
        <w:rPr>
          <w:rFonts w:ascii="Arial" w:hAnsi="Arial" w:cs="Arial"/>
          <w:bCs/>
          <w:kern w:val="0"/>
          <w:lang w:eastAsia="en-US"/>
        </w:rPr>
        <w:tab/>
      </w:r>
      <w:r>
        <w:rPr>
          <w:rFonts w:ascii="Arial" w:hAnsi="Arial" w:cs="Arial"/>
          <w:bCs/>
          <w:kern w:val="0"/>
          <w:lang w:eastAsia="en-US"/>
        </w:rPr>
        <w:tab/>
        <w:t xml:space="preserve">    </w:t>
      </w:r>
      <w:proofErr w:type="gramStart"/>
      <w:r w:rsidRPr="00852C8F">
        <w:rPr>
          <w:rFonts w:ascii="Arial" w:hAnsi="Arial" w:cs="Arial"/>
          <w:bCs/>
          <w:i/>
          <w:kern w:val="0"/>
          <w:sz w:val="20"/>
          <w:szCs w:val="20"/>
          <w:lang w:eastAsia="en-US"/>
        </w:rPr>
        <w:t>adatok</w:t>
      </w:r>
      <w:proofErr w:type="gramEnd"/>
      <w:r w:rsidRPr="00852C8F">
        <w:rPr>
          <w:rFonts w:ascii="Arial" w:hAnsi="Arial" w:cs="Arial"/>
          <w:bCs/>
          <w:i/>
          <w:kern w:val="0"/>
          <w:sz w:val="20"/>
          <w:szCs w:val="20"/>
          <w:lang w:eastAsia="en-US"/>
        </w:rPr>
        <w:t xml:space="preserve"> ezer Ft-ban</w:t>
      </w:r>
    </w:p>
    <w:tbl>
      <w:tblPr>
        <w:tblW w:w="4800" w:type="dxa"/>
        <w:jc w:val="center"/>
        <w:tblInd w:w="-15" w:type="dxa"/>
        <w:tblCellMar>
          <w:left w:w="0" w:type="dxa"/>
          <w:right w:w="0" w:type="dxa"/>
        </w:tblCellMar>
        <w:tblLook w:val="04A0"/>
      </w:tblPr>
      <w:tblGrid>
        <w:gridCol w:w="3040"/>
        <w:gridCol w:w="1760"/>
      </w:tblGrid>
      <w:tr w:rsidR="00852C8F" w:rsidRPr="00852C8F" w:rsidTr="00BE1EE5">
        <w:trPr>
          <w:trHeight w:val="391"/>
          <w:jc w:val="center"/>
        </w:trPr>
        <w:tc>
          <w:tcPr>
            <w:tcW w:w="304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hideMark/>
          </w:tcPr>
          <w:p w:rsidR="00852C8F" w:rsidRPr="00852C8F" w:rsidRDefault="00852C8F" w:rsidP="00852C8F">
            <w:pPr>
              <w:spacing w:before="0" w:after="0" w:line="240" w:lineRule="auto"/>
              <w:rPr>
                <w:rFonts w:ascii="Arial" w:eastAsiaTheme="minorHAnsi" w:hAnsi="Arial" w:cs="Arial"/>
                <w:b/>
                <w:bCs/>
                <w:color w:val="000000"/>
                <w:sz w:val="20"/>
                <w:szCs w:val="20"/>
              </w:rPr>
            </w:pPr>
            <w:r w:rsidRPr="00852C8F">
              <w:rPr>
                <w:rFonts w:ascii="Arial" w:hAnsi="Arial" w:cs="Arial"/>
                <w:b/>
                <w:bCs/>
                <w:color w:val="000000"/>
                <w:sz w:val="20"/>
                <w:szCs w:val="20"/>
              </w:rPr>
              <w:t>1% béremelés</w:t>
            </w:r>
          </w:p>
        </w:tc>
        <w:tc>
          <w:tcPr>
            <w:tcW w:w="176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hideMark/>
          </w:tcPr>
          <w:p w:rsidR="00852C8F" w:rsidRPr="00852C8F" w:rsidRDefault="00A76B2B" w:rsidP="00A76B2B">
            <w:pPr>
              <w:spacing w:before="0" w:after="0" w:line="240" w:lineRule="auto"/>
              <w:jc w:val="center"/>
              <w:rPr>
                <w:rFonts w:ascii="Arial" w:eastAsiaTheme="minorHAnsi" w:hAnsi="Arial" w:cs="Arial"/>
                <w:b/>
                <w:bCs/>
                <w:color w:val="000000"/>
                <w:sz w:val="20"/>
                <w:szCs w:val="20"/>
              </w:rPr>
            </w:pPr>
            <w:r>
              <w:rPr>
                <w:rFonts w:ascii="Arial" w:hAnsi="Arial" w:cs="Arial"/>
                <w:b/>
                <w:bCs/>
                <w:color w:val="000000"/>
                <w:sz w:val="20"/>
                <w:szCs w:val="20"/>
              </w:rPr>
              <w:t>72.569</w:t>
            </w:r>
          </w:p>
        </w:tc>
      </w:tr>
      <w:tr w:rsidR="00852C8F" w:rsidRPr="00852C8F" w:rsidTr="00BE1EE5">
        <w:trPr>
          <w:trHeight w:val="255"/>
          <w:jc w:val="center"/>
        </w:trPr>
        <w:tc>
          <w:tcPr>
            <w:tcW w:w="304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852C8F" w:rsidRPr="00852C8F" w:rsidRDefault="00852C8F" w:rsidP="00852C8F">
            <w:pPr>
              <w:spacing w:before="0" w:after="0" w:line="240" w:lineRule="auto"/>
              <w:rPr>
                <w:rFonts w:ascii="Arial" w:eastAsiaTheme="minorHAnsi" w:hAnsi="Arial" w:cs="Arial"/>
                <w:color w:val="000000"/>
                <w:sz w:val="20"/>
                <w:szCs w:val="20"/>
              </w:rPr>
            </w:pPr>
            <w:r w:rsidRPr="00852C8F">
              <w:rPr>
                <w:rFonts w:ascii="Arial" w:hAnsi="Arial" w:cs="Arial"/>
                <w:color w:val="000000"/>
                <w:sz w:val="20"/>
                <w:szCs w:val="20"/>
              </w:rPr>
              <w:t>Járulék (28,5%)</w:t>
            </w:r>
          </w:p>
        </w:tc>
        <w:tc>
          <w:tcPr>
            <w:tcW w:w="17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852C8F" w:rsidRPr="00852C8F" w:rsidRDefault="00A76B2B" w:rsidP="00A76B2B">
            <w:pPr>
              <w:spacing w:before="0" w:after="0" w:line="240" w:lineRule="auto"/>
              <w:jc w:val="center"/>
              <w:rPr>
                <w:rFonts w:ascii="Arial" w:eastAsiaTheme="minorHAnsi" w:hAnsi="Arial" w:cs="Arial"/>
                <w:color w:val="000000"/>
                <w:sz w:val="20"/>
                <w:szCs w:val="20"/>
              </w:rPr>
            </w:pPr>
            <w:r>
              <w:rPr>
                <w:rFonts w:ascii="Arial" w:hAnsi="Arial" w:cs="Arial"/>
                <w:color w:val="000000"/>
                <w:sz w:val="20"/>
                <w:szCs w:val="20"/>
              </w:rPr>
              <w:t>20.682</w:t>
            </w:r>
            <w:r w:rsidR="00852C8F" w:rsidRPr="00852C8F">
              <w:rPr>
                <w:rFonts w:ascii="Arial" w:hAnsi="Arial" w:cs="Arial"/>
                <w:color w:val="000000"/>
                <w:sz w:val="20"/>
                <w:szCs w:val="20"/>
              </w:rPr>
              <w:t xml:space="preserve"> </w:t>
            </w:r>
          </w:p>
        </w:tc>
      </w:tr>
      <w:tr w:rsidR="00852C8F" w:rsidRPr="00852C8F" w:rsidTr="00BE1EE5">
        <w:trPr>
          <w:trHeight w:val="255"/>
          <w:jc w:val="center"/>
        </w:trPr>
        <w:tc>
          <w:tcPr>
            <w:tcW w:w="304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hideMark/>
          </w:tcPr>
          <w:p w:rsidR="00852C8F" w:rsidRPr="00852C8F" w:rsidRDefault="00852C8F" w:rsidP="00852C8F">
            <w:pPr>
              <w:spacing w:before="0" w:after="0" w:line="240" w:lineRule="auto"/>
              <w:rPr>
                <w:rFonts w:ascii="Arial" w:eastAsiaTheme="minorHAnsi" w:hAnsi="Arial" w:cs="Arial"/>
                <w:b/>
                <w:bCs/>
                <w:color w:val="000000"/>
                <w:sz w:val="20"/>
                <w:szCs w:val="20"/>
              </w:rPr>
            </w:pPr>
            <w:r w:rsidRPr="00852C8F">
              <w:rPr>
                <w:rFonts w:ascii="Arial" w:hAnsi="Arial" w:cs="Arial"/>
                <w:b/>
                <w:bCs/>
                <w:color w:val="000000"/>
                <w:sz w:val="20"/>
                <w:szCs w:val="20"/>
              </w:rPr>
              <w:t>Összesen</w:t>
            </w:r>
          </w:p>
        </w:tc>
        <w:tc>
          <w:tcPr>
            <w:tcW w:w="176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hideMark/>
          </w:tcPr>
          <w:p w:rsidR="00852C8F" w:rsidRPr="00852C8F" w:rsidRDefault="00A76B2B" w:rsidP="00A76B2B">
            <w:pPr>
              <w:spacing w:before="0" w:after="0" w:line="240" w:lineRule="auto"/>
              <w:jc w:val="center"/>
              <w:rPr>
                <w:rFonts w:ascii="Arial" w:eastAsiaTheme="minorHAnsi" w:hAnsi="Arial" w:cs="Arial"/>
                <w:b/>
                <w:bCs/>
                <w:color w:val="000000"/>
                <w:sz w:val="20"/>
                <w:szCs w:val="20"/>
              </w:rPr>
            </w:pPr>
            <w:r>
              <w:rPr>
                <w:rFonts w:ascii="Arial" w:hAnsi="Arial" w:cs="Arial"/>
                <w:b/>
                <w:bCs/>
                <w:color w:val="000000"/>
                <w:sz w:val="20"/>
                <w:szCs w:val="20"/>
              </w:rPr>
              <w:t>93.251</w:t>
            </w:r>
          </w:p>
        </w:tc>
      </w:tr>
    </w:tbl>
    <w:p w:rsidR="00852C8F" w:rsidRPr="00852C8F" w:rsidRDefault="00852C8F" w:rsidP="00852C8F">
      <w:pPr>
        <w:tabs>
          <w:tab w:val="left" w:pos="7740"/>
        </w:tabs>
        <w:spacing w:before="0" w:after="0" w:line="240" w:lineRule="auto"/>
        <w:jc w:val="left"/>
        <w:rPr>
          <w:rFonts w:ascii="Arial" w:hAnsi="Arial" w:cs="Arial"/>
        </w:rPr>
      </w:pPr>
    </w:p>
    <w:p w:rsidR="004D0186" w:rsidRDefault="004C2AF0">
      <w:pPr>
        <w:spacing w:before="0" w:after="0" w:line="240" w:lineRule="auto"/>
        <w:jc w:val="left"/>
        <w:rPr>
          <w:rFonts w:ascii="Arial" w:hAnsi="Arial" w:cs="Arial"/>
        </w:rPr>
      </w:pPr>
      <w:r>
        <w:rPr>
          <w:rFonts w:ascii="Arial" w:hAnsi="Arial" w:cs="Arial"/>
        </w:rPr>
        <w:t xml:space="preserve">Az 1%-os béremelés tevékenységi forrásigényre gyakorolt hatását az alábbi táblázat </w:t>
      </w:r>
      <w:proofErr w:type="spellStart"/>
      <w:r>
        <w:rPr>
          <w:rFonts w:ascii="Arial" w:hAnsi="Arial" w:cs="Arial"/>
        </w:rPr>
        <w:t>mutaja</w:t>
      </w:r>
      <w:proofErr w:type="spellEnd"/>
    </w:p>
    <w:p w:rsidR="004C2AF0" w:rsidRDefault="004C2AF0">
      <w:pPr>
        <w:spacing w:before="0" w:after="0" w:line="240" w:lineRule="auto"/>
        <w:jc w:val="left"/>
        <w:rPr>
          <w:rFonts w:ascii="Arial" w:hAnsi="Arial" w:cs="Arial"/>
        </w:rPr>
      </w:pPr>
    </w:p>
    <w:p w:rsidR="004C2AF0" w:rsidRPr="004C2AF0" w:rsidRDefault="004C2AF0" w:rsidP="004C2AF0">
      <w:pPr>
        <w:spacing w:before="0" w:after="0" w:line="240" w:lineRule="auto"/>
        <w:jc w:val="right"/>
        <w:rPr>
          <w:rFonts w:ascii="Arial" w:hAnsi="Arial" w:cs="Arial"/>
          <w:i/>
          <w:sz w:val="18"/>
          <w:szCs w:val="18"/>
        </w:rPr>
      </w:pPr>
      <w:proofErr w:type="gramStart"/>
      <w:r w:rsidRPr="004C2AF0">
        <w:rPr>
          <w:rFonts w:ascii="Arial" w:hAnsi="Arial" w:cs="Arial"/>
          <w:i/>
          <w:sz w:val="18"/>
          <w:szCs w:val="18"/>
        </w:rPr>
        <w:t>adatok</w:t>
      </w:r>
      <w:proofErr w:type="gramEnd"/>
      <w:r w:rsidRPr="004C2AF0">
        <w:rPr>
          <w:rFonts w:ascii="Arial" w:hAnsi="Arial" w:cs="Arial"/>
          <w:i/>
          <w:sz w:val="18"/>
          <w:szCs w:val="18"/>
        </w:rPr>
        <w:t xml:space="preserve"> ezer Ft-ban</w:t>
      </w:r>
    </w:p>
    <w:p w:rsidR="004C2AF0" w:rsidRDefault="004C2AF0">
      <w:pPr>
        <w:spacing w:before="0" w:after="0" w:line="240" w:lineRule="auto"/>
        <w:jc w:val="left"/>
        <w:rPr>
          <w:rFonts w:ascii="Arial" w:hAnsi="Arial" w:cs="Arial"/>
        </w:rPr>
      </w:pPr>
    </w:p>
    <w:tbl>
      <w:tblPr>
        <w:tblpPr w:leftFromText="141" w:rightFromText="141" w:vertAnchor="text" w:tblpY="1"/>
        <w:tblOverlap w:val="never"/>
        <w:tblW w:w="9077" w:type="dxa"/>
        <w:tblInd w:w="65" w:type="dxa"/>
        <w:tblCellMar>
          <w:left w:w="70" w:type="dxa"/>
          <w:right w:w="70" w:type="dxa"/>
        </w:tblCellMar>
        <w:tblLook w:val="04A0"/>
      </w:tblPr>
      <w:tblGrid>
        <w:gridCol w:w="1704"/>
        <w:gridCol w:w="1366"/>
        <w:gridCol w:w="1397"/>
        <w:gridCol w:w="1341"/>
        <w:gridCol w:w="880"/>
        <w:gridCol w:w="1341"/>
        <w:gridCol w:w="1048"/>
      </w:tblGrid>
      <w:tr w:rsidR="004C2AF0" w:rsidRPr="004D0186" w:rsidTr="004C2AF0">
        <w:trPr>
          <w:trHeight w:val="300"/>
        </w:trPr>
        <w:tc>
          <w:tcPr>
            <w:tcW w:w="184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D0186" w:rsidRPr="004D0186" w:rsidRDefault="004D0186" w:rsidP="004C2AF0">
            <w:pPr>
              <w:spacing w:before="0" w:after="0" w:line="240" w:lineRule="auto"/>
              <w:jc w:val="center"/>
              <w:rPr>
                <w:rFonts w:ascii="Arial" w:hAnsi="Arial" w:cs="Arial"/>
                <w:b/>
                <w:bCs/>
                <w:kern w:val="0"/>
                <w:sz w:val="18"/>
                <w:szCs w:val="18"/>
              </w:rPr>
            </w:pPr>
            <w:r w:rsidRPr="004D0186">
              <w:rPr>
                <w:rFonts w:ascii="Arial" w:hAnsi="Arial" w:cs="Arial"/>
                <w:b/>
                <w:bCs/>
                <w:kern w:val="0"/>
                <w:sz w:val="18"/>
                <w:szCs w:val="18"/>
              </w:rPr>
              <w:t> </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D0186" w:rsidRPr="004D0186" w:rsidRDefault="004D0186" w:rsidP="004C2AF0">
            <w:pPr>
              <w:spacing w:before="0" w:after="0" w:line="240" w:lineRule="auto"/>
              <w:jc w:val="center"/>
              <w:rPr>
                <w:rFonts w:ascii="Arial" w:hAnsi="Arial" w:cs="Arial"/>
                <w:b/>
                <w:bCs/>
                <w:kern w:val="0"/>
                <w:sz w:val="18"/>
                <w:szCs w:val="18"/>
              </w:rPr>
            </w:pPr>
            <w:r w:rsidRPr="004D0186">
              <w:rPr>
                <w:rFonts w:ascii="Arial" w:hAnsi="Arial" w:cs="Arial"/>
                <w:b/>
                <w:bCs/>
                <w:kern w:val="0"/>
                <w:sz w:val="18"/>
                <w:szCs w:val="18"/>
              </w:rPr>
              <w:t>Közlekedés-szervezési feladatok</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D0186" w:rsidRPr="004D0186" w:rsidRDefault="004D0186" w:rsidP="004C2AF0">
            <w:pPr>
              <w:spacing w:before="0" w:after="0" w:line="240" w:lineRule="auto"/>
              <w:jc w:val="center"/>
              <w:rPr>
                <w:rFonts w:ascii="Arial" w:hAnsi="Arial" w:cs="Arial"/>
                <w:b/>
                <w:bCs/>
                <w:kern w:val="0"/>
                <w:sz w:val="18"/>
                <w:szCs w:val="18"/>
              </w:rPr>
            </w:pPr>
            <w:r w:rsidRPr="004D0186">
              <w:rPr>
                <w:rFonts w:ascii="Arial" w:hAnsi="Arial" w:cs="Arial"/>
                <w:b/>
                <w:bCs/>
                <w:kern w:val="0"/>
                <w:sz w:val="18"/>
                <w:szCs w:val="18"/>
              </w:rPr>
              <w:t>Közútkezelési feladatok</w:t>
            </w:r>
          </w:p>
        </w:tc>
        <w:tc>
          <w:tcPr>
            <w:tcW w:w="992" w:type="dxa"/>
            <w:vMerge w:val="restart"/>
            <w:tcBorders>
              <w:top w:val="single" w:sz="4" w:space="0" w:color="auto"/>
              <w:left w:val="nil"/>
              <w:bottom w:val="nil"/>
              <w:right w:val="single" w:sz="4" w:space="0" w:color="auto"/>
            </w:tcBorders>
            <w:shd w:val="clear" w:color="000000" w:fill="FFFFFF"/>
            <w:vAlign w:val="center"/>
            <w:hideMark/>
          </w:tcPr>
          <w:p w:rsidR="004D0186" w:rsidRPr="004D0186" w:rsidRDefault="004C2AF0" w:rsidP="004C2AF0">
            <w:pPr>
              <w:spacing w:before="0" w:after="0" w:line="240" w:lineRule="auto"/>
              <w:jc w:val="center"/>
              <w:rPr>
                <w:rFonts w:ascii="Arial" w:hAnsi="Arial" w:cs="Arial"/>
                <w:b/>
                <w:bCs/>
                <w:kern w:val="0"/>
                <w:sz w:val="18"/>
                <w:szCs w:val="18"/>
              </w:rPr>
            </w:pPr>
            <w:r>
              <w:rPr>
                <w:rFonts w:ascii="Arial" w:hAnsi="Arial" w:cs="Arial"/>
                <w:b/>
                <w:bCs/>
                <w:kern w:val="0"/>
                <w:sz w:val="18"/>
                <w:szCs w:val="18"/>
              </w:rPr>
              <w:t>Teherforgalmi</w:t>
            </w:r>
            <w:r w:rsidR="004D0186" w:rsidRPr="004D0186">
              <w:rPr>
                <w:rFonts w:ascii="Arial" w:hAnsi="Arial" w:cs="Arial"/>
                <w:b/>
                <w:bCs/>
                <w:kern w:val="0"/>
                <w:sz w:val="18"/>
                <w:szCs w:val="18"/>
              </w:rPr>
              <w:t xml:space="preserve"> és </w:t>
            </w:r>
            <w:r>
              <w:rPr>
                <w:rFonts w:ascii="Arial" w:hAnsi="Arial" w:cs="Arial"/>
                <w:b/>
                <w:bCs/>
                <w:kern w:val="0"/>
                <w:sz w:val="18"/>
                <w:szCs w:val="18"/>
              </w:rPr>
              <w:t>p</w:t>
            </w:r>
            <w:r w:rsidR="004D0186" w:rsidRPr="004D0186">
              <w:rPr>
                <w:rFonts w:ascii="Arial" w:hAnsi="Arial" w:cs="Arial"/>
                <w:b/>
                <w:bCs/>
                <w:kern w:val="0"/>
                <w:sz w:val="18"/>
                <w:szCs w:val="18"/>
              </w:rPr>
              <w:t>arkolás</w:t>
            </w:r>
            <w:r>
              <w:rPr>
                <w:rFonts w:ascii="Arial" w:hAnsi="Arial" w:cs="Arial"/>
                <w:b/>
                <w:bCs/>
                <w:kern w:val="0"/>
                <w:sz w:val="18"/>
                <w:szCs w:val="18"/>
              </w:rPr>
              <w:t>i rendszerek üzemeltetése</w:t>
            </w:r>
          </w:p>
        </w:tc>
        <w:tc>
          <w:tcPr>
            <w:tcW w:w="99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D0186" w:rsidRPr="004D0186" w:rsidRDefault="004D0186" w:rsidP="004C2AF0">
            <w:pPr>
              <w:spacing w:before="0" w:after="0" w:line="240" w:lineRule="auto"/>
              <w:jc w:val="center"/>
              <w:rPr>
                <w:rFonts w:ascii="Arial" w:hAnsi="Arial" w:cs="Arial"/>
                <w:b/>
                <w:bCs/>
                <w:kern w:val="0"/>
                <w:sz w:val="18"/>
                <w:szCs w:val="18"/>
              </w:rPr>
            </w:pPr>
            <w:r w:rsidRPr="004D0186">
              <w:rPr>
                <w:rFonts w:ascii="Arial" w:hAnsi="Arial" w:cs="Arial"/>
                <w:b/>
                <w:bCs/>
                <w:kern w:val="0"/>
                <w:sz w:val="18"/>
                <w:szCs w:val="18"/>
              </w:rPr>
              <w:t>Taxi "A"</w:t>
            </w:r>
          </w:p>
        </w:tc>
        <w:tc>
          <w:tcPr>
            <w:tcW w:w="134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D0186" w:rsidRPr="004D0186" w:rsidRDefault="004D0186" w:rsidP="004C2AF0">
            <w:pPr>
              <w:spacing w:before="0" w:after="0" w:line="240" w:lineRule="auto"/>
              <w:jc w:val="center"/>
              <w:rPr>
                <w:rFonts w:ascii="Arial" w:hAnsi="Arial" w:cs="Arial"/>
                <w:b/>
                <w:bCs/>
                <w:kern w:val="0"/>
                <w:sz w:val="18"/>
                <w:szCs w:val="18"/>
              </w:rPr>
            </w:pPr>
            <w:r w:rsidRPr="004D0186">
              <w:rPr>
                <w:rFonts w:ascii="Arial" w:hAnsi="Arial" w:cs="Arial"/>
                <w:b/>
                <w:bCs/>
                <w:kern w:val="0"/>
                <w:sz w:val="18"/>
                <w:szCs w:val="18"/>
              </w:rPr>
              <w:t>Projekt menedzsment</w:t>
            </w:r>
          </w:p>
        </w:tc>
        <w:tc>
          <w:tcPr>
            <w:tcW w:w="106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D0186" w:rsidRPr="004D0186" w:rsidRDefault="004D0186" w:rsidP="004C2AF0">
            <w:pPr>
              <w:spacing w:before="0" w:after="0" w:line="240" w:lineRule="auto"/>
              <w:jc w:val="center"/>
              <w:rPr>
                <w:rFonts w:ascii="Arial" w:hAnsi="Arial" w:cs="Arial"/>
                <w:b/>
                <w:bCs/>
                <w:kern w:val="0"/>
                <w:sz w:val="18"/>
                <w:szCs w:val="18"/>
              </w:rPr>
            </w:pPr>
            <w:r w:rsidRPr="004D0186">
              <w:rPr>
                <w:rFonts w:ascii="Arial" w:hAnsi="Arial" w:cs="Arial"/>
                <w:b/>
                <w:bCs/>
                <w:kern w:val="0"/>
                <w:sz w:val="18"/>
                <w:szCs w:val="18"/>
              </w:rPr>
              <w:t>BKK Összesen</w:t>
            </w:r>
          </w:p>
        </w:tc>
      </w:tr>
      <w:tr w:rsidR="004C2AF0" w:rsidRPr="004D0186" w:rsidTr="004C2AF0">
        <w:trPr>
          <w:trHeight w:val="600"/>
        </w:trPr>
        <w:tc>
          <w:tcPr>
            <w:tcW w:w="1848" w:type="dxa"/>
            <w:vMerge/>
            <w:tcBorders>
              <w:top w:val="single" w:sz="4" w:space="0" w:color="auto"/>
              <w:left w:val="single" w:sz="4" w:space="0" w:color="auto"/>
              <w:bottom w:val="single" w:sz="4" w:space="0" w:color="000000"/>
              <w:right w:val="single" w:sz="4" w:space="0" w:color="auto"/>
            </w:tcBorders>
            <w:vAlign w:val="center"/>
            <w:hideMark/>
          </w:tcPr>
          <w:p w:rsidR="004D0186" w:rsidRPr="004D0186" w:rsidRDefault="004D0186" w:rsidP="004C2AF0">
            <w:pPr>
              <w:spacing w:before="0" w:after="0" w:line="240" w:lineRule="auto"/>
              <w:jc w:val="left"/>
              <w:rPr>
                <w:rFonts w:ascii="Arial" w:hAnsi="Arial" w:cs="Arial"/>
                <w:b/>
                <w:bCs/>
                <w:kern w:val="0"/>
                <w:sz w:val="18"/>
                <w:szCs w:val="18"/>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4D0186" w:rsidRPr="004D0186" w:rsidRDefault="004D0186" w:rsidP="004C2AF0">
            <w:pPr>
              <w:spacing w:before="0" w:after="0" w:line="240" w:lineRule="auto"/>
              <w:jc w:val="left"/>
              <w:rPr>
                <w:rFonts w:ascii="Arial" w:hAnsi="Arial" w:cs="Arial"/>
                <w:b/>
                <w:bCs/>
                <w:kern w:val="0"/>
                <w:sz w:val="18"/>
                <w:szCs w:val="18"/>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4D0186" w:rsidRPr="004D0186" w:rsidRDefault="004D0186" w:rsidP="004C2AF0">
            <w:pPr>
              <w:spacing w:before="0" w:after="0" w:line="240" w:lineRule="auto"/>
              <w:jc w:val="left"/>
              <w:rPr>
                <w:rFonts w:ascii="Arial" w:hAnsi="Arial" w:cs="Arial"/>
                <w:b/>
                <w:bCs/>
                <w:kern w:val="0"/>
                <w:sz w:val="18"/>
                <w:szCs w:val="18"/>
              </w:rPr>
            </w:pPr>
          </w:p>
        </w:tc>
        <w:tc>
          <w:tcPr>
            <w:tcW w:w="992" w:type="dxa"/>
            <w:vMerge/>
            <w:tcBorders>
              <w:top w:val="single" w:sz="4" w:space="0" w:color="auto"/>
              <w:left w:val="nil"/>
              <w:bottom w:val="nil"/>
              <w:right w:val="single" w:sz="4" w:space="0" w:color="auto"/>
            </w:tcBorders>
            <w:vAlign w:val="center"/>
            <w:hideMark/>
          </w:tcPr>
          <w:p w:rsidR="004D0186" w:rsidRPr="004D0186" w:rsidRDefault="004D0186" w:rsidP="004C2AF0">
            <w:pPr>
              <w:spacing w:before="0" w:after="0" w:line="240" w:lineRule="auto"/>
              <w:jc w:val="left"/>
              <w:rPr>
                <w:rFonts w:ascii="Arial" w:hAnsi="Arial" w:cs="Arial"/>
                <w:b/>
                <w:bCs/>
                <w:kern w:val="0"/>
                <w:sz w:val="18"/>
                <w:szCs w:val="18"/>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4D0186" w:rsidRPr="004D0186" w:rsidRDefault="004D0186" w:rsidP="004C2AF0">
            <w:pPr>
              <w:spacing w:before="0" w:after="0" w:line="240" w:lineRule="auto"/>
              <w:jc w:val="left"/>
              <w:rPr>
                <w:rFonts w:ascii="Arial" w:hAnsi="Arial" w:cs="Arial"/>
                <w:b/>
                <w:bCs/>
                <w:kern w:val="0"/>
                <w:sz w:val="18"/>
                <w:szCs w:val="18"/>
              </w:rPr>
            </w:pPr>
          </w:p>
        </w:tc>
        <w:tc>
          <w:tcPr>
            <w:tcW w:w="1341" w:type="dxa"/>
            <w:vMerge/>
            <w:tcBorders>
              <w:top w:val="single" w:sz="4" w:space="0" w:color="auto"/>
              <w:left w:val="single" w:sz="4" w:space="0" w:color="auto"/>
              <w:bottom w:val="single" w:sz="4" w:space="0" w:color="000000"/>
              <w:right w:val="single" w:sz="4" w:space="0" w:color="auto"/>
            </w:tcBorders>
            <w:vAlign w:val="center"/>
            <w:hideMark/>
          </w:tcPr>
          <w:p w:rsidR="004D0186" w:rsidRPr="004D0186" w:rsidRDefault="004D0186" w:rsidP="004C2AF0">
            <w:pPr>
              <w:spacing w:before="0" w:after="0" w:line="240" w:lineRule="auto"/>
              <w:jc w:val="left"/>
              <w:rPr>
                <w:rFonts w:ascii="Arial" w:hAnsi="Arial" w:cs="Arial"/>
                <w:b/>
                <w:bCs/>
                <w:kern w:val="0"/>
                <w:sz w:val="18"/>
                <w:szCs w:val="18"/>
              </w:rPr>
            </w:pPr>
          </w:p>
        </w:tc>
        <w:tc>
          <w:tcPr>
            <w:tcW w:w="1068" w:type="dxa"/>
            <w:vMerge/>
            <w:tcBorders>
              <w:top w:val="single" w:sz="4" w:space="0" w:color="auto"/>
              <w:left w:val="single" w:sz="4" w:space="0" w:color="auto"/>
              <w:bottom w:val="single" w:sz="4" w:space="0" w:color="000000"/>
              <w:right w:val="single" w:sz="4" w:space="0" w:color="auto"/>
            </w:tcBorders>
            <w:vAlign w:val="center"/>
            <w:hideMark/>
          </w:tcPr>
          <w:p w:rsidR="004D0186" w:rsidRPr="004D0186" w:rsidRDefault="004D0186" w:rsidP="004C2AF0">
            <w:pPr>
              <w:spacing w:before="0" w:after="0" w:line="240" w:lineRule="auto"/>
              <w:jc w:val="left"/>
              <w:rPr>
                <w:rFonts w:ascii="Arial" w:hAnsi="Arial" w:cs="Arial"/>
                <w:b/>
                <w:bCs/>
                <w:kern w:val="0"/>
                <w:sz w:val="18"/>
                <w:szCs w:val="18"/>
              </w:rPr>
            </w:pPr>
          </w:p>
        </w:tc>
      </w:tr>
      <w:tr w:rsidR="004C2AF0" w:rsidRPr="004D0186" w:rsidTr="004C2AF0">
        <w:trPr>
          <w:trHeight w:val="600"/>
        </w:trPr>
        <w:tc>
          <w:tcPr>
            <w:tcW w:w="18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0186" w:rsidRPr="004D0186" w:rsidRDefault="004D0186" w:rsidP="004C2AF0">
            <w:pPr>
              <w:spacing w:before="0" w:after="0" w:line="240" w:lineRule="auto"/>
              <w:jc w:val="left"/>
              <w:rPr>
                <w:rFonts w:ascii="Arial" w:hAnsi="Arial" w:cs="Arial"/>
                <w:kern w:val="0"/>
                <w:sz w:val="18"/>
                <w:szCs w:val="18"/>
              </w:rPr>
            </w:pPr>
            <w:r w:rsidRPr="004D0186">
              <w:rPr>
                <w:rFonts w:ascii="Arial" w:hAnsi="Arial" w:cs="Arial"/>
                <w:kern w:val="0"/>
                <w:sz w:val="18"/>
                <w:szCs w:val="18"/>
              </w:rPr>
              <w:t>1% növelés miatti többlet forrásigények</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4D0186" w:rsidRPr="004D0186" w:rsidRDefault="004C2AF0" w:rsidP="004C2AF0">
            <w:pPr>
              <w:spacing w:before="0" w:after="0" w:line="240" w:lineRule="auto"/>
              <w:jc w:val="center"/>
              <w:rPr>
                <w:rFonts w:ascii="Arial" w:hAnsi="Arial" w:cs="Arial"/>
                <w:kern w:val="0"/>
                <w:sz w:val="18"/>
                <w:szCs w:val="18"/>
              </w:rPr>
            </w:pPr>
            <w:r>
              <w:rPr>
                <w:rFonts w:ascii="Arial" w:hAnsi="Arial" w:cs="Arial"/>
                <w:kern w:val="0"/>
                <w:sz w:val="18"/>
                <w:szCs w:val="18"/>
              </w:rPr>
              <w:t xml:space="preserve">+ </w:t>
            </w:r>
            <w:r w:rsidR="004D0186" w:rsidRPr="004D0186">
              <w:rPr>
                <w:rFonts w:ascii="Arial" w:hAnsi="Arial" w:cs="Arial"/>
                <w:kern w:val="0"/>
                <w:sz w:val="18"/>
                <w:szCs w:val="18"/>
              </w:rPr>
              <w:t>80 264</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4D0186" w:rsidRPr="004D0186" w:rsidRDefault="004C2AF0" w:rsidP="004C2AF0">
            <w:pPr>
              <w:spacing w:before="0" w:after="0" w:line="240" w:lineRule="auto"/>
              <w:jc w:val="center"/>
              <w:rPr>
                <w:rFonts w:ascii="Arial" w:hAnsi="Arial" w:cs="Arial"/>
                <w:kern w:val="0"/>
                <w:sz w:val="18"/>
                <w:szCs w:val="18"/>
              </w:rPr>
            </w:pPr>
            <w:r>
              <w:rPr>
                <w:rFonts w:ascii="Arial" w:hAnsi="Arial" w:cs="Arial"/>
                <w:kern w:val="0"/>
                <w:sz w:val="18"/>
                <w:szCs w:val="18"/>
              </w:rPr>
              <w:t xml:space="preserve">+ </w:t>
            </w:r>
            <w:r w:rsidR="004D0186" w:rsidRPr="004D0186">
              <w:rPr>
                <w:rFonts w:ascii="Arial" w:hAnsi="Arial" w:cs="Arial"/>
                <w:kern w:val="0"/>
                <w:sz w:val="18"/>
                <w:szCs w:val="18"/>
              </w:rPr>
              <w:t>4 470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4D0186" w:rsidRPr="004D0186" w:rsidRDefault="004C2AF0" w:rsidP="004C2AF0">
            <w:pPr>
              <w:spacing w:before="0" w:after="0" w:line="240" w:lineRule="auto"/>
              <w:jc w:val="center"/>
              <w:rPr>
                <w:rFonts w:ascii="Arial" w:hAnsi="Arial" w:cs="Arial"/>
                <w:kern w:val="0"/>
                <w:sz w:val="18"/>
                <w:szCs w:val="18"/>
              </w:rPr>
            </w:pPr>
            <w:r>
              <w:rPr>
                <w:rFonts w:ascii="Arial" w:hAnsi="Arial" w:cs="Arial"/>
                <w:kern w:val="0"/>
                <w:sz w:val="18"/>
                <w:szCs w:val="18"/>
              </w:rPr>
              <w:t xml:space="preserve">+ </w:t>
            </w:r>
            <w:r w:rsidR="004D0186" w:rsidRPr="004D0186">
              <w:rPr>
                <w:rFonts w:ascii="Arial" w:hAnsi="Arial" w:cs="Arial"/>
                <w:kern w:val="0"/>
                <w:sz w:val="18"/>
                <w:szCs w:val="18"/>
              </w:rPr>
              <w:t>6 307</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D0186" w:rsidRPr="004D0186" w:rsidRDefault="004C2AF0" w:rsidP="004C2AF0">
            <w:pPr>
              <w:spacing w:before="0" w:after="0" w:line="240" w:lineRule="auto"/>
              <w:jc w:val="center"/>
              <w:rPr>
                <w:rFonts w:ascii="Arial" w:hAnsi="Arial" w:cs="Arial"/>
                <w:kern w:val="0"/>
                <w:sz w:val="18"/>
                <w:szCs w:val="18"/>
              </w:rPr>
            </w:pPr>
            <w:r>
              <w:rPr>
                <w:rFonts w:ascii="Arial" w:hAnsi="Arial" w:cs="Arial"/>
                <w:kern w:val="0"/>
                <w:sz w:val="18"/>
                <w:szCs w:val="18"/>
              </w:rPr>
              <w:t xml:space="preserve">+ </w:t>
            </w:r>
            <w:r w:rsidR="004D0186" w:rsidRPr="004D0186">
              <w:rPr>
                <w:rFonts w:ascii="Arial" w:hAnsi="Arial" w:cs="Arial"/>
                <w:kern w:val="0"/>
                <w:sz w:val="18"/>
                <w:szCs w:val="18"/>
              </w:rPr>
              <w:t>2 244</w:t>
            </w:r>
          </w:p>
        </w:tc>
        <w:tc>
          <w:tcPr>
            <w:tcW w:w="1341" w:type="dxa"/>
            <w:tcBorders>
              <w:top w:val="single" w:sz="4" w:space="0" w:color="auto"/>
              <w:left w:val="nil"/>
              <w:bottom w:val="single" w:sz="4" w:space="0" w:color="auto"/>
              <w:right w:val="single" w:sz="4" w:space="0" w:color="auto"/>
            </w:tcBorders>
            <w:shd w:val="clear" w:color="000000" w:fill="FFFFFF"/>
            <w:vAlign w:val="center"/>
            <w:hideMark/>
          </w:tcPr>
          <w:p w:rsidR="004D0186" w:rsidRPr="004D0186" w:rsidRDefault="004C2AF0" w:rsidP="004C2AF0">
            <w:pPr>
              <w:spacing w:before="0" w:after="0" w:line="240" w:lineRule="auto"/>
              <w:jc w:val="center"/>
              <w:rPr>
                <w:rFonts w:ascii="Arial" w:hAnsi="Arial" w:cs="Arial"/>
                <w:kern w:val="0"/>
                <w:sz w:val="18"/>
                <w:szCs w:val="18"/>
              </w:rPr>
            </w:pPr>
            <w:r>
              <w:rPr>
                <w:rFonts w:ascii="Arial" w:hAnsi="Arial" w:cs="Arial"/>
                <w:kern w:val="0"/>
                <w:sz w:val="18"/>
                <w:szCs w:val="18"/>
              </w:rPr>
              <w:t xml:space="preserve">- </w:t>
            </w:r>
            <w:r w:rsidR="004D0186" w:rsidRPr="004D0186">
              <w:rPr>
                <w:rFonts w:ascii="Arial" w:hAnsi="Arial" w:cs="Arial"/>
                <w:kern w:val="0"/>
                <w:sz w:val="18"/>
                <w:szCs w:val="18"/>
              </w:rPr>
              <w:t>34</w:t>
            </w:r>
          </w:p>
        </w:tc>
        <w:tc>
          <w:tcPr>
            <w:tcW w:w="1068" w:type="dxa"/>
            <w:tcBorders>
              <w:top w:val="single" w:sz="4" w:space="0" w:color="auto"/>
              <w:left w:val="nil"/>
              <w:bottom w:val="single" w:sz="4" w:space="0" w:color="auto"/>
              <w:right w:val="single" w:sz="4" w:space="0" w:color="auto"/>
            </w:tcBorders>
            <w:shd w:val="clear" w:color="000000" w:fill="FFFFFF"/>
            <w:vAlign w:val="center"/>
            <w:hideMark/>
          </w:tcPr>
          <w:p w:rsidR="004D0186" w:rsidRPr="004D0186" w:rsidRDefault="004C2AF0" w:rsidP="004C2AF0">
            <w:pPr>
              <w:spacing w:before="0" w:after="0" w:line="240" w:lineRule="auto"/>
              <w:jc w:val="center"/>
              <w:rPr>
                <w:rFonts w:ascii="Arial" w:hAnsi="Arial" w:cs="Arial"/>
                <w:b/>
                <w:bCs/>
                <w:kern w:val="0"/>
                <w:sz w:val="18"/>
                <w:szCs w:val="18"/>
              </w:rPr>
            </w:pPr>
            <w:r>
              <w:rPr>
                <w:rFonts w:ascii="Arial" w:hAnsi="Arial" w:cs="Arial"/>
                <w:b/>
                <w:bCs/>
                <w:kern w:val="0"/>
                <w:sz w:val="18"/>
                <w:szCs w:val="18"/>
              </w:rPr>
              <w:t>+</w:t>
            </w:r>
            <w:r w:rsidR="004D0186" w:rsidRPr="004D0186">
              <w:rPr>
                <w:rFonts w:ascii="Arial" w:hAnsi="Arial" w:cs="Arial"/>
                <w:b/>
                <w:bCs/>
                <w:kern w:val="0"/>
                <w:sz w:val="18"/>
                <w:szCs w:val="18"/>
              </w:rPr>
              <w:t>93 251</w:t>
            </w:r>
          </w:p>
        </w:tc>
      </w:tr>
    </w:tbl>
    <w:p w:rsidR="004D0186" w:rsidRDefault="004C2AF0">
      <w:pPr>
        <w:spacing w:before="0" w:after="0" w:line="240" w:lineRule="auto"/>
        <w:jc w:val="left"/>
        <w:rPr>
          <w:rFonts w:ascii="Arial" w:hAnsi="Arial" w:cs="Arial"/>
        </w:rPr>
      </w:pPr>
      <w:r>
        <w:rPr>
          <w:rFonts w:ascii="Arial" w:hAnsi="Arial" w:cs="Arial"/>
        </w:rPr>
        <w:br w:type="textWrapping" w:clear="all"/>
      </w:r>
    </w:p>
    <w:p w:rsidR="004C2AF0" w:rsidRDefault="004C2AF0" w:rsidP="009F219F">
      <w:pPr>
        <w:spacing w:line="276" w:lineRule="auto"/>
        <w:rPr>
          <w:rFonts w:ascii="Arial" w:hAnsi="Arial" w:cs="Arial"/>
        </w:rPr>
      </w:pPr>
      <w:r>
        <w:rPr>
          <w:rFonts w:ascii="Arial" w:hAnsi="Arial" w:cs="Arial"/>
        </w:rPr>
        <w:br/>
      </w:r>
    </w:p>
    <w:p w:rsidR="009F219F" w:rsidRDefault="009F219F" w:rsidP="009F219F">
      <w:pPr>
        <w:spacing w:line="276" w:lineRule="auto"/>
        <w:rPr>
          <w:rFonts w:ascii="Arial" w:hAnsi="Arial" w:cs="Arial"/>
        </w:rPr>
      </w:pPr>
      <w:r w:rsidRPr="00D10E0E">
        <w:rPr>
          <w:rFonts w:ascii="Arial" w:hAnsi="Arial" w:cs="Arial"/>
        </w:rPr>
        <w:t xml:space="preserve">A bérköltség Főváros által meghatározott szempontrendszer </w:t>
      </w:r>
      <w:r w:rsidRPr="00A61991">
        <w:rPr>
          <w:rFonts w:ascii="Arial" w:hAnsi="Arial" w:cs="Arial"/>
        </w:rPr>
        <w:t>alapján történő megbontása az alábbiak szerint alakul:</w:t>
      </w:r>
    </w:p>
    <w:p w:rsidR="00CB7D5B" w:rsidRDefault="00CB7D5B" w:rsidP="009F219F">
      <w:pPr>
        <w:spacing w:line="276" w:lineRule="auto"/>
        <w:rPr>
          <w:rFonts w:ascii="Arial" w:hAnsi="Arial" w:cs="Arial"/>
        </w:rPr>
      </w:pPr>
    </w:p>
    <w:p w:rsidR="00CB7D5B" w:rsidRDefault="00EF5653" w:rsidP="00B35F00">
      <w:pPr>
        <w:spacing w:line="276" w:lineRule="auto"/>
        <w:jc w:val="center"/>
        <w:rPr>
          <w:rFonts w:ascii="Arial" w:hAnsi="Arial" w:cs="Arial"/>
        </w:rPr>
      </w:pPr>
      <w:r w:rsidRPr="00EF5653">
        <w:rPr>
          <w:noProof/>
        </w:rPr>
        <w:drawing>
          <wp:inline distT="0" distB="0" distL="0" distR="0">
            <wp:extent cx="5348378" cy="5752153"/>
            <wp:effectExtent l="0" t="0" r="5080" b="127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9393" cy="5753245"/>
                    </a:xfrm>
                    <a:prstGeom prst="rect">
                      <a:avLst/>
                    </a:prstGeom>
                    <a:noFill/>
                    <a:ln>
                      <a:noFill/>
                    </a:ln>
                  </pic:spPr>
                </pic:pic>
              </a:graphicData>
            </a:graphic>
          </wp:inline>
        </w:drawing>
      </w:r>
    </w:p>
    <w:p w:rsidR="00CB7D5B" w:rsidRDefault="00CB7D5B" w:rsidP="009F219F">
      <w:pPr>
        <w:spacing w:line="276" w:lineRule="auto"/>
        <w:rPr>
          <w:rFonts w:ascii="Arial" w:hAnsi="Arial" w:cs="Arial"/>
        </w:rPr>
      </w:pPr>
    </w:p>
    <w:p w:rsidR="00825064" w:rsidRPr="00471E1D" w:rsidRDefault="009A3057" w:rsidP="00471E1D">
      <w:pPr>
        <w:spacing w:before="0" w:after="0" w:line="276" w:lineRule="auto"/>
        <w:jc w:val="left"/>
        <w:rPr>
          <w:rFonts w:ascii="Arial" w:hAnsi="Arial" w:cs="Arial"/>
          <w:b/>
        </w:rPr>
      </w:pPr>
      <w:r w:rsidRPr="009A3057">
        <w:t xml:space="preserve"> </w:t>
      </w:r>
      <w:r w:rsidR="00825064" w:rsidRPr="00471E1D">
        <w:rPr>
          <w:rFonts w:ascii="Arial" w:hAnsi="Arial" w:cs="Arial"/>
          <w:b/>
        </w:rPr>
        <w:br w:type="page"/>
      </w:r>
    </w:p>
    <w:p w:rsidR="005C05E7" w:rsidRDefault="005C05E7" w:rsidP="006C480D">
      <w:pPr>
        <w:pStyle w:val="Cmsor1"/>
        <w:numPr>
          <w:ilvl w:val="0"/>
          <w:numId w:val="3"/>
        </w:numPr>
        <w:spacing w:line="276" w:lineRule="auto"/>
        <w:rPr>
          <w:rFonts w:ascii="Arial" w:hAnsi="Arial" w:cs="Arial"/>
          <w:sz w:val="22"/>
          <w:szCs w:val="22"/>
        </w:rPr>
      </w:pPr>
      <w:bookmarkStart w:id="1449" w:name="_Toc413233513"/>
      <w:bookmarkEnd w:id="1448"/>
      <w:r w:rsidRPr="00471E1D">
        <w:rPr>
          <w:rFonts w:ascii="Arial" w:hAnsi="Arial" w:cs="Arial"/>
          <w:sz w:val="22"/>
          <w:szCs w:val="22"/>
        </w:rPr>
        <w:t>MÉRLEGTERV</w:t>
      </w:r>
      <w:bookmarkEnd w:id="1449"/>
    </w:p>
    <w:p w:rsidR="00DD5827" w:rsidRPr="00B35F00" w:rsidRDefault="00DD5827" w:rsidP="00DD5827">
      <w:pPr>
        <w:spacing w:line="276" w:lineRule="auto"/>
        <w:rPr>
          <w:rFonts w:ascii="Arial" w:hAnsi="Arial" w:cs="Arial"/>
        </w:rPr>
      </w:pPr>
      <w:r w:rsidRPr="00B35F00">
        <w:rPr>
          <w:rFonts w:ascii="Arial" w:hAnsi="Arial" w:cs="Arial"/>
        </w:rPr>
        <w:t xml:space="preserve">A 2015. évi üzleti terv Mérleg adataiban a legjelentősebb változások a Befektetett eszközök állományában és ezzel összefüggésben a Passzív időbeli elhatárolásokban jelentkeznek a bázisévhez (2014. évi várható mérleg adataihoz) képest. </w:t>
      </w:r>
    </w:p>
    <w:p w:rsidR="00DD5827" w:rsidRPr="00B35F00" w:rsidRDefault="00DD5827" w:rsidP="00DD5827">
      <w:pPr>
        <w:spacing w:line="276" w:lineRule="auto"/>
        <w:rPr>
          <w:rFonts w:ascii="Arial" w:hAnsi="Arial" w:cs="Arial"/>
        </w:rPr>
      </w:pPr>
      <w:r w:rsidRPr="00B35F00">
        <w:rPr>
          <w:rFonts w:ascii="Arial" w:hAnsi="Arial" w:cs="Arial"/>
        </w:rPr>
        <w:t xml:space="preserve">A Tárgyi eszközök 2015. üzleti tervben 214 315 930 ezer Ft értéken szerepelnek, a bázisév 43 142 085 ezer Ft értékéhez képest. Az 1-3-as villamos-vonalak továbbfejlesztésének köszönhetően kiemelkedően növekedett a BKK vagyona az ingatlanok tekintetében. A 2015 üzleti terv szerint az ingatlanokon (elsősorban építményeken) megvalósuló beruházásnak köszönhetően a vagyonelem nettó értéke az év végére 47 354 593 ezer Ft. A műszaki berendezések és az egyéb berendezések eszközállománya 2015. évben szintén a tervezett projekt beruházások aktiválásával gyarapítják a társaság vagyonát. </w:t>
      </w:r>
    </w:p>
    <w:p w:rsidR="006B6262" w:rsidRPr="00B35F00" w:rsidRDefault="006B6262" w:rsidP="006B6262">
      <w:pPr>
        <w:spacing w:line="276" w:lineRule="auto"/>
        <w:rPr>
          <w:rFonts w:ascii="Arial" w:hAnsi="Arial" w:cs="Arial"/>
        </w:rPr>
      </w:pPr>
      <w:r w:rsidRPr="00B35F00">
        <w:rPr>
          <w:rFonts w:ascii="Arial" w:hAnsi="Arial" w:cs="Arial"/>
        </w:rPr>
        <w:t xml:space="preserve">A legjelentősebb mértékű beruházások: </w:t>
      </w:r>
    </w:p>
    <w:p w:rsidR="006B6262" w:rsidRPr="00B35F00" w:rsidRDefault="006B6262" w:rsidP="006B6262">
      <w:pPr>
        <w:spacing w:line="276" w:lineRule="auto"/>
        <w:rPr>
          <w:rFonts w:ascii="Arial" w:hAnsi="Arial" w:cs="Arial"/>
        </w:rPr>
      </w:pPr>
      <w:r w:rsidRPr="00B35F00">
        <w:rPr>
          <w:rFonts w:ascii="Arial" w:hAnsi="Arial" w:cs="Arial"/>
        </w:rPr>
        <w:t></w:t>
      </w:r>
      <w:r w:rsidRPr="00B35F00">
        <w:rPr>
          <w:rFonts w:ascii="Arial" w:hAnsi="Arial" w:cs="Arial"/>
        </w:rPr>
        <w:tab/>
        <w:t>Az 1-3-as villamos-vonalak továbbfejlesztése</w:t>
      </w:r>
    </w:p>
    <w:p w:rsidR="006B6262" w:rsidRPr="00B35F00" w:rsidRDefault="006B6262" w:rsidP="006B6262">
      <w:pPr>
        <w:spacing w:line="276" w:lineRule="auto"/>
        <w:rPr>
          <w:rFonts w:ascii="Arial" w:hAnsi="Arial" w:cs="Arial"/>
        </w:rPr>
      </w:pPr>
      <w:r w:rsidRPr="00B35F00">
        <w:rPr>
          <w:rFonts w:ascii="Arial" w:hAnsi="Arial" w:cs="Arial"/>
        </w:rPr>
        <w:t></w:t>
      </w:r>
      <w:r w:rsidRPr="00B35F00">
        <w:rPr>
          <w:rFonts w:ascii="Arial" w:hAnsi="Arial" w:cs="Arial"/>
        </w:rPr>
        <w:tab/>
        <w:t>Budapesti villamos és trolibusz járműfejlesztés I. ütem</w:t>
      </w:r>
    </w:p>
    <w:p w:rsidR="006B6262" w:rsidRPr="00B35F00" w:rsidRDefault="006B6262" w:rsidP="006B6262">
      <w:pPr>
        <w:spacing w:line="276" w:lineRule="auto"/>
        <w:rPr>
          <w:rFonts w:ascii="Arial" w:hAnsi="Arial" w:cs="Arial"/>
        </w:rPr>
      </w:pPr>
      <w:r w:rsidRPr="00B35F00">
        <w:rPr>
          <w:rFonts w:ascii="Arial" w:hAnsi="Arial" w:cs="Arial"/>
        </w:rPr>
        <w:t></w:t>
      </w:r>
      <w:r w:rsidRPr="00B35F00">
        <w:rPr>
          <w:rFonts w:ascii="Arial" w:hAnsi="Arial" w:cs="Arial"/>
        </w:rPr>
        <w:tab/>
        <w:t>Budai észak-déli villamos kapcsolat kiépítése</w:t>
      </w:r>
    </w:p>
    <w:p w:rsidR="006B6262" w:rsidRPr="00B35F00" w:rsidRDefault="006B6262" w:rsidP="006B6262">
      <w:pPr>
        <w:spacing w:line="276" w:lineRule="auto"/>
        <w:rPr>
          <w:rFonts w:ascii="Arial" w:hAnsi="Arial" w:cs="Arial"/>
        </w:rPr>
      </w:pPr>
      <w:r w:rsidRPr="00B35F00">
        <w:rPr>
          <w:rFonts w:ascii="Arial" w:hAnsi="Arial" w:cs="Arial"/>
        </w:rPr>
        <w:t></w:t>
      </w:r>
      <w:r w:rsidRPr="00B35F00">
        <w:rPr>
          <w:rFonts w:ascii="Arial" w:hAnsi="Arial" w:cs="Arial"/>
        </w:rPr>
        <w:tab/>
        <w:t>Budai fonódó villamosközlekedés megteremtése, Bem rakparti ág</w:t>
      </w:r>
    </w:p>
    <w:p w:rsidR="006B6262" w:rsidRPr="00B35F00" w:rsidRDefault="006B6262" w:rsidP="006B6262">
      <w:pPr>
        <w:spacing w:line="276" w:lineRule="auto"/>
        <w:rPr>
          <w:rFonts w:ascii="Arial" w:hAnsi="Arial" w:cs="Arial"/>
        </w:rPr>
      </w:pPr>
      <w:r w:rsidRPr="00B35F00">
        <w:rPr>
          <w:rFonts w:ascii="Arial" w:hAnsi="Arial" w:cs="Arial"/>
        </w:rPr>
        <w:t></w:t>
      </w:r>
      <w:r w:rsidRPr="00B35F00">
        <w:rPr>
          <w:rFonts w:ascii="Arial" w:hAnsi="Arial" w:cs="Arial"/>
        </w:rPr>
        <w:tab/>
        <w:t>Budai fonódó villamosközlekedés megteremtése, Széll Kálmán téri ág</w:t>
      </w:r>
    </w:p>
    <w:p w:rsidR="00DD5827" w:rsidRPr="00B35F00" w:rsidRDefault="006B6262" w:rsidP="00DD5827">
      <w:pPr>
        <w:spacing w:line="276" w:lineRule="auto"/>
        <w:rPr>
          <w:rFonts w:ascii="Arial" w:hAnsi="Arial" w:cs="Arial"/>
        </w:rPr>
      </w:pPr>
      <w:r w:rsidRPr="00B35F00">
        <w:rPr>
          <w:rFonts w:ascii="Arial" w:hAnsi="Arial" w:cs="Arial"/>
        </w:rPr>
        <w:t xml:space="preserve">Az egyéb berendezések között a társaság a saját működésével kapcsolatos </w:t>
      </w:r>
      <w:proofErr w:type="gramStart"/>
      <w:r w:rsidRPr="00B35F00">
        <w:rPr>
          <w:rFonts w:ascii="Arial" w:hAnsi="Arial" w:cs="Arial"/>
        </w:rPr>
        <w:t xml:space="preserve">beruházások  </w:t>
      </w:r>
      <w:r w:rsidR="00DD5827" w:rsidRPr="00B35F00">
        <w:rPr>
          <w:rFonts w:ascii="Arial" w:hAnsi="Arial" w:cs="Arial"/>
        </w:rPr>
        <w:t>(</w:t>
      </w:r>
      <w:proofErr w:type="gramEnd"/>
      <w:r w:rsidR="00DD5827" w:rsidRPr="00B35F00">
        <w:rPr>
          <w:rFonts w:ascii="Arial" w:hAnsi="Arial" w:cs="Arial"/>
        </w:rPr>
        <w:t xml:space="preserve">ügyfélcentrumok fejlesztése), járműbeszerzések (villamos, trolibusz) aktivált értékét szerepelteti. Ezek a beszerzések is fejlesztési megállapodások valamint az amortizáció terhére történhetnek. 2015. évi üzleti tervben az egyéb berendezések 93 107 084 ezer forint év végi tervezett nettó értéken szerepelnek a mérlegben. A befejezetlen beruházások állományának tervezett növekedése jelentős mértékű, 52 900 483 ezer forint, mely jelentősebb fejlesztések előkészítéseit (pl. az M3 metróvonal rekonstrukciója és az északi meghosszabbítása, a fővárosi villamoshálózat és trolibuszhálózat egységes fejlesztési koncepciója) tartalmazza. A Követelések között kimutatott vevők állománya 2014. és 2015. év végi terv és tény adatai közel azonosak. A kapcsolt vállalkozásokkal szembeni követelések állománya 2014 év végén a BKV likviditási problémáinak fedezetére fizetett előleg miatti követelést tartalmazza. A beruházásokra adott előlegek állománya 2014. évben jelentősen megemelkedett, mivel a projekt szállítóknak fizetett előlegek átsorolásra kerültek az egyéb követelések mérleg sorról a szállítóknak fizetett előlegek 8 741 028 ezer forint, melynek mértéke 2015. évben is jelentős marad 11 741 028 ezer Ft.  Az egyéb követelések állománya elsősorban a projekt beszerzések Áfa hatásait mutatja. Az olyan nagyobb beszerzések, mint a járműbeszerzés, 1-3-as villamos-vonalak továbbfejlesztése, Széll Kálmán tér rekonstrukciója hatással vannak a Társaság Áfa fizetési pozíciójára, amely a 2015. évi üzleti tervben negyedévente visszaigénylést mutat, összege szintén ezen a mérlegsoron jelenik meg. A pénzeszközök változását az V. fejezetben bemutatott Pénzügyi és Cash-flow terv fejti ki részletesen. </w:t>
      </w:r>
    </w:p>
    <w:p w:rsidR="00DD5827" w:rsidRPr="00B35F00" w:rsidRDefault="00DD5827" w:rsidP="00DD5827">
      <w:pPr>
        <w:spacing w:line="276" w:lineRule="auto"/>
        <w:rPr>
          <w:rFonts w:ascii="Arial" w:hAnsi="Arial" w:cs="Arial"/>
        </w:rPr>
      </w:pPr>
      <w:r w:rsidRPr="00B35F00">
        <w:rPr>
          <w:rFonts w:ascii="Arial" w:hAnsi="Arial" w:cs="Arial"/>
        </w:rPr>
        <w:t xml:space="preserve">A Saját tőke kizárólag az </w:t>
      </w:r>
      <w:proofErr w:type="spellStart"/>
      <w:r w:rsidRPr="00B35F00">
        <w:rPr>
          <w:rFonts w:ascii="Arial" w:hAnsi="Arial" w:cs="Arial"/>
        </w:rPr>
        <w:t>eredménykimutatásban</w:t>
      </w:r>
      <w:proofErr w:type="spellEnd"/>
      <w:r w:rsidRPr="00B35F00">
        <w:rPr>
          <w:rFonts w:ascii="Arial" w:hAnsi="Arial" w:cs="Arial"/>
        </w:rPr>
        <w:t xml:space="preserve"> levezetett mérleg szerinti eredménnyel változik. A Kötelezettségek a beruházási és fejlesztési hitelek mérlegsor az Elektronikus jegyrendszerhez kapcsolódóan aláírt hitelszerződésből a lehívásokat tartalmazza.</w:t>
      </w:r>
    </w:p>
    <w:p w:rsidR="00DD5827" w:rsidRPr="00B35F00" w:rsidRDefault="00DD5827" w:rsidP="00DD5827">
      <w:pPr>
        <w:spacing w:line="276" w:lineRule="auto"/>
        <w:rPr>
          <w:rFonts w:ascii="Arial" w:hAnsi="Arial" w:cs="Arial"/>
        </w:rPr>
      </w:pPr>
      <w:r w:rsidRPr="00B35F00">
        <w:rPr>
          <w:rFonts w:ascii="Arial" w:hAnsi="Arial" w:cs="Arial"/>
        </w:rPr>
        <w:t>A Passzív időbeli elhatárolások nagymértékű növekedését a halasztott bevételek között kimutatott, projektekhez kapcsolódó, a tárgyévben folyósított fejlesztési források eredményezik, összefüggésben a befejezetlen beruházások állományának emelkedésével.  A halasztott bevételek 2015. évi tervezett záró állománya 212 748 771 ezer forint.</w:t>
      </w:r>
    </w:p>
    <w:p w:rsidR="00DD5827" w:rsidRPr="00DD5827" w:rsidRDefault="00DD5827" w:rsidP="00DD5827"/>
    <w:p w:rsidR="005C6F19" w:rsidRPr="00367DBA" w:rsidRDefault="005C6F19" w:rsidP="000D4BD0">
      <w:pPr>
        <w:pStyle w:val="Cmsor1"/>
        <w:numPr>
          <w:ilvl w:val="0"/>
          <w:numId w:val="3"/>
        </w:numPr>
        <w:spacing w:line="276" w:lineRule="auto"/>
        <w:rPr>
          <w:rFonts w:ascii="Arial" w:hAnsi="Arial" w:cs="Arial"/>
          <w:sz w:val="22"/>
          <w:szCs w:val="22"/>
        </w:rPr>
      </w:pPr>
      <w:bookmarkStart w:id="1450" w:name="_Toc413233514"/>
      <w:r w:rsidRPr="00367DBA">
        <w:rPr>
          <w:rFonts w:ascii="Arial" w:hAnsi="Arial" w:cs="Arial"/>
          <w:sz w:val="22"/>
          <w:szCs w:val="22"/>
        </w:rPr>
        <w:t xml:space="preserve">PÉNZÜGYI- </w:t>
      </w:r>
      <w:proofErr w:type="gramStart"/>
      <w:r w:rsidRPr="00367DBA">
        <w:rPr>
          <w:rFonts w:ascii="Arial" w:hAnsi="Arial" w:cs="Arial"/>
          <w:sz w:val="22"/>
          <w:szCs w:val="22"/>
        </w:rPr>
        <w:t>ÉS</w:t>
      </w:r>
      <w:proofErr w:type="gramEnd"/>
      <w:r w:rsidRPr="00367DBA">
        <w:rPr>
          <w:rFonts w:ascii="Arial" w:hAnsi="Arial" w:cs="Arial"/>
          <w:sz w:val="22"/>
          <w:szCs w:val="22"/>
        </w:rPr>
        <w:t xml:space="preserve"> CASH-FLOW TERV</w:t>
      </w:r>
      <w:bookmarkEnd w:id="1450"/>
    </w:p>
    <w:p w:rsidR="003A4F72" w:rsidRPr="00AF547B" w:rsidRDefault="003A4F72" w:rsidP="003A4F72">
      <w:pPr>
        <w:spacing w:before="0" w:after="0" w:line="276" w:lineRule="auto"/>
        <w:rPr>
          <w:rFonts w:ascii="Arial" w:hAnsi="Arial" w:cs="Arial"/>
        </w:rPr>
      </w:pPr>
      <w:r w:rsidRPr="00AF547B">
        <w:rPr>
          <w:rFonts w:ascii="Arial" w:hAnsi="Arial" w:cs="Arial"/>
        </w:rPr>
        <w:t xml:space="preserve">A pénzügyi (likviditási) terv készítése során Társaságunk az alábbi peremfeltételek meglétével számolt: </w:t>
      </w:r>
    </w:p>
    <w:p w:rsidR="003A4F72" w:rsidRPr="00852C8F" w:rsidRDefault="003A4F72" w:rsidP="001852AE">
      <w:pPr>
        <w:numPr>
          <w:ilvl w:val="0"/>
          <w:numId w:val="19"/>
        </w:numPr>
        <w:spacing w:before="0" w:after="0" w:line="276" w:lineRule="auto"/>
        <w:rPr>
          <w:rFonts w:ascii="Arial" w:hAnsi="Arial" w:cs="Arial"/>
        </w:rPr>
      </w:pPr>
      <w:r w:rsidRPr="00852C8F">
        <w:rPr>
          <w:rFonts w:ascii="Arial" w:hAnsi="Arial" w:cs="Arial"/>
        </w:rPr>
        <w:t>a Keretmegállapodás keretein belül valósul meg a működési forrás biztosítása;</w:t>
      </w:r>
    </w:p>
    <w:p w:rsidR="003A4F72" w:rsidRPr="00852C8F" w:rsidRDefault="003A4F72" w:rsidP="001852AE">
      <w:pPr>
        <w:numPr>
          <w:ilvl w:val="0"/>
          <w:numId w:val="19"/>
        </w:numPr>
        <w:spacing w:before="0" w:after="0" w:line="276" w:lineRule="auto"/>
        <w:rPr>
          <w:rFonts w:ascii="Arial" w:hAnsi="Arial" w:cs="Arial"/>
        </w:rPr>
      </w:pPr>
      <w:r w:rsidRPr="00852C8F">
        <w:rPr>
          <w:rFonts w:ascii="Arial" w:hAnsi="Arial" w:cs="Arial"/>
        </w:rPr>
        <w:t>a BKK által megvalósítandó beruházásokhoz Fejlesztési Megállapodások keretében a források biztosításra kerülnek;</w:t>
      </w:r>
    </w:p>
    <w:p w:rsidR="003A4F72" w:rsidRPr="00852C8F" w:rsidRDefault="003A4F72" w:rsidP="001852AE">
      <w:pPr>
        <w:numPr>
          <w:ilvl w:val="0"/>
          <w:numId w:val="19"/>
        </w:numPr>
        <w:spacing w:before="0" w:after="0" w:line="276" w:lineRule="auto"/>
        <w:rPr>
          <w:rFonts w:ascii="Arial" w:hAnsi="Arial" w:cs="Arial"/>
        </w:rPr>
      </w:pPr>
      <w:r w:rsidRPr="00852C8F">
        <w:rPr>
          <w:rFonts w:ascii="Arial" w:hAnsi="Arial" w:cs="Arial"/>
        </w:rPr>
        <w:t>a közlekedési és útfelújítási beruházási jellegű feladatok megvalósításához szükséges forrásokat a Fővárosi Önkormányzat külön megállapodás szerint biztosítja</w:t>
      </w:r>
      <w:r w:rsidR="002E1BE8">
        <w:rPr>
          <w:rFonts w:ascii="Arial" w:hAnsi="Arial" w:cs="Arial"/>
        </w:rPr>
        <w:t>.</w:t>
      </w:r>
    </w:p>
    <w:p w:rsidR="003A4F72" w:rsidRPr="00AF547B" w:rsidRDefault="003A4F72" w:rsidP="003A4F72">
      <w:pPr>
        <w:spacing w:before="0" w:after="0" w:line="276" w:lineRule="auto"/>
        <w:ind w:left="714"/>
        <w:rPr>
          <w:rFonts w:ascii="Arial" w:hAnsi="Arial" w:cs="Arial"/>
        </w:rPr>
      </w:pPr>
    </w:p>
    <w:p w:rsidR="003A4F72" w:rsidRPr="00AF547B" w:rsidRDefault="003A4F72" w:rsidP="003A4F72">
      <w:pPr>
        <w:keepNext/>
        <w:keepLines/>
        <w:spacing w:before="0" w:after="0" w:line="276" w:lineRule="auto"/>
        <w:outlineLvl w:val="3"/>
        <w:rPr>
          <w:rFonts w:ascii="Arial" w:hAnsi="Arial" w:cs="Arial"/>
        </w:rPr>
      </w:pPr>
      <w:r w:rsidRPr="00AF547B">
        <w:rPr>
          <w:rFonts w:ascii="Arial" w:hAnsi="Arial" w:cs="Arial"/>
        </w:rPr>
        <w:t>A BKK Zrt. 2015. évi pénzügyi (likviditási) tervét a 8. sz. melléklet tartalmazza.</w:t>
      </w:r>
    </w:p>
    <w:p w:rsidR="003A4F72" w:rsidRPr="00AF547B" w:rsidRDefault="003A4F72" w:rsidP="003A4F72">
      <w:pPr>
        <w:keepNext/>
        <w:keepLines/>
        <w:spacing w:before="0" w:after="0" w:line="276" w:lineRule="auto"/>
        <w:outlineLvl w:val="3"/>
        <w:rPr>
          <w:rFonts w:ascii="Arial" w:hAnsi="Arial" w:cs="Arial"/>
        </w:rPr>
      </w:pPr>
    </w:p>
    <w:p w:rsidR="003A4F72" w:rsidRPr="00AF547B" w:rsidRDefault="003A4F72" w:rsidP="003A4F72">
      <w:pPr>
        <w:keepNext/>
        <w:keepLines/>
        <w:spacing w:before="0" w:after="0" w:line="276" w:lineRule="auto"/>
        <w:outlineLvl w:val="3"/>
        <w:rPr>
          <w:rFonts w:ascii="Arial" w:hAnsi="Arial" w:cs="Arial"/>
          <w:b/>
          <w:bCs/>
        </w:rPr>
      </w:pPr>
      <w:r w:rsidRPr="00AF547B">
        <w:rPr>
          <w:rFonts w:ascii="Arial" w:hAnsi="Arial" w:cs="Arial"/>
          <w:b/>
          <w:bCs/>
        </w:rPr>
        <w:t>Finanszírozási igény</w:t>
      </w:r>
    </w:p>
    <w:p w:rsidR="003A4F72" w:rsidRDefault="003A4F72" w:rsidP="003A4F72">
      <w:pPr>
        <w:spacing w:before="0" w:after="0" w:line="276" w:lineRule="auto"/>
        <w:rPr>
          <w:rFonts w:ascii="Arial" w:hAnsi="Arial" w:cs="Arial"/>
        </w:rPr>
      </w:pPr>
      <w:r w:rsidRPr="00AF547B">
        <w:rPr>
          <w:rFonts w:ascii="Arial" w:hAnsi="Arial" w:cs="Arial"/>
        </w:rPr>
        <w:t>Az ágazati szintű összesített tervszámok alapján a társaság 2015. évi finanszírozási igénye a Keretmegállapodásban foglalt feladatok ellátásához kapcsolódóan az egyes ágazatok között az alábbiak szerint oszlik meg:</w:t>
      </w:r>
    </w:p>
    <w:p w:rsidR="003A4F72" w:rsidRPr="00AF547B" w:rsidRDefault="003A4F72" w:rsidP="003A4F72">
      <w:pPr>
        <w:spacing w:before="0" w:after="0" w:line="276" w:lineRule="auto"/>
        <w:rPr>
          <w:rFonts w:ascii="Arial" w:hAnsi="Arial" w:cs="Arial"/>
        </w:rPr>
      </w:pPr>
    </w:p>
    <w:p w:rsidR="003A4F72" w:rsidRPr="005C6F19" w:rsidRDefault="003A4F72" w:rsidP="003A4F72">
      <w:pPr>
        <w:spacing w:before="0" w:after="0" w:line="276" w:lineRule="auto"/>
        <w:ind w:left="4956" w:firstLine="708"/>
        <w:rPr>
          <w:rFonts w:ascii="Arial" w:hAnsi="Arial" w:cs="Arial"/>
          <w:sz w:val="20"/>
          <w:szCs w:val="20"/>
        </w:rPr>
      </w:pPr>
      <w:proofErr w:type="gramStart"/>
      <w:r w:rsidRPr="005C6F19">
        <w:rPr>
          <w:rFonts w:ascii="Arial" w:hAnsi="Arial" w:cs="Arial"/>
          <w:i/>
          <w:iCs/>
          <w:sz w:val="20"/>
          <w:szCs w:val="20"/>
        </w:rPr>
        <w:t>adatok</w:t>
      </w:r>
      <w:proofErr w:type="gramEnd"/>
      <w:r w:rsidRPr="005C6F19">
        <w:rPr>
          <w:rFonts w:ascii="Arial" w:hAnsi="Arial" w:cs="Arial"/>
          <w:i/>
          <w:iCs/>
          <w:sz w:val="20"/>
          <w:szCs w:val="20"/>
        </w:rPr>
        <w:t xml:space="preserve"> ezer Ft-ban</w:t>
      </w:r>
    </w:p>
    <w:tbl>
      <w:tblPr>
        <w:tblW w:w="5760" w:type="dxa"/>
        <w:jc w:val="center"/>
        <w:tblInd w:w="55" w:type="dxa"/>
        <w:tblCellMar>
          <w:left w:w="70" w:type="dxa"/>
          <w:right w:w="70" w:type="dxa"/>
        </w:tblCellMar>
        <w:tblLook w:val="04A0"/>
      </w:tblPr>
      <w:tblGrid>
        <w:gridCol w:w="4160"/>
        <w:gridCol w:w="1600"/>
      </w:tblGrid>
      <w:tr w:rsidR="003A4F72" w:rsidRPr="00694B53" w:rsidTr="003A4F72">
        <w:trPr>
          <w:trHeight w:val="300"/>
          <w:jc w:val="center"/>
        </w:trPr>
        <w:tc>
          <w:tcPr>
            <w:tcW w:w="4160" w:type="dxa"/>
            <w:vMerge w:val="restart"/>
            <w:tcBorders>
              <w:top w:val="single" w:sz="4" w:space="0" w:color="auto"/>
              <w:left w:val="single" w:sz="4" w:space="0" w:color="auto"/>
              <w:bottom w:val="single" w:sz="4" w:space="0" w:color="000000"/>
              <w:right w:val="single" w:sz="4" w:space="0" w:color="auto"/>
            </w:tcBorders>
            <w:shd w:val="clear" w:color="000000" w:fill="7030A0"/>
            <w:noWrap/>
            <w:vAlign w:val="bottom"/>
            <w:hideMark/>
          </w:tcPr>
          <w:p w:rsidR="003A4F72" w:rsidRPr="00694B53" w:rsidRDefault="003A4F72" w:rsidP="003A4F72">
            <w:pPr>
              <w:spacing w:before="0" w:after="0" w:line="240" w:lineRule="auto"/>
              <w:jc w:val="center"/>
              <w:rPr>
                <w:rFonts w:ascii="Arial" w:hAnsi="Arial" w:cs="Arial"/>
                <w:b/>
                <w:bCs/>
                <w:color w:val="FFFFFF"/>
                <w:kern w:val="0"/>
                <w:sz w:val="18"/>
                <w:szCs w:val="18"/>
              </w:rPr>
            </w:pPr>
            <w:r w:rsidRPr="00694B53">
              <w:rPr>
                <w:rFonts w:ascii="Arial" w:hAnsi="Arial" w:cs="Arial"/>
                <w:b/>
                <w:bCs/>
                <w:color w:val="FFFFFF"/>
                <w:kern w:val="0"/>
                <w:sz w:val="18"/>
                <w:szCs w:val="18"/>
              </w:rPr>
              <w:t> </w:t>
            </w:r>
          </w:p>
        </w:tc>
        <w:tc>
          <w:tcPr>
            <w:tcW w:w="1600" w:type="dxa"/>
            <w:vMerge w:val="restart"/>
            <w:tcBorders>
              <w:top w:val="single" w:sz="4" w:space="0" w:color="auto"/>
              <w:left w:val="single" w:sz="4" w:space="0" w:color="auto"/>
              <w:bottom w:val="single" w:sz="4" w:space="0" w:color="000000"/>
              <w:right w:val="single" w:sz="4" w:space="0" w:color="auto"/>
            </w:tcBorders>
            <w:shd w:val="clear" w:color="000000" w:fill="7030A0"/>
            <w:noWrap/>
            <w:vAlign w:val="center"/>
            <w:hideMark/>
          </w:tcPr>
          <w:p w:rsidR="003A4F72" w:rsidRPr="00694B53" w:rsidRDefault="003A4F72" w:rsidP="003A4F72">
            <w:pPr>
              <w:spacing w:before="0" w:after="0" w:line="240" w:lineRule="auto"/>
              <w:jc w:val="center"/>
              <w:rPr>
                <w:rFonts w:ascii="Arial" w:hAnsi="Arial" w:cs="Arial"/>
                <w:b/>
                <w:bCs/>
                <w:color w:val="FFFFFF"/>
                <w:kern w:val="0"/>
                <w:sz w:val="18"/>
                <w:szCs w:val="18"/>
              </w:rPr>
            </w:pPr>
            <w:r w:rsidRPr="00694B53">
              <w:rPr>
                <w:rFonts w:ascii="Arial" w:hAnsi="Arial" w:cs="Arial"/>
                <w:b/>
                <w:bCs/>
                <w:color w:val="FFFFFF"/>
                <w:kern w:val="0"/>
                <w:sz w:val="18"/>
                <w:szCs w:val="18"/>
              </w:rPr>
              <w:t xml:space="preserve"> 2015. év </w:t>
            </w:r>
          </w:p>
        </w:tc>
      </w:tr>
      <w:tr w:rsidR="003A4F72" w:rsidRPr="00694B53" w:rsidTr="003A4F72">
        <w:trPr>
          <w:trHeight w:val="300"/>
          <w:jc w:val="center"/>
        </w:trPr>
        <w:tc>
          <w:tcPr>
            <w:tcW w:w="4160" w:type="dxa"/>
            <w:vMerge/>
            <w:tcBorders>
              <w:top w:val="single" w:sz="4" w:space="0" w:color="auto"/>
              <w:left w:val="single" w:sz="4" w:space="0" w:color="auto"/>
              <w:bottom w:val="single" w:sz="4" w:space="0" w:color="000000"/>
              <w:right w:val="single" w:sz="4" w:space="0" w:color="auto"/>
            </w:tcBorders>
            <w:vAlign w:val="center"/>
            <w:hideMark/>
          </w:tcPr>
          <w:p w:rsidR="003A4F72" w:rsidRPr="00694B53" w:rsidRDefault="003A4F72" w:rsidP="003A4F72">
            <w:pPr>
              <w:spacing w:before="0" w:after="0" w:line="240" w:lineRule="auto"/>
              <w:jc w:val="left"/>
              <w:rPr>
                <w:rFonts w:ascii="Arial" w:hAnsi="Arial" w:cs="Arial"/>
                <w:b/>
                <w:bCs/>
                <w:color w:val="FFFFFF"/>
                <w:kern w:val="0"/>
                <w:sz w:val="18"/>
                <w:szCs w:val="18"/>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3A4F72" w:rsidRPr="00694B53" w:rsidRDefault="003A4F72" w:rsidP="003A4F72">
            <w:pPr>
              <w:spacing w:before="0" w:after="0" w:line="240" w:lineRule="auto"/>
              <w:jc w:val="left"/>
              <w:rPr>
                <w:rFonts w:ascii="Arial" w:hAnsi="Arial" w:cs="Arial"/>
                <w:b/>
                <w:bCs/>
                <w:color w:val="FFFFFF"/>
                <w:kern w:val="0"/>
                <w:sz w:val="18"/>
                <w:szCs w:val="18"/>
              </w:rPr>
            </w:pPr>
          </w:p>
        </w:tc>
      </w:tr>
      <w:tr w:rsidR="003A4F72" w:rsidRPr="00694B53" w:rsidTr="003A4F72">
        <w:trPr>
          <w:trHeight w:val="315"/>
          <w:jc w:val="center"/>
        </w:trPr>
        <w:tc>
          <w:tcPr>
            <w:tcW w:w="4160" w:type="dxa"/>
            <w:tcBorders>
              <w:top w:val="nil"/>
              <w:left w:val="single" w:sz="4" w:space="0" w:color="auto"/>
              <w:bottom w:val="single" w:sz="4" w:space="0" w:color="auto"/>
              <w:right w:val="single" w:sz="4" w:space="0" w:color="auto"/>
            </w:tcBorders>
            <w:shd w:val="clear" w:color="auto" w:fill="auto"/>
            <w:vAlign w:val="bottom"/>
            <w:hideMark/>
          </w:tcPr>
          <w:p w:rsidR="003A4F72" w:rsidRPr="00694B53" w:rsidRDefault="003A4F72" w:rsidP="003A4F72">
            <w:pPr>
              <w:spacing w:before="0" w:after="0" w:line="240" w:lineRule="auto"/>
              <w:jc w:val="left"/>
              <w:rPr>
                <w:rFonts w:ascii="Arial" w:hAnsi="Arial" w:cs="Arial"/>
                <w:color w:val="000000"/>
                <w:kern w:val="0"/>
                <w:sz w:val="18"/>
                <w:szCs w:val="18"/>
              </w:rPr>
            </w:pPr>
            <w:r w:rsidRPr="00694B53">
              <w:rPr>
                <w:rFonts w:ascii="Arial" w:hAnsi="Arial" w:cs="Arial"/>
                <w:color w:val="000000"/>
                <w:kern w:val="0"/>
                <w:sz w:val="18"/>
                <w:szCs w:val="18"/>
              </w:rPr>
              <w:t xml:space="preserve"> Közlekedésszervezői feladatok (nettó forrásigény) </w:t>
            </w:r>
          </w:p>
        </w:tc>
        <w:tc>
          <w:tcPr>
            <w:tcW w:w="1600" w:type="dxa"/>
            <w:tcBorders>
              <w:top w:val="nil"/>
              <w:left w:val="nil"/>
              <w:bottom w:val="single" w:sz="4" w:space="0" w:color="auto"/>
              <w:right w:val="single" w:sz="4" w:space="0" w:color="auto"/>
            </w:tcBorders>
            <w:shd w:val="clear" w:color="auto" w:fill="auto"/>
            <w:noWrap/>
            <w:vAlign w:val="bottom"/>
            <w:hideMark/>
          </w:tcPr>
          <w:p w:rsidR="003A4F72" w:rsidRPr="00694B53" w:rsidRDefault="003A4F72" w:rsidP="003A4F72">
            <w:pPr>
              <w:spacing w:before="0" w:after="0" w:line="240" w:lineRule="auto"/>
              <w:jc w:val="left"/>
              <w:rPr>
                <w:rFonts w:ascii="Arial" w:hAnsi="Arial" w:cs="Arial"/>
                <w:color w:val="000000"/>
                <w:kern w:val="0"/>
                <w:sz w:val="18"/>
                <w:szCs w:val="18"/>
              </w:rPr>
            </w:pPr>
            <w:r w:rsidRPr="00694B53">
              <w:rPr>
                <w:rFonts w:ascii="Arial" w:hAnsi="Arial" w:cs="Arial"/>
                <w:color w:val="000000"/>
                <w:kern w:val="0"/>
                <w:sz w:val="18"/>
                <w:szCs w:val="18"/>
              </w:rPr>
              <w:t xml:space="preserve">         85 405 837    </w:t>
            </w:r>
          </w:p>
        </w:tc>
      </w:tr>
      <w:tr w:rsidR="003A4F72" w:rsidRPr="00694B53" w:rsidTr="003A4F72">
        <w:trPr>
          <w:trHeight w:val="300"/>
          <w:jc w:val="center"/>
        </w:trPr>
        <w:tc>
          <w:tcPr>
            <w:tcW w:w="4160" w:type="dxa"/>
            <w:tcBorders>
              <w:top w:val="nil"/>
              <w:left w:val="single" w:sz="4" w:space="0" w:color="auto"/>
              <w:bottom w:val="single" w:sz="4" w:space="0" w:color="auto"/>
              <w:right w:val="single" w:sz="4" w:space="0" w:color="auto"/>
            </w:tcBorders>
            <w:shd w:val="clear" w:color="auto" w:fill="auto"/>
            <w:vAlign w:val="bottom"/>
            <w:hideMark/>
          </w:tcPr>
          <w:p w:rsidR="003A4F72" w:rsidRPr="00694B53" w:rsidRDefault="003A4F72" w:rsidP="003A4F72">
            <w:pPr>
              <w:spacing w:before="0" w:after="0" w:line="240" w:lineRule="auto"/>
              <w:jc w:val="left"/>
              <w:rPr>
                <w:rFonts w:ascii="Arial" w:hAnsi="Arial" w:cs="Arial"/>
                <w:color w:val="000000"/>
                <w:kern w:val="0"/>
                <w:sz w:val="18"/>
                <w:szCs w:val="18"/>
              </w:rPr>
            </w:pPr>
            <w:r w:rsidRPr="00694B53">
              <w:rPr>
                <w:rFonts w:ascii="Arial" w:hAnsi="Arial" w:cs="Arial"/>
                <w:color w:val="000000"/>
                <w:kern w:val="0"/>
                <w:sz w:val="18"/>
                <w:szCs w:val="18"/>
              </w:rPr>
              <w:t xml:space="preserve"> </w:t>
            </w:r>
            <w:proofErr w:type="spellStart"/>
            <w:r w:rsidRPr="00694B53">
              <w:rPr>
                <w:rFonts w:ascii="Arial" w:hAnsi="Arial" w:cs="Arial"/>
                <w:color w:val="000000"/>
                <w:kern w:val="0"/>
                <w:sz w:val="18"/>
                <w:szCs w:val="18"/>
              </w:rPr>
              <w:t>Közútkezlési</w:t>
            </w:r>
            <w:proofErr w:type="spellEnd"/>
            <w:r w:rsidRPr="00694B53">
              <w:rPr>
                <w:rFonts w:ascii="Arial" w:hAnsi="Arial" w:cs="Arial"/>
                <w:color w:val="000000"/>
                <w:kern w:val="0"/>
                <w:sz w:val="18"/>
                <w:szCs w:val="18"/>
              </w:rPr>
              <w:t xml:space="preserve"> feladatok (nettó forrásigény) </w:t>
            </w:r>
          </w:p>
        </w:tc>
        <w:tc>
          <w:tcPr>
            <w:tcW w:w="1600" w:type="dxa"/>
            <w:tcBorders>
              <w:top w:val="nil"/>
              <w:left w:val="nil"/>
              <w:bottom w:val="single" w:sz="4" w:space="0" w:color="auto"/>
              <w:right w:val="single" w:sz="4" w:space="0" w:color="auto"/>
            </w:tcBorders>
            <w:shd w:val="clear" w:color="auto" w:fill="auto"/>
            <w:noWrap/>
            <w:vAlign w:val="bottom"/>
            <w:hideMark/>
          </w:tcPr>
          <w:p w:rsidR="003A4F72" w:rsidRPr="00694B53" w:rsidRDefault="003A4F72" w:rsidP="003A4F72">
            <w:pPr>
              <w:spacing w:before="0" w:after="0" w:line="240" w:lineRule="auto"/>
              <w:jc w:val="left"/>
              <w:rPr>
                <w:rFonts w:ascii="Arial" w:hAnsi="Arial" w:cs="Arial"/>
                <w:color w:val="000000"/>
                <w:kern w:val="0"/>
                <w:sz w:val="18"/>
                <w:szCs w:val="18"/>
              </w:rPr>
            </w:pPr>
            <w:r w:rsidRPr="00694B53">
              <w:rPr>
                <w:rFonts w:ascii="Arial" w:hAnsi="Arial" w:cs="Arial"/>
                <w:color w:val="000000"/>
                <w:kern w:val="0"/>
                <w:sz w:val="18"/>
                <w:szCs w:val="18"/>
              </w:rPr>
              <w:t xml:space="preserve">           8 193 993    </w:t>
            </w:r>
          </w:p>
        </w:tc>
      </w:tr>
      <w:tr w:rsidR="003A4F72" w:rsidRPr="00694B53" w:rsidTr="003A4F72">
        <w:trPr>
          <w:trHeight w:val="495"/>
          <w:jc w:val="center"/>
        </w:trPr>
        <w:tc>
          <w:tcPr>
            <w:tcW w:w="4160" w:type="dxa"/>
            <w:tcBorders>
              <w:top w:val="nil"/>
              <w:left w:val="single" w:sz="4" w:space="0" w:color="auto"/>
              <w:bottom w:val="single" w:sz="4" w:space="0" w:color="auto"/>
              <w:right w:val="single" w:sz="4" w:space="0" w:color="auto"/>
            </w:tcBorders>
            <w:shd w:val="clear" w:color="auto" w:fill="auto"/>
            <w:vAlign w:val="bottom"/>
            <w:hideMark/>
          </w:tcPr>
          <w:p w:rsidR="003A4F72" w:rsidRPr="00694B53" w:rsidRDefault="003A4F72" w:rsidP="003A4F72">
            <w:pPr>
              <w:spacing w:before="0" w:after="0" w:line="240" w:lineRule="auto"/>
              <w:jc w:val="left"/>
              <w:rPr>
                <w:rFonts w:ascii="Arial" w:hAnsi="Arial" w:cs="Arial"/>
                <w:color w:val="000000"/>
                <w:kern w:val="0"/>
                <w:sz w:val="18"/>
                <w:szCs w:val="18"/>
              </w:rPr>
            </w:pPr>
            <w:r w:rsidRPr="00694B53">
              <w:rPr>
                <w:rFonts w:ascii="Arial" w:hAnsi="Arial" w:cs="Arial"/>
                <w:color w:val="000000"/>
                <w:kern w:val="0"/>
                <w:sz w:val="18"/>
                <w:szCs w:val="18"/>
              </w:rPr>
              <w:t xml:space="preserve"> Teherforgalmi és parkolási rendszerek üzemeltetési (bruttó forrásigény) </w:t>
            </w:r>
          </w:p>
        </w:tc>
        <w:tc>
          <w:tcPr>
            <w:tcW w:w="1600" w:type="dxa"/>
            <w:tcBorders>
              <w:top w:val="nil"/>
              <w:left w:val="nil"/>
              <w:bottom w:val="single" w:sz="4" w:space="0" w:color="auto"/>
              <w:right w:val="single" w:sz="4" w:space="0" w:color="auto"/>
            </w:tcBorders>
            <w:shd w:val="clear" w:color="auto" w:fill="auto"/>
            <w:noWrap/>
            <w:vAlign w:val="bottom"/>
            <w:hideMark/>
          </w:tcPr>
          <w:p w:rsidR="003A4F72" w:rsidRPr="00694B53" w:rsidRDefault="003A4F72" w:rsidP="003A4F72">
            <w:pPr>
              <w:spacing w:before="0" w:after="0" w:line="240" w:lineRule="auto"/>
              <w:jc w:val="left"/>
              <w:rPr>
                <w:rFonts w:ascii="Arial" w:hAnsi="Arial" w:cs="Arial"/>
                <w:color w:val="000000"/>
                <w:kern w:val="0"/>
                <w:sz w:val="18"/>
                <w:szCs w:val="18"/>
              </w:rPr>
            </w:pPr>
            <w:r w:rsidRPr="00694B53">
              <w:rPr>
                <w:rFonts w:ascii="Arial" w:hAnsi="Arial" w:cs="Arial"/>
                <w:color w:val="000000"/>
                <w:kern w:val="0"/>
                <w:sz w:val="18"/>
                <w:szCs w:val="18"/>
              </w:rPr>
              <w:t xml:space="preserve">           1 543 095    </w:t>
            </w:r>
          </w:p>
        </w:tc>
      </w:tr>
      <w:tr w:rsidR="003A4F72" w:rsidRPr="00694B53" w:rsidTr="003A4F72">
        <w:trPr>
          <w:trHeight w:val="495"/>
          <w:jc w:val="center"/>
        </w:trPr>
        <w:tc>
          <w:tcPr>
            <w:tcW w:w="4160" w:type="dxa"/>
            <w:tcBorders>
              <w:top w:val="nil"/>
              <w:left w:val="single" w:sz="4" w:space="0" w:color="auto"/>
              <w:bottom w:val="single" w:sz="4" w:space="0" w:color="auto"/>
              <w:right w:val="single" w:sz="4" w:space="0" w:color="auto"/>
            </w:tcBorders>
            <w:shd w:val="clear" w:color="auto" w:fill="auto"/>
            <w:vAlign w:val="bottom"/>
            <w:hideMark/>
          </w:tcPr>
          <w:p w:rsidR="003A4F72" w:rsidRPr="00694B53" w:rsidRDefault="003A4F72" w:rsidP="003A4F72">
            <w:pPr>
              <w:spacing w:before="0" w:after="0" w:line="240" w:lineRule="auto"/>
              <w:jc w:val="left"/>
              <w:rPr>
                <w:rFonts w:ascii="Arial" w:hAnsi="Arial" w:cs="Arial"/>
                <w:color w:val="000000"/>
                <w:kern w:val="0"/>
                <w:sz w:val="18"/>
                <w:szCs w:val="18"/>
              </w:rPr>
            </w:pPr>
            <w:r w:rsidRPr="00694B53">
              <w:rPr>
                <w:rFonts w:ascii="Arial" w:hAnsi="Arial" w:cs="Arial"/>
                <w:color w:val="000000"/>
                <w:kern w:val="0"/>
                <w:sz w:val="18"/>
                <w:szCs w:val="18"/>
              </w:rPr>
              <w:t xml:space="preserve"> Taxiállomás-üzemeltetési és </w:t>
            </w:r>
            <w:proofErr w:type="spellStart"/>
            <w:r w:rsidRPr="00694B53">
              <w:rPr>
                <w:rFonts w:ascii="Arial" w:hAnsi="Arial" w:cs="Arial"/>
                <w:color w:val="000000"/>
                <w:kern w:val="0"/>
                <w:sz w:val="18"/>
                <w:szCs w:val="18"/>
              </w:rPr>
              <w:t>taxiellenőrzési</w:t>
            </w:r>
            <w:proofErr w:type="spellEnd"/>
            <w:r w:rsidRPr="00694B53">
              <w:rPr>
                <w:rFonts w:ascii="Arial" w:hAnsi="Arial" w:cs="Arial"/>
                <w:color w:val="000000"/>
                <w:kern w:val="0"/>
                <w:sz w:val="18"/>
                <w:szCs w:val="18"/>
              </w:rPr>
              <w:t xml:space="preserve"> feladatok (bruttó forrásigény) </w:t>
            </w:r>
          </w:p>
        </w:tc>
        <w:tc>
          <w:tcPr>
            <w:tcW w:w="1600" w:type="dxa"/>
            <w:tcBorders>
              <w:top w:val="nil"/>
              <w:left w:val="nil"/>
              <w:bottom w:val="single" w:sz="4" w:space="0" w:color="auto"/>
              <w:right w:val="single" w:sz="4" w:space="0" w:color="auto"/>
            </w:tcBorders>
            <w:shd w:val="clear" w:color="auto" w:fill="auto"/>
            <w:noWrap/>
            <w:vAlign w:val="bottom"/>
            <w:hideMark/>
          </w:tcPr>
          <w:p w:rsidR="003A4F72" w:rsidRPr="00694B53" w:rsidRDefault="003A4F72" w:rsidP="003A4F72">
            <w:pPr>
              <w:spacing w:before="0" w:after="0" w:line="240" w:lineRule="auto"/>
              <w:jc w:val="left"/>
              <w:rPr>
                <w:rFonts w:ascii="Arial" w:hAnsi="Arial" w:cs="Arial"/>
                <w:color w:val="000000"/>
                <w:kern w:val="0"/>
                <w:sz w:val="18"/>
                <w:szCs w:val="18"/>
              </w:rPr>
            </w:pPr>
            <w:r w:rsidRPr="00694B53">
              <w:rPr>
                <w:rFonts w:ascii="Arial" w:hAnsi="Arial" w:cs="Arial"/>
                <w:color w:val="000000"/>
                <w:kern w:val="0"/>
                <w:sz w:val="18"/>
                <w:szCs w:val="18"/>
              </w:rPr>
              <w:t xml:space="preserve">               336 653    </w:t>
            </w:r>
          </w:p>
        </w:tc>
      </w:tr>
      <w:tr w:rsidR="003A4F72" w:rsidRPr="00694B53" w:rsidTr="003A4F72">
        <w:trPr>
          <w:trHeight w:val="495"/>
          <w:jc w:val="center"/>
        </w:trPr>
        <w:tc>
          <w:tcPr>
            <w:tcW w:w="4160" w:type="dxa"/>
            <w:tcBorders>
              <w:top w:val="nil"/>
              <w:left w:val="single" w:sz="4" w:space="0" w:color="auto"/>
              <w:bottom w:val="single" w:sz="4" w:space="0" w:color="auto"/>
              <w:right w:val="single" w:sz="4" w:space="0" w:color="auto"/>
            </w:tcBorders>
            <w:shd w:val="clear" w:color="auto" w:fill="auto"/>
            <w:vAlign w:val="bottom"/>
            <w:hideMark/>
          </w:tcPr>
          <w:p w:rsidR="003A4F72" w:rsidRPr="00694B53" w:rsidRDefault="003A4F72" w:rsidP="003A4F72">
            <w:pPr>
              <w:spacing w:before="0" w:after="0" w:line="240" w:lineRule="auto"/>
              <w:jc w:val="left"/>
              <w:rPr>
                <w:rFonts w:ascii="Arial" w:hAnsi="Arial" w:cs="Arial"/>
                <w:color w:val="000000"/>
                <w:kern w:val="0"/>
                <w:sz w:val="18"/>
                <w:szCs w:val="18"/>
              </w:rPr>
            </w:pPr>
            <w:r w:rsidRPr="00694B53">
              <w:rPr>
                <w:rFonts w:ascii="Arial" w:hAnsi="Arial" w:cs="Arial"/>
                <w:color w:val="000000"/>
                <w:kern w:val="0"/>
                <w:sz w:val="18"/>
                <w:szCs w:val="18"/>
              </w:rPr>
              <w:t xml:space="preserve"> Projektmenedzsment feladatok (bruttó forrásigény) </w:t>
            </w:r>
          </w:p>
        </w:tc>
        <w:tc>
          <w:tcPr>
            <w:tcW w:w="1600" w:type="dxa"/>
            <w:tcBorders>
              <w:top w:val="nil"/>
              <w:left w:val="nil"/>
              <w:bottom w:val="single" w:sz="4" w:space="0" w:color="auto"/>
              <w:right w:val="single" w:sz="4" w:space="0" w:color="auto"/>
            </w:tcBorders>
            <w:shd w:val="clear" w:color="auto" w:fill="auto"/>
            <w:noWrap/>
            <w:vAlign w:val="bottom"/>
            <w:hideMark/>
          </w:tcPr>
          <w:p w:rsidR="003A4F72" w:rsidRPr="00694B53" w:rsidRDefault="00133DC9" w:rsidP="003A4F72">
            <w:pPr>
              <w:spacing w:before="0" w:after="0" w:line="240" w:lineRule="auto"/>
              <w:jc w:val="left"/>
              <w:rPr>
                <w:rFonts w:ascii="Arial" w:hAnsi="Arial" w:cs="Arial"/>
                <w:color w:val="000000"/>
                <w:kern w:val="0"/>
                <w:sz w:val="18"/>
                <w:szCs w:val="18"/>
              </w:rPr>
            </w:pPr>
            <w:r>
              <w:rPr>
                <w:rFonts w:ascii="Arial" w:hAnsi="Arial" w:cs="Arial"/>
                <w:color w:val="000000"/>
                <w:kern w:val="0"/>
                <w:sz w:val="18"/>
                <w:szCs w:val="18"/>
              </w:rPr>
              <w:t xml:space="preserve">                 23 612</w:t>
            </w:r>
            <w:r w:rsidR="003A4F72" w:rsidRPr="00694B53">
              <w:rPr>
                <w:rFonts w:ascii="Arial" w:hAnsi="Arial" w:cs="Arial"/>
                <w:color w:val="000000"/>
                <w:kern w:val="0"/>
                <w:sz w:val="18"/>
                <w:szCs w:val="18"/>
              </w:rPr>
              <w:t xml:space="preserve">    </w:t>
            </w:r>
          </w:p>
        </w:tc>
      </w:tr>
      <w:tr w:rsidR="003A4F72" w:rsidRPr="00694B53" w:rsidTr="003A4F72">
        <w:trPr>
          <w:trHeight w:val="300"/>
          <w:jc w:val="center"/>
        </w:trPr>
        <w:tc>
          <w:tcPr>
            <w:tcW w:w="4160" w:type="dxa"/>
            <w:tcBorders>
              <w:top w:val="nil"/>
              <w:left w:val="single" w:sz="4" w:space="0" w:color="auto"/>
              <w:bottom w:val="single" w:sz="4" w:space="0" w:color="auto"/>
              <w:right w:val="single" w:sz="4" w:space="0" w:color="auto"/>
            </w:tcBorders>
            <w:shd w:val="clear" w:color="auto" w:fill="auto"/>
            <w:vAlign w:val="bottom"/>
            <w:hideMark/>
          </w:tcPr>
          <w:p w:rsidR="003A4F72" w:rsidRPr="00694B53" w:rsidRDefault="003A4F72" w:rsidP="003A4F72">
            <w:pPr>
              <w:spacing w:before="0" w:after="0" w:line="240" w:lineRule="auto"/>
              <w:jc w:val="left"/>
              <w:rPr>
                <w:rFonts w:ascii="Arial" w:hAnsi="Arial" w:cs="Arial"/>
                <w:b/>
                <w:bCs/>
                <w:color w:val="000000"/>
                <w:kern w:val="0"/>
                <w:sz w:val="18"/>
                <w:szCs w:val="18"/>
              </w:rPr>
            </w:pPr>
            <w:r w:rsidRPr="00694B53">
              <w:rPr>
                <w:rFonts w:ascii="Arial" w:hAnsi="Arial" w:cs="Arial"/>
                <w:b/>
                <w:bCs/>
                <w:color w:val="000000"/>
                <w:kern w:val="0"/>
                <w:sz w:val="18"/>
                <w:szCs w:val="18"/>
              </w:rPr>
              <w:t xml:space="preserve"> BKK összesen forrásigény </w:t>
            </w:r>
          </w:p>
        </w:tc>
        <w:tc>
          <w:tcPr>
            <w:tcW w:w="1600" w:type="dxa"/>
            <w:tcBorders>
              <w:top w:val="nil"/>
              <w:left w:val="nil"/>
              <w:bottom w:val="single" w:sz="4" w:space="0" w:color="auto"/>
              <w:right w:val="single" w:sz="4" w:space="0" w:color="auto"/>
            </w:tcBorders>
            <w:shd w:val="clear" w:color="auto" w:fill="auto"/>
            <w:noWrap/>
            <w:vAlign w:val="bottom"/>
            <w:hideMark/>
          </w:tcPr>
          <w:p w:rsidR="003A4F72" w:rsidRPr="00694B53" w:rsidRDefault="00133DC9" w:rsidP="003A4F72">
            <w:pPr>
              <w:spacing w:before="0" w:after="0" w:line="240" w:lineRule="auto"/>
              <w:jc w:val="left"/>
              <w:rPr>
                <w:rFonts w:ascii="Arial" w:hAnsi="Arial" w:cs="Arial"/>
                <w:b/>
                <w:bCs/>
                <w:color w:val="000000"/>
                <w:kern w:val="0"/>
                <w:sz w:val="18"/>
                <w:szCs w:val="18"/>
              </w:rPr>
            </w:pPr>
            <w:r>
              <w:rPr>
                <w:rFonts w:ascii="Arial" w:hAnsi="Arial" w:cs="Arial"/>
                <w:b/>
                <w:bCs/>
                <w:color w:val="000000"/>
                <w:kern w:val="0"/>
                <w:sz w:val="18"/>
                <w:szCs w:val="18"/>
              </w:rPr>
              <w:t xml:space="preserve">         95 503 190</w:t>
            </w:r>
            <w:r w:rsidR="003A4F72" w:rsidRPr="00694B53">
              <w:rPr>
                <w:rFonts w:ascii="Arial" w:hAnsi="Arial" w:cs="Arial"/>
                <w:b/>
                <w:bCs/>
                <w:color w:val="000000"/>
                <w:kern w:val="0"/>
                <w:sz w:val="18"/>
                <w:szCs w:val="18"/>
              </w:rPr>
              <w:t xml:space="preserve">    </w:t>
            </w:r>
          </w:p>
        </w:tc>
      </w:tr>
    </w:tbl>
    <w:p w:rsidR="003A4F72" w:rsidRDefault="003A4F72" w:rsidP="003A4F72">
      <w:pPr>
        <w:spacing w:before="0" w:after="0" w:line="276" w:lineRule="auto"/>
        <w:rPr>
          <w:rFonts w:ascii="Arial" w:hAnsi="Arial" w:cs="Arial"/>
        </w:rPr>
      </w:pPr>
    </w:p>
    <w:p w:rsidR="003A4F72" w:rsidRPr="00AF547B" w:rsidRDefault="003A4F72" w:rsidP="003A4F72">
      <w:pPr>
        <w:spacing w:before="0" w:after="0" w:line="276" w:lineRule="auto"/>
        <w:rPr>
          <w:rFonts w:ascii="Arial" w:hAnsi="Arial" w:cs="Arial"/>
        </w:rPr>
      </w:pPr>
    </w:p>
    <w:p w:rsidR="003A4F72" w:rsidRPr="00AF547B" w:rsidRDefault="003A4F72" w:rsidP="003A4F72">
      <w:pPr>
        <w:spacing w:before="0" w:after="0" w:line="276" w:lineRule="auto"/>
        <w:rPr>
          <w:rFonts w:ascii="Arial" w:hAnsi="Arial" w:cs="Arial"/>
        </w:rPr>
      </w:pPr>
      <w:r w:rsidRPr="00AF547B">
        <w:rPr>
          <w:rFonts w:ascii="Arial" w:hAnsi="Arial" w:cs="Arial"/>
        </w:rPr>
        <w:t>Az egyes tevékenységek kompenzáció igénye a tevékenységek elsődleges közvetlen költségei, valamint a kiszolgáló és irányítási tevékenységek felosztott költségei alapján került tervezésre.</w:t>
      </w:r>
    </w:p>
    <w:p w:rsidR="003A4F72" w:rsidRPr="00AF547B" w:rsidRDefault="003A4F72" w:rsidP="003A4F72">
      <w:pPr>
        <w:spacing w:before="0" w:after="0" w:line="276" w:lineRule="auto"/>
        <w:rPr>
          <w:rFonts w:ascii="Arial" w:hAnsi="Arial" w:cs="Arial"/>
        </w:rPr>
      </w:pPr>
      <w:r w:rsidRPr="00AF547B">
        <w:rPr>
          <w:rFonts w:ascii="Arial" w:hAnsi="Arial" w:cs="Arial"/>
        </w:rPr>
        <w:t xml:space="preserve">A társaság szabad pénzeszközei betétekben kerülnek lekötésre, amelyeknek tervezett kamatbevételei 2015. évben </w:t>
      </w:r>
      <w:r>
        <w:rPr>
          <w:rFonts w:ascii="Arial" w:hAnsi="Arial" w:cs="Arial"/>
        </w:rPr>
        <w:t>102.000</w:t>
      </w:r>
      <w:r w:rsidRPr="00AF547B">
        <w:rPr>
          <w:rFonts w:ascii="Arial" w:hAnsi="Arial" w:cs="Arial"/>
        </w:rPr>
        <w:t xml:space="preserve"> ezer Ft. </w:t>
      </w:r>
    </w:p>
    <w:p w:rsidR="003A4F72" w:rsidRPr="00AF547B" w:rsidRDefault="003A4F72" w:rsidP="003A4F72">
      <w:pPr>
        <w:spacing w:before="0" w:after="0" w:line="276" w:lineRule="auto"/>
        <w:rPr>
          <w:rFonts w:ascii="Arial" w:hAnsi="Arial" w:cs="Arial"/>
          <w:b/>
          <w:bCs/>
        </w:rPr>
      </w:pPr>
      <w:r w:rsidRPr="00AF547B">
        <w:rPr>
          <w:rFonts w:ascii="Arial" w:hAnsi="Arial" w:cs="Arial"/>
        </w:rPr>
        <w:br w:type="page"/>
      </w:r>
    </w:p>
    <w:p w:rsidR="003A4F72" w:rsidRPr="00AF547B" w:rsidRDefault="003A4F72" w:rsidP="003A4F72">
      <w:pPr>
        <w:keepNext/>
        <w:keepLines/>
        <w:spacing w:before="0" w:after="0" w:line="276" w:lineRule="auto"/>
        <w:outlineLvl w:val="3"/>
        <w:rPr>
          <w:rFonts w:ascii="Arial" w:hAnsi="Arial" w:cs="Arial"/>
          <w:b/>
          <w:bCs/>
        </w:rPr>
      </w:pPr>
      <w:r w:rsidRPr="00AF547B">
        <w:rPr>
          <w:rFonts w:ascii="Arial" w:hAnsi="Arial" w:cs="Arial"/>
          <w:b/>
          <w:bCs/>
        </w:rPr>
        <w:t>Projektek megvalósítása</w:t>
      </w:r>
    </w:p>
    <w:p w:rsidR="003A4F72" w:rsidRPr="00AF547B" w:rsidRDefault="003A4F72" w:rsidP="003A4F72">
      <w:pPr>
        <w:spacing w:before="0" w:after="0" w:line="276" w:lineRule="auto"/>
        <w:rPr>
          <w:rFonts w:ascii="Arial" w:hAnsi="Arial" w:cs="Arial"/>
        </w:rPr>
      </w:pPr>
      <w:r w:rsidRPr="00AF547B">
        <w:rPr>
          <w:rFonts w:ascii="Arial" w:hAnsi="Arial" w:cs="Arial"/>
        </w:rPr>
        <w:t>Fővárosi Önkormányzattal kötött Fejlesztési Megállapodások és Beruházási Megállapodások alapján Társaságunk</w:t>
      </w:r>
      <w:r>
        <w:rPr>
          <w:rFonts w:ascii="Arial" w:hAnsi="Arial" w:cs="Arial"/>
        </w:rPr>
        <w:t xml:space="preserve"> </w:t>
      </w:r>
      <w:r w:rsidRPr="00AF547B">
        <w:rPr>
          <w:rFonts w:ascii="Arial" w:hAnsi="Arial" w:cs="Arial"/>
        </w:rPr>
        <w:t xml:space="preserve">2015-ben </w:t>
      </w:r>
      <w:r>
        <w:rPr>
          <w:rFonts w:ascii="Arial" w:hAnsi="Arial" w:cs="Arial"/>
        </w:rPr>
        <w:t xml:space="preserve">9.862.698 </w:t>
      </w:r>
      <w:r w:rsidRPr="00AF547B">
        <w:rPr>
          <w:rFonts w:ascii="Arial" w:hAnsi="Arial" w:cs="Arial"/>
        </w:rPr>
        <w:t xml:space="preserve">ezer Ft, valamint a hatályban lévő Támogatási Szerződések alapján a közreműködő szervezet felé </w:t>
      </w:r>
      <w:r>
        <w:rPr>
          <w:rFonts w:ascii="Arial" w:hAnsi="Arial" w:cs="Arial"/>
        </w:rPr>
        <w:t xml:space="preserve">55.779.932 </w:t>
      </w:r>
      <w:r w:rsidRPr="00AF547B">
        <w:rPr>
          <w:rFonts w:ascii="Arial" w:hAnsi="Arial" w:cs="Arial"/>
        </w:rPr>
        <w:t>ezer Ft forráslehívást tervez a projektek megvalósításával kapcsolatos szállítói számlák kifizetésére.</w:t>
      </w:r>
    </w:p>
    <w:p w:rsidR="003A4F72" w:rsidRPr="00AF547B" w:rsidRDefault="003A4F72" w:rsidP="003A4F72">
      <w:pPr>
        <w:spacing w:before="0" w:after="0" w:line="276" w:lineRule="auto"/>
        <w:rPr>
          <w:rFonts w:ascii="Arial" w:hAnsi="Arial" w:cs="Arial"/>
        </w:rPr>
      </w:pPr>
    </w:p>
    <w:p w:rsidR="003A4F72" w:rsidRDefault="003A4F72" w:rsidP="003A4F72">
      <w:pPr>
        <w:spacing w:before="0" w:after="0" w:line="276" w:lineRule="auto"/>
        <w:rPr>
          <w:rFonts w:ascii="Arial" w:hAnsi="Arial" w:cs="Arial"/>
        </w:rPr>
      </w:pPr>
      <w:r w:rsidRPr="00AF547B">
        <w:rPr>
          <w:rFonts w:ascii="Arial" w:hAnsi="Arial" w:cs="Arial"/>
        </w:rPr>
        <w:t>A likviditási tervben szerepelnek az Fejlesztési Megállapodásokkal és a Támogatási Szerződéssel érintett projektek megvalósítása során felmerülő szállítói számlák ÁFA tartalmának kifizetései</w:t>
      </w:r>
      <w:r>
        <w:rPr>
          <w:rFonts w:ascii="Arial" w:hAnsi="Arial" w:cs="Arial"/>
        </w:rPr>
        <w:t>.</w:t>
      </w:r>
    </w:p>
    <w:p w:rsidR="003A4F72" w:rsidRPr="00AF547B" w:rsidRDefault="003A4F72" w:rsidP="003A4F72">
      <w:pPr>
        <w:spacing w:before="0" w:after="0" w:line="276" w:lineRule="auto"/>
        <w:rPr>
          <w:rFonts w:ascii="Arial" w:hAnsi="Arial" w:cs="Arial"/>
        </w:rPr>
      </w:pPr>
    </w:p>
    <w:p w:rsidR="003A4F72" w:rsidRDefault="003A4F72" w:rsidP="003A4F72">
      <w:pPr>
        <w:spacing w:before="0" w:after="0" w:line="276" w:lineRule="auto"/>
        <w:rPr>
          <w:rFonts w:ascii="Arial" w:hAnsi="Arial" w:cs="Arial"/>
        </w:rPr>
      </w:pPr>
      <w:r w:rsidRPr="00AF547B">
        <w:rPr>
          <w:rFonts w:ascii="Arial" w:hAnsi="Arial" w:cs="Arial"/>
        </w:rPr>
        <w:t xml:space="preserve">A nagy összegű projekt számlák pénzügyi teljesítését a számla befogadását követő </w:t>
      </w:r>
      <w:r>
        <w:rPr>
          <w:rFonts w:ascii="Arial" w:hAnsi="Arial" w:cs="Arial"/>
        </w:rPr>
        <w:br/>
      </w:r>
      <w:r w:rsidRPr="00AF547B">
        <w:rPr>
          <w:rFonts w:ascii="Arial" w:hAnsi="Arial" w:cs="Arial"/>
        </w:rPr>
        <w:t>30. napon állítottuk be a tervbe.</w:t>
      </w:r>
    </w:p>
    <w:p w:rsidR="003A4F72" w:rsidRDefault="003A4F72" w:rsidP="003A4F72">
      <w:pPr>
        <w:spacing w:before="0" w:after="0" w:line="276" w:lineRule="auto"/>
        <w:rPr>
          <w:rFonts w:ascii="Arial" w:hAnsi="Arial" w:cs="Arial"/>
        </w:rPr>
      </w:pPr>
    </w:p>
    <w:p w:rsidR="003A4F72" w:rsidRDefault="003A4F72" w:rsidP="003A4F72">
      <w:pPr>
        <w:spacing w:before="0" w:after="0" w:line="276" w:lineRule="auto"/>
        <w:rPr>
          <w:rFonts w:ascii="Arial" w:hAnsi="Arial" w:cs="Arial"/>
        </w:rPr>
      </w:pPr>
      <w:r>
        <w:rPr>
          <w:rFonts w:ascii="Arial" w:hAnsi="Arial" w:cs="Arial"/>
        </w:rPr>
        <w:t xml:space="preserve">Társaságunk az </w:t>
      </w:r>
      <w:proofErr w:type="spellStart"/>
      <w:r>
        <w:rPr>
          <w:rFonts w:ascii="Arial" w:hAnsi="Arial" w:cs="Arial"/>
        </w:rPr>
        <w:t>EBRD-val</w:t>
      </w:r>
      <w:proofErr w:type="spellEnd"/>
      <w:r>
        <w:rPr>
          <w:rFonts w:ascii="Arial" w:hAnsi="Arial" w:cs="Arial"/>
        </w:rPr>
        <w:t xml:space="preserve"> 2013. szeptember 06-án megkötött Kölcsönszerződésből (54.500.000 EUR) 2015. évben 18.952.630 EUR összegű lehívást tervez, amely a </w:t>
      </w:r>
      <w:proofErr w:type="spellStart"/>
      <w:r>
        <w:rPr>
          <w:rFonts w:ascii="Arial" w:hAnsi="Arial" w:cs="Arial"/>
        </w:rPr>
        <w:t>Scheidt</w:t>
      </w:r>
      <w:proofErr w:type="spellEnd"/>
      <w:r>
        <w:rPr>
          <w:rFonts w:ascii="Arial" w:hAnsi="Arial" w:cs="Arial"/>
        </w:rPr>
        <w:t xml:space="preserve"> &amp; </w:t>
      </w:r>
      <w:proofErr w:type="spellStart"/>
      <w:r>
        <w:rPr>
          <w:rFonts w:ascii="Arial" w:hAnsi="Arial" w:cs="Arial"/>
        </w:rPr>
        <w:t>Bachmann</w:t>
      </w:r>
      <w:proofErr w:type="spellEnd"/>
      <w:r>
        <w:rPr>
          <w:rFonts w:ascii="Arial" w:hAnsi="Arial" w:cs="Arial"/>
        </w:rPr>
        <w:t xml:space="preserve"> </w:t>
      </w:r>
      <w:proofErr w:type="spellStart"/>
      <w:r>
        <w:rPr>
          <w:rFonts w:ascii="Arial" w:hAnsi="Arial" w:cs="Arial"/>
        </w:rPr>
        <w:t>GmbH-val</w:t>
      </w:r>
      <w:proofErr w:type="spellEnd"/>
      <w:r>
        <w:rPr>
          <w:rFonts w:ascii="Arial" w:hAnsi="Arial" w:cs="Arial"/>
        </w:rPr>
        <w:t xml:space="preserve"> 2014. október 08-án az Elektronikus Jegy- és Bérletrendszer tervezésére, kivitelezésére, üzemeltetésére és karbantartására kötött vállalkozási szerződésben foglaltakból eredő fizetési kötelezettségünk teljesítéséhez szükséges. A kölcsönök összege a folyósításkor forintosításra kerül az árfolyamkockázat csökkentése érdekében.</w:t>
      </w:r>
    </w:p>
    <w:p w:rsidR="003A4F72" w:rsidRDefault="003A4F72" w:rsidP="003A4F72">
      <w:pPr>
        <w:spacing w:before="0" w:after="0" w:line="276" w:lineRule="auto"/>
        <w:rPr>
          <w:rFonts w:ascii="Arial" w:hAnsi="Arial" w:cs="Arial"/>
        </w:rPr>
      </w:pPr>
    </w:p>
    <w:p w:rsidR="003A4F72" w:rsidRPr="00AF547B" w:rsidRDefault="003A4F72" w:rsidP="003A4F72">
      <w:pPr>
        <w:spacing w:before="0" w:after="0" w:line="276" w:lineRule="auto"/>
        <w:rPr>
          <w:rFonts w:ascii="Arial" w:hAnsi="Arial" w:cs="Arial"/>
        </w:rPr>
      </w:pPr>
      <w:r>
        <w:rPr>
          <w:rFonts w:ascii="Arial" w:hAnsi="Arial" w:cs="Arial"/>
        </w:rPr>
        <w:t>A Keretmegállapodás 8.</w:t>
      </w:r>
      <w:r w:rsidR="00852DF2">
        <w:rPr>
          <w:rFonts w:ascii="Arial" w:hAnsi="Arial" w:cs="Arial"/>
        </w:rPr>
        <w:t xml:space="preserve"> </w:t>
      </w:r>
      <w:r>
        <w:rPr>
          <w:rFonts w:ascii="Arial" w:hAnsi="Arial" w:cs="Arial"/>
        </w:rPr>
        <w:t>sz. módosítása értelmében a banki hitel teljes pénzügyi költségének forrása (tőketörlesztés, kamat és minden más vonatkozó költség) az „Átmeneti Időszakban” (amikor tényleges Többlet Díjbevétel realizálódása még nem, vagy még nem teljes mértékben fedezi az Elektronikus Jegy- és Bérletrendszer hitelköltségét) a díjbevétel, vagy a Közlekedésszervezői Forrás.</w:t>
      </w:r>
    </w:p>
    <w:p w:rsidR="003A4F72" w:rsidRPr="00AF547B" w:rsidRDefault="003A4F72" w:rsidP="003A4F72">
      <w:pPr>
        <w:spacing w:before="0" w:after="0" w:line="276" w:lineRule="auto"/>
        <w:rPr>
          <w:rFonts w:ascii="Arial" w:hAnsi="Arial" w:cs="Arial"/>
        </w:rPr>
      </w:pPr>
    </w:p>
    <w:p w:rsidR="003A4F72" w:rsidRPr="00AF547B" w:rsidRDefault="003A4F72" w:rsidP="003A4F72">
      <w:pPr>
        <w:keepNext/>
        <w:keepLines/>
        <w:spacing w:before="0" w:after="0" w:line="276" w:lineRule="auto"/>
        <w:outlineLvl w:val="3"/>
        <w:rPr>
          <w:rFonts w:ascii="Arial" w:hAnsi="Arial" w:cs="Arial"/>
          <w:b/>
          <w:bCs/>
        </w:rPr>
      </w:pPr>
      <w:r w:rsidRPr="00AF547B">
        <w:rPr>
          <w:rFonts w:ascii="Arial" w:hAnsi="Arial" w:cs="Arial"/>
          <w:b/>
          <w:bCs/>
        </w:rPr>
        <w:t>ÁFA elszámolás</w:t>
      </w:r>
    </w:p>
    <w:p w:rsidR="003A4F72" w:rsidRPr="00AF547B" w:rsidRDefault="003A4F72" w:rsidP="003A4F72">
      <w:pPr>
        <w:spacing w:before="0" w:after="0" w:line="276" w:lineRule="auto"/>
        <w:rPr>
          <w:rFonts w:ascii="Arial" w:hAnsi="Arial" w:cs="Arial"/>
        </w:rPr>
      </w:pPr>
    </w:p>
    <w:p w:rsidR="003A4F72" w:rsidRPr="00852C8F" w:rsidRDefault="003A4F72" w:rsidP="003A4F72">
      <w:pPr>
        <w:spacing w:before="0" w:after="0" w:line="276" w:lineRule="auto"/>
        <w:rPr>
          <w:rFonts w:ascii="Arial" w:hAnsi="Arial" w:cs="Arial"/>
        </w:rPr>
      </w:pPr>
      <w:r w:rsidRPr="00852C8F">
        <w:rPr>
          <w:rFonts w:ascii="Arial" w:hAnsi="Arial" w:cs="Arial"/>
        </w:rPr>
        <w:t xml:space="preserve">A Fővárosi Önkormányzattal a BKK Zrt. által kezelt fejlesztések fizetendő ÁFA tartalmának átmeneti finanszírozása érdekében (mivel a Fővárosi Önkormányzat az FM és részben a BM megállapodásokban rögzített feladatok tekintetében </w:t>
      </w:r>
      <w:proofErr w:type="gramStart"/>
      <w:r w:rsidRPr="00852C8F">
        <w:rPr>
          <w:rFonts w:ascii="Arial" w:hAnsi="Arial" w:cs="Arial"/>
        </w:rPr>
        <w:t>nettó</w:t>
      </w:r>
      <w:r w:rsidR="00852DF2">
        <w:rPr>
          <w:rFonts w:ascii="Arial" w:hAnsi="Arial" w:cs="Arial"/>
        </w:rPr>
        <w:t xml:space="preserve"> </w:t>
      </w:r>
      <w:r w:rsidRPr="00852C8F">
        <w:rPr>
          <w:rFonts w:ascii="Arial" w:hAnsi="Arial" w:cs="Arial"/>
        </w:rPr>
        <w:t>finanszírozást</w:t>
      </w:r>
      <w:proofErr w:type="gramEnd"/>
      <w:r w:rsidRPr="00852C8F">
        <w:rPr>
          <w:rFonts w:ascii="Arial" w:hAnsi="Arial" w:cs="Arial"/>
        </w:rPr>
        <w:t xml:space="preserve"> alkalmaz) </w:t>
      </w:r>
      <w:r>
        <w:rPr>
          <w:rFonts w:ascii="Arial" w:hAnsi="Arial" w:cs="Arial"/>
        </w:rPr>
        <w:br/>
      </w:r>
      <w:r w:rsidRPr="00852C8F">
        <w:rPr>
          <w:rFonts w:ascii="Arial" w:hAnsi="Arial" w:cs="Arial"/>
        </w:rPr>
        <w:t xml:space="preserve">2014. április 2-án tagi Hitel Megállapodást kötött, melynek időbeli hatálya a Fővárosi Önkormányzat 2015. évi költségvetési rendeletének hatályba lépéséig tart. </w:t>
      </w:r>
    </w:p>
    <w:p w:rsidR="003A4F72" w:rsidRPr="00852C8F" w:rsidRDefault="003A4F72" w:rsidP="003A4F72">
      <w:pPr>
        <w:spacing w:before="0" w:after="0" w:line="276" w:lineRule="auto"/>
        <w:rPr>
          <w:rFonts w:ascii="Arial" w:hAnsi="Arial" w:cs="Arial"/>
        </w:rPr>
      </w:pPr>
    </w:p>
    <w:p w:rsidR="003A4F72" w:rsidRPr="00852C8F" w:rsidRDefault="003A4F72" w:rsidP="003A4F72">
      <w:pPr>
        <w:spacing w:before="0" w:after="0" w:line="276" w:lineRule="auto"/>
        <w:rPr>
          <w:rFonts w:ascii="Arial" w:hAnsi="Arial" w:cs="Arial"/>
        </w:rPr>
      </w:pPr>
      <w:r w:rsidRPr="00852C8F">
        <w:rPr>
          <w:rFonts w:ascii="Arial" w:hAnsi="Arial" w:cs="Arial"/>
        </w:rPr>
        <w:t xml:space="preserve">A Megállapodás értelmében a BKK Zrt. köteles </w:t>
      </w:r>
      <w:r>
        <w:rPr>
          <w:rFonts w:ascii="Arial" w:hAnsi="Arial" w:cs="Arial"/>
        </w:rPr>
        <w:t xml:space="preserve">volt </w:t>
      </w:r>
      <w:r w:rsidRPr="00852C8F">
        <w:rPr>
          <w:rFonts w:ascii="Arial" w:hAnsi="Arial" w:cs="Arial"/>
        </w:rPr>
        <w:t xml:space="preserve">az évközben folyamatosan igénybevett összeget 2014. december 30-án visszafizetni, azzal, hogy az átmeneti finanszírozási időszakban 2015. január 2-tól újabb lehívásokat kezdeményezhet a költségvetési rendelet elfogadásáig. Várhatóan a </w:t>
      </w:r>
      <w:r w:rsidR="00F45C27">
        <w:rPr>
          <w:rFonts w:ascii="Arial" w:hAnsi="Arial" w:cs="Arial"/>
        </w:rPr>
        <w:t>4 milliárd Ft összegű „ÁFA forgótőke” előirányzatból kerül kifizetésre</w:t>
      </w:r>
      <w:r w:rsidRPr="00852C8F">
        <w:rPr>
          <w:rFonts w:ascii="Arial" w:hAnsi="Arial" w:cs="Arial"/>
        </w:rPr>
        <w:t>.</w:t>
      </w:r>
    </w:p>
    <w:p w:rsidR="003A4F72" w:rsidRPr="00AF547B" w:rsidRDefault="003A4F72" w:rsidP="003A4F72">
      <w:pPr>
        <w:keepNext/>
        <w:keepLines/>
        <w:spacing w:before="0" w:after="0" w:line="276" w:lineRule="auto"/>
        <w:outlineLvl w:val="3"/>
        <w:rPr>
          <w:rFonts w:ascii="Arial" w:hAnsi="Arial" w:cs="Arial"/>
          <w:b/>
          <w:bCs/>
        </w:rPr>
      </w:pPr>
    </w:p>
    <w:p w:rsidR="00852DF2" w:rsidRDefault="00852DF2">
      <w:pPr>
        <w:spacing w:before="0" w:after="0" w:line="240" w:lineRule="auto"/>
        <w:jc w:val="left"/>
        <w:rPr>
          <w:rFonts w:ascii="Arial" w:hAnsi="Arial" w:cs="Arial"/>
          <w:b/>
          <w:bCs/>
        </w:rPr>
      </w:pPr>
      <w:r>
        <w:rPr>
          <w:rFonts w:ascii="Arial" w:hAnsi="Arial" w:cs="Arial"/>
          <w:b/>
          <w:bCs/>
        </w:rPr>
        <w:br w:type="page"/>
      </w:r>
    </w:p>
    <w:p w:rsidR="003A4F72" w:rsidRPr="00AF547B" w:rsidRDefault="003A4F72" w:rsidP="003A4F72">
      <w:pPr>
        <w:keepNext/>
        <w:keepLines/>
        <w:spacing w:before="0" w:after="0" w:line="276" w:lineRule="auto"/>
        <w:outlineLvl w:val="3"/>
        <w:rPr>
          <w:rFonts w:ascii="Arial" w:hAnsi="Arial" w:cs="Arial"/>
          <w:b/>
          <w:bCs/>
        </w:rPr>
      </w:pPr>
      <w:r w:rsidRPr="00AF547B">
        <w:rPr>
          <w:rFonts w:ascii="Arial" w:hAnsi="Arial" w:cs="Arial"/>
          <w:b/>
          <w:bCs/>
        </w:rPr>
        <w:t>Likviditási kockázatok</w:t>
      </w:r>
    </w:p>
    <w:p w:rsidR="003A4F72" w:rsidRPr="00AF547B" w:rsidRDefault="003A4F72" w:rsidP="003A4F72">
      <w:pPr>
        <w:spacing w:before="0" w:after="0" w:line="276" w:lineRule="auto"/>
        <w:rPr>
          <w:rFonts w:ascii="Arial" w:hAnsi="Arial" w:cs="Arial"/>
        </w:rPr>
      </w:pPr>
    </w:p>
    <w:p w:rsidR="003A4F72" w:rsidRDefault="003A4F72" w:rsidP="003A4F72">
      <w:pPr>
        <w:spacing w:before="0" w:after="0" w:line="276" w:lineRule="auto"/>
        <w:rPr>
          <w:rFonts w:ascii="Arial" w:hAnsi="Arial" w:cs="Arial"/>
        </w:rPr>
      </w:pPr>
      <w:r w:rsidRPr="00852C8F">
        <w:rPr>
          <w:rFonts w:ascii="Arial" w:hAnsi="Arial" w:cs="Arial"/>
        </w:rPr>
        <w:t>Likviditási nehézségek merülhetnek fel a Társaságnál, amennyiben a tervezett bevételek elmaradn</w:t>
      </w:r>
      <w:r w:rsidR="004C2AF0">
        <w:rPr>
          <w:rFonts w:ascii="Arial" w:hAnsi="Arial" w:cs="Arial"/>
        </w:rPr>
        <w:t>ak a valós bevételektől, illetve</w:t>
      </w:r>
      <w:r w:rsidRPr="00852C8F">
        <w:rPr>
          <w:rFonts w:ascii="Arial" w:hAnsi="Arial" w:cs="Arial"/>
        </w:rPr>
        <w:t xml:space="preserve"> ha a tárgyhónapra igényelt támogatás esetlegesen nem nyújt fedezetet a BKV Zrt. tárgyhavi kompenzációjának kifizetésére. A támogatások tekintetében további likviditási kockázatot jelent a Főváros és a BKK Zrt. közötti finanszírozásra vonatkozó éves szerződések megkötésének időbelisége, a megkötésig érvény</w:t>
      </w:r>
      <w:r w:rsidR="004C2AF0">
        <w:rPr>
          <w:rFonts w:ascii="Arial" w:hAnsi="Arial" w:cs="Arial"/>
        </w:rPr>
        <w:t>ben lévő átmeneti szabályok, a F</w:t>
      </w:r>
      <w:r w:rsidRPr="00852C8F">
        <w:rPr>
          <w:rFonts w:ascii="Arial" w:hAnsi="Arial" w:cs="Arial"/>
        </w:rPr>
        <w:t>őváros költségvetésének jóváhagyása, azzal összefüggésben a BKK Zrt. üzl</w:t>
      </w:r>
      <w:r w:rsidR="004C2AF0">
        <w:rPr>
          <w:rFonts w:ascii="Arial" w:hAnsi="Arial" w:cs="Arial"/>
        </w:rPr>
        <w:t>eti tervének elfogadása és</w:t>
      </w:r>
      <w:r w:rsidRPr="00852C8F">
        <w:rPr>
          <w:rFonts w:ascii="Arial" w:hAnsi="Arial" w:cs="Arial"/>
        </w:rPr>
        <w:t xml:space="preserve"> a Főváros aktuális likviditási helyzete.</w:t>
      </w:r>
    </w:p>
    <w:p w:rsidR="003A4F72" w:rsidRDefault="003A4F72" w:rsidP="003A4F72">
      <w:pPr>
        <w:spacing w:before="0" w:after="0" w:line="276" w:lineRule="auto"/>
        <w:rPr>
          <w:rFonts w:ascii="Arial" w:hAnsi="Arial" w:cs="Arial"/>
        </w:rPr>
      </w:pPr>
    </w:p>
    <w:p w:rsidR="003A4F72" w:rsidRDefault="003A4F72" w:rsidP="003A4F72">
      <w:pPr>
        <w:spacing w:before="0" w:after="0" w:line="276" w:lineRule="auto"/>
        <w:rPr>
          <w:rFonts w:ascii="Arial" w:hAnsi="Arial" w:cs="Arial"/>
        </w:rPr>
      </w:pPr>
      <w:r w:rsidRPr="00EE5E90">
        <w:rPr>
          <w:rFonts w:ascii="Arial" w:hAnsi="Arial" w:cs="Arial"/>
        </w:rPr>
        <w:t xml:space="preserve">Ezen kockázatok csökkentése érdekében a BKK Zrt. a 1487/2013. (IX.3) számú Főv. Kgy. </w:t>
      </w:r>
      <w:proofErr w:type="gramStart"/>
      <w:r w:rsidR="007E6733">
        <w:rPr>
          <w:rFonts w:ascii="Arial" w:hAnsi="Arial" w:cs="Arial"/>
        </w:rPr>
        <w:t>határozat</w:t>
      </w:r>
      <w:proofErr w:type="gramEnd"/>
      <w:r w:rsidR="007E6733">
        <w:rPr>
          <w:rFonts w:ascii="Arial" w:hAnsi="Arial" w:cs="Arial"/>
        </w:rPr>
        <w:t xml:space="preserve"> </w:t>
      </w:r>
      <w:r>
        <w:rPr>
          <w:rFonts w:ascii="Arial" w:hAnsi="Arial" w:cs="Arial"/>
        </w:rPr>
        <w:t xml:space="preserve">és a BKK Igazgatóságának 367/2014 (V.27.) számú </w:t>
      </w:r>
      <w:r w:rsidRPr="00EE5E90">
        <w:rPr>
          <w:rFonts w:ascii="Arial" w:hAnsi="Arial" w:cs="Arial"/>
        </w:rPr>
        <w:t>határozatának</w:t>
      </w:r>
      <w:r>
        <w:rPr>
          <w:rFonts w:ascii="Arial" w:hAnsi="Arial" w:cs="Arial"/>
        </w:rPr>
        <w:t xml:space="preserve"> </w:t>
      </w:r>
      <w:r w:rsidRPr="00EE5E90">
        <w:rPr>
          <w:rFonts w:ascii="Arial" w:hAnsi="Arial" w:cs="Arial"/>
        </w:rPr>
        <w:t xml:space="preserve">birtokában </w:t>
      </w:r>
      <w:r>
        <w:rPr>
          <w:rFonts w:ascii="Arial" w:hAnsi="Arial" w:cs="Arial"/>
        </w:rPr>
        <w:t xml:space="preserve">2014. június 30-án aláírta </w:t>
      </w:r>
      <w:r w:rsidRPr="00EE5E90">
        <w:rPr>
          <w:rFonts w:ascii="Arial" w:hAnsi="Arial" w:cs="Arial"/>
        </w:rPr>
        <w:t>a likviditási tart</w:t>
      </w:r>
      <w:r w:rsidR="004C2AF0">
        <w:rPr>
          <w:rFonts w:ascii="Arial" w:hAnsi="Arial" w:cs="Arial"/>
        </w:rPr>
        <w:t>alékként szolgáló 2.000 millió</w:t>
      </w:r>
      <w:r w:rsidRPr="00EE5E90">
        <w:rPr>
          <w:rFonts w:ascii="Arial" w:hAnsi="Arial" w:cs="Arial"/>
        </w:rPr>
        <w:t xml:space="preserve"> Ft összegű folyószámla</w:t>
      </w:r>
      <w:r>
        <w:rPr>
          <w:rFonts w:ascii="Arial" w:hAnsi="Arial" w:cs="Arial"/>
        </w:rPr>
        <w:t>-</w:t>
      </w:r>
      <w:r w:rsidRPr="00EE5E90">
        <w:rPr>
          <w:rFonts w:ascii="Arial" w:hAnsi="Arial" w:cs="Arial"/>
        </w:rPr>
        <w:t>hitel</w:t>
      </w:r>
      <w:r>
        <w:rPr>
          <w:rFonts w:ascii="Arial" w:hAnsi="Arial" w:cs="Arial"/>
        </w:rPr>
        <w:t>keret biztosítására szolgáló bankszámlahitel-szerződést. A hitelkeret 2015. június 30-ig használható fel. A szerződés hatályának egy évre történő meghosszabbítását változatlan kondíciók mellett a BKK 2015. február 27-</w:t>
      </w:r>
      <w:r w:rsidRPr="00A00359">
        <w:rPr>
          <w:rFonts w:ascii="Arial" w:hAnsi="Arial" w:cs="Arial"/>
        </w:rPr>
        <w:t>én kezdeményezte a BKK Igazgatóságának</w:t>
      </w:r>
      <w:r>
        <w:rPr>
          <w:rFonts w:ascii="Arial" w:hAnsi="Arial" w:cs="Arial"/>
        </w:rPr>
        <w:t xml:space="preserve"> 88/2015. (II.18.) sz. határozatában foglaltak értelmében.   </w:t>
      </w:r>
    </w:p>
    <w:p w:rsidR="003A4F72" w:rsidRPr="00471E1D" w:rsidRDefault="003A4F72" w:rsidP="003A4F72">
      <w:pPr>
        <w:spacing w:before="0" w:after="0" w:line="276" w:lineRule="auto"/>
        <w:rPr>
          <w:rFonts w:ascii="Arial" w:hAnsi="Arial" w:cs="Arial"/>
        </w:rPr>
      </w:pPr>
      <w:r>
        <w:rPr>
          <w:rFonts w:ascii="Arial" w:hAnsi="Arial" w:cs="Arial"/>
        </w:rPr>
        <w:t xml:space="preserve">  </w:t>
      </w:r>
    </w:p>
    <w:p w:rsidR="003A4F72" w:rsidRPr="00852C8F" w:rsidRDefault="003A4F72" w:rsidP="003A4F72">
      <w:pPr>
        <w:spacing w:before="0" w:after="0" w:line="276" w:lineRule="auto"/>
        <w:rPr>
          <w:rFonts w:ascii="Arial" w:hAnsi="Arial" w:cs="Arial"/>
          <w:kern w:val="0"/>
          <w:lang w:eastAsia="en-US"/>
        </w:rPr>
      </w:pPr>
      <w:r w:rsidRPr="00852C8F">
        <w:rPr>
          <w:rFonts w:ascii="Arial" w:hAnsi="Arial" w:cs="Arial"/>
          <w:kern w:val="0"/>
          <w:lang w:eastAsia="en-US"/>
        </w:rPr>
        <w:t xml:space="preserve">Mindezeken kívül további likviditási kockázatot jelent a BKV lejáró hiteleinek refinanszírozási kockázata. </w:t>
      </w:r>
    </w:p>
    <w:p w:rsidR="003A4F72" w:rsidRPr="00852C8F" w:rsidRDefault="003A4F72" w:rsidP="003A4F72">
      <w:pPr>
        <w:spacing w:before="0" w:after="0" w:line="276" w:lineRule="auto"/>
        <w:rPr>
          <w:rFonts w:ascii="Arial" w:eastAsia="Calibri" w:hAnsi="Arial" w:cs="Arial"/>
          <w:kern w:val="0"/>
          <w:lang w:eastAsia="en-US"/>
        </w:rPr>
      </w:pPr>
      <w:r w:rsidRPr="00852C8F">
        <w:rPr>
          <w:rFonts w:ascii="Arial" w:eastAsia="Calibri" w:hAnsi="Arial" w:cs="Arial"/>
          <w:kern w:val="0"/>
          <w:lang w:eastAsia="en-US"/>
        </w:rPr>
        <w:t>A BKV a korábbi időszakok gazdálkodásának eredményeképpen jelentős, összességében 60 milliárd forint körüli külső eladósodottsággal rendelkezik. A BKK megalakulását követően a két társaság közös erőfeszítéseinek köszönhetően sikerült megállítani a BKV további eladósodottságát, sőt a kötelezettségállomány összességében komoly mértékben csökkentésre került.</w:t>
      </w:r>
    </w:p>
    <w:p w:rsidR="003A4F72" w:rsidRPr="00852C8F" w:rsidRDefault="003A4F72" w:rsidP="003A4F72">
      <w:pPr>
        <w:spacing w:before="0" w:after="0" w:line="276" w:lineRule="auto"/>
        <w:rPr>
          <w:rFonts w:ascii="Arial" w:eastAsia="Calibri" w:hAnsi="Arial" w:cs="Arial"/>
          <w:kern w:val="0"/>
          <w:lang w:eastAsia="en-US"/>
        </w:rPr>
      </w:pPr>
      <w:r w:rsidRPr="00852C8F">
        <w:rPr>
          <w:rFonts w:ascii="Arial" w:eastAsia="Calibri" w:hAnsi="Arial" w:cs="Arial"/>
          <w:kern w:val="0"/>
          <w:lang w:eastAsia="en-US"/>
        </w:rPr>
        <w:t>A 2011 során megkötött, banki refinanszírozási szerződésekből eredő, tőketörlesztési kötelezettsége egy része (9,4 milliárd) 2014-ben esedékessé vált, míg a fennmaradó, közel 53 milliárd forint 2015. év során válik esedékessé.</w:t>
      </w:r>
    </w:p>
    <w:p w:rsidR="003A4F72" w:rsidRPr="00852C8F" w:rsidRDefault="003A4F72" w:rsidP="003A4F72">
      <w:pPr>
        <w:spacing w:before="0" w:after="0" w:line="276" w:lineRule="auto"/>
        <w:rPr>
          <w:rFonts w:ascii="Arial" w:eastAsia="Calibri" w:hAnsi="Arial" w:cs="Arial"/>
          <w:kern w:val="0"/>
          <w:lang w:eastAsia="en-US"/>
        </w:rPr>
      </w:pPr>
    </w:p>
    <w:p w:rsidR="003A4F72" w:rsidRPr="00852C8F" w:rsidRDefault="003A4F72" w:rsidP="003A4F72">
      <w:pPr>
        <w:spacing w:before="0" w:after="0" w:line="276" w:lineRule="auto"/>
        <w:rPr>
          <w:rFonts w:ascii="Arial" w:eastAsia="Calibri" w:hAnsi="Arial" w:cs="Arial"/>
          <w:kern w:val="0"/>
          <w:lang w:eastAsia="en-US"/>
        </w:rPr>
      </w:pPr>
      <w:r w:rsidRPr="00852C8F">
        <w:rPr>
          <w:rFonts w:ascii="Arial" w:eastAsia="Calibri" w:hAnsi="Arial" w:cs="Arial"/>
          <w:b/>
          <w:i/>
          <w:kern w:val="0"/>
          <w:lang w:eastAsia="en-US"/>
        </w:rPr>
        <w:t>A BKV Zrt. a 2014. év során teljesítendő tőketörlesztési kötelezettségei okán kialakult likviditási nehézségeire részben</w:t>
      </w:r>
      <w:r w:rsidRPr="00852C8F">
        <w:rPr>
          <w:rFonts w:ascii="Arial" w:eastAsia="Calibri" w:hAnsi="Arial" w:cs="Arial"/>
          <w:kern w:val="0"/>
          <w:lang w:eastAsia="en-US"/>
        </w:rPr>
        <w:t xml:space="preserve"> a </w:t>
      </w:r>
      <w:proofErr w:type="spellStart"/>
      <w:r w:rsidRPr="00852C8F">
        <w:rPr>
          <w:rFonts w:ascii="Arial" w:eastAsia="Calibri" w:hAnsi="Arial" w:cs="Arial"/>
          <w:kern w:val="0"/>
          <w:lang w:eastAsia="en-US"/>
        </w:rPr>
        <w:t>rulírozó</w:t>
      </w:r>
      <w:proofErr w:type="spellEnd"/>
      <w:r w:rsidRPr="00852C8F">
        <w:rPr>
          <w:rFonts w:ascii="Arial" w:eastAsia="Calibri" w:hAnsi="Arial" w:cs="Arial"/>
          <w:kern w:val="0"/>
          <w:lang w:eastAsia="en-US"/>
        </w:rPr>
        <w:t xml:space="preserve"> hitelkerete, részben pedig </w:t>
      </w:r>
      <w:r w:rsidRPr="00852C8F">
        <w:rPr>
          <w:rFonts w:ascii="Arial" w:eastAsia="Calibri" w:hAnsi="Arial" w:cs="Arial"/>
          <w:b/>
          <w:i/>
          <w:kern w:val="0"/>
          <w:lang w:eastAsia="en-US"/>
        </w:rPr>
        <w:t>a havi közszolgáltatási kompenzáció előrehozott lehívás</w:t>
      </w:r>
      <w:r>
        <w:rPr>
          <w:rFonts w:ascii="Arial" w:eastAsia="Calibri" w:hAnsi="Arial" w:cs="Arial"/>
          <w:b/>
          <w:i/>
          <w:kern w:val="0"/>
          <w:lang w:eastAsia="en-US"/>
        </w:rPr>
        <w:t>a jelentett átmeneti megoldást, amely meghosszabbításra került 2015. április 30-ig.</w:t>
      </w:r>
    </w:p>
    <w:p w:rsidR="003A4F72" w:rsidRPr="00852C8F" w:rsidRDefault="003A4F72" w:rsidP="003A4F72">
      <w:pPr>
        <w:spacing w:before="0" w:after="0" w:line="276" w:lineRule="auto"/>
        <w:jc w:val="left"/>
        <w:rPr>
          <w:rFonts w:ascii="Arial" w:eastAsia="Calibri" w:hAnsi="Arial" w:cs="Arial"/>
          <w:kern w:val="0"/>
          <w:lang w:eastAsia="en-US"/>
        </w:rPr>
      </w:pPr>
    </w:p>
    <w:p w:rsidR="003A4F72" w:rsidRPr="00852C8F" w:rsidRDefault="003A4F72" w:rsidP="003A4F72">
      <w:pPr>
        <w:spacing w:before="0" w:after="0" w:line="276" w:lineRule="auto"/>
        <w:rPr>
          <w:rFonts w:ascii="Arial" w:eastAsia="Calibri" w:hAnsi="Arial" w:cs="Arial"/>
          <w:kern w:val="0"/>
          <w:lang w:eastAsia="en-US"/>
        </w:rPr>
      </w:pPr>
    </w:p>
    <w:p w:rsidR="00743CF1" w:rsidRDefault="00743CF1" w:rsidP="00367DBA">
      <w:pPr>
        <w:pStyle w:val="BPszvegtest"/>
      </w:pPr>
    </w:p>
    <w:p w:rsidR="00743CF1" w:rsidRDefault="00743CF1" w:rsidP="00367DBA">
      <w:pPr>
        <w:pStyle w:val="BPszvegtest"/>
      </w:pPr>
      <w:r>
        <w:br w:type="page"/>
      </w:r>
    </w:p>
    <w:p w:rsidR="004345FC" w:rsidRPr="00471E1D" w:rsidRDefault="004345FC" w:rsidP="006C480D">
      <w:pPr>
        <w:pStyle w:val="Cmsor2"/>
        <w:numPr>
          <w:ilvl w:val="1"/>
          <w:numId w:val="3"/>
        </w:numPr>
        <w:spacing w:line="276" w:lineRule="auto"/>
        <w:ind w:left="0" w:firstLine="0"/>
        <w:rPr>
          <w:rFonts w:ascii="Arial" w:hAnsi="Arial" w:cs="Arial"/>
          <w:sz w:val="22"/>
          <w:szCs w:val="22"/>
          <w:lang w:eastAsia="en-US"/>
        </w:rPr>
      </w:pPr>
      <w:bookmarkStart w:id="1451" w:name="_Toc413233515"/>
      <w:r w:rsidRPr="00471E1D">
        <w:rPr>
          <w:rFonts w:ascii="Arial" w:hAnsi="Arial" w:cs="Arial"/>
          <w:sz w:val="22"/>
          <w:szCs w:val="22"/>
          <w:lang w:eastAsia="en-US"/>
        </w:rPr>
        <w:t>A BKK Zrt. 201</w:t>
      </w:r>
      <w:r w:rsidR="00D624E8">
        <w:rPr>
          <w:rFonts w:ascii="Arial" w:hAnsi="Arial" w:cs="Arial"/>
          <w:sz w:val="22"/>
          <w:szCs w:val="22"/>
          <w:lang w:eastAsia="en-US"/>
        </w:rPr>
        <w:t>5</w:t>
      </w:r>
      <w:r w:rsidRPr="00471E1D">
        <w:rPr>
          <w:rFonts w:ascii="Arial" w:hAnsi="Arial" w:cs="Arial"/>
          <w:sz w:val="22"/>
          <w:szCs w:val="22"/>
          <w:lang w:eastAsia="en-US"/>
        </w:rPr>
        <w:t>-20</w:t>
      </w:r>
      <w:r w:rsidR="004C2AF0">
        <w:rPr>
          <w:rFonts w:ascii="Arial" w:hAnsi="Arial" w:cs="Arial"/>
          <w:sz w:val="22"/>
          <w:szCs w:val="22"/>
          <w:lang w:eastAsia="en-US"/>
        </w:rPr>
        <w:t>1</w:t>
      </w:r>
      <w:r w:rsidR="00D624E8">
        <w:rPr>
          <w:rFonts w:ascii="Arial" w:hAnsi="Arial" w:cs="Arial"/>
          <w:sz w:val="22"/>
          <w:szCs w:val="22"/>
          <w:lang w:eastAsia="en-US"/>
        </w:rPr>
        <w:t>6</w:t>
      </w:r>
      <w:r w:rsidRPr="00471E1D">
        <w:rPr>
          <w:rFonts w:ascii="Arial" w:hAnsi="Arial" w:cs="Arial"/>
          <w:sz w:val="22"/>
          <w:szCs w:val="22"/>
          <w:lang w:eastAsia="en-US"/>
        </w:rPr>
        <w:t>. évi üzleti tervének kockázatai</w:t>
      </w:r>
      <w:bookmarkEnd w:id="1451"/>
    </w:p>
    <w:p w:rsidR="000C4E90" w:rsidRPr="00471E1D" w:rsidRDefault="000C4E90" w:rsidP="00471E1D">
      <w:pPr>
        <w:spacing w:line="276" w:lineRule="auto"/>
        <w:rPr>
          <w:rFonts w:ascii="Arial" w:hAnsi="Arial" w:cs="Arial"/>
        </w:rPr>
      </w:pPr>
    </w:p>
    <w:p w:rsidR="00C81A5B" w:rsidRPr="00F83BB0" w:rsidRDefault="00C81A5B" w:rsidP="00C81A5B">
      <w:pPr>
        <w:spacing w:line="276" w:lineRule="auto"/>
        <w:rPr>
          <w:rFonts w:ascii="Arial" w:hAnsi="Arial" w:cs="Arial"/>
          <w:lang w:eastAsia="en-US"/>
        </w:rPr>
      </w:pPr>
      <w:r w:rsidRPr="00190C2C">
        <w:rPr>
          <w:rFonts w:ascii="Arial" w:hAnsi="Arial" w:cs="Arial"/>
          <w:lang w:eastAsia="en-US"/>
        </w:rPr>
        <w:t>A Társaság üzleti terve számos olyan peremfeltételre épül, amelyek teljesülése</w:t>
      </w:r>
      <w:r w:rsidR="007E3C62">
        <w:rPr>
          <w:rFonts w:ascii="Arial" w:hAnsi="Arial" w:cs="Arial"/>
          <w:lang w:eastAsia="en-US"/>
        </w:rPr>
        <w:t xml:space="preserve"> </w:t>
      </w:r>
      <w:r w:rsidRPr="00190C2C">
        <w:rPr>
          <w:rFonts w:ascii="Arial" w:hAnsi="Arial" w:cs="Arial"/>
          <w:lang w:eastAsia="en-US"/>
        </w:rPr>
        <w:t>100</w:t>
      </w:r>
      <w:r>
        <w:rPr>
          <w:rFonts w:ascii="Arial" w:hAnsi="Arial" w:cs="Arial"/>
          <w:lang w:eastAsia="en-US"/>
        </w:rPr>
        <w:t xml:space="preserve"> </w:t>
      </w:r>
      <w:r w:rsidRPr="00190C2C">
        <w:rPr>
          <w:rFonts w:ascii="Arial" w:hAnsi="Arial" w:cs="Arial"/>
          <w:lang w:eastAsia="en-US"/>
        </w:rPr>
        <w:t>%</w:t>
      </w:r>
      <w:r w:rsidRPr="005114B2">
        <w:rPr>
          <w:rFonts w:ascii="Arial" w:hAnsi="Arial" w:cs="Arial"/>
          <w:lang w:eastAsia="en-US"/>
        </w:rPr>
        <w:t xml:space="preserve">-os bizonyossággal előre nem határozható meg, így ezek önmagukban bizonytalansági tényezőket jelentenek a tervezés </w:t>
      </w:r>
      <w:r w:rsidR="007E3C62">
        <w:rPr>
          <w:rFonts w:ascii="Arial" w:hAnsi="Arial" w:cs="Arial"/>
          <w:lang w:eastAsia="en-US"/>
        </w:rPr>
        <w:t>folyamán</w:t>
      </w:r>
      <w:r w:rsidRPr="005114B2">
        <w:rPr>
          <w:rFonts w:ascii="Arial" w:hAnsi="Arial" w:cs="Arial"/>
          <w:lang w:eastAsia="en-US"/>
        </w:rPr>
        <w:t>. A kockázatok léte minden üzleti vállalkozás természetes velejárója, amelyeknek elkerülése nem reális elvárás egy köztulajdonban lévő</w:t>
      </w:r>
      <w:r w:rsidRPr="00F83BB0">
        <w:rPr>
          <w:rFonts w:ascii="Arial" w:hAnsi="Arial" w:cs="Arial"/>
          <w:lang w:eastAsia="en-US"/>
        </w:rPr>
        <w:t xml:space="preserve"> gazdasági társaság működésének, üzleti tervezésének folyamatában sem. A kockázatok azonosítása és kezelése érdekében az üzleti terv jelen fejezetében ismertetjük a BKK Zrt. tervévi működésére ható, azonosított és általunk legfontosabbnak ítélt kockázati tényezőket, bizonytalanságokat. Ezen kockázatok mindegyike önmagában is indokolhatja a későbbiekben az üzleti terv módosítását.</w:t>
      </w:r>
    </w:p>
    <w:p w:rsidR="00C81A5B" w:rsidRPr="0018649D" w:rsidRDefault="00C81A5B" w:rsidP="00C81A5B">
      <w:pPr>
        <w:spacing w:line="276" w:lineRule="auto"/>
        <w:rPr>
          <w:rFonts w:ascii="Arial" w:hAnsi="Arial" w:cs="Arial"/>
          <w:lang w:eastAsia="en-US"/>
        </w:rPr>
      </w:pPr>
    </w:p>
    <w:p w:rsidR="00D624E8" w:rsidRPr="0018649D" w:rsidRDefault="00C81A5B" w:rsidP="00D624E8">
      <w:pPr>
        <w:spacing w:line="276" w:lineRule="auto"/>
        <w:rPr>
          <w:rFonts w:ascii="Arial" w:hAnsi="Arial" w:cs="Arial"/>
          <w:lang w:eastAsia="en-US"/>
        </w:rPr>
      </w:pPr>
      <w:r w:rsidRPr="0018649D">
        <w:rPr>
          <w:rFonts w:ascii="Arial" w:hAnsi="Arial" w:cs="Arial"/>
          <w:lang w:eastAsia="en-US"/>
        </w:rPr>
        <w:t>1.</w:t>
      </w:r>
      <w:r w:rsidRPr="0018649D">
        <w:rPr>
          <w:rFonts w:ascii="Arial" w:hAnsi="Arial" w:cs="Arial"/>
          <w:lang w:eastAsia="en-US"/>
        </w:rPr>
        <w:tab/>
      </w:r>
      <w:r w:rsidR="00D624E8" w:rsidRPr="0018649D">
        <w:rPr>
          <w:rFonts w:ascii="Arial" w:hAnsi="Arial" w:cs="Arial"/>
          <w:lang w:eastAsia="en-US"/>
        </w:rPr>
        <w:t>Likviditási kockázat</w:t>
      </w:r>
    </w:p>
    <w:p w:rsidR="00D624E8" w:rsidRDefault="00D624E8" w:rsidP="00D624E8">
      <w:pPr>
        <w:spacing w:line="276" w:lineRule="auto"/>
        <w:rPr>
          <w:rFonts w:ascii="Arial" w:hAnsi="Arial" w:cs="Arial"/>
          <w:lang w:eastAsia="en-US"/>
        </w:rPr>
      </w:pPr>
      <w:r w:rsidRPr="0018649D">
        <w:rPr>
          <w:rFonts w:ascii="Arial" w:hAnsi="Arial" w:cs="Arial"/>
          <w:lang w:eastAsia="en-US"/>
        </w:rPr>
        <w:t xml:space="preserve">A Társaság fizetőképességét a saját bevételei, és a Fővárosi Önkormányzattól a likviditási pozíció alapján lehívott támogatások együtt biztosítják. A támogatásból lehívott, és beérkező pénzeszközök együtt kiegyensúlyozott likviditási környezetet teremtenek a BKK működéséhez, amennyiben a Főváros pénzügyi erőforrásai lehetővé teszik az igényelt kompenzáció kifizetését. </w:t>
      </w:r>
    </w:p>
    <w:p w:rsidR="00D624E8" w:rsidRPr="00F66161" w:rsidRDefault="00D624E8" w:rsidP="00D624E8">
      <w:pPr>
        <w:spacing w:before="100" w:beforeAutospacing="1" w:after="100" w:afterAutospacing="1" w:line="276" w:lineRule="auto"/>
        <w:rPr>
          <w:rFonts w:ascii="Arial" w:hAnsi="Arial" w:cs="Arial"/>
          <w:kern w:val="0"/>
        </w:rPr>
      </w:pPr>
      <w:r w:rsidRPr="00F66161">
        <w:rPr>
          <w:rFonts w:ascii="Arial" w:hAnsi="Arial" w:cs="Arial"/>
          <w:kern w:val="0"/>
        </w:rPr>
        <w:t>A Főváros 201</w:t>
      </w:r>
      <w:r>
        <w:rPr>
          <w:rFonts w:ascii="Arial" w:hAnsi="Arial" w:cs="Arial"/>
          <w:kern w:val="0"/>
        </w:rPr>
        <w:t>5</w:t>
      </w:r>
      <w:r w:rsidRPr="00F66161">
        <w:rPr>
          <w:rFonts w:ascii="Arial" w:hAnsi="Arial" w:cs="Arial"/>
          <w:kern w:val="0"/>
        </w:rPr>
        <w:t xml:space="preserve">. évi költségvetési rendeletében a közlekedésszervezői feladatok finanszírozására összesen </w:t>
      </w:r>
      <w:r w:rsidRPr="009F73D2">
        <w:rPr>
          <w:rFonts w:ascii="Arial" w:hAnsi="Arial" w:cs="Arial"/>
          <w:kern w:val="0"/>
        </w:rPr>
        <w:t>70</w:t>
      </w:r>
      <w:r>
        <w:rPr>
          <w:rFonts w:ascii="Arial" w:hAnsi="Arial" w:cs="Arial"/>
          <w:kern w:val="0"/>
        </w:rPr>
        <w:t>.</w:t>
      </w:r>
      <w:r w:rsidRPr="009F73D2">
        <w:rPr>
          <w:rFonts w:ascii="Arial" w:hAnsi="Arial" w:cs="Arial"/>
          <w:kern w:val="0"/>
        </w:rPr>
        <w:t>405</w:t>
      </w:r>
      <w:r>
        <w:rPr>
          <w:rFonts w:ascii="Arial" w:hAnsi="Arial" w:cs="Arial"/>
          <w:kern w:val="0"/>
        </w:rPr>
        <w:t xml:space="preserve">,8 </w:t>
      </w:r>
      <w:r w:rsidRPr="00F66161">
        <w:rPr>
          <w:rFonts w:ascii="Arial" w:hAnsi="Arial" w:cs="Arial"/>
          <w:kern w:val="0"/>
        </w:rPr>
        <w:t xml:space="preserve">millió Ft forrás áll rendelkezésre, vagyis a közösségi közlekedés finanszírozásában a csökkentett beruházást tartalmazó </w:t>
      </w:r>
      <w:r>
        <w:rPr>
          <w:rFonts w:ascii="Arial" w:hAnsi="Arial" w:cs="Arial"/>
          <w:kern w:val="0"/>
        </w:rPr>
        <w:t>2015</w:t>
      </w:r>
      <w:r w:rsidRPr="00F66161">
        <w:rPr>
          <w:rFonts w:ascii="Arial" w:hAnsi="Arial" w:cs="Arial"/>
          <w:kern w:val="0"/>
        </w:rPr>
        <w:t xml:space="preserve">. évi forrásigényhez képest </w:t>
      </w:r>
      <w:r w:rsidR="004C2AF0">
        <w:rPr>
          <w:rFonts w:ascii="Arial" w:hAnsi="Arial" w:cs="Arial"/>
          <w:kern w:val="0"/>
        </w:rPr>
        <w:t>is 15 Mrd</w:t>
      </w:r>
      <w:r w:rsidRPr="00F66161">
        <w:rPr>
          <w:rFonts w:ascii="Arial" w:hAnsi="Arial" w:cs="Arial"/>
          <w:kern w:val="0"/>
        </w:rPr>
        <w:t xml:space="preserve"> Ft forráshiány jelentkezik 201</w:t>
      </w:r>
      <w:r>
        <w:rPr>
          <w:rFonts w:ascii="Arial" w:hAnsi="Arial" w:cs="Arial"/>
          <w:kern w:val="0"/>
        </w:rPr>
        <w:t>5</w:t>
      </w:r>
      <w:r w:rsidRPr="00F66161">
        <w:rPr>
          <w:rFonts w:ascii="Arial" w:hAnsi="Arial" w:cs="Arial"/>
          <w:kern w:val="0"/>
        </w:rPr>
        <w:t xml:space="preserve">. évben. </w:t>
      </w:r>
    </w:p>
    <w:p w:rsidR="00D624E8" w:rsidRDefault="00D624E8" w:rsidP="00F45C27">
      <w:pPr>
        <w:suppressAutoHyphens/>
        <w:spacing w:beforeLines="60" w:afterLines="60" w:line="276" w:lineRule="auto"/>
        <w:rPr>
          <w:rFonts w:ascii="Arial" w:hAnsi="Arial" w:cs="Arial"/>
          <w:lang w:eastAsia="en-US"/>
        </w:rPr>
      </w:pPr>
      <w:r w:rsidRPr="00F66161">
        <w:rPr>
          <w:rFonts w:ascii="Arial" w:hAnsi="Arial" w:cs="Arial"/>
          <w:kern w:val="0"/>
        </w:rPr>
        <w:t xml:space="preserve">A Társaság bízik abban, hogy a Kormány és a Fővárosi Önkormányzat között megkötött Budapest 21 megállapodás alapján a hiányzó </w:t>
      </w:r>
      <w:proofErr w:type="gramStart"/>
      <w:r w:rsidRPr="00F66161">
        <w:rPr>
          <w:rFonts w:ascii="Arial" w:hAnsi="Arial" w:cs="Arial"/>
          <w:kern w:val="0"/>
        </w:rPr>
        <w:t>összeg biztosításra</w:t>
      </w:r>
      <w:proofErr w:type="gramEnd"/>
      <w:r w:rsidRPr="00F66161">
        <w:rPr>
          <w:rFonts w:ascii="Arial" w:hAnsi="Arial" w:cs="Arial"/>
          <w:kern w:val="0"/>
        </w:rPr>
        <w:t xml:space="preserve"> kerül, ellenkező esetben </w:t>
      </w:r>
      <w:r w:rsidR="0062558C">
        <w:rPr>
          <w:rFonts w:ascii="Arial" w:hAnsi="Arial" w:cs="Arial"/>
          <w:kern w:val="0"/>
        </w:rPr>
        <w:t xml:space="preserve">a tervezett </w:t>
      </w:r>
      <w:r w:rsidRPr="00F66161">
        <w:rPr>
          <w:rFonts w:ascii="Arial" w:hAnsi="Arial" w:cs="Arial"/>
          <w:kern w:val="0"/>
        </w:rPr>
        <w:t xml:space="preserve">teljesítményszint és az üzleti terv keretszámai tarthatatlanná válnak. A rendszer üzemméretére és a </w:t>
      </w:r>
      <w:r>
        <w:rPr>
          <w:rFonts w:ascii="Arial" w:hAnsi="Arial" w:cs="Arial"/>
          <w:kern w:val="0"/>
        </w:rPr>
        <w:t xml:space="preserve">szolgáltatás nyújtásához kapcsolódó </w:t>
      </w:r>
      <w:r w:rsidRPr="00F66161">
        <w:rPr>
          <w:rFonts w:ascii="Arial" w:hAnsi="Arial" w:cs="Arial"/>
          <w:kern w:val="0"/>
        </w:rPr>
        <w:t xml:space="preserve">fix költségek magas arányára tekintettel kijelenthető, hogy tekintettel az év első negyedévében a Keretmegállapodásban rögzített tömegközlekedési volumen kibocsátására és ettől eltérő döntés hiányára </w:t>
      </w:r>
      <w:r w:rsidR="004C2AF0">
        <w:rPr>
          <w:rFonts w:ascii="Arial" w:hAnsi="Arial" w:cs="Arial"/>
          <w:kern w:val="0"/>
        </w:rPr>
        <w:t>a fenti 15 M</w:t>
      </w:r>
      <w:r w:rsidR="0062558C">
        <w:rPr>
          <w:rFonts w:ascii="Arial" w:hAnsi="Arial" w:cs="Arial"/>
          <w:kern w:val="0"/>
        </w:rPr>
        <w:t>rd</w:t>
      </w:r>
      <w:r>
        <w:rPr>
          <w:rFonts w:ascii="Arial" w:hAnsi="Arial" w:cs="Arial"/>
          <w:kern w:val="0"/>
        </w:rPr>
        <w:t xml:space="preserve"> Ft </w:t>
      </w:r>
      <w:r w:rsidRPr="00F66161">
        <w:rPr>
          <w:rFonts w:ascii="Arial" w:hAnsi="Arial" w:cs="Arial"/>
          <w:kern w:val="0"/>
        </w:rPr>
        <w:t>forráshiány a rendszerben nem megtakarítható</w:t>
      </w:r>
      <w:r>
        <w:rPr>
          <w:rFonts w:ascii="Arial" w:hAnsi="Arial" w:cs="Arial"/>
          <w:kern w:val="0"/>
        </w:rPr>
        <w:t xml:space="preserve">. </w:t>
      </w:r>
    </w:p>
    <w:p w:rsidR="0062558C" w:rsidRDefault="00D624E8" w:rsidP="00F45C27">
      <w:pPr>
        <w:suppressAutoHyphens/>
        <w:spacing w:beforeLines="60" w:afterLines="60" w:line="276" w:lineRule="auto"/>
        <w:rPr>
          <w:rFonts w:ascii="Arial" w:hAnsi="Arial" w:cs="Arial"/>
          <w:lang w:eastAsia="en-US"/>
        </w:rPr>
      </w:pPr>
      <w:r w:rsidRPr="0018649D">
        <w:rPr>
          <w:rFonts w:ascii="Arial" w:hAnsi="Arial" w:cs="Arial"/>
          <w:lang w:eastAsia="en-US"/>
        </w:rPr>
        <w:t>Amennyiben a Főváros részére a betervezett szolgáltatási volumen költségeit fedező mértékben és ütemezésben nem áll rendelkezésre megfelelő mértékű forrás, a BKK finanszírozása – a közlekedésszervezési feladat kapcsán – kizárólag állami részvétellel oldható meg. Ennek rendelkezésre állása azonban – ahogyan az a 2013-as</w:t>
      </w:r>
      <w:r>
        <w:rPr>
          <w:rFonts w:ascii="Arial" w:hAnsi="Arial" w:cs="Arial"/>
          <w:lang w:eastAsia="en-US"/>
        </w:rPr>
        <w:t xml:space="preserve"> és 2014-es </w:t>
      </w:r>
      <w:r w:rsidRPr="0018649D">
        <w:rPr>
          <w:rFonts w:ascii="Arial" w:hAnsi="Arial" w:cs="Arial"/>
          <w:lang w:eastAsia="en-US"/>
        </w:rPr>
        <w:t>időszak tapasztalatai megmutatták – nem tekinthető automatikusan biztosítottnak.</w:t>
      </w:r>
      <w:r w:rsidR="0062558C" w:rsidRPr="0062558C">
        <w:rPr>
          <w:rFonts w:ascii="Arial" w:hAnsi="Arial" w:cs="Arial"/>
          <w:kern w:val="0"/>
        </w:rPr>
        <w:t xml:space="preserve"> </w:t>
      </w:r>
      <w:r w:rsidR="0062558C" w:rsidRPr="00F66161">
        <w:rPr>
          <w:rFonts w:ascii="Arial" w:hAnsi="Arial" w:cs="Arial"/>
          <w:kern w:val="0"/>
        </w:rPr>
        <w:t>Amennyiben a</w:t>
      </w:r>
      <w:r w:rsidR="0062558C">
        <w:rPr>
          <w:rFonts w:ascii="Arial" w:hAnsi="Arial" w:cs="Arial"/>
          <w:kern w:val="0"/>
        </w:rPr>
        <w:t xml:space="preserve"> 85</w:t>
      </w:r>
      <w:r w:rsidR="007E3C62">
        <w:rPr>
          <w:rFonts w:ascii="Arial" w:hAnsi="Arial" w:cs="Arial"/>
          <w:kern w:val="0"/>
        </w:rPr>
        <w:t>,</w:t>
      </w:r>
      <w:r w:rsidR="0062558C">
        <w:rPr>
          <w:rFonts w:ascii="Arial" w:hAnsi="Arial" w:cs="Arial"/>
          <w:kern w:val="0"/>
        </w:rPr>
        <w:t>40</w:t>
      </w:r>
      <w:r w:rsidR="007E3C62">
        <w:rPr>
          <w:rFonts w:ascii="Arial" w:hAnsi="Arial" w:cs="Arial"/>
          <w:kern w:val="0"/>
        </w:rPr>
        <w:t>6</w:t>
      </w:r>
      <w:r w:rsidR="0062558C" w:rsidRPr="00F66161">
        <w:rPr>
          <w:rFonts w:ascii="Arial" w:hAnsi="Arial" w:cs="Arial"/>
          <w:kern w:val="0"/>
        </w:rPr>
        <w:t xml:space="preserve"> milliárd forint forrásigény nem biztosítható</w:t>
      </w:r>
      <w:r w:rsidR="0062558C">
        <w:rPr>
          <w:rFonts w:ascii="Arial" w:hAnsi="Arial" w:cs="Arial"/>
          <w:kern w:val="0"/>
        </w:rPr>
        <w:t xml:space="preserve"> állami részvétellel sem</w:t>
      </w:r>
      <w:r w:rsidR="0062558C" w:rsidRPr="00F66161">
        <w:rPr>
          <w:rFonts w:ascii="Arial" w:hAnsi="Arial" w:cs="Arial"/>
          <w:kern w:val="0"/>
        </w:rPr>
        <w:t>, a Keretmegállapodásban foglalt volumen csökkentéséről és egyéb, költségcsökkentő válságintézkedésekről</w:t>
      </w:r>
      <w:r w:rsidR="0062558C">
        <w:rPr>
          <w:rFonts w:ascii="Arial" w:hAnsi="Arial" w:cs="Arial"/>
          <w:kern w:val="0"/>
        </w:rPr>
        <w:t xml:space="preserve">, vagy tarifaemelésről </w:t>
      </w:r>
      <w:r w:rsidR="0062558C" w:rsidRPr="00F66161">
        <w:rPr>
          <w:rFonts w:ascii="Arial" w:hAnsi="Arial" w:cs="Arial"/>
          <w:kern w:val="0"/>
        </w:rPr>
        <w:t xml:space="preserve">haladéktalanul </w:t>
      </w:r>
      <w:r w:rsidR="0062558C" w:rsidRPr="000741AF">
        <w:rPr>
          <w:rFonts w:ascii="Arial" w:hAnsi="Arial" w:cs="Arial"/>
          <w:kern w:val="0"/>
        </w:rPr>
        <w:t>dönteni kell!</w:t>
      </w:r>
      <w:r w:rsidR="0062558C">
        <w:rPr>
          <w:rFonts w:ascii="Arial" w:hAnsi="Arial" w:cs="Arial"/>
          <w:kern w:val="0"/>
        </w:rPr>
        <w:t xml:space="preserve"> </w:t>
      </w:r>
    </w:p>
    <w:p w:rsidR="00D624E8" w:rsidRPr="0018649D" w:rsidRDefault="00D624E8" w:rsidP="00D624E8">
      <w:pPr>
        <w:spacing w:line="276" w:lineRule="auto"/>
        <w:rPr>
          <w:rFonts w:ascii="Arial" w:hAnsi="Arial" w:cs="Arial"/>
          <w:lang w:eastAsia="en-US"/>
        </w:rPr>
      </w:pPr>
      <w:r w:rsidRPr="0018649D">
        <w:rPr>
          <w:rFonts w:ascii="Arial" w:hAnsi="Arial" w:cs="Arial"/>
          <w:lang w:eastAsia="en-US"/>
        </w:rPr>
        <w:t>A támogatások tekintetében további likviditási kockázatot jelent a Főváros és a BKK Zrt. közötti finanszírozásra vonatkozó éves szerződés</w:t>
      </w:r>
      <w:r>
        <w:rPr>
          <w:rFonts w:ascii="Arial" w:hAnsi="Arial" w:cs="Arial"/>
          <w:lang w:eastAsia="en-US"/>
        </w:rPr>
        <w:t xml:space="preserve"> és közlekedésszervezői éves melléklet</w:t>
      </w:r>
      <w:r w:rsidRPr="0018649D">
        <w:rPr>
          <w:rFonts w:ascii="Arial" w:hAnsi="Arial" w:cs="Arial"/>
          <w:lang w:eastAsia="en-US"/>
        </w:rPr>
        <w:t xml:space="preserve"> megkötésének időbelisége, a megkötésig érvényben lévő átmeneti szabályok, a Főváros költségvetésének jóváhagyása, azzal összefüggésben a BKK Zrt. üzleti tervének elfogadása.</w:t>
      </w:r>
    </w:p>
    <w:p w:rsidR="00D624E8" w:rsidRPr="0018649D" w:rsidRDefault="00D624E8" w:rsidP="00D624E8">
      <w:pPr>
        <w:spacing w:line="276" w:lineRule="auto"/>
        <w:rPr>
          <w:rFonts w:ascii="Arial" w:hAnsi="Arial" w:cs="Arial"/>
          <w:lang w:eastAsia="en-US"/>
        </w:rPr>
      </w:pPr>
      <w:r w:rsidRPr="0018649D">
        <w:rPr>
          <w:rFonts w:ascii="Arial" w:hAnsi="Arial" w:cs="Arial"/>
          <w:lang w:eastAsia="en-US"/>
        </w:rPr>
        <w:t xml:space="preserve">A </w:t>
      </w:r>
      <w:r w:rsidR="00546651" w:rsidRPr="0018649D">
        <w:rPr>
          <w:rFonts w:ascii="Arial" w:hAnsi="Arial" w:cs="Arial"/>
          <w:lang w:eastAsia="en-US"/>
        </w:rPr>
        <w:t xml:space="preserve">Fővárosi Önkormányzat forráshiánya </w:t>
      </w:r>
      <w:r w:rsidR="00546651">
        <w:rPr>
          <w:rFonts w:ascii="Arial" w:hAnsi="Arial" w:cs="Arial"/>
          <w:lang w:eastAsia="en-US"/>
        </w:rPr>
        <w:t xml:space="preserve">a </w:t>
      </w:r>
      <w:r w:rsidRPr="0018649D">
        <w:rPr>
          <w:rFonts w:ascii="Arial" w:hAnsi="Arial" w:cs="Arial"/>
          <w:lang w:eastAsia="en-US"/>
        </w:rPr>
        <w:t xml:space="preserve">belső szolgáltató szolgáltatói díjának folyamatos biztosítását veszélyeztetheti. A kompenzáció késedelmes biztosítása működési és likviditási kockázatok fellépését eredményezheti a BKV </w:t>
      </w:r>
      <w:proofErr w:type="spellStart"/>
      <w:r w:rsidRPr="0018649D">
        <w:rPr>
          <w:rFonts w:ascii="Arial" w:hAnsi="Arial" w:cs="Arial"/>
          <w:lang w:eastAsia="en-US"/>
        </w:rPr>
        <w:t>Zrt.-nél</w:t>
      </w:r>
      <w:proofErr w:type="spellEnd"/>
      <w:r w:rsidRPr="0018649D">
        <w:rPr>
          <w:rFonts w:ascii="Arial" w:hAnsi="Arial" w:cs="Arial"/>
          <w:lang w:eastAsia="en-US"/>
        </w:rPr>
        <w:t>. Ez esetben fontos szem előtt tartani, hogy a BKV Zrt. finanszírozó bankokkal megkötött hitelszerződéseiben felmondási oknak minősül, ha a BKK Zrt. 500 millió Ft-ot meghaladó mértékben nem teljesíti a szolgáltatói díjat, valamint azt, hogy a BKV Zrt. fokozottan ki van téve rövidtávú hitelezőinek és szállítóinak.</w:t>
      </w:r>
    </w:p>
    <w:p w:rsidR="00D624E8" w:rsidRPr="0018649D" w:rsidRDefault="00D624E8" w:rsidP="00D624E8">
      <w:pPr>
        <w:spacing w:line="276" w:lineRule="auto"/>
        <w:rPr>
          <w:rFonts w:ascii="Arial" w:hAnsi="Arial" w:cs="Arial"/>
          <w:lang w:eastAsia="en-US"/>
        </w:rPr>
      </w:pPr>
    </w:p>
    <w:p w:rsidR="00C81A5B" w:rsidRPr="0018649D" w:rsidRDefault="00546651" w:rsidP="00C81A5B">
      <w:pPr>
        <w:spacing w:line="276" w:lineRule="auto"/>
        <w:rPr>
          <w:rFonts w:ascii="Arial" w:hAnsi="Arial" w:cs="Arial"/>
          <w:lang w:eastAsia="en-US"/>
        </w:rPr>
      </w:pPr>
      <w:r>
        <w:rPr>
          <w:rFonts w:ascii="Arial" w:hAnsi="Arial" w:cs="Arial"/>
          <w:lang w:eastAsia="en-US"/>
        </w:rPr>
        <w:t xml:space="preserve">2. </w:t>
      </w:r>
      <w:r w:rsidR="00C81A5B" w:rsidRPr="0018649D">
        <w:rPr>
          <w:rFonts w:ascii="Arial" w:hAnsi="Arial" w:cs="Arial"/>
          <w:lang w:eastAsia="en-US"/>
        </w:rPr>
        <w:t>Bevételi kockázat</w:t>
      </w:r>
    </w:p>
    <w:p w:rsidR="007E3C62" w:rsidRDefault="00C81A5B" w:rsidP="00C81A5B">
      <w:pPr>
        <w:spacing w:line="276" w:lineRule="auto"/>
        <w:rPr>
          <w:rFonts w:ascii="Arial" w:hAnsi="Arial" w:cs="Arial"/>
          <w:lang w:eastAsia="en-US"/>
        </w:rPr>
      </w:pPr>
      <w:r w:rsidRPr="0018649D">
        <w:rPr>
          <w:rFonts w:ascii="Arial" w:hAnsi="Arial" w:cs="Arial"/>
          <w:lang w:eastAsia="en-US"/>
        </w:rPr>
        <w:t>A Társaság közlekedésszervezési tevékenységének tervezésekor, a saját bevételek tekintetében – a 2014. évi várható menetdíjbevételekhez viszonyítva –</w:t>
      </w:r>
      <w:r w:rsidR="00546651">
        <w:rPr>
          <w:rFonts w:ascii="Arial" w:hAnsi="Arial" w:cs="Arial"/>
          <w:lang w:eastAsia="en-US"/>
        </w:rPr>
        <w:t xml:space="preserve"> 1 Mr</w:t>
      </w:r>
      <w:r w:rsidR="004C2AF0">
        <w:rPr>
          <w:rFonts w:ascii="Arial" w:hAnsi="Arial" w:cs="Arial"/>
          <w:lang w:eastAsia="en-US"/>
        </w:rPr>
        <w:t>d</w:t>
      </w:r>
      <w:r w:rsidR="00546651">
        <w:rPr>
          <w:rFonts w:ascii="Arial" w:hAnsi="Arial" w:cs="Arial"/>
          <w:lang w:eastAsia="en-US"/>
        </w:rPr>
        <w:t xml:space="preserve"> Ft-os </w:t>
      </w:r>
      <w:proofErr w:type="spellStart"/>
      <w:r w:rsidRPr="0018649D">
        <w:rPr>
          <w:rFonts w:ascii="Arial" w:hAnsi="Arial" w:cs="Arial"/>
          <w:lang w:eastAsia="en-US"/>
        </w:rPr>
        <w:t>bevételemelkedéssel</w:t>
      </w:r>
      <w:proofErr w:type="spellEnd"/>
      <w:r w:rsidR="00546651">
        <w:rPr>
          <w:rFonts w:ascii="Arial" w:hAnsi="Arial" w:cs="Arial"/>
          <w:lang w:eastAsia="en-US"/>
        </w:rPr>
        <w:t xml:space="preserve"> számolt</w:t>
      </w:r>
      <w:r w:rsidRPr="0018649D">
        <w:rPr>
          <w:rFonts w:ascii="Arial" w:hAnsi="Arial" w:cs="Arial"/>
          <w:lang w:eastAsia="en-US"/>
        </w:rPr>
        <w:t xml:space="preserve">, a menetjegyek és bérletek árának tekintetében a terv áremelkedéssel nem számolt. </w:t>
      </w:r>
    </w:p>
    <w:p w:rsidR="00C81A5B" w:rsidRPr="0018649D" w:rsidRDefault="00C81A5B" w:rsidP="00C81A5B">
      <w:pPr>
        <w:spacing w:line="276" w:lineRule="auto"/>
        <w:rPr>
          <w:rFonts w:ascii="Arial" w:hAnsi="Arial" w:cs="Arial"/>
          <w:lang w:eastAsia="en-US"/>
        </w:rPr>
      </w:pPr>
      <w:r w:rsidRPr="0018649D">
        <w:rPr>
          <w:rFonts w:ascii="Arial" w:hAnsi="Arial" w:cs="Arial"/>
          <w:lang w:eastAsia="en-US"/>
        </w:rPr>
        <w:t>Az elektronikus jegyrendszer, illetve a helyi nyomtatású termékek bevezetésében többféle csúszó érvényességű (akár napra meghatározott árazású) cikk is bevezethető. Ezen új termékek bevételnövelő hatása azonban jelenleg nem számszerűsíthető.</w:t>
      </w:r>
    </w:p>
    <w:p w:rsidR="00C81A5B" w:rsidRPr="0018649D" w:rsidRDefault="00C81A5B" w:rsidP="00C81A5B">
      <w:pPr>
        <w:spacing w:line="276" w:lineRule="auto"/>
        <w:rPr>
          <w:rFonts w:ascii="Arial" w:hAnsi="Arial" w:cs="Arial"/>
          <w:lang w:eastAsia="en-US"/>
        </w:rPr>
      </w:pPr>
      <w:r w:rsidRPr="0018649D">
        <w:rPr>
          <w:rFonts w:ascii="Arial" w:hAnsi="Arial" w:cs="Arial"/>
          <w:lang w:eastAsia="en-US"/>
        </w:rPr>
        <w:t xml:space="preserve">A 2015. évi terv készítésekor már számoltunk a 2014 során telepített jegy- és bérlet automaták által fejlődő értékesítési csatornákban, a helyben nyomtatásban, valamint az ügyfélcentrumok és ügyfélpontok kiépítése kapcsán a növekvő hozzáférhetőségben rejlő bevételi potenciállal, mivel ezek a 2014. évi várható adatok alapján már előre meghatározhatók. A 2014. év során tapasztaltuk, hogy a menetjegy vásárlási lehetőségek kibővülésével a kényszerű (nem szándékolt) bliccelők száma csökkent, </w:t>
      </w:r>
      <w:r w:rsidR="00E24C20">
        <w:rPr>
          <w:rFonts w:ascii="Arial" w:hAnsi="Arial" w:cs="Arial"/>
          <w:lang w:eastAsia="en-US"/>
        </w:rPr>
        <w:t xml:space="preserve">és ez is elősegítette azt, hogy </w:t>
      </w:r>
      <w:r w:rsidRPr="0018649D">
        <w:rPr>
          <w:rFonts w:ascii="Arial" w:hAnsi="Arial" w:cs="Arial"/>
          <w:lang w:eastAsia="en-US"/>
        </w:rPr>
        <w:t>többlet árbevételt realizáltunk, amely többletet a 2015. évi menetdíj bevételekbe beépítettünk.</w:t>
      </w:r>
    </w:p>
    <w:p w:rsidR="00C81A5B" w:rsidRPr="0018649D" w:rsidRDefault="00C81A5B" w:rsidP="00C81A5B">
      <w:pPr>
        <w:spacing w:line="276" w:lineRule="auto"/>
        <w:rPr>
          <w:rFonts w:ascii="Arial" w:hAnsi="Arial" w:cs="Arial"/>
          <w:lang w:eastAsia="en-US"/>
        </w:rPr>
      </w:pPr>
    </w:p>
    <w:p w:rsidR="00C81A5B" w:rsidRPr="0018649D" w:rsidRDefault="00C81A5B" w:rsidP="00C81A5B">
      <w:pPr>
        <w:spacing w:line="276" w:lineRule="auto"/>
        <w:rPr>
          <w:rFonts w:ascii="Arial" w:hAnsi="Arial" w:cs="Arial"/>
          <w:lang w:eastAsia="en-US"/>
        </w:rPr>
      </w:pPr>
    </w:p>
    <w:p w:rsidR="00C81A5B" w:rsidRPr="0018649D" w:rsidRDefault="00C81A5B" w:rsidP="00C81A5B">
      <w:pPr>
        <w:spacing w:line="276" w:lineRule="auto"/>
        <w:rPr>
          <w:rFonts w:ascii="Arial" w:hAnsi="Arial" w:cs="Arial"/>
          <w:lang w:eastAsia="en-US"/>
        </w:rPr>
      </w:pPr>
      <w:r w:rsidRPr="0018649D">
        <w:rPr>
          <w:rFonts w:ascii="Arial" w:hAnsi="Arial" w:cs="Arial"/>
          <w:lang w:eastAsia="en-US"/>
        </w:rPr>
        <w:t>3.</w:t>
      </w:r>
      <w:r w:rsidRPr="0018649D">
        <w:rPr>
          <w:rFonts w:ascii="Arial" w:hAnsi="Arial" w:cs="Arial"/>
          <w:lang w:eastAsia="en-US"/>
        </w:rPr>
        <w:tab/>
        <w:t>Makrogazdasági kockázatok</w:t>
      </w:r>
    </w:p>
    <w:p w:rsidR="00C81A5B" w:rsidRPr="0018649D" w:rsidRDefault="00C81A5B" w:rsidP="00C81A5B">
      <w:pPr>
        <w:spacing w:line="276" w:lineRule="auto"/>
        <w:rPr>
          <w:rFonts w:ascii="Arial" w:hAnsi="Arial" w:cs="Arial"/>
          <w:lang w:eastAsia="en-US"/>
        </w:rPr>
      </w:pPr>
      <w:r w:rsidRPr="0018649D">
        <w:rPr>
          <w:rFonts w:ascii="Arial" w:hAnsi="Arial" w:cs="Arial"/>
          <w:lang w:eastAsia="en-US"/>
        </w:rPr>
        <w:t>A BKK üzleti tervében peremfeltételként szerepeltetett makrogazdasági adatok közül a BKK szempontjából kritikus jelentőségű a kamatkörnyezet (a jelenleg alacsony szinten álland</w:t>
      </w:r>
      <w:r>
        <w:rPr>
          <w:rFonts w:ascii="Arial" w:hAnsi="Arial" w:cs="Arial"/>
          <w:lang w:eastAsia="en-US"/>
        </w:rPr>
        <w:t>ó</w:t>
      </w:r>
      <w:r w:rsidRPr="0018649D">
        <w:rPr>
          <w:rFonts w:ascii="Arial" w:hAnsi="Arial" w:cs="Arial"/>
          <w:lang w:eastAsia="en-US"/>
        </w:rPr>
        <w:t xml:space="preserve">sult jegybanki alapkamat a nemzetközi pénzpiaci </w:t>
      </w:r>
      <w:proofErr w:type="gramStart"/>
      <w:r w:rsidRPr="0018649D">
        <w:rPr>
          <w:rFonts w:ascii="Arial" w:hAnsi="Arial" w:cs="Arial"/>
          <w:lang w:eastAsia="en-US"/>
        </w:rPr>
        <w:t>hangulat tartós</w:t>
      </w:r>
      <w:proofErr w:type="gramEnd"/>
      <w:r w:rsidRPr="0018649D">
        <w:rPr>
          <w:rFonts w:ascii="Arial" w:hAnsi="Arial" w:cs="Arial"/>
          <w:lang w:eastAsia="en-US"/>
        </w:rPr>
        <w:t>, és jelentős romlása esetén emelkedőre válthat), a devizaárfolyamok alakulása és az infláció (jelenlegi alacsony mérték a kormányzati intézkedések hatásainak kifutását követően várhatóan magasabb szinten stabilizálódik), míg a BKV költségein keresztül ezeken kívül az üzemanyag és energiaárak alakulásának van komoly jelentősége.</w:t>
      </w:r>
    </w:p>
    <w:p w:rsidR="00C81A5B" w:rsidRPr="0018649D" w:rsidRDefault="00C81A5B" w:rsidP="00C81A5B">
      <w:pPr>
        <w:spacing w:line="276" w:lineRule="auto"/>
        <w:rPr>
          <w:rFonts w:ascii="Arial" w:hAnsi="Arial" w:cs="Arial"/>
          <w:lang w:eastAsia="en-US"/>
        </w:rPr>
      </w:pPr>
      <w:r w:rsidRPr="0018649D">
        <w:rPr>
          <w:rFonts w:ascii="Arial" w:hAnsi="Arial" w:cs="Arial"/>
          <w:lang w:eastAsia="en-US"/>
        </w:rPr>
        <w:t>A makrogazdasági adatok többségének év közbeni kedvezőtlen irányú változása mind a BKV, mind pedig a BKK üzleti terveinek átdolgozását szükségessé tehetik, amellyel kapcsolatosan igényelt többletforrás a fővárosi költségvetés szempontjából okozhat problémát.</w:t>
      </w:r>
    </w:p>
    <w:p w:rsidR="00C81A5B" w:rsidRPr="0018649D" w:rsidRDefault="00C81A5B" w:rsidP="00C81A5B">
      <w:pPr>
        <w:spacing w:line="276" w:lineRule="auto"/>
        <w:rPr>
          <w:rFonts w:ascii="Arial" w:hAnsi="Arial" w:cs="Arial"/>
          <w:lang w:eastAsia="en-US"/>
        </w:rPr>
      </w:pPr>
    </w:p>
    <w:p w:rsidR="00C81A5B" w:rsidRPr="0018649D" w:rsidRDefault="00C81A5B" w:rsidP="00C81A5B">
      <w:pPr>
        <w:spacing w:line="276" w:lineRule="auto"/>
        <w:rPr>
          <w:rFonts w:ascii="Arial" w:hAnsi="Arial" w:cs="Arial"/>
          <w:lang w:eastAsia="en-US"/>
        </w:rPr>
      </w:pPr>
      <w:r w:rsidRPr="0018649D">
        <w:rPr>
          <w:rFonts w:ascii="Arial" w:hAnsi="Arial" w:cs="Arial"/>
          <w:lang w:eastAsia="en-US"/>
        </w:rPr>
        <w:t>4.</w:t>
      </w:r>
      <w:r w:rsidRPr="0018649D">
        <w:rPr>
          <w:rFonts w:ascii="Arial" w:hAnsi="Arial" w:cs="Arial"/>
          <w:lang w:eastAsia="en-US"/>
        </w:rPr>
        <w:tab/>
        <w:t>Politikai kockázat</w:t>
      </w:r>
    </w:p>
    <w:p w:rsidR="00C81A5B" w:rsidRPr="0018649D" w:rsidRDefault="00C81A5B" w:rsidP="00C81A5B">
      <w:pPr>
        <w:spacing w:line="276" w:lineRule="auto"/>
        <w:rPr>
          <w:rFonts w:ascii="Arial" w:hAnsi="Arial" w:cs="Arial"/>
          <w:lang w:eastAsia="en-US"/>
        </w:rPr>
      </w:pPr>
      <w:r w:rsidRPr="0018649D">
        <w:rPr>
          <w:rFonts w:ascii="Arial" w:hAnsi="Arial" w:cs="Arial"/>
          <w:lang w:eastAsia="en-US"/>
        </w:rPr>
        <w:t>A BKK, mint a Fővárosi Önkormányzat 100</w:t>
      </w:r>
      <w:r>
        <w:rPr>
          <w:rFonts w:ascii="Arial" w:hAnsi="Arial" w:cs="Arial"/>
          <w:lang w:eastAsia="en-US"/>
        </w:rPr>
        <w:t xml:space="preserve"> </w:t>
      </w:r>
      <w:r w:rsidRPr="0018649D">
        <w:rPr>
          <w:rFonts w:ascii="Arial" w:hAnsi="Arial" w:cs="Arial"/>
          <w:lang w:eastAsia="en-US"/>
        </w:rPr>
        <w:t>%-os tulajdonába tartozó vállalat, természetéből eredően ki van téve a politikai környezet változásából adódó kockázatoknak. Mivel a Társaság a tevékenységeivel elsősorban szakmai munkát végez, – a közlekedésszervezés, illetve közútkezelés politikai felelősségét a Fővárosi Önkormányzat viseli – előállhat olyan helyzet, amelyben egy szakmai kérdés annyira átpolitizálttá válik, amelyben a szakmai és politikai racionalitás optimumaként előálló döntés nem fedi le a szakmailag leginkább kívánatos döntési verziót, illetve nem várt döntések is születhetnek pl. a tarifapolitikára, közlekedéspolitikára vonatkozóan.</w:t>
      </w:r>
    </w:p>
    <w:p w:rsidR="00C81A5B" w:rsidRPr="0018649D" w:rsidRDefault="00C81A5B" w:rsidP="00C81A5B">
      <w:pPr>
        <w:spacing w:line="276" w:lineRule="auto"/>
        <w:rPr>
          <w:rFonts w:ascii="Arial" w:hAnsi="Arial" w:cs="Arial"/>
          <w:lang w:eastAsia="en-US"/>
        </w:rPr>
      </w:pPr>
      <w:r w:rsidRPr="0018649D">
        <w:rPr>
          <w:rFonts w:ascii="Arial" w:hAnsi="Arial" w:cs="Arial"/>
          <w:lang w:eastAsia="en-US"/>
        </w:rPr>
        <w:t>Jelentős a politikai kockázat a közlekedésszervezés intézményi kereteit, és az intézmények tulajdonosi struktúráját illetően is. Mivel a közlekedésszervezés intézményi kereteit illetően jelenleg csupán a</w:t>
      </w:r>
      <w:r w:rsidR="0001481E">
        <w:rPr>
          <w:rFonts w:ascii="Arial" w:hAnsi="Arial" w:cs="Arial"/>
          <w:lang w:eastAsia="en-US"/>
        </w:rPr>
        <w:t>z</w:t>
      </w:r>
      <w:r w:rsidRPr="0018649D">
        <w:rPr>
          <w:rFonts w:ascii="Arial" w:hAnsi="Arial" w:cs="Arial"/>
          <w:lang w:eastAsia="en-US"/>
        </w:rPr>
        <w:t xml:space="preserve"> átalakítási szándék a nyilvánvaló, így ezen kockázat tekintetében még a várható hatások beazonosítása sem végezhető el.</w:t>
      </w:r>
    </w:p>
    <w:p w:rsidR="00C81A5B" w:rsidRPr="0018649D" w:rsidRDefault="00C81A5B" w:rsidP="00C81A5B">
      <w:pPr>
        <w:spacing w:line="276" w:lineRule="auto"/>
        <w:rPr>
          <w:rFonts w:ascii="Arial" w:hAnsi="Arial" w:cs="Arial"/>
          <w:lang w:eastAsia="en-US"/>
        </w:rPr>
      </w:pPr>
    </w:p>
    <w:p w:rsidR="00C81A5B" w:rsidRPr="0018649D" w:rsidRDefault="00C81A5B" w:rsidP="00C81A5B">
      <w:pPr>
        <w:spacing w:line="276" w:lineRule="auto"/>
        <w:rPr>
          <w:rFonts w:ascii="Arial" w:hAnsi="Arial" w:cs="Arial"/>
          <w:lang w:eastAsia="en-US"/>
        </w:rPr>
      </w:pPr>
      <w:r w:rsidRPr="0018649D">
        <w:rPr>
          <w:rFonts w:ascii="Arial" w:hAnsi="Arial" w:cs="Arial"/>
          <w:lang w:eastAsia="en-US"/>
        </w:rPr>
        <w:t>5.</w:t>
      </w:r>
      <w:r w:rsidRPr="0018649D">
        <w:rPr>
          <w:rFonts w:ascii="Arial" w:hAnsi="Arial" w:cs="Arial"/>
          <w:lang w:eastAsia="en-US"/>
        </w:rPr>
        <w:tab/>
        <w:t>Közbeszerzési eljárásokkal kapcsolatos kockázatok</w:t>
      </w:r>
    </w:p>
    <w:p w:rsidR="00C81A5B" w:rsidRPr="0018649D" w:rsidRDefault="00C81A5B" w:rsidP="00C81A5B">
      <w:pPr>
        <w:spacing w:line="276" w:lineRule="auto"/>
        <w:rPr>
          <w:rFonts w:ascii="Arial" w:hAnsi="Arial" w:cs="Arial"/>
          <w:lang w:eastAsia="en-US"/>
        </w:rPr>
      </w:pPr>
      <w:r w:rsidRPr="0018649D">
        <w:rPr>
          <w:rFonts w:ascii="Arial" w:hAnsi="Arial" w:cs="Arial"/>
          <w:lang w:eastAsia="en-US"/>
        </w:rPr>
        <w:t xml:space="preserve">A Társaság köztulajdonban álló gazdasági társaságként a közbeszerzési törvény személyi hatálya alá tartozik minden olyan áru vagy szolgáltatás beszerzés tekintetében, amely eléri a közbeszerzési értékhatárt, és jellegénél, vagy a szállító vállalkozás tulajdoni viszonyainál fogva a Kbt. nem mentesíti a közbeszerzési eljárás lefolytatása alól. A közbeszerzési eljárásokkal kapcsolatosan </w:t>
      </w:r>
      <w:r w:rsidR="007E3C62">
        <w:rPr>
          <w:rFonts w:ascii="Arial" w:hAnsi="Arial" w:cs="Arial"/>
          <w:lang w:eastAsia="en-US"/>
        </w:rPr>
        <w:t>felmerülő kockázatok többrétűek.</w:t>
      </w:r>
    </w:p>
    <w:p w:rsidR="00C81A5B" w:rsidRDefault="00C81A5B" w:rsidP="00C81A5B">
      <w:pPr>
        <w:spacing w:line="276" w:lineRule="auto"/>
        <w:rPr>
          <w:rFonts w:ascii="Arial" w:hAnsi="Arial" w:cs="Arial"/>
          <w:lang w:eastAsia="en-US"/>
        </w:rPr>
      </w:pPr>
      <w:r w:rsidRPr="0018649D">
        <w:rPr>
          <w:rFonts w:ascii="Arial" w:hAnsi="Arial" w:cs="Arial"/>
          <w:lang w:eastAsia="en-US"/>
        </w:rPr>
        <w:t xml:space="preserve">A beszerzési eljárások alapvetően is időigényesebbek, mint a nem Kbt. alá tartozó vállalkozások beszerzési eljárásainak lebonyolítási ideje, ezen kívül azonban jelentős csúszást okozhat a </w:t>
      </w:r>
      <w:r>
        <w:rPr>
          <w:rFonts w:ascii="Arial" w:hAnsi="Arial" w:cs="Arial"/>
          <w:lang w:eastAsia="en-US"/>
        </w:rPr>
        <w:t>k</w:t>
      </w:r>
      <w:r w:rsidRPr="0018649D">
        <w:rPr>
          <w:rFonts w:ascii="Arial" w:hAnsi="Arial" w:cs="Arial"/>
          <w:lang w:eastAsia="en-US"/>
        </w:rPr>
        <w:t>özbeszerzési eljárásokat lezáró döntések megtámadása, amely a hazai közbeszerzési gyakorlatban az eljárásban alulmaradó fél részéről sajnos mindennapos eset. Mivel a társaság számos olyan projektet, tevékenységet végez, amely valamilyen formában külső határidőhöz kötött, így az ilyen téren jelentkező csúszások kritikusak lehetnek a határidő tartása szempontjából. Mivel a határidő leggyakrabban a finanszírozó szervezet részéről támasztott szerződéskötési, teljesítési, vagy elszámolási határidőt jelent, a határidő csúszása (elmulasztása) komoly kockázatot jelent a projekt megvalósítása és finanszírozása szempontjából.</w:t>
      </w:r>
    </w:p>
    <w:p w:rsidR="00B35F00" w:rsidRDefault="00B35F00">
      <w:pPr>
        <w:spacing w:before="0" w:after="0" w:line="240" w:lineRule="auto"/>
        <w:jc w:val="left"/>
        <w:rPr>
          <w:rFonts w:ascii="Arial" w:hAnsi="Arial" w:cs="Arial"/>
          <w:lang w:eastAsia="en-US"/>
        </w:rPr>
      </w:pPr>
      <w:r>
        <w:rPr>
          <w:rFonts w:ascii="Arial" w:hAnsi="Arial" w:cs="Arial"/>
          <w:lang w:eastAsia="en-US"/>
        </w:rPr>
        <w:br w:type="page"/>
      </w:r>
    </w:p>
    <w:p w:rsidR="007E3C62" w:rsidRPr="0018649D" w:rsidRDefault="007E3C62" w:rsidP="00C81A5B">
      <w:pPr>
        <w:spacing w:line="276" w:lineRule="auto"/>
        <w:rPr>
          <w:rFonts w:ascii="Arial" w:hAnsi="Arial" w:cs="Arial"/>
          <w:lang w:eastAsia="en-US"/>
        </w:rPr>
      </w:pPr>
    </w:p>
    <w:p w:rsidR="00C81A5B" w:rsidRPr="0018649D" w:rsidRDefault="00C81A5B" w:rsidP="00C81A5B">
      <w:pPr>
        <w:spacing w:line="276" w:lineRule="auto"/>
        <w:rPr>
          <w:rFonts w:ascii="Arial" w:hAnsi="Arial" w:cs="Arial"/>
          <w:lang w:eastAsia="en-US"/>
        </w:rPr>
      </w:pPr>
      <w:r w:rsidRPr="0018649D">
        <w:rPr>
          <w:rFonts w:ascii="Arial" w:hAnsi="Arial" w:cs="Arial"/>
          <w:lang w:eastAsia="en-US"/>
        </w:rPr>
        <w:t>6.</w:t>
      </w:r>
      <w:r w:rsidRPr="0018649D">
        <w:rPr>
          <w:rFonts w:ascii="Arial" w:hAnsi="Arial" w:cs="Arial"/>
          <w:lang w:eastAsia="en-US"/>
        </w:rPr>
        <w:tab/>
        <w:t>Projektek megvalósítási kockázata</w:t>
      </w:r>
    </w:p>
    <w:p w:rsidR="00C81A5B" w:rsidRPr="0018649D" w:rsidRDefault="00C81A5B" w:rsidP="00C81A5B">
      <w:pPr>
        <w:spacing w:line="276" w:lineRule="auto"/>
        <w:rPr>
          <w:rFonts w:ascii="Arial" w:hAnsi="Arial" w:cs="Arial"/>
          <w:lang w:eastAsia="en-US"/>
        </w:rPr>
      </w:pPr>
      <w:r w:rsidRPr="0018649D">
        <w:rPr>
          <w:rFonts w:ascii="Arial" w:hAnsi="Arial" w:cs="Arial"/>
          <w:lang w:eastAsia="en-US"/>
        </w:rPr>
        <w:t>A Társaság által végzett projektek vonatkozásában nem csupán a közbeszerzési eljárásokkal kapcsolatban merülnek fel kockázatok, de nem lehet figyelmen kívül hagyni a projektek megvalósítási kockázatát sem.</w:t>
      </w:r>
    </w:p>
    <w:p w:rsidR="00C81A5B" w:rsidRPr="0018649D" w:rsidRDefault="00C81A5B" w:rsidP="00C81A5B">
      <w:pPr>
        <w:spacing w:line="276" w:lineRule="auto"/>
        <w:rPr>
          <w:rFonts w:ascii="Arial" w:hAnsi="Arial" w:cs="Arial"/>
          <w:lang w:eastAsia="en-US"/>
        </w:rPr>
      </w:pPr>
      <w:r w:rsidRPr="0018649D">
        <w:rPr>
          <w:rFonts w:ascii="Arial" w:hAnsi="Arial" w:cs="Arial"/>
          <w:lang w:eastAsia="en-US"/>
        </w:rPr>
        <w:t>A projektek megvalósítási kockázata egyrészről a kapacitásokkal kapcsolatosan jelentkező kockáza</w:t>
      </w:r>
      <w:r w:rsidR="007E3C62">
        <w:rPr>
          <w:rFonts w:ascii="Arial" w:hAnsi="Arial" w:cs="Arial"/>
          <w:lang w:eastAsia="en-US"/>
        </w:rPr>
        <w:t>ti tényező,</w:t>
      </w:r>
      <w:r w:rsidRPr="0018649D">
        <w:rPr>
          <w:rFonts w:ascii="Arial" w:hAnsi="Arial" w:cs="Arial"/>
          <w:lang w:eastAsia="en-US"/>
        </w:rPr>
        <w:t xml:space="preserve"> mivel a BKK közpénzekkel felelősen gazdálkodó vállalkozás, </w:t>
      </w:r>
      <w:r w:rsidR="00BD6AE8">
        <w:rPr>
          <w:rFonts w:ascii="Arial" w:hAnsi="Arial" w:cs="Arial"/>
          <w:lang w:eastAsia="en-US"/>
        </w:rPr>
        <w:t>így a feladatok bővülése esetén</w:t>
      </w:r>
      <w:r w:rsidRPr="0018649D">
        <w:rPr>
          <w:rFonts w:ascii="Arial" w:hAnsi="Arial" w:cs="Arial"/>
          <w:lang w:eastAsia="en-US"/>
        </w:rPr>
        <w:t xml:space="preserve"> elsősorban a meglévő kapacitások </w:t>
      </w:r>
      <w:proofErr w:type="spellStart"/>
      <w:r w:rsidRPr="0018649D">
        <w:rPr>
          <w:rFonts w:ascii="Arial" w:hAnsi="Arial" w:cs="Arial"/>
          <w:lang w:eastAsia="en-US"/>
        </w:rPr>
        <w:t>kihasználtsági</w:t>
      </w:r>
      <w:proofErr w:type="spellEnd"/>
      <w:r w:rsidRPr="0018649D">
        <w:rPr>
          <w:rFonts w:ascii="Arial" w:hAnsi="Arial" w:cs="Arial"/>
          <w:lang w:eastAsia="en-US"/>
        </w:rPr>
        <w:t xml:space="preserve"> szintjének növelésével válaszol, és csak ennek elégtelensége esetén kerül sor a kapacitások óvatos bővítésére. Ez a stabil üzletmenettel rendelkező tevékenységek, szervezetek esetében megfelelő válaszreakció, azonban olyan területeken ahol a feladatok nem előre ütemezetten, hanem mérföldkövekhez kö</w:t>
      </w:r>
      <w:r w:rsidR="00BD6AE8">
        <w:rPr>
          <w:rFonts w:ascii="Arial" w:hAnsi="Arial" w:cs="Arial"/>
          <w:lang w:eastAsia="en-US"/>
        </w:rPr>
        <w:t>tődően merülnek fel (ezért</w:t>
      </w:r>
      <w:r w:rsidRPr="0018649D">
        <w:rPr>
          <w:rFonts w:ascii="Arial" w:hAnsi="Arial" w:cs="Arial"/>
          <w:lang w:eastAsia="en-US"/>
        </w:rPr>
        <w:t xml:space="preserve"> előfordulhat olyan eset, hogy egyszerre a kapacitásokat messze meghaladó mértékű feladat hárul a szervezetre), ez a </w:t>
      </w:r>
      <w:proofErr w:type="gramStart"/>
      <w:r w:rsidRPr="0018649D">
        <w:rPr>
          <w:rFonts w:ascii="Arial" w:hAnsi="Arial" w:cs="Arial"/>
          <w:lang w:eastAsia="en-US"/>
        </w:rPr>
        <w:t>reakció jelentős</w:t>
      </w:r>
      <w:proofErr w:type="gramEnd"/>
      <w:r w:rsidRPr="0018649D">
        <w:rPr>
          <w:rFonts w:ascii="Arial" w:hAnsi="Arial" w:cs="Arial"/>
          <w:lang w:eastAsia="en-US"/>
        </w:rPr>
        <w:t xml:space="preserve"> kockázatot jelent a feladatok határidőben történő elvégzése szempontjából. Ilyen, mérföldköv</w:t>
      </w:r>
      <w:r w:rsidR="00BD6AE8">
        <w:rPr>
          <w:rFonts w:ascii="Arial" w:hAnsi="Arial" w:cs="Arial"/>
          <w:lang w:eastAsia="en-US"/>
        </w:rPr>
        <w:t>ekhez kötődő feladatok tipikusan</w:t>
      </w:r>
      <w:r w:rsidRPr="0018649D">
        <w:rPr>
          <w:rFonts w:ascii="Arial" w:hAnsi="Arial" w:cs="Arial"/>
          <w:lang w:eastAsia="en-US"/>
        </w:rPr>
        <w:t xml:space="preserve"> a projektek területén</w:t>
      </w:r>
      <w:r>
        <w:rPr>
          <w:rFonts w:ascii="Arial" w:hAnsi="Arial" w:cs="Arial"/>
          <w:lang w:eastAsia="en-US"/>
        </w:rPr>
        <w:t xml:space="preserve"> jelentkezik</w:t>
      </w:r>
      <w:r w:rsidRPr="0018649D">
        <w:rPr>
          <w:rFonts w:ascii="Arial" w:hAnsi="Arial" w:cs="Arial"/>
          <w:lang w:eastAsia="en-US"/>
        </w:rPr>
        <w:t xml:space="preserve">, </w:t>
      </w:r>
      <w:r>
        <w:rPr>
          <w:rFonts w:ascii="Arial" w:hAnsi="Arial" w:cs="Arial"/>
          <w:lang w:eastAsia="en-US"/>
        </w:rPr>
        <w:t>és</w:t>
      </w:r>
      <w:r w:rsidRPr="0018649D">
        <w:rPr>
          <w:rFonts w:ascii="Arial" w:hAnsi="Arial" w:cs="Arial"/>
          <w:lang w:eastAsia="en-US"/>
        </w:rPr>
        <w:t xml:space="preserve"> a Társaság</w:t>
      </w:r>
      <w:r>
        <w:rPr>
          <w:rFonts w:ascii="Arial" w:hAnsi="Arial" w:cs="Arial"/>
          <w:lang w:eastAsia="en-US"/>
        </w:rPr>
        <w:t>nál futó projektek száma jelenleg meghaladja a</w:t>
      </w:r>
      <w:r w:rsidRPr="0018649D">
        <w:rPr>
          <w:rFonts w:ascii="Arial" w:hAnsi="Arial" w:cs="Arial"/>
          <w:lang w:eastAsia="en-US"/>
        </w:rPr>
        <w:t xml:space="preserve"> 170</w:t>
      </w:r>
      <w:r>
        <w:rPr>
          <w:rFonts w:ascii="Arial" w:hAnsi="Arial" w:cs="Arial"/>
          <w:lang w:eastAsia="en-US"/>
        </w:rPr>
        <w:t>-et</w:t>
      </w:r>
      <w:r w:rsidRPr="0018649D">
        <w:rPr>
          <w:rFonts w:ascii="Arial" w:hAnsi="Arial" w:cs="Arial"/>
          <w:lang w:eastAsia="en-US"/>
        </w:rPr>
        <w:t>.</w:t>
      </w:r>
    </w:p>
    <w:p w:rsidR="00C81A5B" w:rsidRPr="0018649D" w:rsidRDefault="00C81A5B" w:rsidP="00C81A5B">
      <w:pPr>
        <w:spacing w:line="276" w:lineRule="auto"/>
        <w:rPr>
          <w:rFonts w:ascii="Arial" w:hAnsi="Arial" w:cs="Arial"/>
          <w:lang w:eastAsia="en-US"/>
        </w:rPr>
      </w:pPr>
      <w:r w:rsidRPr="0018649D">
        <w:rPr>
          <w:rFonts w:ascii="Arial" w:hAnsi="Arial" w:cs="Arial"/>
          <w:lang w:eastAsia="en-US"/>
        </w:rPr>
        <w:t xml:space="preserve">A projektekkel kapcsolatos másik kockázati tényező a projektek megvalósításában közreműködő külső partnerek teljesítési képességéből és készségéből </w:t>
      </w:r>
      <w:r>
        <w:rPr>
          <w:rFonts w:ascii="Arial" w:hAnsi="Arial" w:cs="Arial"/>
          <w:lang w:eastAsia="en-US"/>
        </w:rPr>
        <w:t>fakadó</w:t>
      </w:r>
      <w:r w:rsidRPr="0018649D">
        <w:rPr>
          <w:rFonts w:ascii="Arial" w:hAnsi="Arial" w:cs="Arial"/>
          <w:lang w:eastAsia="en-US"/>
        </w:rPr>
        <w:t xml:space="preserve"> kockázat. Az ebből eredő számszerűsíthető károk ugyan megfelelő ajánlati</w:t>
      </w:r>
      <w:r>
        <w:rPr>
          <w:rFonts w:ascii="Arial" w:hAnsi="Arial" w:cs="Arial"/>
          <w:lang w:eastAsia="en-US"/>
        </w:rPr>
        <w:t>,</w:t>
      </w:r>
      <w:r w:rsidRPr="0018649D">
        <w:rPr>
          <w:rFonts w:ascii="Arial" w:hAnsi="Arial" w:cs="Arial"/>
          <w:lang w:eastAsia="en-US"/>
        </w:rPr>
        <w:t xml:space="preserve"> és teljesítési biztosítékrendszerrel minimalizálhatók, ugyanakkor a csúszásból eredő, és a határidők lekéséséből eredő károkat ilyen eszközökkel már nem minden esetben tudjuk teljes mértékben elkerülni.</w:t>
      </w:r>
    </w:p>
    <w:p w:rsidR="00C81A5B" w:rsidRPr="0018649D" w:rsidRDefault="00C81A5B" w:rsidP="00C81A5B">
      <w:pPr>
        <w:spacing w:line="276" w:lineRule="auto"/>
        <w:rPr>
          <w:rFonts w:ascii="Arial" w:hAnsi="Arial" w:cs="Arial"/>
          <w:lang w:eastAsia="en-US"/>
        </w:rPr>
      </w:pPr>
    </w:p>
    <w:p w:rsidR="00C81A5B" w:rsidRPr="0018649D" w:rsidRDefault="00C81A5B" w:rsidP="00C81A5B">
      <w:pPr>
        <w:spacing w:line="276" w:lineRule="auto"/>
        <w:rPr>
          <w:rFonts w:ascii="Arial" w:hAnsi="Arial" w:cs="Arial"/>
          <w:lang w:eastAsia="en-US"/>
        </w:rPr>
      </w:pPr>
      <w:r w:rsidRPr="0018649D">
        <w:rPr>
          <w:rFonts w:ascii="Arial" w:hAnsi="Arial" w:cs="Arial"/>
          <w:lang w:eastAsia="en-US"/>
        </w:rPr>
        <w:t>7.</w:t>
      </w:r>
      <w:r w:rsidRPr="0018649D">
        <w:rPr>
          <w:rFonts w:ascii="Arial" w:hAnsi="Arial" w:cs="Arial"/>
          <w:lang w:eastAsia="en-US"/>
        </w:rPr>
        <w:tab/>
        <w:t>Szabályozói kockázat</w:t>
      </w:r>
    </w:p>
    <w:p w:rsidR="00C81A5B" w:rsidRPr="0018649D" w:rsidRDefault="00C81A5B" w:rsidP="00C81A5B">
      <w:pPr>
        <w:spacing w:line="276" w:lineRule="auto"/>
        <w:rPr>
          <w:rFonts w:ascii="Arial" w:hAnsi="Arial" w:cs="Arial"/>
          <w:lang w:eastAsia="en-US"/>
        </w:rPr>
      </w:pPr>
      <w:r w:rsidRPr="0018649D">
        <w:rPr>
          <w:rFonts w:ascii="Arial" w:hAnsi="Arial" w:cs="Arial"/>
          <w:lang w:eastAsia="en-US"/>
        </w:rPr>
        <w:t xml:space="preserve">A </w:t>
      </w:r>
      <w:proofErr w:type="spellStart"/>
      <w:r w:rsidRPr="0018649D">
        <w:rPr>
          <w:rFonts w:ascii="Arial" w:hAnsi="Arial" w:cs="Arial"/>
          <w:lang w:eastAsia="en-US"/>
        </w:rPr>
        <w:t>BKK-ra</w:t>
      </w:r>
      <w:proofErr w:type="spellEnd"/>
      <w:r w:rsidRPr="0018649D">
        <w:rPr>
          <w:rFonts w:ascii="Arial" w:hAnsi="Arial" w:cs="Arial"/>
          <w:lang w:eastAsia="en-US"/>
        </w:rPr>
        <w:t xml:space="preserve"> is vonatkozik mindazon szabályozói környezetből eredő kockázati tényező, amely minden Magyarországon m</w:t>
      </w:r>
      <w:r w:rsidR="00BD6AE8">
        <w:rPr>
          <w:rFonts w:ascii="Arial" w:hAnsi="Arial" w:cs="Arial"/>
          <w:lang w:eastAsia="en-US"/>
        </w:rPr>
        <w:t>űködő gazdasági társaságra</w:t>
      </w:r>
      <w:r w:rsidRPr="0018649D">
        <w:rPr>
          <w:rFonts w:ascii="Arial" w:hAnsi="Arial" w:cs="Arial"/>
          <w:lang w:eastAsia="en-US"/>
        </w:rPr>
        <w:t>, ezen kívül azonban – mivel a Társaság a feladatainak egy részében közszolgáltató</w:t>
      </w:r>
      <w:r w:rsidR="009E75EF">
        <w:rPr>
          <w:rFonts w:ascii="Arial" w:hAnsi="Arial" w:cs="Arial"/>
          <w:lang w:eastAsia="en-US"/>
        </w:rPr>
        <w:t xml:space="preserve"> -</w:t>
      </w:r>
      <w:r>
        <w:rPr>
          <w:rFonts w:ascii="Arial" w:hAnsi="Arial" w:cs="Arial"/>
          <w:lang w:eastAsia="en-US"/>
        </w:rPr>
        <w:t xml:space="preserve"> </w:t>
      </w:r>
      <w:r w:rsidRPr="0018649D">
        <w:rPr>
          <w:rFonts w:ascii="Arial" w:hAnsi="Arial" w:cs="Arial"/>
          <w:lang w:eastAsia="en-US"/>
        </w:rPr>
        <w:t>érintik azok a szabályozások is, amelyek a hatósági magatartásra irányulnak, és jelentenek ott olyan megkötéseket, amelyek teljesítésének hatása az üzleti tervbe beállításra nem került.</w:t>
      </w:r>
    </w:p>
    <w:p w:rsidR="00C81A5B" w:rsidRPr="0018649D" w:rsidRDefault="00C81A5B" w:rsidP="00C81A5B">
      <w:pPr>
        <w:spacing w:line="276" w:lineRule="auto"/>
        <w:rPr>
          <w:rFonts w:ascii="Arial" w:hAnsi="Arial" w:cs="Arial"/>
          <w:lang w:eastAsia="en-US"/>
        </w:rPr>
      </w:pPr>
    </w:p>
    <w:p w:rsidR="00C81A5B" w:rsidRPr="0018649D" w:rsidRDefault="00C81A5B" w:rsidP="00C81A5B">
      <w:pPr>
        <w:spacing w:line="276" w:lineRule="auto"/>
        <w:rPr>
          <w:rFonts w:ascii="Arial" w:hAnsi="Arial" w:cs="Arial"/>
          <w:lang w:eastAsia="en-US"/>
        </w:rPr>
      </w:pPr>
      <w:r w:rsidRPr="0018649D">
        <w:rPr>
          <w:rFonts w:ascii="Arial" w:hAnsi="Arial" w:cs="Arial"/>
          <w:lang w:eastAsia="en-US"/>
        </w:rPr>
        <w:t>8.</w:t>
      </w:r>
      <w:r w:rsidRPr="0018649D">
        <w:rPr>
          <w:rFonts w:ascii="Arial" w:hAnsi="Arial" w:cs="Arial"/>
          <w:lang w:eastAsia="en-US"/>
        </w:rPr>
        <w:tab/>
        <w:t>A projektek saját teljesítményét övező finanszírozási kockázat</w:t>
      </w:r>
    </w:p>
    <w:p w:rsidR="00C81A5B" w:rsidRPr="0018649D" w:rsidRDefault="00C81A5B" w:rsidP="00C81A5B">
      <w:pPr>
        <w:spacing w:line="276" w:lineRule="auto"/>
        <w:rPr>
          <w:rFonts w:ascii="Arial" w:hAnsi="Arial" w:cs="Arial"/>
          <w:lang w:eastAsia="en-US"/>
        </w:rPr>
      </w:pPr>
      <w:r w:rsidRPr="0018649D">
        <w:rPr>
          <w:rFonts w:ascii="Arial" w:hAnsi="Arial" w:cs="Arial"/>
          <w:lang w:eastAsia="en-US"/>
        </w:rPr>
        <w:t>A Társaság a közlekedésfejlesztési projektek megvalósítására külön finanszírozási megállapodást köt a finanszírozó szervezetekkel. Ezek a megállapodások rendelkeznek arról, hogy a projekt megvalósítása érdekében felmerült külső vállalkozásoktól igénybe vett teljesítményeket, azaz a projektek szállítói részét milyen jogcímeken, és milyen mértékben fogadják el a projektforrás terhére elszámolható költségeknek. Ez a projektek megvalósítása érdekében felmerülő költségek nagyobbik részét jelentik, ugyanakkor a projektek kapcsán minden esetben felmerül olyan belső erőforrás-felhasználás, amely a projekt forrás terhére nem számolható el. (Ezek a belső erőforrás-felhasználások általában a projektvezetéssel, közbeszerzésekkel, jogi eljárásokkal kapcsolatos projektre jutó feladatok ellátását jelentik, amelyeket a projekten dolgozó munkavállalók osztott munkaidő-nyilvántartás alapján mutatnak ki a projekten, de ritkábban előfordulnak olyan szállítói kifizetések is, amelyek vagy költségfajtájukat tekintve, vagy a rendelkezésre álló keret alapján nem számolhatók el a projekt források terhére. Ezeket összefoglalva a projektek saját teljesítményének nevezzük). A Társaság az üzleti tervében ezeket a saját teljesítményeket betervezte.</w:t>
      </w:r>
    </w:p>
    <w:p w:rsidR="00C81A5B" w:rsidRPr="0018649D" w:rsidRDefault="00C81A5B" w:rsidP="00C81A5B">
      <w:pPr>
        <w:spacing w:line="276" w:lineRule="auto"/>
        <w:rPr>
          <w:rFonts w:ascii="Arial" w:hAnsi="Arial" w:cs="Arial"/>
          <w:lang w:eastAsia="en-US"/>
        </w:rPr>
      </w:pPr>
      <w:r w:rsidRPr="0018649D">
        <w:rPr>
          <w:rFonts w:ascii="Arial" w:hAnsi="Arial" w:cs="Arial"/>
          <w:lang w:eastAsia="en-US"/>
        </w:rPr>
        <w:t>A projektszerződések rendelkeznek arról, hogy a projektek saját teljesítményét melyik, a Keretmegállapodásban definiált feladatellátáshoz kapcsolódóan finanszírozzák, azaz a saját teljesítmények finanszírozása likviditási szempontból nem jelent kockázatot.</w:t>
      </w:r>
    </w:p>
    <w:p w:rsidR="00C81A5B" w:rsidRPr="0018649D" w:rsidRDefault="00C81A5B" w:rsidP="00C81A5B">
      <w:pPr>
        <w:spacing w:line="276" w:lineRule="auto"/>
        <w:rPr>
          <w:rFonts w:ascii="Arial" w:hAnsi="Arial" w:cs="Arial"/>
          <w:lang w:eastAsia="en-US"/>
        </w:rPr>
      </w:pPr>
      <w:r w:rsidRPr="0018649D">
        <w:rPr>
          <w:rFonts w:ascii="Arial" w:hAnsi="Arial" w:cs="Arial"/>
          <w:lang w:eastAsia="en-US"/>
        </w:rPr>
        <w:t>Ugyanakkor, mivel a projekt saját teljesítményét is a projekt bekerülési érték részeként kell</w:t>
      </w:r>
      <w:r>
        <w:rPr>
          <w:rFonts w:ascii="Arial" w:hAnsi="Arial" w:cs="Arial"/>
          <w:lang w:eastAsia="en-US"/>
        </w:rPr>
        <w:t xml:space="preserve"> a Társaságnak</w:t>
      </w:r>
      <w:r w:rsidRPr="0018649D">
        <w:rPr>
          <w:rFonts w:ascii="Arial" w:hAnsi="Arial" w:cs="Arial"/>
          <w:lang w:eastAsia="en-US"/>
        </w:rPr>
        <w:t xml:space="preserve"> számvitelileg elszámolni, azaz a projekt megvalósítás alatt a költségeket időről-időre a befejezetlen eszközök mérlegtétele közé kell sorolni, és ezzel párhuzamosan a saját </w:t>
      </w:r>
      <w:proofErr w:type="gramStart"/>
      <w:r w:rsidRPr="0018649D">
        <w:rPr>
          <w:rFonts w:ascii="Arial" w:hAnsi="Arial" w:cs="Arial"/>
          <w:lang w:eastAsia="en-US"/>
        </w:rPr>
        <w:t>teljesítmény finanszírozásra</w:t>
      </w:r>
      <w:proofErr w:type="gramEnd"/>
      <w:r w:rsidRPr="0018649D">
        <w:rPr>
          <w:rFonts w:ascii="Arial" w:hAnsi="Arial" w:cs="Arial"/>
          <w:lang w:eastAsia="en-US"/>
        </w:rPr>
        <w:t xml:space="preserve"> a Keretmegállapodás keretén belül kapott </w:t>
      </w:r>
      <w:r>
        <w:rPr>
          <w:rFonts w:ascii="Arial" w:hAnsi="Arial" w:cs="Arial"/>
          <w:lang w:eastAsia="en-US"/>
        </w:rPr>
        <w:t xml:space="preserve">működési </w:t>
      </w:r>
      <w:r w:rsidRPr="0018649D">
        <w:rPr>
          <w:rFonts w:ascii="Arial" w:hAnsi="Arial" w:cs="Arial"/>
          <w:lang w:eastAsia="en-US"/>
        </w:rPr>
        <w:t>forrás</w:t>
      </w:r>
      <w:r>
        <w:rPr>
          <w:rFonts w:ascii="Arial" w:hAnsi="Arial" w:cs="Arial"/>
          <w:lang w:eastAsia="en-US"/>
        </w:rPr>
        <w:t>t</w:t>
      </w:r>
      <w:r w:rsidR="007E6733">
        <w:rPr>
          <w:rFonts w:ascii="Arial" w:hAnsi="Arial" w:cs="Arial"/>
          <w:lang w:eastAsia="en-US"/>
        </w:rPr>
        <w:t xml:space="preserve"> a </w:t>
      </w:r>
      <w:r w:rsidRPr="0018649D">
        <w:rPr>
          <w:rFonts w:ascii="Arial" w:hAnsi="Arial" w:cs="Arial"/>
          <w:lang w:eastAsia="en-US"/>
        </w:rPr>
        <w:t>Fővárosi Önkormányzat</w:t>
      </w:r>
      <w:r>
        <w:rPr>
          <w:rFonts w:ascii="Arial" w:hAnsi="Arial" w:cs="Arial"/>
          <w:lang w:eastAsia="en-US"/>
        </w:rPr>
        <w:t>nak fejlesztés</w:t>
      </w:r>
      <w:r w:rsidR="00BD6AE8">
        <w:rPr>
          <w:rFonts w:ascii="Arial" w:hAnsi="Arial" w:cs="Arial"/>
          <w:lang w:eastAsia="en-US"/>
        </w:rPr>
        <w:t>i</w:t>
      </w:r>
      <w:r>
        <w:rPr>
          <w:rFonts w:ascii="Arial" w:hAnsi="Arial" w:cs="Arial"/>
          <w:lang w:eastAsia="en-US"/>
        </w:rPr>
        <w:t xml:space="preserve"> forrásra kell cserélnie.</w:t>
      </w:r>
      <w:r w:rsidRPr="0018649D">
        <w:rPr>
          <w:rFonts w:ascii="Arial" w:hAnsi="Arial" w:cs="Arial"/>
          <w:lang w:eastAsia="en-US"/>
        </w:rPr>
        <w:t xml:space="preserve"> A kockázatot az jelenti, hogy </w:t>
      </w:r>
      <w:r w:rsidR="002D72E3">
        <w:rPr>
          <w:rFonts w:ascii="Arial" w:hAnsi="Arial" w:cs="Arial"/>
          <w:lang w:eastAsia="en-US"/>
        </w:rPr>
        <w:t>ennek</w:t>
      </w:r>
      <w:r w:rsidRPr="0018649D">
        <w:rPr>
          <w:rFonts w:ascii="Arial" w:hAnsi="Arial" w:cs="Arial"/>
          <w:lang w:eastAsia="en-US"/>
        </w:rPr>
        <w:t xml:space="preserve"> </w:t>
      </w:r>
      <w:r>
        <w:rPr>
          <w:rFonts w:ascii="Arial" w:hAnsi="Arial" w:cs="Arial"/>
          <w:lang w:eastAsia="en-US"/>
        </w:rPr>
        <w:t>k</w:t>
      </w:r>
      <w:r w:rsidRPr="0018649D">
        <w:rPr>
          <w:rFonts w:ascii="Arial" w:hAnsi="Arial" w:cs="Arial"/>
          <w:lang w:eastAsia="en-US"/>
        </w:rPr>
        <w:t>onstrukciója jelenleg nem kidolgozott. A BKK Zrt. több alkalommal jelezte a Fővárosi Önkormányzatnak azt, hogy ezzel kapcsolatban további megoldandó feladatok merülnek fel, ugyanakkor az üzleti terv</w:t>
      </w:r>
      <w:r>
        <w:rPr>
          <w:rFonts w:ascii="Arial" w:hAnsi="Arial" w:cs="Arial"/>
          <w:lang w:eastAsia="en-US"/>
        </w:rPr>
        <w:t xml:space="preserve"> </w:t>
      </w:r>
      <w:r w:rsidRPr="0018649D">
        <w:rPr>
          <w:rFonts w:ascii="Arial" w:hAnsi="Arial" w:cs="Arial"/>
          <w:lang w:eastAsia="en-US"/>
        </w:rPr>
        <w:t>készítés</w:t>
      </w:r>
      <w:r>
        <w:rPr>
          <w:rFonts w:ascii="Arial" w:hAnsi="Arial" w:cs="Arial"/>
          <w:lang w:eastAsia="en-US"/>
        </w:rPr>
        <w:t>ének</w:t>
      </w:r>
      <w:r w:rsidRPr="0018649D">
        <w:rPr>
          <w:rFonts w:ascii="Arial" w:hAnsi="Arial" w:cs="Arial"/>
          <w:lang w:eastAsia="en-US"/>
        </w:rPr>
        <w:t xml:space="preserve"> időpontjában nem mondható ki, hogy ez a kérdés megnyugtatóan lezárásra került.</w:t>
      </w:r>
    </w:p>
    <w:p w:rsidR="00EE07DE" w:rsidRDefault="00EE07DE" w:rsidP="00C81A5B">
      <w:pPr>
        <w:spacing w:line="276" w:lineRule="auto"/>
        <w:rPr>
          <w:rFonts w:ascii="Arial" w:hAnsi="Arial" w:cs="Arial"/>
          <w:lang w:eastAsia="en-US"/>
        </w:rPr>
      </w:pPr>
    </w:p>
    <w:p w:rsidR="00EE07DE" w:rsidRPr="00367DBA" w:rsidRDefault="00536106" w:rsidP="00EE07DE">
      <w:pPr>
        <w:spacing w:line="276" w:lineRule="auto"/>
        <w:rPr>
          <w:rFonts w:ascii="Arial" w:hAnsi="Arial" w:cs="Arial"/>
          <w:lang w:eastAsia="en-US"/>
        </w:rPr>
      </w:pPr>
      <w:r>
        <w:rPr>
          <w:rFonts w:ascii="Arial" w:hAnsi="Arial" w:cs="Arial"/>
          <w:lang w:eastAsia="en-US"/>
        </w:rPr>
        <w:t xml:space="preserve">9. </w:t>
      </w:r>
      <w:r w:rsidR="00EE07DE" w:rsidRPr="00367DBA">
        <w:rPr>
          <w:rFonts w:ascii="Arial" w:hAnsi="Arial" w:cs="Arial"/>
          <w:lang w:eastAsia="en-US"/>
        </w:rPr>
        <w:t>A teljesítmény szintet a későbbiekben esetlegesen befolyásoló kockázati tényezők</w:t>
      </w:r>
    </w:p>
    <w:p w:rsidR="00EE07DE" w:rsidRPr="00367DBA" w:rsidRDefault="00EE07DE" w:rsidP="00EE07DE">
      <w:pPr>
        <w:spacing w:line="276" w:lineRule="auto"/>
        <w:rPr>
          <w:rFonts w:ascii="Arial" w:hAnsi="Arial" w:cs="Arial"/>
        </w:rPr>
      </w:pPr>
      <w:r w:rsidRPr="00367DBA">
        <w:rPr>
          <w:rFonts w:ascii="Arial" w:hAnsi="Arial" w:cs="Arial"/>
        </w:rPr>
        <w:t>Az I.1 fejezetben jelzett terv teljesítményekkel összefüggésben rögzítendő, hogy a tervezési peremfeltételként ismertetett tényezőktől való eltérések a feltüntetett értékek változását eredményezhetik.</w:t>
      </w:r>
    </w:p>
    <w:p w:rsidR="00EE07DE" w:rsidRPr="00367DBA" w:rsidRDefault="00EE07DE" w:rsidP="00EE07DE">
      <w:pPr>
        <w:spacing w:line="276" w:lineRule="auto"/>
        <w:rPr>
          <w:rFonts w:ascii="Arial" w:hAnsi="Arial" w:cs="Arial"/>
        </w:rPr>
      </w:pPr>
    </w:p>
    <w:p w:rsidR="00A15EA3" w:rsidRPr="00A15EA3" w:rsidRDefault="00A15EA3" w:rsidP="00A15EA3">
      <w:pPr>
        <w:spacing w:line="276" w:lineRule="auto"/>
        <w:rPr>
          <w:rFonts w:ascii="Arial" w:hAnsi="Arial" w:cs="Arial"/>
          <w:lang w:eastAsia="en-US"/>
        </w:rPr>
      </w:pPr>
      <w:r w:rsidRPr="00A15EA3">
        <w:rPr>
          <w:rFonts w:ascii="Arial" w:hAnsi="Arial" w:cs="Arial"/>
          <w:lang w:eastAsia="en-US"/>
        </w:rPr>
        <w:t>Főbb kockázatok:</w:t>
      </w:r>
    </w:p>
    <w:p w:rsidR="00A15EA3" w:rsidRPr="00A15EA3" w:rsidRDefault="00A15EA3" w:rsidP="001852AE">
      <w:pPr>
        <w:pStyle w:val="Listaszerbekezds"/>
        <w:numPr>
          <w:ilvl w:val="0"/>
          <w:numId w:val="43"/>
        </w:numPr>
        <w:spacing w:line="276" w:lineRule="auto"/>
        <w:jc w:val="both"/>
        <w:rPr>
          <w:rFonts w:ascii="Arial" w:hAnsi="Arial" w:cs="Arial"/>
          <w:sz w:val="22"/>
          <w:szCs w:val="22"/>
        </w:rPr>
      </w:pPr>
      <w:r w:rsidRPr="00A15EA3">
        <w:rPr>
          <w:rFonts w:ascii="Arial" w:hAnsi="Arial" w:cs="Arial"/>
          <w:sz w:val="22"/>
          <w:szCs w:val="22"/>
        </w:rPr>
        <w:t>Kockázat, hogy – előre nem ismert vágányzári feladatokon túl – a tervezett vágányzárak időpontjával, időtartalmával, illetve a vágányzárakhoz kapcsolódóan tervezett pótlási feladatok menetrendi jellemzőinek esetleges változásával módosulhat a jelzett vágányzári hatások mértéke és időbeli felmerülése.</w:t>
      </w:r>
    </w:p>
    <w:p w:rsidR="00A15EA3" w:rsidRDefault="00A15EA3" w:rsidP="001852AE">
      <w:pPr>
        <w:pStyle w:val="Listaszerbekezds"/>
        <w:numPr>
          <w:ilvl w:val="0"/>
          <w:numId w:val="43"/>
        </w:numPr>
        <w:spacing w:line="276" w:lineRule="auto"/>
        <w:jc w:val="both"/>
        <w:rPr>
          <w:rFonts w:ascii="Arial" w:hAnsi="Arial" w:cs="Arial"/>
          <w:sz w:val="22"/>
          <w:szCs w:val="22"/>
        </w:rPr>
      </w:pPr>
      <w:r w:rsidRPr="00A15EA3">
        <w:rPr>
          <w:rFonts w:ascii="Arial" w:hAnsi="Arial" w:cs="Arial"/>
          <w:sz w:val="22"/>
          <w:szCs w:val="22"/>
        </w:rPr>
        <w:t>Kockázatot jelentenek a közlekedési hálózatot, ill</w:t>
      </w:r>
      <w:r w:rsidR="007E6733">
        <w:rPr>
          <w:rFonts w:ascii="Arial" w:hAnsi="Arial" w:cs="Arial"/>
          <w:sz w:val="22"/>
          <w:szCs w:val="22"/>
        </w:rPr>
        <w:t>etve</w:t>
      </w:r>
      <w:r w:rsidRPr="00A15EA3">
        <w:rPr>
          <w:rFonts w:ascii="Arial" w:hAnsi="Arial" w:cs="Arial"/>
          <w:sz w:val="22"/>
          <w:szCs w:val="22"/>
        </w:rPr>
        <w:t xml:space="preserve"> a menetrendi kínálatot jelentősen módosító olyan intézkedések, amelyek a rendszeres forgalomfelvételek vagy egyéb konkrét megrendelések nyomán kerülhetnek megvalósításra. Pl.: Budai fonódó villamosközlekedés megteremtésével összefüggésben változó egyéb ágazati teljesítmények, bevásárlóközponti megrendelések volumenének növekedése stb</w:t>
      </w:r>
      <w:r>
        <w:rPr>
          <w:rFonts w:ascii="Arial" w:hAnsi="Arial" w:cs="Arial"/>
          <w:sz w:val="22"/>
          <w:szCs w:val="22"/>
        </w:rPr>
        <w:t>.</w:t>
      </w:r>
    </w:p>
    <w:p w:rsidR="00C81A5B" w:rsidRPr="00A15EA3" w:rsidRDefault="00A15EA3" w:rsidP="001852AE">
      <w:pPr>
        <w:pStyle w:val="Listaszerbekezds"/>
        <w:numPr>
          <w:ilvl w:val="0"/>
          <w:numId w:val="43"/>
        </w:numPr>
        <w:spacing w:line="276" w:lineRule="auto"/>
        <w:jc w:val="both"/>
        <w:rPr>
          <w:rFonts w:ascii="Arial" w:hAnsi="Arial" w:cs="Arial"/>
          <w:sz w:val="22"/>
          <w:szCs w:val="22"/>
        </w:rPr>
      </w:pPr>
      <w:r w:rsidRPr="00A15EA3">
        <w:rPr>
          <w:rFonts w:ascii="Arial" w:hAnsi="Arial" w:cs="Arial"/>
          <w:sz w:val="22"/>
          <w:szCs w:val="22"/>
        </w:rPr>
        <w:t>Kockázat a BKK Zrt. részről a versenyeztetett szolgáltatásokat érintően folyamatban lévő és jövőben tervezett eljárásokkal kapcsolatos esetleges változások.</w:t>
      </w:r>
    </w:p>
    <w:p w:rsidR="00A15EA3" w:rsidRPr="00F83BB0" w:rsidRDefault="00A15EA3" w:rsidP="00C81A5B">
      <w:pPr>
        <w:spacing w:line="276" w:lineRule="auto"/>
        <w:rPr>
          <w:rFonts w:ascii="Arial" w:hAnsi="Arial" w:cs="Arial"/>
          <w:lang w:eastAsia="en-US"/>
        </w:rPr>
      </w:pPr>
    </w:p>
    <w:p w:rsidR="00C81A5B" w:rsidRPr="0018649D" w:rsidRDefault="00C81A5B" w:rsidP="00C81A5B">
      <w:pPr>
        <w:spacing w:line="276" w:lineRule="auto"/>
        <w:rPr>
          <w:rFonts w:ascii="Arial" w:hAnsi="Arial" w:cs="Arial"/>
          <w:b/>
          <w:lang w:eastAsia="en-US"/>
        </w:rPr>
      </w:pPr>
      <w:r w:rsidRPr="0018649D">
        <w:rPr>
          <w:rFonts w:ascii="Arial" w:hAnsi="Arial" w:cs="Arial"/>
          <w:b/>
          <w:lang w:eastAsia="en-US"/>
        </w:rPr>
        <w:t xml:space="preserve"> A BKV Zrt. működéséből fakadó kockázatok</w:t>
      </w:r>
    </w:p>
    <w:p w:rsidR="00C81A5B" w:rsidRPr="00190C2C" w:rsidRDefault="00C81A5B" w:rsidP="00C81A5B">
      <w:pPr>
        <w:spacing w:line="276" w:lineRule="auto"/>
        <w:rPr>
          <w:rFonts w:ascii="Arial" w:hAnsi="Arial" w:cs="Arial"/>
          <w:lang w:eastAsia="en-US"/>
        </w:rPr>
      </w:pPr>
    </w:p>
    <w:p w:rsidR="00C81A5B" w:rsidRPr="00F83BB0" w:rsidRDefault="00536106" w:rsidP="00C81A5B">
      <w:pPr>
        <w:spacing w:line="276" w:lineRule="auto"/>
        <w:rPr>
          <w:rFonts w:ascii="Arial" w:hAnsi="Arial" w:cs="Arial"/>
          <w:lang w:eastAsia="en-US"/>
        </w:rPr>
      </w:pPr>
      <w:r>
        <w:rPr>
          <w:rFonts w:ascii="Arial" w:hAnsi="Arial" w:cs="Arial"/>
          <w:lang w:eastAsia="en-US"/>
        </w:rPr>
        <w:t>Mivel a BKK ü</w:t>
      </w:r>
      <w:r w:rsidR="00C81A5B" w:rsidRPr="005114B2">
        <w:rPr>
          <w:rFonts w:ascii="Arial" w:hAnsi="Arial" w:cs="Arial"/>
          <w:lang w:eastAsia="en-US"/>
        </w:rPr>
        <w:t>zleti tervében még jelenleg is a legnagyobb arányú teljesítményt a BKV Zrt. által nyújtott sz</w:t>
      </w:r>
      <w:r w:rsidR="00C81A5B" w:rsidRPr="00F83BB0">
        <w:rPr>
          <w:rFonts w:ascii="Arial" w:hAnsi="Arial" w:cs="Arial"/>
          <w:lang w:eastAsia="en-US"/>
        </w:rPr>
        <w:t xml:space="preserve">olgáltatás jelenti, ezért a BKV </w:t>
      </w:r>
      <w:r w:rsidR="00C81A5B">
        <w:rPr>
          <w:rFonts w:ascii="Arial" w:hAnsi="Arial" w:cs="Arial"/>
          <w:lang w:eastAsia="en-US"/>
        </w:rPr>
        <w:t>ü</w:t>
      </w:r>
      <w:r w:rsidR="00C81A5B" w:rsidRPr="00F83BB0">
        <w:rPr>
          <w:rFonts w:ascii="Arial" w:hAnsi="Arial" w:cs="Arial"/>
          <w:lang w:eastAsia="en-US"/>
        </w:rPr>
        <w:t xml:space="preserve">zleti tervezése során azonosított kockázatok közül néhány kiemelt </w:t>
      </w:r>
      <w:proofErr w:type="gramStart"/>
      <w:r w:rsidR="00C81A5B" w:rsidRPr="00F83BB0">
        <w:rPr>
          <w:rFonts w:ascii="Arial" w:hAnsi="Arial" w:cs="Arial"/>
          <w:lang w:eastAsia="en-US"/>
        </w:rPr>
        <w:t>tétel jelentős</w:t>
      </w:r>
      <w:proofErr w:type="gramEnd"/>
      <w:r w:rsidR="00C81A5B" w:rsidRPr="00F83BB0">
        <w:rPr>
          <w:rFonts w:ascii="Arial" w:hAnsi="Arial" w:cs="Arial"/>
          <w:lang w:eastAsia="en-US"/>
        </w:rPr>
        <w:t xml:space="preserve"> kockázatot hordoz a BKK számára is. </w:t>
      </w:r>
      <w:r w:rsidR="00C81A5B">
        <w:rPr>
          <w:rFonts w:ascii="Arial" w:hAnsi="Arial" w:cs="Arial"/>
          <w:lang w:eastAsia="en-US"/>
        </w:rPr>
        <w:br/>
      </w:r>
      <w:r w:rsidR="00C81A5B" w:rsidRPr="00F83BB0">
        <w:rPr>
          <w:rFonts w:ascii="Arial" w:hAnsi="Arial" w:cs="Arial"/>
          <w:lang w:eastAsia="en-US"/>
        </w:rPr>
        <w:t xml:space="preserve">A következőkben ismertetésre kerülnek azok a kockázatok, amelyek a BKV működéséből, a BKV gazdasági-műszaki folyamataiból erednek, ugyanakkor a BKK </w:t>
      </w:r>
      <w:r w:rsidR="00C81A5B">
        <w:rPr>
          <w:rFonts w:ascii="Arial" w:hAnsi="Arial" w:cs="Arial"/>
          <w:lang w:eastAsia="en-US"/>
        </w:rPr>
        <w:t>k</w:t>
      </w:r>
      <w:r w:rsidR="00C81A5B" w:rsidRPr="00F83BB0">
        <w:rPr>
          <w:rFonts w:ascii="Arial" w:hAnsi="Arial" w:cs="Arial"/>
          <w:lang w:eastAsia="en-US"/>
        </w:rPr>
        <w:t>özlekedésszervezői feladatainak ellátását veszélyeztetik.</w:t>
      </w:r>
    </w:p>
    <w:p w:rsidR="00C81A5B" w:rsidRPr="0018649D" w:rsidRDefault="00C81A5B" w:rsidP="00C81A5B">
      <w:pPr>
        <w:spacing w:line="276" w:lineRule="auto"/>
        <w:rPr>
          <w:rFonts w:ascii="Arial" w:hAnsi="Arial" w:cs="Arial"/>
          <w:lang w:eastAsia="en-US"/>
        </w:rPr>
      </w:pPr>
    </w:p>
    <w:p w:rsidR="00C81A5B" w:rsidRPr="0018649D" w:rsidRDefault="00C81A5B" w:rsidP="001852AE">
      <w:pPr>
        <w:numPr>
          <w:ilvl w:val="0"/>
          <w:numId w:val="36"/>
        </w:numPr>
        <w:spacing w:line="276" w:lineRule="auto"/>
        <w:rPr>
          <w:rFonts w:ascii="Arial" w:hAnsi="Arial" w:cs="Arial"/>
          <w:lang w:eastAsia="en-US"/>
        </w:rPr>
      </w:pPr>
      <w:r w:rsidRPr="0018649D">
        <w:rPr>
          <w:rFonts w:ascii="Arial" w:hAnsi="Arial" w:cs="Arial"/>
          <w:lang w:eastAsia="en-US"/>
        </w:rPr>
        <w:t>A BKV műszaki színvonalából eredő kockázat</w:t>
      </w:r>
    </w:p>
    <w:p w:rsidR="001224F5" w:rsidRDefault="001224F5" w:rsidP="00367DBA">
      <w:pPr>
        <w:spacing w:line="276" w:lineRule="auto"/>
        <w:rPr>
          <w:rFonts w:ascii="Arial" w:hAnsi="Arial" w:cs="Arial"/>
          <w:lang w:eastAsia="en-US"/>
        </w:rPr>
      </w:pPr>
      <w:r w:rsidRPr="001224F5">
        <w:rPr>
          <w:rFonts w:ascii="Arial" w:hAnsi="Arial" w:cs="Arial"/>
          <w:lang w:eastAsia="en-US"/>
        </w:rPr>
        <w:t>Mivel a BKV eszközállományának elszámolt értékcsökkenése lényegesen alatta marad a pótláshoz szükséges indokolt költség szintnek, és ehhez képest kerül még szűkítésre az ellentételezés azzal, hogy az indokolt költségek között nem kerül elismerésre a tényleges amortizáció teljes összege, a BKV szolgáltatás ellátásának feltételei halmozottan romlanak, és ezzel a BKV a szolgáltatási piacon versenyhátrányba kerül. Egyúttal jövőbeli kockázatot jelent, hogy a múltban nem finanszírozott eszközpótlásra a forrást a későbbiekben sem finanszírozza a Megrendelő.</w:t>
      </w:r>
    </w:p>
    <w:p w:rsidR="001224F5" w:rsidRDefault="001224F5" w:rsidP="00367DBA">
      <w:pPr>
        <w:spacing w:line="276" w:lineRule="auto"/>
        <w:rPr>
          <w:rFonts w:ascii="Arial" w:hAnsi="Arial" w:cs="Arial"/>
          <w:lang w:eastAsia="en-US"/>
        </w:rPr>
      </w:pPr>
    </w:p>
    <w:p w:rsidR="001224F5" w:rsidRPr="00367DBA" w:rsidRDefault="001224F5" w:rsidP="001852AE">
      <w:pPr>
        <w:numPr>
          <w:ilvl w:val="0"/>
          <w:numId w:val="36"/>
        </w:numPr>
        <w:spacing w:line="276" w:lineRule="auto"/>
        <w:rPr>
          <w:rFonts w:ascii="Arial" w:hAnsi="Arial" w:cs="Arial"/>
          <w:lang w:eastAsia="en-US"/>
        </w:rPr>
      </w:pPr>
      <w:r w:rsidRPr="00367DBA">
        <w:rPr>
          <w:rFonts w:ascii="Arial" w:hAnsi="Arial" w:cs="Arial"/>
          <w:lang w:eastAsia="en-US"/>
        </w:rPr>
        <w:t>M3 metróvonal és jármű felújítás Projekt</w:t>
      </w:r>
    </w:p>
    <w:p w:rsidR="001224F5" w:rsidRPr="00367DBA" w:rsidRDefault="001224F5" w:rsidP="00367DBA">
      <w:pPr>
        <w:spacing w:before="0" w:after="0" w:line="276" w:lineRule="auto"/>
        <w:rPr>
          <w:rFonts w:ascii="Arial" w:hAnsi="Arial" w:cs="Arial"/>
          <w:lang w:eastAsia="en-US"/>
        </w:rPr>
      </w:pPr>
      <w:r w:rsidRPr="00367DBA">
        <w:rPr>
          <w:rFonts w:ascii="Arial" w:hAnsi="Arial" w:cs="Arial"/>
          <w:lang w:eastAsia="en-US"/>
        </w:rPr>
        <w:t>A kompenzációs díj részben tartalmazza, illetve nem nyújt teljes fedezetet a Katasztrófavédelem által előírt feladatokat is tartalmazó M3 metróvonal rekonstrukciójára, a síncsere forrásigénye a beruházási tervben szerepel. Az infrastruktúra további elemeinek rekonstrukciós munkái elvégzéséhez szükséges a forrás biztosítása, melyre a Fővárosi Önkormányzat bevonásával kell megoldást találni. A megkezdett síncseréken felül megindult a járművek felújításának előkészítése is. Az előkészítés jelenlegi fázisában nem határozhatóak meg a felújított járművek üzemeltetésének költségekre gyakorolt hatása, így az Üzleti Tervben sem szerepel.</w:t>
      </w:r>
    </w:p>
    <w:p w:rsidR="00C81A5B" w:rsidRPr="0018649D" w:rsidRDefault="00C81A5B" w:rsidP="00C81A5B">
      <w:pPr>
        <w:spacing w:line="276" w:lineRule="auto"/>
        <w:rPr>
          <w:rFonts w:ascii="Arial" w:hAnsi="Arial" w:cs="Arial"/>
          <w:lang w:eastAsia="en-US"/>
        </w:rPr>
      </w:pPr>
    </w:p>
    <w:p w:rsidR="00C81A5B" w:rsidRPr="0018649D" w:rsidRDefault="00C81A5B" w:rsidP="001852AE">
      <w:pPr>
        <w:numPr>
          <w:ilvl w:val="0"/>
          <w:numId w:val="36"/>
        </w:numPr>
        <w:spacing w:line="276" w:lineRule="auto"/>
        <w:rPr>
          <w:rFonts w:ascii="Arial" w:hAnsi="Arial" w:cs="Arial"/>
          <w:lang w:eastAsia="en-US"/>
        </w:rPr>
      </w:pPr>
      <w:r w:rsidRPr="0018649D">
        <w:rPr>
          <w:rFonts w:ascii="Arial" w:hAnsi="Arial" w:cs="Arial"/>
          <w:lang w:eastAsia="en-US"/>
        </w:rPr>
        <w:t>Busztenderek megvalósulási és árkockázata</w:t>
      </w:r>
    </w:p>
    <w:p w:rsidR="00C81A5B" w:rsidRPr="003D1F17" w:rsidRDefault="00536106" w:rsidP="00C81A5B">
      <w:pPr>
        <w:spacing w:line="276" w:lineRule="auto"/>
        <w:rPr>
          <w:rFonts w:ascii="Arial" w:hAnsi="Arial" w:cs="Arial"/>
          <w:lang w:eastAsia="en-US"/>
        </w:rPr>
      </w:pPr>
      <w:r>
        <w:rPr>
          <w:rFonts w:ascii="Arial" w:hAnsi="Arial" w:cs="Arial"/>
          <w:lang w:eastAsia="en-US"/>
        </w:rPr>
        <w:t>A BKV</w:t>
      </w:r>
      <w:r w:rsidR="00C81A5B" w:rsidRPr="003D1F17">
        <w:rPr>
          <w:rFonts w:ascii="Arial" w:hAnsi="Arial" w:cs="Arial"/>
          <w:lang w:eastAsia="en-US"/>
        </w:rPr>
        <w:t xml:space="preserve"> a tervévben mind jármű darabszámra, mind pedig forgalmi teljesítményt tekintve is új autóbusz szolgáltatók jelentős mértékű bevonásával tervez, amely megvalósulása esetén alapvetően befolyásolja a fővárosi utcaképet, a buszközlekedéssel kapcsolatos utas-elégedettséget és a buszközlekedés rendelkezésre állását pozitív, míg a korszerű autóbuszok drágább üzemeltetésén keresztül a forgalmi teljesítményre jutó fajlagos költségének növekedésén keresztül a buszközlekedés költségeit negatív irányba mozdítja.</w:t>
      </w:r>
    </w:p>
    <w:p w:rsidR="00C81A5B" w:rsidRPr="003D1F17" w:rsidRDefault="00C81A5B" w:rsidP="00C81A5B">
      <w:pPr>
        <w:spacing w:line="276" w:lineRule="auto"/>
        <w:rPr>
          <w:rFonts w:ascii="Arial" w:hAnsi="Arial" w:cs="Arial"/>
          <w:lang w:eastAsia="en-US"/>
        </w:rPr>
      </w:pPr>
      <w:r w:rsidRPr="003D1F17">
        <w:rPr>
          <w:rFonts w:ascii="Arial" w:hAnsi="Arial" w:cs="Arial"/>
          <w:lang w:eastAsia="en-US"/>
        </w:rPr>
        <w:t>Az új autóbusz szolgáltatók bevonásának célja azonban elsősorban az, hogy a BKV Zrt. korszerűtlen autóbuszainak kiváltásával a budapesti buszközlekedés színvonalát emelje, és mindez – a saját beszerzéshez képest, töredék idő alatt, és a rendelkezésre álló forrásokhoz illeszkedve – elnyújtottan megjelenő pénzügyi terhek mellett megvalósulhasson.</w:t>
      </w:r>
    </w:p>
    <w:p w:rsidR="00C81A5B" w:rsidRPr="0018649D" w:rsidRDefault="00C81A5B" w:rsidP="00C81A5B">
      <w:pPr>
        <w:spacing w:line="276" w:lineRule="auto"/>
        <w:rPr>
          <w:rFonts w:ascii="Arial" w:hAnsi="Arial" w:cs="Arial"/>
          <w:lang w:eastAsia="en-US"/>
        </w:rPr>
      </w:pPr>
      <w:r w:rsidRPr="003D1F17">
        <w:rPr>
          <w:rFonts w:ascii="Arial" w:hAnsi="Arial" w:cs="Arial"/>
          <w:lang w:eastAsia="en-US"/>
        </w:rPr>
        <w:t>A busztenderekkel kapcsolatban alapvetően ár</w:t>
      </w:r>
      <w:r w:rsidR="00536106">
        <w:rPr>
          <w:rFonts w:ascii="Arial" w:hAnsi="Arial" w:cs="Arial"/>
          <w:lang w:eastAsia="en-US"/>
        </w:rPr>
        <w:t xml:space="preserve">kockázat jelentkezik a BKV </w:t>
      </w:r>
      <w:r w:rsidRPr="003D1F17">
        <w:rPr>
          <w:rFonts w:ascii="Arial" w:hAnsi="Arial" w:cs="Arial"/>
          <w:lang w:eastAsia="en-US"/>
        </w:rPr>
        <w:t>életében, amely azt jelenti, hogy az eljárások végén a legkedvezőbb ajánlat árszintje meghaladja azt a fedezetet, amely a BKK rendelkezésére áll. Ebben az esetben, hiába van eredményes közbeszerzési eljárás, a szerződéskötésre nem kerülhet sor, így a buszkö</w:t>
      </w:r>
      <w:r w:rsidR="00536106">
        <w:rPr>
          <w:rFonts w:ascii="Arial" w:hAnsi="Arial" w:cs="Arial"/>
          <w:lang w:eastAsia="en-US"/>
        </w:rPr>
        <w:t>zlekedést továbbra is a BKV</w:t>
      </w:r>
      <w:r w:rsidRPr="003D1F17">
        <w:rPr>
          <w:rFonts w:ascii="Arial" w:hAnsi="Arial" w:cs="Arial"/>
          <w:lang w:eastAsia="en-US"/>
        </w:rPr>
        <w:t xml:space="preserve"> elöregedett járműállományával kell biztosítani, ennek mindazon üzemeltetési kockázatával egyetemben, amelyet korábban ismertettünk.</w:t>
      </w:r>
    </w:p>
    <w:p w:rsidR="0001481E" w:rsidRDefault="0001481E" w:rsidP="00C81A5B">
      <w:pPr>
        <w:spacing w:line="276" w:lineRule="auto"/>
        <w:rPr>
          <w:rFonts w:ascii="Arial" w:hAnsi="Arial" w:cs="Arial"/>
          <w:lang w:eastAsia="en-US"/>
        </w:rPr>
      </w:pPr>
    </w:p>
    <w:p w:rsidR="003D1F17" w:rsidRPr="00367DBA" w:rsidRDefault="003D1F17" w:rsidP="001852AE">
      <w:pPr>
        <w:numPr>
          <w:ilvl w:val="0"/>
          <w:numId w:val="36"/>
        </w:numPr>
        <w:spacing w:line="276" w:lineRule="auto"/>
        <w:ind w:left="0" w:firstLine="0"/>
        <w:rPr>
          <w:rFonts w:ascii="Arial" w:hAnsi="Arial" w:cs="Arial"/>
          <w:lang w:eastAsia="en-US"/>
        </w:rPr>
      </w:pPr>
      <w:r w:rsidRPr="00367DBA">
        <w:rPr>
          <w:rFonts w:ascii="Arial" w:hAnsi="Arial" w:cs="Arial"/>
          <w:lang w:eastAsia="en-US"/>
        </w:rPr>
        <w:t>A kölcsönök visszafizetési kockázata</w:t>
      </w:r>
    </w:p>
    <w:p w:rsidR="003D1F17" w:rsidRPr="00367DBA" w:rsidRDefault="003D1F17" w:rsidP="00367DBA">
      <w:pPr>
        <w:spacing w:before="0" w:after="0" w:line="276" w:lineRule="auto"/>
        <w:rPr>
          <w:rFonts w:ascii="Arial" w:hAnsi="Arial" w:cs="Arial"/>
          <w:kern w:val="0"/>
        </w:rPr>
      </w:pPr>
      <w:r w:rsidRPr="00367DBA">
        <w:rPr>
          <w:rFonts w:ascii="Arial" w:hAnsi="Arial" w:cs="Arial"/>
          <w:b/>
          <w:kern w:val="0"/>
        </w:rPr>
        <w:t>2015. évben jelentős, összesen 52,3 milliárd Ft összegű törlesztés teljesítése esedékes</w:t>
      </w:r>
      <w:r>
        <w:rPr>
          <w:rFonts w:ascii="Arial" w:hAnsi="Arial" w:cs="Arial"/>
          <w:b/>
          <w:kern w:val="0"/>
        </w:rPr>
        <w:t xml:space="preserve"> a BKV részéről</w:t>
      </w:r>
      <w:r w:rsidRPr="00367DBA">
        <w:rPr>
          <w:rFonts w:ascii="Arial" w:hAnsi="Arial" w:cs="Arial"/>
          <w:b/>
          <w:kern w:val="0"/>
        </w:rPr>
        <w:t>.</w:t>
      </w:r>
      <w:r w:rsidRPr="00367DBA">
        <w:rPr>
          <w:rFonts w:ascii="Arial" w:hAnsi="Arial" w:cs="Arial"/>
          <w:kern w:val="0"/>
        </w:rPr>
        <w:t xml:space="preserve"> Az évet terhelő tőketörlesztési kötelezettség kiemelkedő összege abból adódik, hogy a hitelállomány 2012. évben </w:t>
      </w:r>
      <w:r w:rsidR="00536106">
        <w:rPr>
          <w:rFonts w:ascii="Arial" w:hAnsi="Arial" w:cs="Arial"/>
          <w:kern w:val="0"/>
        </w:rPr>
        <w:t>lezajlott átstruktu</w:t>
      </w:r>
      <w:r w:rsidRPr="00367DBA">
        <w:rPr>
          <w:rFonts w:ascii="Arial" w:hAnsi="Arial" w:cs="Arial"/>
          <w:kern w:val="0"/>
        </w:rPr>
        <w:t>rálása alkalmával a bankok csak a közbeszerzési eljárásban elvárt minimális 3 éves futamidőre vállalták a hitelnyújtást, melynek következményeként a megújított hitelállomány lejárata túlnyomó részt egy évre terhelődik.</w:t>
      </w:r>
    </w:p>
    <w:p w:rsidR="003D1F17" w:rsidRPr="00367DBA" w:rsidRDefault="003D1F17" w:rsidP="00367DBA">
      <w:pPr>
        <w:spacing w:before="0" w:after="0" w:line="276" w:lineRule="auto"/>
        <w:rPr>
          <w:rFonts w:ascii="Arial" w:hAnsi="Arial" w:cs="Arial"/>
          <w:kern w:val="0"/>
        </w:rPr>
      </w:pPr>
    </w:p>
    <w:p w:rsidR="003D1F17" w:rsidRPr="00367DBA" w:rsidRDefault="003D1F17" w:rsidP="00367DBA">
      <w:pPr>
        <w:spacing w:before="0" w:after="0" w:line="276" w:lineRule="auto"/>
        <w:rPr>
          <w:rFonts w:ascii="Arial" w:hAnsi="Arial" w:cs="Arial"/>
          <w:kern w:val="0"/>
        </w:rPr>
      </w:pPr>
      <w:r w:rsidRPr="00367DBA">
        <w:rPr>
          <w:rFonts w:ascii="Arial" w:hAnsi="Arial" w:cs="Arial"/>
          <w:kern w:val="0"/>
        </w:rPr>
        <w:t xml:space="preserve">A BKV Zrt. Közszolgáltatási Szerződésének 2.12. pontja szerint a BKV Zrt. hiteleinek tőketörlesztését a BKK Zrt. akként teszi lehetővé, hogy „biztosítja a hazai és uniós jogszabályoknak megfelelő, indokolt mértékű és a Főváros teherviselő-képességét is szem előtt tartó ésszerű nyereséget”. A szerződés alapján „az ésszerű nyereség maximális mértéke a saját tőke 4 %-a plusz a KSH által közzétett év/év fogyasztói árindex százaléka </w:t>
      </w:r>
      <w:r w:rsidR="00536106">
        <w:rPr>
          <w:rFonts w:ascii="Arial" w:hAnsi="Arial" w:cs="Arial"/>
          <w:kern w:val="0"/>
        </w:rPr>
        <w:br/>
      </w:r>
      <w:r w:rsidRPr="00367DBA">
        <w:rPr>
          <w:rFonts w:ascii="Arial" w:hAnsi="Arial" w:cs="Arial"/>
          <w:kern w:val="0"/>
        </w:rPr>
        <w:t>(4 %+infláció), az ésszerű nyereség menetrendi évenkénti mértékét az Éves megállapodás tartalmazza”.</w:t>
      </w:r>
    </w:p>
    <w:p w:rsidR="003D1F17" w:rsidRPr="00367DBA" w:rsidRDefault="003D1F17" w:rsidP="00367DBA">
      <w:pPr>
        <w:spacing w:before="0" w:after="0" w:line="276" w:lineRule="auto"/>
        <w:rPr>
          <w:rFonts w:ascii="Arial" w:hAnsi="Arial" w:cs="Arial"/>
          <w:kern w:val="0"/>
        </w:rPr>
      </w:pPr>
    </w:p>
    <w:p w:rsidR="003D1F17" w:rsidRPr="00367DBA" w:rsidRDefault="003D1F17" w:rsidP="00367DBA">
      <w:pPr>
        <w:spacing w:before="0" w:after="0" w:line="276" w:lineRule="auto"/>
        <w:rPr>
          <w:rFonts w:ascii="Arial" w:hAnsi="Arial" w:cs="Arial"/>
          <w:kern w:val="0"/>
        </w:rPr>
      </w:pPr>
      <w:r w:rsidRPr="00367DBA">
        <w:rPr>
          <w:rFonts w:ascii="Arial" w:hAnsi="Arial" w:cs="Arial"/>
          <w:kern w:val="0"/>
        </w:rPr>
        <w:t>A BKV közszolgáltatási tevékenysége ellentételezéseként folyósított kompenzáció 2012-2013. években ésszerű nyereséget nem t</w:t>
      </w:r>
      <w:r w:rsidRPr="003D1F17">
        <w:rPr>
          <w:rFonts w:ascii="Arial" w:hAnsi="Arial" w:cs="Arial"/>
          <w:kern w:val="0"/>
        </w:rPr>
        <w:t xml:space="preserve">artalmazott, </w:t>
      </w:r>
      <w:r>
        <w:rPr>
          <w:rFonts w:ascii="Arial" w:hAnsi="Arial" w:cs="Arial"/>
          <w:kern w:val="0"/>
        </w:rPr>
        <w:t>a BKV-nak</w:t>
      </w:r>
      <w:r w:rsidRPr="00367DBA">
        <w:rPr>
          <w:rFonts w:ascii="Arial" w:hAnsi="Arial" w:cs="Arial"/>
          <w:kern w:val="0"/>
        </w:rPr>
        <w:t xml:space="preserve"> nincsenek felhasználható tartalékai, melyre tekintettel a törlesztéshez forrással nem rendelkezett. 2014. évre vonatkozóan a Fővárosi Közgyűlés 2015. január 28</w:t>
      </w:r>
      <w:r w:rsidRPr="00367DBA">
        <w:rPr>
          <w:rFonts w:ascii="Arial" w:hAnsi="Arial" w:cs="Arial"/>
          <w:kern w:val="0"/>
        </w:rPr>
        <w:noBreakHyphen/>
        <w:t xml:space="preserve">ai ülésén hozott 28/2015 (I.28.) számú határozatában jóváhagyta, hogy a BKV Zrt. 2014. évi kompenzációs díja legalább 5,5 milliárd Ft ésszerű nyereséget is tartalmazzon, mely összeg a 2014. évben teljesített 9,41 milliárd Ft törlesztés következtében lecsökkent forrásokat pótolta. A tőketörlesztésekből eredő pénzügyi kockázat a BKV fizetőképességének fenntarthatóságára kiemelt kockázatot jelent. </w:t>
      </w:r>
    </w:p>
    <w:p w:rsidR="003D1F17" w:rsidRPr="00367DBA" w:rsidRDefault="003D1F17" w:rsidP="00367DBA">
      <w:pPr>
        <w:spacing w:before="0" w:after="0" w:line="276" w:lineRule="auto"/>
        <w:rPr>
          <w:rFonts w:ascii="Arial" w:hAnsi="Arial" w:cs="Arial"/>
          <w:kern w:val="0"/>
        </w:rPr>
      </w:pPr>
    </w:p>
    <w:p w:rsidR="003D1F17" w:rsidRPr="00367DBA" w:rsidRDefault="003D1F17" w:rsidP="00367DBA">
      <w:pPr>
        <w:spacing w:before="0" w:after="0" w:line="276" w:lineRule="auto"/>
        <w:rPr>
          <w:rFonts w:ascii="Arial" w:hAnsi="Arial" w:cs="Arial"/>
          <w:kern w:val="0"/>
        </w:rPr>
      </w:pPr>
      <w:r w:rsidRPr="00367DBA">
        <w:rPr>
          <w:rFonts w:ascii="Arial" w:hAnsi="Arial" w:cs="Arial"/>
          <w:kern w:val="0"/>
        </w:rPr>
        <w:t>Abban az esetben, amennyiben a BKV nem tudna eleget tenni bármely fizetési (tőketörlesztési, kamatfizetési) kötelezettségének, a szerződések rendelkezése alapján (</w:t>
      </w:r>
      <w:proofErr w:type="spellStart"/>
      <w:r w:rsidRPr="00367DBA">
        <w:rPr>
          <w:rFonts w:ascii="Arial" w:hAnsi="Arial" w:cs="Arial"/>
          <w:kern w:val="0"/>
        </w:rPr>
        <w:t>cross</w:t>
      </w:r>
      <w:proofErr w:type="spellEnd"/>
      <w:r w:rsidRPr="00367DBA">
        <w:rPr>
          <w:rFonts w:ascii="Arial" w:hAnsi="Arial" w:cs="Arial"/>
          <w:kern w:val="0"/>
        </w:rPr>
        <w:t xml:space="preserve"> </w:t>
      </w:r>
      <w:proofErr w:type="spellStart"/>
      <w:r w:rsidRPr="00367DBA">
        <w:rPr>
          <w:rFonts w:ascii="Arial" w:hAnsi="Arial" w:cs="Arial"/>
          <w:kern w:val="0"/>
        </w:rPr>
        <w:t>default</w:t>
      </w:r>
      <w:proofErr w:type="spellEnd"/>
      <w:r w:rsidRPr="00367DBA">
        <w:rPr>
          <w:rFonts w:ascii="Arial" w:hAnsi="Arial" w:cs="Arial"/>
          <w:kern w:val="0"/>
        </w:rPr>
        <w:t>) valamennyi bank lejártnak nyilváníthatja a vele szemben fennálló teljes adósságot, aminek következtében a bankok először Budapest Főváros Önkormányzata, majd a Magyar Állam felé érvényesíthetik követelésüket.</w:t>
      </w:r>
    </w:p>
    <w:p w:rsidR="003D1F17" w:rsidRPr="00367DBA" w:rsidRDefault="003D1F17" w:rsidP="00367DBA">
      <w:pPr>
        <w:spacing w:before="0" w:after="0" w:line="276" w:lineRule="auto"/>
        <w:rPr>
          <w:rFonts w:ascii="Arial" w:hAnsi="Arial" w:cs="Arial"/>
          <w:kern w:val="0"/>
        </w:rPr>
      </w:pPr>
    </w:p>
    <w:p w:rsidR="003D1F17" w:rsidRDefault="003D1F17" w:rsidP="00367DBA">
      <w:pPr>
        <w:spacing w:before="0" w:after="0" w:line="276" w:lineRule="auto"/>
        <w:rPr>
          <w:rFonts w:ascii="Arial" w:hAnsi="Arial" w:cs="Arial"/>
          <w:kern w:val="0"/>
        </w:rPr>
      </w:pPr>
      <w:r w:rsidRPr="00367DBA">
        <w:rPr>
          <w:rFonts w:ascii="Arial" w:hAnsi="Arial" w:cs="Arial"/>
          <w:kern w:val="0"/>
        </w:rPr>
        <w:t xml:space="preserve">A 2015. évben esedékes törlesztésekből az első félévben esedékes részletek refinanszírozása céljából a BKV Zrt. Igazgatósága 2014. november 17-én 443/2014. számon hozott határozatára tekintettel versenyeztetési eljárás került indításra. </w:t>
      </w:r>
    </w:p>
    <w:p w:rsidR="003D1F17" w:rsidRPr="00367DBA" w:rsidRDefault="003D1F17" w:rsidP="00367DBA">
      <w:pPr>
        <w:spacing w:before="0" w:after="0" w:line="276" w:lineRule="auto"/>
        <w:rPr>
          <w:rFonts w:ascii="Arial" w:hAnsi="Arial" w:cs="Arial"/>
          <w:kern w:val="0"/>
        </w:rPr>
      </w:pPr>
    </w:p>
    <w:p w:rsidR="003D1F17" w:rsidRPr="00367DBA" w:rsidRDefault="003D1F17" w:rsidP="00367DBA">
      <w:pPr>
        <w:spacing w:before="0" w:after="0" w:line="276" w:lineRule="auto"/>
        <w:rPr>
          <w:rFonts w:ascii="Arial" w:hAnsi="Arial" w:cs="Arial"/>
          <w:kern w:val="0"/>
        </w:rPr>
      </w:pPr>
      <w:r w:rsidRPr="00367DBA">
        <w:rPr>
          <w:rFonts w:ascii="Arial" w:hAnsi="Arial" w:cs="Arial"/>
          <w:kern w:val="0"/>
        </w:rPr>
        <w:t>Tulajdonosi iránymutatás a</w:t>
      </w:r>
      <w:r w:rsidRPr="003D1F17">
        <w:rPr>
          <w:rFonts w:ascii="Arial" w:hAnsi="Arial" w:cs="Arial"/>
          <w:kern w:val="0"/>
        </w:rPr>
        <w:t xml:space="preserve">lapján az eljárásban </w:t>
      </w:r>
      <w:r>
        <w:rPr>
          <w:rFonts w:ascii="Arial" w:hAnsi="Arial" w:cs="Arial"/>
          <w:kern w:val="0"/>
        </w:rPr>
        <w:t>a BKV</w:t>
      </w:r>
      <w:r w:rsidRPr="00367DBA">
        <w:rPr>
          <w:rFonts w:ascii="Arial" w:hAnsi="Arial" w:cs="Arial"/>
          <w:kern w:val="0"/>
        </w:rPr>
        <w:t xml:space="preserve"> 10 éves futamidővel, a </w:t>
      </w:r>
      <w:r w:rsidRPr="00367DBA">
        <w:rPr>
          <w:rFonts w:ascii="Arial" w:hAnsi="Arial" w:cs="Arial"/>
          <w:kern w:val="0"/>
        </w:rPr>
        <w:br/>
        <w:t xml:space="preserve">3. évtől a futamidő végéig egyenlő részletekben törlesztendő 35 milliárd Ft összegű kölcsönre kért ajánlatokat. </w:t>
      </w:r>
    </w:p>
    <w:p w:rsidR="003D1F17" w:rsidRPr="00367DBA" w:rsidRDefault="003D1F17" w:rsidP="00367DBA">
      <w:pPr>
        <w:spacing w:before="0" w:after="0" w:line="276" w:lineRule="auto"/>
        <w:rPr>
          <w:rFonts w:ascii="Arial" w:hAnsi="Arial" w:cs="Arial"/>
          <w:kern w:val="0"/>
        </w:rPr>
      </w:pPr>
      <w:r w:rsidRPr="00367DBA">
        <w:rPr>
          <w:rFonts w:ascii="Arial" w:hAnsi="Arial" w:cs="Arial"/>
          <w:kern w:val="0"/>
        </w:rPr>
        <w:t>Az eljárásban kötelező ajánlat benyújtása három biztosítéki típusra (kezesség nélküli, fővárosi kezesség, fővárosi kezesség, melyre a Magyar Állam kezességet vállal), külön-külön alternatív ajánlatként lehetséges. A kötelező ajánlatok tervezetten 2015. március második hetében állnak rendelkezésre. Ezt követően a beérkezett ajánlatok alapján a biztosítékokra és a kezességvállalások jóváhagyására vonatkozó döntések időigényét figyelembe véve a kölcsönök tényleges folyósítása reálisan 2015. június hónapra tervezhető. Tekintettel arra, hogy a BKV Zrt.-nek 2015. március 31-én 6,7 milliárd Ft tőketörlesztés megfizetése válik esedékessé, a kieső források pótlását a havi kompenzáció előrehozott folyósítása jelentheti. Az előrehozott kompenzációra vonatkozóan a BKK Zrt. és a BKV Zrt. között 2014. június 18-án létrejött megállapodás hatályának 2015. július 31-éig történő meghosszabbításával fenntartható a fizetőképesség a törlesztett hitelek refinanszírozásáig. A megállapodás alapján a BKV Zrt. a 2014. január 1-</w:t>
      </w:r>
      <w:r w:rsidR="003C631B">
        <w:rPr>
          <w:rFonts w:ascii="Arial" w:hAnsi="Arial" w:cs="Arial"/>
          <w:kern w:val="0"/>
        </w:rPr>
        <w:t>j</w:t>
      </w:r>
      <w:r w:rsidRPr="00367DBA">
        <w:rPr>
          <w:rFonts w:ascii="Arial" w:hAnsi="Arial" w:cs="Arial"/>
          <w:kern w:val="0"/>
        </w:rPr>
        <w:t>ét követően törlesztett kölcsöneinek és a rendelkezésre álló költségvetési forrás összegéig kompenzációt hívhat le a likviditási szükséglete szerint mindaddig, amíg a szerződések alapján az új kölcsönöket le tudja hívni.</w:t>
      </w:r>
    </w:p>
    <w:p w:rsidR="003D1F17" w:rsidRPr="00367DBA" w:rsidRDefault="003D1F17" w:rsidP="00367DBA">
      <w:pPr>
        <w:spacing w:before="0" w:after="0" w:line="276" w:lineRule="auto"/>
        <w:rPr>
          <w:rFonts w:ascii="Arial" w:hAnsi="Arial" w:cs="Arial"/>
          <w:kern w:val="0"/>
        </w:rPr>
      </w:pPr>
    </w:p>
    <w:p w:rsidR="003D1F17" w:rsidRPr="00367DBA" w:rsidRDefault="003D1F17" w:rsidP="00367DBA">
      <w:pPr>
        <w:spacing w:before="0" w:after="0" w:line="276" w:lineRule="auto"/>
        <w:rPr>
          <w:rFonts w:ascii="Arial" w:hAnsi="Arial" w:cs="Arial"/>
          <w:kern w:val="0"/>
        </w:rPr>
      </w:pPr>
      <w:r w:rsidRPr="00367DBA">
        <w:rPr>
          <w:rFonts w:ascii="Arial" w:hAnsi="Arial" w:cs="Arial"/>
          <w:kern w:val="0"/>
        </w:rPr>
        <w:t>A 2015. II. félévében esedékes további 17,3 milliárd Ft törlesztés a tervben a 2,4 milliárd Ft ésszerű nyereség felhasználását követően 14,9 milliárd Ft összegben refinanszírozással kerül teljesítésre. A refinanszírozáshoz szükséges kölcsön felvétele érdekében újabb beszerzési eljárás lefolytatása szükséges.</w:t>
      </w:r>
    </w:p>
    <w:p w:rsidR="003D1F17" w:rsidRPr="00367DBA" w:rsidRDefault="003D1F17" w:rsidP="00367DBA">
      <w:pPr>
        <w:spacing w:before="0" w:after="0" w:line="276" w:lineRule="auto"/>
        <w:rPr>
          <w:rFonts w:ascii="Arial" w:hAnsi="Arial" w:cs="Arial"/>
          <w:kern w:val="0"/>
          <w:u w:val="single"/>
        </w:rPr>
      </w:pPr>
      <w:r w:rsidRPr="00367DBA">
        <w:rPr>
          <w:rFonts w:ascii="Arial" w:hAnsi="Arial" w:cs="Arial"/>
          <w:kern w:val="0"/>
        </w:rPr>
        <w:t xml:space="preserve">A létrejövő kölcsönszerződések tartalmazzák (a lejáró szerződésekhez hasonlósan) az előtörlesztés lehetőségét, ami alapján amennyiben az ésszerű </w:t>
      </w:r>
      <w:proofErr w:type="gramStart"/>
      <w:r w:rsidRPr="00367DBA">
        <w:rPr>
          <w:rFonts w:ascii="Arial" w:hAnsi="Arial" w:cs="Arial"/>
          <w:kern w:val="0"/>
        </w:rPr>
        <w:t>nyereség biztosításra</w:t>
      </w:r>
      <w:proofErr w:type="gramEnd"/>
      <w:r w:rsidRPr="00367DBA">
        <w:rPr>
          <w:rFonts w:ascii="Arial" w:hAnsi="Arial" w:cs="Arial"/>
          <w:kern w:val="0"/>
        </w:rPr>
        <w:t xml:space="preserve"> kerül, a BKV Zrt.-nek lehetősége lesz előzetes bejelentéssel minden kamatfizetési napon (negyedévente) költség és díjmentesen előtörl</w:t>
      </w:r>
      <w:r w:rsidRPr="003D1F17">
        <w:rPr>
          <w:rFonts w:ascii="Arial" w:hAnsi="Arial" w:cs="Arial"/>
          <w:kern w:val="0"/>
        </w:rPr>
        <w:t>eszteni a fennálló kölcsönökből</w:t>
      </w:r>
      <w:r>
        <w:rPr>
          <w:rFonts w:ascii="Arial" w:hAnsi="Arial" w:cs="Arial"/>
          <w:kern w:val="0"/>
        </w:rPr>
        <w:t>.</w:t>
      </w:r>
    </w:p>
    <w:p w:rsidR="0001481E" w:rsidRPr="003D1F17" w:rsidRDefault="0001481E" w:rsidP="003D1F17">
      <w:pPr>
        <w:spacing w:line="276" w:lineRule="auto"/>
        <w:rPr>
          <w:rFonts w:ascii="Arial" w:hAnsi="Arial" w:cs="Arial"/>
          <w:lang w:eastAsia="en-US"/>
        </w:rPr>
      </w:pPr>
    </w:p>
    <w:p w:rsidR="0001481E" w:rsidRPr="003D1F17" w:rsidRDefault="0001481E" w:rsidP="003D1F17">
      <w:pPr>
        <w:spacing w:line="276" w:lineRule="auto"/>
        <w:rPr>
          <w:rFonts w:ascii="Arial" w:hAnsi="Arial" w:cs="Arial"/>
          <w:lang w:eastAsia="en-US"/>
        </w:rPr>
      </w:pPr>
    </w:p>
    <w:p w:rsidR="004345FC" w:rsidRPr="003D1F17" w:rsidRDefault="004345FC" w:rsidP="003D1F17">
      <w:pPr>
        <w:spacing w:before="0" w:after="0" w:line="276" w:lineRule="auto"/>
        <w:rPr>
          <w:rFonts w:ascii="Arial" w:hAnsi="Arial" w:cs="Arial"/>
        </w:rPr>
      </w:pPr>
    </w:p>
    <w:p w:rsidR="00FF4DA8" w:rsidRPr="00471E1D" w:rsidRDefault="00FF4DA8" w:rsidP="00FF4DA8">
      <w:pPr>
        <w:spacing w:before="0" w:after="0" w:line="276" w:lineRule="auto"/>
        <w:jc w:val="right"/>
        <w:rPr>
          <w:rFonts w:ascii="Arial" w:hAnsi="Arial" w:cs="Arial"/>
          <w:i/>
          <w:iCs/>
        </w:rPr>
      </w:pPr>
    </w:p>
    <w:p w:rsidR="00852C8F" w:rsidRPr="00852C8F" w:rsidRDefault="00852C8F" w:rsidP="006C480D">
      <w:pPr>
        <w:pageBreakBefore/>
        <w:numPr>
          <w:ilvl w:val="0"/>
          <w:numId w:val="3"/>
        </w:numPr>
        <w:suppressAutoHyphens/>
        <w:spacing w:before="320" w:after="160" w:line="276" w:lineRule="auto"/>
        <w:outlineLvl w:val="0"/>
        <w:rPr>
          <w:rFonts w:ascii="Arial" w:hAnsi="Arial" w:cs="Arial"/>
          <w:b/>
          <w:bCs/>
          <w:kern w:val="32"/>
        </w:rPr>
      </w:pPr>
      <w:bookmarkStart w:id="1452" w:name="_Toc413233516"/>
      <w:r w:rsidRPr="00852C8F">
        <w:rPr>
          <w:rFonts w:ascii="Arial" w:hAnsi="Arial" w:cs="Arial"/>
          <w:b/>
          <w:bCs/>
          <w:kern w:val="32"/>
        </w:rPr>
        <w:t>BERUHÁZÁSI CÉLKITŰZÉSEK</w:t>
      </w:r>
      <w:bookmarkEnd w:id="1452"/>
    </w:p>
    <w:p w:rsidR="00852C8F" w:rsidRPr="00852C8F" w:rsidRDefault="00852C8F" w:rsidP="00852C8F">
      <w:pPr>
        <w:spacing w:before="0" w:after="0" w:line="276" w:lineRule="auto"/>
        <w:rPr>
          <w:rFonts w:ascii="Arial" w:hAnsi="Arial" w:cs="Arial"/>
        </w:rPr>
      </w:pPr>
    </w:p>
    <w:p w:rsidR="000D4BD0" w:rsidRPr="000D4BD0" w:rsidRDefault="000D4BD0" w:rsidP="000D4BD0">
      <w:pPr>
        <w:spacing w:line="276" w:lineRule="auto"/>
        <w:rPr>
          <w:rFonts w:ascii="Arial" w:hAnsi="Arial" w:cs="Arial"/>
        </w:rPr>
      </w:pPr>
      <w:r w:rsidRPr="000D4BD0">
        <w:rPr>
          <w:rFonts w:ascii="Arial" w:hAnsi="Arial" w:cs="Arial"/>
        </w:rPr>
        <w:t>A BKK Zrt. 2015. évre tervezett beruházásait részben saját forrásból (értékcsökkenés terhére), részben – a 2014. év gyakorlatával azonos módon – a Fővárosi Önkormányzattal megkötésre kerülő Fejlesztési Megállapodás terhére, részben az ésszerű nyereség és a Közlekedésszervezői tevékenységen kimutatott kötbér terhére kerülnek megvalósításra. A BKK különféle forrásból megvalósított beruházásait tartalmazzák a következő táblázatok.</w:t>
      </w:r>
    </w:p>
    <w:p w:rsidR="000D4BD0" w:rsidRPr="000D4BD0" w:rsidRDefault="000D4BD0" w:rsidP="000D4BD0">
      <w:pPr>
        <w:spacing w:before="0" w:line="276" w:lineRule="auto"/>
        <w:rPr>
          <w:rFonts w:ascii="Arial" w:hAnsi="Arial" w:cs="Arial"/>
        </w:rPr>
      </w:pPr>
      <w:r w:rsidRPr="000D4BD0">
        <w:rPr>
          <w:rFonts w:ascii="Arial" w:hAnsi="Arial" w:cs="Arial"/>
        </w:rPr>
        <w:t xml:space="preserve">A 2014. évi 908 millió forintos keretösszegű, megkötött Fejlesztési Megállapodás alapján finanszírozott beruházások: </w:t>
      </w:r>
    </w:p>
    <w:tbl>
      <w:tblPr>
        <w:tblW w:w="9416" w:type="dxa"/>
        <w:jc w:val="center"/>
        <w:tblInd w:w="-1362" w:type="dxa"/>
        <w:tblCellMar>
          <w:left w:w="70" w:type="dxa"/>
          <w:right w:w="70" w:type="dxa"/>
        </w:tblCellMar>
        <w:tblLook w:val="04A0"/>
      </w:tblPr>
      <w:tblGrid>
        <w:gridCol w:w="6177"/>
        <w:gridCol w:w="1742"/>
        <w:gridCol w:w="1497"/>
      </w:tblGrid>
      <w:tr w:rsidR="000D4BD0" w:rsidRPr="000D4BD0" w:rsidTr="00351CF5">
        <w:trPr>
          <w:trHeight w:val="273"/>
          <w:jc w:val="center"/>
        </w:trPr>
        <w:tc>
          <w:tcPr>
            <w:tcW w:w="9415" w:type="dxa"/>
            <w:gridSpan w:val="3"/>
            <w:tcBorders>
              <w:top w:val="nil"/>
              <w:left w:val="nil"/>
              <w:bottom w:val="nil"/>
              <w:right w:val="nil"/>
            </w:tcBorders>
            <w:shd w:val="clear" w:color="000000" w:fill="FFFFFF"/>
            <w:noWrap/>
            <w:vAlign w:val="bottom"/>
            <w:hideMark/>
          </w:tcPr>
          <w:p w:rsidR="000D4BD0" w:rsidRPr="000D4BD0" w:rsidRDefault="000D4BD0" w:rsidP="000D4BD0">
            <w:pPr>
              <w:spacing w:before="0" w:after="0" w:line="276" w:lineRule="auto"/>
              <w:jc w:val="center"/>
              <w:rPr>
                <w:rFonts w:ascii="Arial" w:hAnsi="Arial" w:cs="Arial"/>
                <w:b/>
                <w:bCs/>
                <w:color w:val="000000"/>
                <w:kern w:val="0"/>
                <w:sz w:val="20"/>
                <w:szCs w:val="20"/>
              </w:rPr>
            </w:pPr>
            <w:r w:rsidRPr="000D4BD0">
              <w:rPr>
                <w:rFonts w:ascii="Arial" w:hAnsi="Arial" w:cs="Arial"/>
                <w:b/>
                <w:bCs/>
                <w:color w:val="000000"/>
                <w:kern w:val="0"/>
                <w:sz w:val="20"/>
                <w:szCs w:val="20"/>
              </w:rPr>
              <w:t>2014. évi BKK Zrt. Infrastruktúra beruházások (908 millió Ft)</w:t>
            </w:r>
          </w:p>
        </w:tc>
      </w:tr>
      <w:tr w:rsidR="000D4BD0" w:rsidRPr="000D4BD0" w:rsidTr="00351CF5">
        <w:trPr>
          <w:trHeight w:val="273"/>
          <w:jc w:val="center"/>
        </w:trPr>
        <w:tc>
          <w:tcPr>
            <w:tcW w:w="9415" w:type="dxa"/>
            <w:gridSpan w:val="3"/>
            <w:tcBorders>
              <w:top w:val="nil"/>
              <w:left w:val="nil"/>
              <w:bottom w:val="single" w:sz="4" w:space="0" w:color="auto"/>
              <w:right w:val="nil"/>
            </w:tcBorders>
            <w:shd w:val="clear" w:color="000000" w:fill="FFFFFF"/>
            <w:noWrap/>
            <w:vAlign w:val="bottom"/>
            <w:hideMark/>
          </w:tcPr>
          <w:p w:rsidR="000D4BD0" w:rsidRPr="000D4BD0" w:rsidRDefault="000D4BD0" w:rsidP="000D4BD0">
            <w:pPr>
              <w:spacing w:before="0" w:after="0" w:line="276" w:lineRule="auto"/>
              <w:jc w:val="right"/>
              <w:rPr>
                <w:rFonts w:ascii="Arial" w:hAnsi="Arial" w:cs="Arial"/>
                <w:bCs/>
                <w:i/>
                <w:color w:val="000000"/>
                <w:kern w:val="0"/>
                <w:sz w:val="20"/>
                <w:szCs w:val="20"/>
              </w:rPr>
            </w:pPr>
            <w:r w:rsidRPr="000D4BD0">
              <w:rPr>
                <w:rFonts w:ascii="Arial" w:hAnsi="Arial" w:cs="Arial"/>
                <w:bCs/>
                <w:i/>
                <w:color w:val="000000"/>
                <w:kern w:val="0"/>
                <w:sz w:val="20"/>
                <w:szCs w:val="20"/>
              </w:rPr>
              <w:t>adatok forintban</w:t>
            </w:r>
          </w:p>
        </w:tc>
      </w:tr>
      <w:tr w:rsidR="000D4BD0" w:rsidRPr="000D4BD0" w:rsidTr="00351CF5">
        <w:trPr>
          <w:trHeight w:val="437"/>
          <w:jc w:val="center"/>
        </w:trPr>
        <w:tc>
          <w:tcPr>
            <w:tcW w:w="6177" w:type="dxa"/>
            <w:tcBorders>
              <w:top w:val="nil"/>
              <w:left w:val="single" w:sz="4" w:space="0" w:color="auto"/>
              <w:bottom w:val="single" w:sz="4" w:space="0" w:color="auto"/>
              <w:right w:val="single" w:sz="4" w:space="0" w:color="auto"/>
            </w:tcBorders>
            <w:shd w:val="clear" w:color="000000" w:fill="7030A0"/>
            <w:noWrap/>
            <w:vAlign w:val="center"/>
            <w:hideMark/>
          </w:tcPr>
          <w:p w:rsidR="000D4BD0" w:rsidRPr="000D4BD0" w:rsidRDefault="000D4BD0" w:rsidP="000D4BD0">
            <w:pPr>
              <w:spacing w:before="0" w:after="0" w:line="276" w:lineRule="auto"/>
              <w:jc w:val="center"/>
              <w:rPr>
                <w:rFonts w:ascii="Arial" w:hAnsi="Arial" w:cs="Arial"/>
                <w:b/>
                <w:bCs/>
                <w:color w:val="FFFFFF"/>
                <w:kern w:val="0"/>
                <w:sz w:val="18"/>
                <w:szCs w:val="20"/>
              </w:rPr>
            </w:pPr>
            <w:r w:rsidRPr="000D4BD0">
              <w:rPr>
                <w:rFonts w:ascii="Arial" w:hAnsi="Arial" w:cs="Arial"/>
                <w:b/>
                <w:bCs/>
                <w:color w:val="FFFFFF"/>
                <w:kern w:val="0"/>
                <w:sz w:val="18"/>
                <w:szCs w:val="20"/>
              </w:rPr>
              <w:t>BKK saját beruházás megnevezése</w:t>
            </w:r>
          </w:p>
        </w:tc>
        <w:tc>
          <w:tcPr>
            <w:tcW w:w="1742" w:type="dxa"/>
            <w:tcBorders>
              <w:top w:val="nil"/>
              <w:left w:val="nil"/>
              <w:bottom w:val="single" w:sz="4" w:space="0" w:color="auto"/>
              <w:right w:val="single" w:sz="4" w:space="0" w:color="auto"/>
            </w:tcBorders>
            <w:shd w:val="clear" w:color="000000" w:fill="7030A0"/>
            <w:vAlign w:val="center"/>
            <w:hideMark/>
          </w:tcPr>
          <w:p w:rsidR="000D4BD0" w:rsidRPr="000D4BD0" w:rsidRDefault="000D4BD0" w:rsidP="000D4BD0">
            <w:pPr>
              <w:spacing w:before="0" w:after="0" w:line="276" w:lineRule="auto"/>
              <w:jc w:val="center"/>
              <w:rPr>
                <w:rFonts w:ascii="Arial" w:hAnsi="Arial" w:cs="Arial"/>
                <w:b/>
                <w:bCs/>
                <w:color w:val="FFFFFF"/>
                <w:kern w:val="0"/>
                <w:sz w:val="18"/>
                <w:szCs w:val="20"/>
              </w:rPr>
            </w:pPr>
            <w:r w:rsidRPr="000D4BD0">
              <w:rPr>
                <w:rFonts w:ascii="Arial" w:hAnsi="Arial" w:cs="Arial"/>
                <w:b/>
                <w:bCs/>
                <w:color w:val="FFFFFF"/>
                <w:kern w:val="0"/>
                <w:sz w:val="18"/>
                <w:szCs w:val="20"/>
              </w:rPr>
              <w:t>2014. évi Összeg</w:t>
            </w:r>
          </w:p>
        </w:tc>
        <w:tc>
          <w:tcPr>
            <w:tcW w:w="1497" w:type="dxa"/>
            <w:tcBorders>
              <w:top w:val="nil"/>
              <w:left w:val="nil"/>
              <w:bottom w:val="single" w:sz="4" w:space="0" w:color="auto"/>
              <w:right w:val="single" w:sz="4" w:space="0" w:color="auto"/>
            </w:tcBorders>
            <w:shd w:val="clear" w:color="000000" w:fill="7030A0"/>
            <w:vAlign w:val="center"/>
            <w:hideMark/>
          </w:tcPr>
          <w:p w:rsidR="000D4BD0" w:rsidRPr="000D4BD0" w:rsidRDefault="000D4BD0" w:rsidP="000D4BD0">
            <w:pPr>
              <w:spacing w:before="0" w:after="0" w:line="276" w:lineRule="auto"/>
              <w:jc w:val="center"/>
              <w:rPr>
                <w:rFonts w:ascii="Arial" w:hAnsi="Arial" w:cs="Arial"/>
                <w:b/>
                <w:bCs/>
                <w:color w:val="FFFFFF"/>
                <w:kern w:val="0"/>
                <w:sz w:val="18"/>
                <w:szCs w:val="20"/>
              </w:rPr>
            </w:pPr>
            <w:r w:rsidRPr="000D4BD0">
              <w:rPr>
                <w:rFonts w:ascii="Arial" w:hAnsi="Arial" w:cs="Arial"/>
                <w:b/>
                <w:bCs/>
                <w:color w:val="FFFFFF"/>
                <w:kern w:val="0"/>
                <w:sz w:val="18"/>
                <w:szCs w:val="20"/>
              </w:rPr>
              <w:t>2015. évi Összeg</w:t>
            </w:r>
          </w:p>
        </w:tc>
      </w:tr>
      <w:tr w:rsidR="000D4BD0" w:rsidRPr="000D4BD0" w:rsidTr="00351CF5">
        <w:trPr>
          <w:trHeight w:val="273"/>
          <w:jc w:val="center"/>
        </w:trPr>
        <w:tc>
          <w:tcPr>
            <w:tcW w:w="6177" w:type="dxa"/>
            <w:tcBorders>
              <w:top w:val="nil"/>
              <w:left w:val="single" w:sz="4" w:space="0" w:color="auto"/>
              <w:bottom w:val="single" w:sz="4" w:space="0" w:color="auto"/>
              <w:right w:val="single" w:sz="4" w:space="0" w:color="auto"/>
            </w:tcBorders>
            <w:shd w:val="clear" w:color="auto" w:fill="auto"/>
            <w:vAlign w:val="center"/>
            <w:hideMark/>
          </w:tcPr>
          <w:p w:rsidR="000D4BD0" w:rsidRPr="000D4BD0" w:rsidRDefault="000D4BD0" w:rsidP="000D4BD0">
            <w:pPr>
              <w:spacing w:before="0" w:after="0" w:line="276" w:lineRule="auto"/>
              <w:jc w:val="left"/>
              <w:rPr>
                <w:rFonts w:ascii="Arial" w:hAnsi="Arial" w:cs="Arial"/>
                <w:color w:val="000000"/>
                <w:kern w:val="0"/>
                <w:sz w:val="18"/>
                <w:szCs w:val="20"/>
              </w:rPr>
            </w:pPr>
            <w:r w:rsidRPr="000D4BD0">
              <w:rPr>
                <w:rFonts w:ascii="Arial" w:hAnsi="Arial" w:cs="Arial"/>
                <w:color w:val="000000"/>
                <w:kern w:val="0"/>
                <w:sz w:val="18"/>
                <w:szCs w:val="20"/>
              </w:rPr>
              <w:t>BKK Üzleti rendszerek</w:t>
            </w:r>
          </w:p>
        </w:tc>
        <w:tc>
          <w:tcPr>
            <w:tcW w:w="1742" w:type="dxa"/>
            <w:tcBorders>
              <w:top w:val="nil"/>
              <w:left w:val="nil"/>
              <w:bottom w:val="single" w:sz="4" w:space="0" w:color="auto"/>
              <w:right w:val="single" w:sz="4" w:space="0" w:color="auto"/>
            </w:tcBorders>
            <w:shd w:val="clear" w:color="auto" w:fill="auto"/>
            <w:noWrap/>
            <w:vAlign w:val="center"/>
            <w:hideMark/>
          </w:tcPr>
          <w:p w:rsidR="000D4BD0" w:rsidRPr="000D4BD0" w:rsidRDefault="000D4BD0" w:rsidP="000D4BD0">
            <w:pPr>
              <w:spacing w:before="0" w:after="0" w:line="276" w:lineRule="auto"/>
              <w:jc w:val="right"/>
              <w:rPr>
                <w:rFonts w:ascii="Arial" w:hAnsi="Arial" w:cs="Arial"/>
                <w:color w:val="000000"/>
                <w:kern w:val="0"/>
                <w:sz w:val="18"/>
                <w:szCs w:val="20"/>
              </w:rPr>
            </w:pPr>
            <w:r w:rsidRPr="000D4BD0">
              <w:rPr>
                <w:rFonts w:ascii="Arial" w:hAnsi="Arial" w:cs="Arial"/>
                <w:color w:val="000000"/>
                <w:kern w:val="0"/>
                <w:sz w:val="18"/>
                <w:szCs w:val="20"/>
              </w:rPr>
              <w:t xml:space="preserve">    48 060 912    </w:t>
            </w:r>
          </w:p>
        </w:tc>
        <w:tc>
          <w:tcPr>
            <w:tcW w:w="1497" w:type="dxa"/>
            <w:tcBorders>
              <w:top w:val="nil"/>
              <w:left w:val="nil"/>
              <w:bottom w:val="single" w:sz="4" w:space="0" w:color="auto"/>
              <w:right w:val="single" w:sz="4" w:space="0" w:color="auto"/>
            </w:tcBorders>
            <w:shd w:val="clear" w:color="auto" w:fill="auto"/>
            <w:noWrap/>
            <w:vAlign w:val="center"/>
            <w:hideMark/>
          </w:tcPr>
          <w:p w:rsidR="000D4BD0" w:rsidRPr="000D4BD0" w:rsidRDefault="000D4BD0" w:rsidP="000D4BD0">
            <w:pPr>
              <w:spacing w:before="0" w:after="0" w:line="276" w:lineRule="auto"/>
              <w:jc w:val="right"/>
              <w:rPr>
                <w:rFonts w:ascii="Arial" w:hAnsi="Arial" w:cs="Arial"/>
                <w:color w:val="000000"/>
                <w:kern w:val="0"/>
                <w:sz w:val="18"/>
                <w:szCs w:val="20"/>
              </w:rPr>
            </w:pPr>
            <w:r w:rsidRPr="000D4BD0">
              <w:rPr>
                <w:rFonts w:ascii="Arial" w:hAnsi="Arial" w:cs="Arial"/>
                <w:color w:val="000000"/>
                <w:kern w:val="0"/>
                <w:sz w:val="18"/>
                <w:szCs w:val="20"/>
              </w:rPr>
              <w:t xml:space="preserve">    160 203 040    </w:t>
            </w:r>
          </w:p>
        </w:tc>
      </w:tr>
      <w:tr w:rsidR="000D4BD0" w:rsidRPr="000D4BD0" w:rsidTr="00351CF5">
        <w:trPr>
          <w:trHeight w:val="273"/>
          <w:jc w:val="center"/>
        </w:trPr>
        <w:tc>
          <w:tcPr>
            <w:tcW w:w="6177" w:type="dxa"/>
            <w:tcBorders>
              <w:top w:val="nil"/>
              <w:left w:val="single" w:sz="4" w:space="0" w:color="auto"/>
              <w:bottom w:val="single" w:sz="4" w:space="0" w:color="auto"/>
              <w:right w:val="single" w:sz="4" w:space="0" w:color="auto"/>
            </w:tcBorders>
            <w:shd w:val="clear" w:color="auto" w:fill="auto"/>
            <w:vAlign w:val="center"/>
            <w:hideMark/>
          </w:tcPr>
          <w:p w:rsidR="000D4BD0" w:rsidRPr="000D4BD0" w:rsidRDefault="000D4BD0" w:rsidP="000D4BD0">
            <w:pPr>
              <w:spacing w:before="0" w:after="0" w:line="276" w:lineRule="auto"/>
              <w:jc w:val="left"/>
              <w:rPr>
                <w:rFonts w:ascii="Arial" w:hAnsi="Arial" w:cs="Arial"/>
                <w:color w:val="000000"/>
                <w:kern w:val="0"/>
                <w:sz w:val="18"/>
                <w:szCs w:val="20"/>
              </w:rPr>
            </w:pPr>
            <w:r w:rsidRPr="000D4BD0">
              <w:rPr>
                <w:rFonts w:ascii="Arial" w:hAnsi="Arial" w:cs="Arial"/>
                <w:color w:val="000000"/>
                <w:kern w:val="0"/>
                <w:sz w:val="18"/>
                <w:szCs w:val="20"/>
              </w:rPr>
              <w:t>Hálózati összekapcsolódás</w:t>
            </w:r>
          </w:p>
        </w:tc>
        <w:tc>
          <w:tcPr>
            <w:tcW w:w="1742" w:type="dxa"/>
            <w:tcBorders>
              <w:top w:val="nil"/>
              <w:left w:val="nil"/>
              <w:bottom w:val="single" w:sz="4" w:space="0" w:color="auto"/>
              <w:right w:val="single" w:sz="4" w:space="0" w:color="auto"/>
            </w:tcBorders>
            <w:shd w:val="clear" w:color="auto" w:fill="auto"/>
            <w:noWrap/>
            <w:vAlign w:val="center"/>
            <w:hideMark/>
          </w:tcPr>
          <w:p w:rsidR="000D4BD0" w:rsidRPr="000D4BD0" w:rsidRDefault="000D4BD0" w:rsidP="000D4BD0">
            <w:pPr>
              <w:spacing w:before="0" w:after="0" w:line="276" w:lineRule="auto"/>
              <w:jc w:val="right"/>
              <w:rPr>
                <w:rFonts w:ascii="Arial" w:hAnsi="Arial" w:cs="Arial"/>
                <w:color w:val="000000"/>
                <w:kern w:val="0"/>
                <w:sz w:val="18"/>
                <w:szCs w:val="20"/>
              </w:rPr>
            </w:pPr>
            <w:r w:rsidRPr="000D4BD0">
              <w:rPr>
                <w:rFonts w:ascii="Arial" w:hAnsi="Arial" w:cs="Arial"/>
                <w:color w:val="000000"/>
                <w:kern w:val="0"/>
                <w:sz w:val="18"/>
                <w:szCs w:val="20"/>
              </w:rPr>
              <w:t xml:space="preserve">      30 038 070    </w:t>
            </w:r>
          </w:p>
        </w:tc>
        <w:tc>
          <w:tcPr>
            <w:tcW w:w="1497" w:type="dxa"/>
            <w:tcBorders>
              <w:top w:val="nil"/>
              <w:left w:val="nil"/>
              <w:bottom w:val="single" w:sz="4" w:space="0" w:color="auto"/>
              <w:right w:val="single" w:sz="4" w:space="0" w:color="auto"/>
            </w:tcBorders>
            <w:shd w:val="clear" w:color="auto" w:fill="auto"/>
            <w:noWrap/>
            <w:vAlign w:val="center"/>
            <w:hideMark/>
          </w:tcPr>
          <w:p w:rsidR="000D4BD0" w:rsidRPr="000D4BD0" w:rsidRDefault="000D4BD0" w:rsidP="000D4BD0">
            <w:pPr>
              <w:spacing w:before="0" w:after="0" w:line="276" w:lineRule="auto"/>
              <w:jc w:val="right"/>
              <w:rPr>
                <w:rFonts w:ascii="Arial" w:hAnsi="Arial" w:cs="Arial"/>
                <w:color w:val="000000"/>
                <w:kern w:val="0"/>
                <w:sz w:val="18"/>
                <w:szCs w:val="20"/>
              </w:rPr>
            </w:pPr>
            <w:r w:rsidRPr="000D4BD0">
              <w:rPr>
                <w:rFonts w:ascii="Arial" w:hAnsi="Arial" w:cs="Arial"/>
                <w:color w:val="000000"/>
                <w:kern w:val="0"/>
                <w:sz w:val="18"/>
                <w:szCs w:val="20"/>
              </w:rPr>
              <w:t xml:space="preserve">                       -      </w:t>
            </w:r>
          </w:p>
        </w:tc>
      </w:tr>
      <w:tr w:rsidR="000D4BD0" w:rsidRPr="000D4BD0" w:rsidTr="00351CF5">
        <w:trPr>
          <w:trHeight w:val="317"/>
          <w:jc w:val="center"/>
        </w:trPr>
        <w:tc>
          <w:tcPr>
            <w:tcW w:w="6177" w:type="dxa"/>
            <w:tcBorders>
              <w:top w:val="nil"/>
              <w:left w:val="single" w:sz="4" w:space="0" w:color="auto"/>
              <w:bottom w:val="single" w:sz="4" w:space="0" w:color="auto"/>
              <w:right w:val="single" w:sz="4" w:space="0" w:color="auto"/>
            </w:tcBorders>
            <w:shd w:val="clear" w:color="auto" w:fill="auto"/>
            <w:vAlign w:val="center"/>
            <w:hideMark/>
          </w:tcPr>
          <w:p w:rsidR="000D4BD0" w:rsidRPr="000D4BD0" w:rsidRDefault="000D4BD0" w:rsidP="000D4BD0">
            <w:pPr>
              <w:spacing w:before="0" w:after="0" w:line="276" w:lineRule="auto"/>
              <w:jc w:val="left"/>
              <w:rPr>
                <w:rFonts w:ascii="Arial" w:hAnsi="Arial" w:cs="Arial"/>
                <w:color w:val="000000"/>
                <w:kern w:val="0"/>
                <w:sz w:val="18"/>
                <w:szCs w:val="20"/>
              </w:rPr>
            </w:pPr>
            <w:r w:rsidRPr="000D4BD0">
              <w:rPr>
                <w:rFonts w:ascii="Arial" w:hAnsi="Arial" w:cs="Arial"/>
                <w:color w:val="000000"/>
                <w:kern w:val="0"/>
                <w:sz w:val="18"/>
                <w:szCs w:val="20"/>
              </w:rPr>
              <w:t>IT Üzleti működéstámogatás</w:t>
            </w:r>
          </w:p>
        </w:tc>
        <w:tc>
          <w:tcPr>
            <w:tcW w:w="1742" w:type="dxa"/>
            <w:tcBorders>
              <w:top w:val="nil"/>
              <w:left w:val="nil"/>
              <w:bottom w:val="single" w:sz="4" w:space="0" w:color="auto"/>
              <w:right w:val="single" w:sz="4" w:space="0" w:color="auto"/>
            </w:tcBorders>
            <w:shd w:val="clear" w:color="auto" w:fill="auto"/>
            <w:noWrap/>
            <w:vAlign w:val="center"/>
            <w:hideMark/>
          </w:tcPr>
          <w:p w:rsidR="000D4BD0" w:rsidRPr="000D4BD0" w:rsidRDefault="000D4BD0" w:rsidP="000D4BD0">
            <w:pPr>
              <w:spacing w:before="0" w:after="0" w:line="276" w:lineRule="auto"/>
              <w:jc w:val="right"/>
              <w:rPr>
                <w:rFonts w:ascii="Arial" w:hAnsi="Arial" w:cs="Arial"/>
                <w:color w:val="000000"/>
                <w:kern w:val="0"/>
                <w:sz w:val="18"/>
                <w:szCs w:val="20"/>
              </w:rPr>
            </w:pPr>
            <w:r w:rsidRPr="000D4BD0">
              <w:rPr>
                <w:rFonts w:ascii="Arial" w:hAnsi="Arial" w:cs="Arial"/>
                <w:color w:val="000000"/>
                <w:kern w:val="0"/>
                <w:sz w:val="18"/>
                <w:szCs w:val="20"/>
              </w:rPr>
              <w:t xml:space="preserve">      82 140 058    </w:t>
            </w:r>
          </w:p>
        </w:tc>
        <w:tc>
          <w:tcPr>
            <w:tcW w:w="1497" w:type="dxa"/>
            <w:tcBorders>
              <w:top w:val="nil"/>
              <w:left w:val="nil"/>
              <w:bottom w:val="single" w:sz="4" w:space="0" w:color="auto"/>
              <w:right w:val="single" w:sz="4" w:space="0" w:color="auto"/>
            </w:tcBorders>
            <w:shd w:val="clear" w:color="auto" w:fill="auto"/>
            <w:noWrap/>
            <w:vAlign w:val="center"/>
            <w:hideMark/>
          </w:tcPr>
          <w:p w:rsidR="000D4BD0" w:rsidRPr="000D4BD0" w:rsidRDefault="000D4BD0" w:rsidP="000D4BD0">
            <w:pPr>
              <w:spacing w:before="0" w:after="0" w:line="276" w:lineRule="auto"/>
              <w:jc w:val="right"/>
              <w:rPr>
                <w:rFonts w:ascii="Arial" w:hAnsi="Arial" w:cs="Arial"/>
                <w:color w:val="000000"/>
                <w:kern w:val="0"/>
                <w:sz w:val="18"/>
                <w:szCs w:val="20"/>
              </w:rPr>
            </w:pPr>
            <w:r w:rsidRPr="000D4BD0">
              <w:rPr>
                <w:rFonts w:ascii="Arial" w:hAnsi="Arial" w:cs="Arial"/>
                <w:color w:val="000000"/>
                <w:kern w:val="0"/>
                <w:sz w:val="18"/>
                <w:szCs w:val="20"/>
              </w:rPr>
              <w:t xml:space="preserve">                       -      </w:t>
            </w:r>
          </w:p>
        </w:tc>
      </w:tr>
      <w:tr w:rsidR="000D4BD0" w:rsidRPr="000D4BD0" w:rsidTr="00351CF5">
        <w:trPr>
          <w:trHeight w:val="437"/>
          <w:jc w:val="center"/>
        </w:trPr>
        <w:tc>
          <w:tcPr>
            <w:tcW w:w="6177" w:type="dxa"/>
            <w:tcBorders>
              <w:top w:val="nil"/>
              <w:left w:val="single" w:sz="4" w:space="0" w:color="auto"/>
              <w:bottom w:val="single" w:sz="4" w:space="0" w:color="auto"/>
              <w:right w:val="single" w:sz="4" w:space="0" w:color="auto"/>
            </w:tcBorders>
            <w:shd w:val="clear" w:color="auto" w:fill="auto"/>
            <w:vAlign w:val="center"/>
            <w:hideMark/>
          </w:tcPr>
          <w:p w:rsidR="000D4BD0" w:rsidRPr="000D4BD0" w:rsidRDefault="000D4BD0" w:rsidP="000D4BD0">
            <w:pPr>
              <w:spacing w:before="0" w:after="0" w:line="276" w:lineRule="auto"/>
              <w:jc w:val="left"/>
              <w:rPr>
                <w:rFonts w:ascii="Arial" w:hAnsi="Arial" w:cs="Arial"/>
                <w:color w:val="000000"/>
                <w:kern w:val="0"/>
                <w:sz w:val="18"/>
                <w:szCs w:val="20"/>
              </w:rPr>
            </w:pPr>
            <w:r w:rsidRPr="000D4BD0">
              <w:rPr>
                <w:rFonts w:ascii="Arial" w:hAnsi="Arial" w:cs="Arial"/>
                <w:color w:val="000000"/>
                <w:kern w:val="0"/>
                <w:sz w:val="18"/>
                <w:szCs w:val="20"/>
              </w:rPr>
              <w:t>Parkolás gazdálkodás (margitszigeti, Rákóczi téri és KÖKI P+R korszerűsítése)</w:t>
            </w:r>
          </w:p>
        </w:tc>
        <w:tc>
          <w:tcPr>
            <w:tcW w:w="1742" w:type="dxa"/>
            <w:tcBorders>
              <w:top w:val="nil"/>
              <w:left w:val="nil"/>
              <w:bottom w:val="single" w:sz="4" w:space="0" w:color="auto"/>
              <w:right w:val="single" w:sz="4" w:space="0" w:color="auto"/>
            </w:tcBorders>
            <w:shd w:val="clear" w:color="auto" w:fill="auto"/>
            <w:noWrap/>
            <w:vAlign w:val="center"/>
            <w:hideMark/>
          </w:tcPr>
          <w:p w:rsidR="000D4BD0" w:rsidRPr="000D4BD0" w:rsidRDefault="000D4BD0" w:rsidP="000D4BD0">
            <w:pPr>
              <w:spacing w:before="0" w:after="0" w:line="276" w:lineRule="auto"/>
              <w:jc w:val="right"/>
              <w:rPr>
                <w:rFonts w:ascii="Arial" w:hAnsi="Arial" w:cs="Arial"/>
                <w:color w:val="000000"/>
                <w:kern w:val="0"/>
                <w:sz w:val="18"/>
                <w:szCs w:val="20"/>
              </w:rPr>
            </w:pPr>
            <w:r w:rsidRPr="000D4BD0">
              <w:rPr>
                <w:rFonts w:ascii="Arial" w:hAnsi="Arial" w:cs="Arial"/>
                <w:color w:val="000000"/>
                <w:kern w:val="0"/>
                <w:sz w:val="18"/>
                <w:szCs w:val="20"/>
              </w:rPr>
              <w:t xml:space="preserve">      30 900 000    </w:t>
            </w:r>
          </w:p>
        </w:tc>
        <w:tc>
          <w:tcPr>
            <w:tcW w:w="1497" w:type="dxa"/>
            <w:tcBorders>
              <w:top w:val="nil"/>
              <w:left w:val="nil"/>
              <w:bottom w:val="single" w:sz="4" w:space="0" w:color="auto"/>
              <w:right w:val="single" w:sz="4" w:space="0" w:color="auto"/>
            </w:tcBorders>
            <w:shd w:val="clear" w:color="auto" w:fill="auto"/>
            <w:noWrap/>
            <w:vAlign w:val="center"/>
            <w:hideMark/>
          </w:tcPr>
          <w:p w:rsidR="000D4BD0" w:rsidRPr="000D4BD0" w:rsidRDefault="000D4BD0" w:rsidP="000D4BD0">
            <w:pPr>
              <w:spacing w:before="0" w:after="0" w:line="276" w:lineRule="auto"/>
              <w:jc w:val="right"/>
              <w:rPr>
                <w:rFonts w:ascii="Arial" w:hAnsi="Arial" w:cs="Arial"/>
                <w:color w:val="000000"/>
                <w:kern w:val="0"/>
                <w:sz w:val="18"/>
                <w:szCs w:val="20"/>
              </w:rPr>
            </w:pPr>
            <w:r w:rsidRPr="000D4BD0">
              <w:rPr>
                <w:rFonts w:ascii="Arial" w:hAnsi="Arial" w:cs="Arial"/>
                <w:color w:val="000000"/>
                <w:kern w:val="0"/>
                <w:sz w:val="18"/>
                <w:szCs w:val="20"/>
              </w:rPr>
              <w:t xml:space="preserve">      11 500 000    </w:t>
            </w:r>
          </w:p>
        </w:tc>
      </w:tr>
      <w:tr w:rsidR="000D4BD0" w:rsidRPr="000D4BD0" w:rsidTr="00351CF5">
        <w:trPr>
          <w:trHeight w:val="273"/>
          <w:jc w:val="center"/>
        </w:trPr>
        <w:tc>
          <w:tcPr>
            <w:tcW w:w="6177" w:type="dxa"/>
            <w:tcBorders>
              <w:top w:val="nil"/>
              <w:left w:val="single" w:sz="4" w:space="0" w:color="auto"/>
              <w:bottom w:val="single" w:sz="4" w:space="0" w:color="auto"/>
              <w:right w:val="single" w:sz="4" w:space="0" w:color="auto"/>
            </w:tcBorders>
            <w:shd w:val="clear" w:color="auto" w:fill="auto"/>
            <w:vAlign w:val="center"/>
            <w:hideMark/>
          </w:tcPr>
          <w:p w:rsidR="000D4BD0" w:rsidRPr="000D4BD0" w:rsidRDefault="000D4BD0" w:rsidP="000D4BD0">
            <w:pPr>
              <w:spacing w:before="0" w:after="0" w:line="276" w:lineRule="auto"/>
              <w:jc w:val="left"/>
              <w:rPr>
                <w:rFonts w:ascii="Arial" w:hAnsi="Arial" w:cs="Arial"/>
                <w:color w:val="000000"/>
                <w:kern w:val="0"/>
                <w:sz w:val="18"/>
                <w:szCs w:val="20"/>
              </w:rPr>
            </w:pPr>
            <w:r w:rsidRPr="000D4BD0">
              <w:rPr>
                <w:rFonts w:ascii="Arial" w:hAnsi="Arial" w:cs="Arial"/>
                <w:color w:val="000000"/>
                <w:kern w:val="0"/>
                <w:sz w:val="18"/>
                <w:szCs w:val="20"/>
              </w:rPr>
              <w:t>Rendszer monitoring</w:t>
            </w:r>
          </w:p>
        </w:tc>
        <w:tc>
          <w:tcPr>
            <w:tcW w:w="1742" w:type="dxa"/>
            <w:tcBorders>
              <w:top w:val="nil"/>
              <w:left w:val="nil"/>
              <w:bottom w:val="single" w:sz="4" w:space="0" w:color="auto"/>
              <w:right w:val="single" w:sz="4" w:space="0" w:color="auto"/>
            </w:tcBorders>
            <w:shd w:val="clear" w:color="auto" w:fill="auto"/>
            <w:noWrap/>
            <w:vAlign w:val="center"/>
            <w:hideMark/>
          </w:tcPr>
          <w:p w:rsidR="000D4BD0" w:rsidRPr="000D4BD0" w:rsidRDefault="000D4BD0" w:rsidP="000D4BD0">
            <w:pPr>
              <w:spacing w:before="0" w:after="0" w:line="276" w:lineRule="auto"/>
              <w:jc w:val="right"/>
              <w:rPr>
                <w:rFonts w:ascii="Arial" w:hAnsi="Arial" w:cs="Arial"/>
                <w:color w:val="000000"/>
                <w:kern w:val="0"/>
                <w:sz w:val="18"/>
                <w:szCs w:val="20"/>
              </w:rPr>
            </w:pPr>
            <w:r w:rsidRPr="000D4BD0">
              <w:rPr>
                <w:rFonts w:ascii="Arial" w:hAnsi="Arial" w:cs="Arial"/>
                <w:color w:val="000000"/>
                <w:kern w:val="0"/>
                <w:sz w:val="18"/>
                <w:szCs w:val="20"/>
              </w:rPr>
              <w:t xml:space="preserve">      45 057 105    </w:t>
            </w:r>
          </w:p>
        </w:tc>
        <w:tc>
          <w:tcPr>
            <w:tcW w:w="1497" w:type="dxa"/>
            <w:tcBorders>
              <w:top w:val="nil"/>
              <w:left w:val="nil"/>
              <w:bottom w:val="single" w:sz="4" w:space="0" w:color="auto"/>
              <w:right w:val="single" w:sz="4" w:space="0" w:color="auto"/>
            </w:tcBorders>
            <w:shd w:val="clear" w:color="auto" w:fill="auto"/>
            <w:noWrap/>
            <w:vAlign w:val="center"/>
            <w:hideMark/>
          </w:tcPr>
          <w:p w:rsidR="000D4BD0" w:rsidRPr="000D4BD0" w:rsidRDefault="000D4BD0" w:rsidP="000D4BD0">
            <w:pPr>
              <w:spacing w:before="0" w:after="0" w:line="276" w:lineRule="auto"/>
              <w:jc w:val="right"/>
              <w:rPr>
                <w:rFonts w:ascii="Arial" w:hAnsi="Arial" w:cs="Arial"/>
                <w:color w:val="000000"/>
                <w:kern w:val="0"/>
                <w:sz w:val="18"/>
                <w:szCs w:val="20"/>
              </w:rPr>
            </w:pPr>
            <w:r w:rsidRPr="000D4BD0">
              <w:rPr>
                <w:rFonts w:ascii="Arial" w:hAnsi="Arial" w:cs="Arial"/>
                <w:color w:val="000000"/>
                <w:kern w:val="0"/>
                <w:sz w:val="18"/>
                <w:szCs w:val="20"/>
              </w:rPr>
              <w:t xml:space="preserve">                       -      </w:t>
            </w:r>
          </w:p>
        </w:tc>
      </w:tr>
      <w:tr w:rsidR="000D4BD0" w:rsidRPr="000D4BD0" w:rsidTr="00351CF5">
        <w:trPr>
          <w:trHeight w:val="273"/>
          <w:jc w:val="center"/>
        </w:trPr>
        <w:tc>
          <w:tcPr>
            <w:tcW w:w="6177" w:type="dxa"/>
            <w:tcBorders>
              <w:top w:val="nil"/>
              <w:left w:val="single" w:sz="4" w:space="0" w:color="auto"/>
              <w:bottom w:val="single" w:sz="4" w:space="0" w:color="auto"/>
              <w:right w:val="single" w:sz="4" w:space="0" w:color="auto"/>
            </w:tcBorders>
            <w:shd w:val="clear" w:color="auto" w:fill="auto"/>
            <w:vAlign w:val="center"/>
            <w:hideMark/>
          </w:tcPr>
          <w:p w:rsidR="000D4BD0" w:rsidRPr="000D4BD0" w:rsidRDefault="000D4BD0" w:rsidP="000D4BD0">
            <w:pPr>
              <w:spacing w:before="0" w:after="0" w:line="276" w:lineRule="auto"/>
              <w:jc w:val="left"/>
              <w:rPr>
                <w:rFonts w:ascii="Arial" w:hAnsi="Arial" w:cs="Arial"/>
                <w:color w:val="000000"/>
                <w:kern w:val="0"/>
                <w:sz w:val="18"/>
                <w:szCs w:val="20"/>
              </w:rPr>
            </w:pPr>
            <w:r w:rsidRPr="000D4BD0">
              <w:rPr>
                <w:rFonts w:ascii="Arial" w:hAnsi="Arial" w:cs="Arial"/>
                <w:color w:val="000000"/>
                <w:kern w:val="0"/>
                <w:sz w:val="18"/>
                <w:szCs w:val="20"/>
              </w:rPr>
              <w:t>Szoftverek (Projekttámogatás, grafikai, tervezői, segédprogramok)</w:t>
            </w:r>
          </w:p>
        </w:tc>
        <w:tc>
          <w:tcPr>
            <w:tcW w:w="1742" w:type="dxa"/>
            <w:tcBorders>
              <w:top w:val="nil"/>
              <w:left w:val="nil"/>
              <w:bottom w:val="single" w:sz="4" w:space="0" w:color="auto"/>
              <w:right w:val="single" w:sz="4" w:space="0" w:color="auto"/>
            </w:tcBorders>
            <w:shd w:val="clear" w:color="auto" w:fill="auto"/>
            <w:noWrap/>
            <w:vAlign w:val="center"/>
            <w:hideMark/>
          </w:tcPr>
          <w:p w:rsidR="000D4BD0" w:rsidRPr="000D4BD0" w:rsidRDefault="000D4BD0" w:rsidP="000D4BD0">
            <w:pPr>
              <w:spacing w:before="0" w:after="0" w:line="276" w:lineRule="auto"/>
              <w:jc w:val="right"/>
              <w:rPr>
                <w:rFonts w:ascii="Arial" w:hAnsi="Arial" w:cs="Arial"/>
                <w:color w:val="000000"/>
                <w:kern w:val="0"/>
                <w:sz w:val="18"/>
                <w:szCs w:val="20"/>
              </w:rPr>
            </w:pPr>
            <w:r w:rsidRPr="000D4BD0">
              <w:rPr>
                <w:rFonts w:ascii="Arial" w:hAnsi="Arial" w:cs="Arial"/>
                <w:color w:val="000000"/>
                <w:kern w:val="0"/>
                <w:sz w:val="18"/>
                <w:szCs w:val="20"/>
              </w:rPr>
              <w:t xml:space="preserve">    153 089 061    </w:t>
            </w:r>
          </w:p>
        </w:tc>
        <w:tc>
          <w:tcPr>
            <w:tcW w:w="1497" w:type="dxa"/>
            <w:tcBorders>
              <w:top w:val="nil"/>
              <w:left w:val="nil"/>
              <w:bottom w:val="single" w:sz="4" w:space="0" w:color="auto"/>
              <w:right w:val="single" w:sz="4" w:space="0" w:color="auto"/>
            </w:tcBorders>
            <w:shd w:val="clear" w:color="auto" w:fill="auto"/>
            <w:noWrap/>
            <w:vAlign w:val="center"/>
            <w:hideMark/>
          </w:tcPr>
          <w:p w:rsidR="000D4BD0" w:rsidRPr="000D4BD0" w:rsidRDefault="000D4BD0" w:rsidP="000D4BD0">
            <w:pPr>
              <w:spacing w:before="0" w:after="0" w:line="276" w:lineRule="auto"/>
              <w:jc w:val="right"/>
              <w:rPr>
                <w:rFonts w:ascii="Arial" w:hAnsi="Arial" w:cs="Arial"/>
                <w:color w:val="000000"/>
                <w:kern w:val="0"/>
                <w:sz w:val="18"/>
                <w:szCs w:val="20"/>
              </w:rPr>
            </w:pPr>
            <w:r w:rsidRPr="000D4BD0">
              <w:rPr>
                <w:rFonts w:ascii="Arial" w:hAnsi="Arial" w:cs="Arial"/>
                <w:color w:val="000000"/>
                <w:kern w:val="0"/>
                <w:sz w:val="18"/>
                <w:szCs w:val="20"/>
              </w:rPr>
              <w:t xml:space="preserve">      25 031 725    </w:t>
            </w:r>
          </w:p>
        </w:tc>
      </w:tr>
      <w:tr w:rsidR="000D4BD0" w:rsidRPr="000D4BD0" w:rsidTr="00351CF5">
        <w:trPr>
          <w:trHeight w:val="437"/>
          <w:jc w:val="center"/>
        </w:trPr>
        <w:tc>
          <w:tcPr>
            <w:tcW w:w="6177" w:type="dxa"/>
            <w:tcBorders>
              <w:top w:val="nil"/>
              <w:left w:val="single" w:sz="4" w:space="0" w:color="auto"/>
              <w:bottom w:val="single" w:sz="4" w:space="0" w:color="auto"/>
              <w:right w:val="single" w:sz="4" w:space="0" w:color="auto"/>
            </w:tcBorders>
            <w:shd w:val="clear" w:color="auto" w:fill="auto"/>
            <w:vAlign w:val="center"/>
            <w:hideMark/>
          </w:tcPr>
          <w:p w:rsidR="000D4BD0" w:rsidRPr="000D4BD0" w:rsidRDefault="000D4BD0" w:rsidP="000D4BD0">
            <w:pPr>
              <w:spacing w:before="0" w:after="0" w:line="276" w:lineRule="auto"/>
              <w:jc w:val="left"/>
              <w:rPr>
                <w:rFonts w:ascii="Arial" w:hAnsi="Arial" w:cs="Arial"/>
                <w:color w:val="000000"/>
                <w:kern w:val="0"/>
                <w:sz w:val="18"/>
                <w:szCs w:val="20"/>
              </w:rPr>
            </w:pPr>
            <w:r w:rsidRPr="000D4BD0">
              <w:rPr>
                <w:rFonts w:ascii="Arial" w:hAnsi="Arial" w:cs="Arial"/>
                <w:color w:val="000000"/>
                <w:kern w:val="0"/>
                <w:sz w:val="18"/>
                <w:szCs w:val="20"/>
              </w:rPr>
              <w:t>Tömegközlekedési fejlesztések (elektronikus számlázás, helyben nyomtatás továbbfejlesztése)</w:t>
            </w:r>
          </w:p>
        </w:tc>
        <w:tc>
          <w:tcPr>
            <w:tcW w:w="1742" w:type="dxa"/>
            <w:tcBorders>
              <w:top w:val="nil"/>
              <w:left w:val="nil"/>
              <w:bottom w:val="single" w:sz="4" w:space="0" w:color="auto"/>
              <w:right w:val="single" w:sz="4" w:space="0" w:color="auto"/>
            </w:tcBorders>
            <w:shd w:val="clear" w:color="auto" w:fill="auto"/>
            <w:noWrap/>
            <w:vAlign w:val="center"/>
            <w:hideMark/>
          </w:tcPr>
          <w:p w:rsidR="000D4BD0" w:rsidRPr="000D4BD0" w:rsidRDefault="000D4BD0" w:rsidP="000D4BD0">
            <w:pPr>
              <w:spacing w:before="0" w:after="0" w:line="276" w:lineRule="auto"/>
              <w:jc w:val="right"/>
              <w:rPr>
                <w:rFonts w:ascii="Arial" w:hAnsi="Arial" w:cs="Arial"/>
                <w:color w:val="000000"/>
                <w:kern w:val="0"/>
                <w:sz w:val="18"/>
                <w:szCs w:val="20"/>
              </w:rPr>
            </w:pPr>
            <w:r w:rsidRPr="000D4BD0">
              <w:rPr>
                <w:rFonts w:ascii="Arial" w:hAnsi="Arial" w:cs="Arial"/>
                <w:color w:val="000000"/>
                <w:kern w:val="0"/>
                <w:sz w:val="18"/>
                <w:szCs w:val="20"/>
              </w:rPr>
              <w:t xml:space="preserve">    112 550 760    </w:t>
            </w:r>
          </w:p>
        </w:tc>
        <w:tc>
          <w:tcPr>
            <w:tcW w:w="1497" w:type="dxa"/>
            <w:tcBorders>
              <w:top w:val="nil"/>
              <w:left w:val="nil"/>
              <w:bottom w:val="single" w:sz="4" w:space="0" w:color="auto"/>
              <w:right w:val="single" w:sz="4" w:space="0" w:color="auto"/>
            </w:tcBorders>
            <w:shd w:val="clear" w:color="auto" w:fill="auto"/>
            <w:noWrap/>
            <w:vAlign w:val="center"/>
            <w:hideMark/>
          </w:tcPr>
          <w:p w:rsidR="000D4BD0" w:rsidRPr="000D4BD0" w:rsidRDefault="000D4BD0" w:rsidP="000D4BD0">
            <w:pPr>
              <w:spacing w:before="0" w:after="0" w:line="276" w:lineRule="auto"/>
              <w:jc w:val="right"/>
              <w:rPr>
                <w:rFonts w:ascii="Arial" w:hAnsi="Arial" w:cs="Arial"/>
                <w:color w:val="000000"/>
                <w:kern w:val="0"/>
                <w:sz w:val="18"/>
                <w:szCs w:val="20"/>
              </w:rPr>
            </w:pPr>
            <w:r w:rsidRPr="000D4BD0">
              <w:rPr>
                <w:rFonts w:ascii="Arial" w:hAnsi="Arial" w:cs="Arial"/>
                <w:color w:val="000000"/>
                <w:kern w:val="0"/>
                <w:sz w:val="18"/>
                <w:szCs w:val="20"/>
              </w:rPr>
              <w:t xml:space="preserve">    195 041 243    </w:t>
            </w:r>
          </w:p>
        </w:tc>
      </w:tr>
      <w:tr w:rsidR="000D4BD0" w:rsidRPr="000D4BD0" w:rsidTr="00351CF5">
        <w:trPr>
          <w:trHeight w:val="273"/>
          <w:jc w:val="center"/>
        </w:trPr>
        <w:tc>
          <w:tcPr>
            <w:tcW w:w="6177" w:type="dxa"/>
            <w:tcBorders>
              <w:top w:val="nil"/>
              <w:left w:val="single" w:sz="4" w:space="0" w:color="auto"/>
              <w:bottom w:val="single" w:sz="4" w:space="0" w:color="auto"/>
              <w:right w:val="single" w:sz="4" w:space="0" w:color="auto"/>
            </w:tcBorders>
            <w:shd w:val="clear" w:color="auto" w:fill="auto"/>
            <w:vAlign w:val="center"/>
            <w:hideMark/>
          </w:tcPr>
          <w:p w:rsidR="000D4BD0" w:rsidRPr="000D4BD0" w:rsidRDefault="000D4BD0" w:rsidP="000D4BD0">
            <w:pPr>
              <w:spacing w:before="0" w:after="0" w:line="276" w:lineRule="auto"/>
              <w:jc w:val="left"/>
              <w:rPr>
                <w:rFonts w:ascii="Arial" w:hAnsi="Arial" w:cs="Arial"/>
                <w:color w:val="000000"/>
                <w:kern w:val="0"/>
                <w:sz w:val="18"/>
                <w:szCs w:val="20"/>
              </w:rPr>
            </w:pPr>
            <w:r w:rsidRPr="000D4BD0">
              <w:rPr>
                <w:rFonts w:ascii="Arial" w:hAnsi="Arial" w:cs="Arial"/>
                <w:color w:val="000000"/>
                <w:kern w:val="0"/>
                <w:sz w:val="18"/>
                <w:szCs w:val="20"/>
              </w:rPr>
              <w:t xml:space="preserve">Behajtás ellenőrzés és </w:t>
            </w:r>
            <w:proofErr w:type="spellStart"/>
            <w:r w:rsidRPr="000D4BD0">
              <w:rPr>
                <w:rFonts w:ascii="Arial" w:hAnsi="Arial" w:cs="Arial"/>
                <w:color w:val="000000"/>
                <w:kern w:val="0"/>
                <w:sz w:val="18"/>
                <w:szCs w:val="20"/>
              </w:rPr>
              <w:t>személytaxi</w:t>
            </w:r>
            <w:proofErr w:type="spellEnd"/>
            <w:r w:rsidRPr="000D4BD0">
              <w:rPr>
                <w:rFonts w:ascii="Arial" w:hAnsi="Arial" w:cs="Arial"/>
                <w:color w:val="000000"/>
                <w:kern w:val="0"/>
                <w:sz w:val="18"/>
                <w:szCs w:val="20"/>
              </w:rPr>
              <w:t xml:space="preserve"> szolgáltatással összefüggő beruházások</w:t>
            </w:r>
          </w:p>
        </w:tc>
        <w:tc>
          <w:tcPr>
            <w:tcW w:w="1742" w:type="dxa"/>
            <w:tcBorders>
              <w:top w:val="nil"/>
              <w:left w:val="nil"/>
              <w:bottom w:val="single" w:sz="4" w:space="0" w:color="auto"/>
              <w:right w:val="single" w:sz="4" w:space="0" w:color="auto"/>
            </w:tcBorders>
            <w:shd w:val="clear" w:color="auto" w:fill="auto"/>
            <w:noWrap/>
            <w:vAlign w:val="center"/>
            <w:hideMark/>
          </w:tcPr>
          <w:p w:rsidR="000D4BD0" w:rsidRPr="000D4BD0" w:rsidRDefault="000D4BD0" w:rsidP="000D4BD0">
            <w:pPr>
              <w:spacing w:before="0" w:after="0" w:line="276" w:lineRule="auto"/>
              <w:jc w:val="right"/>
              <w:rPr>
                <w:rFonts w:ascii="Arial" w:hAnsi="Arial" w:cs="Arial"/>
                <w:color w:val="000000"/>
                <w:kern w:val="0"/>
                <w:sz w:val="18"/>
                <w:szCs w:val="20"/>
              </w:rPr>
            </w:pPr>
            <w:r w:rsidRPr="000D4BD0">
              <w:rPr>
                <w:rFonts w:ascii="Arial" w:hAnsi="Arial" w:cs="Arial"/>
                <w:color w:val="000000"/>
                <w:kern w:val="0"/>
                <w:sz w:val="18"/>
                <w:szCs w:val="20"/>
              </w:rPr>
              <w:t xml:space="preserve">        15 005 076    </w:t>
            </w:r>
          </w:p>
        </w:tc>
        <w:tc>
          <w:tcPr>
            <w:tcW w:w="1497" w:type="dxa"/>
            <w:tcBorders>
              <w:top w:val="nil"/>
              <w:left w:val="nil"/>
              <w:bottom w:val="single" w:sz="4" w:space="0" w:color="auto"/>
              <w:right w:val="single" w:sz="4" w:space="0" w:color="auto"/>
            </w:tcBorders>
            <w:shd w:val="clear" w:color="auto" w:fill="auto"/>
            <w:noWrap/>
            <w:vAlign w:val="center"/>
            <w:hideMark/>
          </w:tcPr>
          <w:p w:rsidR="000D4BD0" w:rsidRPr="000D4BD0" w:rsidRDefault="000D4BD0" w:rsidP="000D4BD0">
            <w:pPr>
              <w:spacing w:before="0" w:after="0" w:line="276" w:lineRule="auto"/>
              <w:jc w:val="right"/>
              <w:rPr>
                <w:rFonts w:ascii="Arial" w:hAnsi="Arial" w:cs="Arial"/>
                <w:color w:val="000000"/>
                <w:kern w:val="0"/>
                <w:sz w:val="18"/>
                <w:szCs w:val="20"/>
              </w:rPr>
            </w:pPr>
            <w:r w:rsidRPr="000D4BD0">
              <w:rPr>
                <w:rFonts w:ascii="Arial" w:hAnsi="Arial" w:cs="Arial"/>
                <w:color w:val="000000"/>
                <w:kern w:val="0"/>
                <w:sz w:val="18"/>
                <w:szCs w:val="20"/>
              </w:rPr>
              <w:t xml:space="preserve">                       -      </w:t>
            </w:r>
          </w:p>
        </w:tc>
      </w:tr>
      <w:tr w:rsidR="000D4BD0" w:rsidRPr="000D4BD0" w:rsidTr="00351CF5">
        <w:trPr>
          <w:trHeight w:val="273"/>
          <w:jc w:val="center"/>
        </w:trPr>
        <w:tc>
          <w:tcPr>
            <w:tcW w:w="6177" w:type="dxa"/>
            <w:tcBorders>
              <w:top w:val="nil"/>
              <w:left w:val="single" w:sz="4" w:space="0" w:color="auto"/>
              <w:bottom w:val="single" w:sz="4" w:space="0" w:color="auto"/>
              <w:right w:val="single" w:sz="4" w:space="0" w:color="auto"/>
            </w:tcBorders>
            <w:shd w:val="clear" w:color="000000" w:fill="7030A0"/>
            <w:noWrap/>
            <w:vAlign w:val="center"/>
            <w:hideMark/>
          </w:tcPr>
          <w:p w:rsidR="000D4BD0" w:rsidRPr="000D4BD0" w:rsidRDefault="000D4BD0" w:rsidP="000D4BD0">
            <w:pPr>
              <w:spacing w:before="0" w:after="0" w:line="276" w:lineRule="auto"/>
              <w:jc w:val="left"/>
              <w:rPr>
                <w:rFonts w:ascii="Arial" w:hAnsi="Arial" w:cs="Arial"/>
                <w:b/>
                <w:bCs/>
                <w:color w:val="FFFFFF"/>
                <w:kern w:val="0"/>
                <w:sz w:val="18"/>
                <w:szCs w:val="20"/>
              </w:rPr>
            </w:pPr>
            <w:r w:rsidRPr="000D4BD0">
              <w:rPr>
                <w:rFonts w:ascii="Arial" w:hAnsi="Arial" w:cs="Arial"/>
                <w:b/>
                <w:bCs/>
                <w:color w:val="FFFFFF"/>
                <w:kern w:val="0"/>
                <w:sz w:val="18"/>
                <w:szCs w:val="20"/>
              </w:rPr>
              <w:t>Beruházás összesen:</w:t>
            </w:r>
          </w:p>
        </w:tc>
        <w:tc>
          <w:tcPr>
            <w:tcW w:w="1742" w:type="dxa"/>
            <w:tcBorders>
              <w:top w:val="nil"/>
              <w:left w:val="nil"/>
              <w:bottom w:val="single" w:sz="4" w:space="0" w:color="auto"/>
              <w:right w:val="single" w:sz="4" w:space="0" w:color="auto"/>
            </w:tcBorders>
            <w:shd w:val="clear" w:color="000000" w:fill="7030A0"/>
            <w:noWrap/>
            <w:vAlign w:val="center"/>
            <w:hideMark/>
          </w:tcPr>
          <w:p w:rsidR="000D4BD0" w:rsidRPr="000D4BD0" w:rsidRDefault="000D4BD0" w:rsidP="000D4BD0">
            <w:pPr>
              <w:spacing w:before="0" w:after="0" w:line="276" w:lineRule="auto"/>
              <w:jc w:val="right"/>
              <w:rPr>
                <w:rFonts w:ascii="Arial" w:hAnsi="Arial" w:cs="Arial"/>
                <w:b/>
                <w:bCs/>
                <w:color w:val="FFFFFF"/>
                <w:kern w:val="0"/>
                <w:sz w:val="18"/>
                <w:szCs w:val="20"/>
              </w:rPr>
            </w:pPr>
            <w:r w:rsidRPr="000D4BD0">
              <w:rPr>
                <w:rFonts w:ascii="Arial" w:hAnsi="Arial" w:cs="Arial"/>
                <w:b/>
                <w:bCs/>
                <w:color w:val="FFFFFF"/>
                <w:kern w:val="0"/>
                <w:sz w:val="18"/>
                <w:szCs w:val="20"/>
              </w:rPr>
              <w:t xml:space="preserve">    516 805 042    </w:t>
            </w:r>
          </w:p>
        </w:tc>
        <w:tc>
          <w:tcPr>
            <w:tcW w:w="1497" w:type="dxa"/>
            <w:tcBorders>
              <w:top w:val="nil"/>
              <w:left w:val="nil"/>
              <w:bottom w:val="single" w:sz="4" w:space="0" w:color="auto"/>
              <w:right w:val="single" w:sz="4" w:space="0" w:color="auto"/>
            </w:tcBorders>
            <w:shd w:val="clear" w:color="000000" w:fill="7030A0"/>
            <w:noWrap/>
            <w:vAlign w:val="center"/>
            <w:hideMark/>
          </w:tcPr>
          <w:p w:rsidR="000D4BD0" w:rsidRPr="000D4BD0" w:rsidRDefault="000D4BD0" w:rsidP="000D4BD0">
            <w:pPr>
              <w:spacing w:before="0" w:after="0" w:line="276" w:lineRule="auto"/>
              <w:jc w:val="right"/>
              <w:rPr>
                <w:rFonts w:ascii="Arial" w:hAnsi="Arial" w:cs="Arial"/>
                <w:b/>
                <w:bCs/>
                <w:color w:val="FFFFFF"/>
                <w:kern w:val="0"/>
                <w:sz w:val="18"/>
                <w:szCs w:val="20"/>
              </w:rPr>
            </w:pPr>
            <w:r w:rsidRPr="000D4BD0">
              <w:rPr>
                <w:rFonts w:ascii="Arial" w:hAnsi="Arial" w:cs="Arial"/>
                <w:b/>
                <w:bCs/>
                <w:color w:val="FFFFFF"/>
                <w:kern w:val="0"/>
                <w:sz w:val="18"/>
                <w:szCs w:val="20"/>
              </w:rPr>
              <w:t xml:space="preserve">    391 776 008    </w:t>
            </w:r>
          </w:p>
        </w:tc>
      </w:tr>
    </w:tbl>
    <w:p w:rsidR="000D4BD0" w:rsidRPr="000D4BD0" w:rsidRDefault="000D4BD0" w:rsidP="000D4BD0">
      <w:pPr>
        <w:spacing w:before="0" w:after="0" w:line="276" w:lineRule="auto"/>
        <w:rPr>
          <w:rFonts w:ascii="Arial" w:hAnsi="Arial" w:cs="Arial"/>
        </w:rPr>
      </w:pPr>
    </w:p>
    <w:p w:rsidR="003C631B" w:rsidRDefault="003C631B">
      <w:pPr>
        <w:spacing w:before="0" w:after="0" w:line="240" w:lineRule="auto"/>
        <w:jc w:val="left"/>
        <w:rPr>
          <w:rFonts w:ascii="Arial" w:hAnsi="Arial" w:cs="Arial"/>
        </w:rPr>
      </w:pPr>
      <w:r>
        <w:rPr>
          <w:rFonts w:ascii="Arial" w:hAnsi="Arial" w:cs="Arial"/>
        </w:rPr>
        <w:br w:type="page"/>
      </w:r>
    </w:p>
    <w:p w:rsidR="000D4BD0" w:rsidRPr="000D4BD0" w:rsidRDefault="000D4BD0" w:rsidP="000D4BD0">
      <w:pPr>
        <w:spacing w:before="0" w:line="276" w:lineRule="auto"/>
        <w:rPr>
          <w:rFonts w:ascii="Arial" w:hAnsi="Arial" w:cs="Arial"/>
        </w:rPr>
      </w:pPr>
      <w:r w:rsidRPr="000D4BD0">
        <w:rPr>
          <w:rFonts w:ascii="Arial" w:hAnsi="Arial" w:cs="Arial"/>
        </w:rPr>
        <w:t>A BKK Zrt. tervévi saját erőforrásból megvalósítandó beruházásai a beruházás jellege, valamint forrása szerint csoportosítva:</w:t>
      </w:r>
    </w:p>
    <w:tbl>
      <w:tblPr>
        <w:tblW w:w="9177" w:type="dxa"/>
        <w:jc w:val="center"/>
        <w:tblInd w:w="-1179" w:type="dxa"/>
        <w:tblCellMar>
          <w:left w:w="70" w:type="dxa"/>
          <w:right w:w="70" w:type="dxa"/>
        </w:tblCellMar>
        <w:tblLook w:val="04A0"/>
      </w:tblPr>
      <w:tblGrid>
        <w:gridCol w:w="5609"/>
        <w:gridCol w:w="1073"/>
        <w:gridCol w:w="1276"/>
        <w:gridCol w:w="1219"/>
      </w:tblGrid>
      <w:tr w:rsidR="000D4BD0" w:rsidRPr="000D4BD0" w:rsidTr="00351CF5">
        <w:trPr>
          <w:trHeight w:val="256"/>
          <w:jc w:val="center"/>
        </w:trPr>
        <w:tc>
          <w:tcPr>
            <w:tcW w:w="9177" w:type="dxa"/>
            <w:gridSpan w:val="4"/>
            <w:tcBorders>
              <w:top w:val="nil"/>
              <w:left w:val="nil"/>
              <w:bottom w:val="nil"/>
              <w:right w:val="nil"/>
            </w:tcBorders>
            <w:shd w:val="clear" w:color="000000" w:fill="FFFFFF"/>
            <w:noWrap/>
            <w:vAlign w:val="center"/>
            <w:hideMark/>
          </w:tcPr>
          <w:p w:rsidR="000D4BD0" w:rsidRPr="000D4BD0" w:rsidRDefault="000D4BD0" w:rsidP="000D4BD0">
            <w:pPr>
              <w:spacing w:before="0" w:after="0" w:line="276" w:lineRule="auto"/>
              <w:jc w:val="center"/>
              <w:rPr>
                <w:rFonts w:ascii="Arial" w:hAnsi="Arial" w:cs="Arial"/>
                <w:b/>
                <w:bCs/>
                <w:color w:val="000000"/>
                <w:kern w:val="0"/>
                <w:sz w:val="20"/>
                <w:szCs w:val="20"/>
              </w:rPr>
            </w:pPr>
            <w:r w:rsidRPr="000D4BD0">
              <w:rPr>
                <w:rFonts w:ascii="Arial" w:hAnsi="Arial" w:cs="Arial"/>
                <w:b/>
                <w:bCs/>
                <w:color w:val="000000"/>
                <w:kern w:val="0"/>
                <w:sz w:val="20"/>
                <w:szCs w:val="20"/>
              </w:rPr>
              <w:t>2015. évi BKK Zrt. saját értékcsökkenés terhére végzett beruházások</w:t>
            </w:r>
          </w:p>
        </w:tc>
      </w:tr>
      <w:tr w:rsidR="000D4BD0" w:rsidRPr="000D4BD0" w:rsidTr="00351CF5">
        <w:trPr>
          <w:trHeight w:val="256"/>
          <w:jc w:val="center"/>
        </w:trPr>
        <w:tc>
          <w:tcPr>
            <w:tcW w:w="9177" w:type="dxa"/>
            <w:gridSpan w:val="4"/>
            <w:tcBorders>
              <w:top w:val="nil"/>
              <w:left w:val="nil"/>
              <w:bottom w:val="nil"/>
              <w:right w:val="nil"/>
            </w:tcBorders>
            <w:shd w:val="clear" w:color="000000" w:fill="FFFFFF"/>
            <w:noWrap/>
            <w:vAlign w:val="center"/>
            <w:hideMark/>
          </w:tcPr>
          <w:p w:rsidR="000D4BD0" w:rsidRPr="000D4BD0" w:rsidRDefault="000D4BD0" w:rsidP="000D4BD0">
            <w:pPr>
              <w:spacing w:before="0" w:after="0" w:line="276" w:lineRule="auto"/>
              <w:jc w:val="right"/>
              <w:rPr>
                <w:rFonts w:ascii="Arial" w:hAnsi="Arial" w:cs="Arial"/>
                <w:bCs/>
                <w:i/>
                <w:color w:val="000000"/>
                <w:kern w:val="0"/>
                <w:sz w:val="18"/>
                <w:szCs w:val="20"/>
              </w:rPr>
            </w:pPr>
            <w:r w:rsidRPr="000D4BD0">
              <w:rPr>
                <w:rFonts w:ascii="Arial" w:hAnsi="Arial" w:cs="Arial"/>
                <w:bCs/>
                <w:i/>
                <w:color w:val="000000"/>
                <w:kern w:val="0"/>
                <w:sz w:val="18"/>
                <w:szCs w:val="20"/>
              </w:rPr>
              <w:t>adatok forintban</w:t>
            </w:r>
          </w:p>
        </w:tc>
      </w:tr>
      <w:tr w:rsidR="000D4BD0" w:rsidRPr="000D4BD0" w:rsidTr="00351CF5">
        <w:trPr>
          <w:trHeight w:val="612"/>
          <w:jc w:val="center"/>
        </w:trPr>
        <w:tc>
          <w:tcPr>
            <w:tcW w:w="5609" w:type="dxa"/>
            <w:tcBorders>
              <w:top w:val="single" w:sz="4" w:space="0" w:color="auto"/>
              <w:left w:val="single" w:sz="4" w:space="0" w:color="auto"/>
              <w:bottom w:val="single" w:sz="4" w:space="0" w:color="auto"/>
              <w:right w:val="single" w:sz="4" w:space="0" w:color="auto"/>
            </w:tcBorders>
            <w:shd w:val="clear" w:color="000000" w:fill="7030A0"/>
            <w:noWrap/>
            <w:vAlign w:val="center"/>
            <w:hideMark/>
          </w:tcPr>
          <w:p w:rsidR="000D4BD0" w:rsidRPr="000D4BD0" w:rsidRDefault="000D4BD0" w:rsidP="000D4BD0">
            <w:pPr>
              <w:spacing w:before="0" w:after="0" w:line="276" w:lineRule="auto"/>
              <w:jc w:val="center"/>
              <w:rPr>
                <w:rFonts w:ascii="Arial" w:hAnsi="Arial" w:cs="Arial"/>
                <w:b/>
                <w:bCs/>
                <w:color w:val="FFFFFF"/>
                <w:kern w:val="0"/>
                <w:sz w:val="18"/>
                <w:szCs w:val="20"/>
              </w:rPr>
            </w:pPr>
            <w:r w:rsidRPr="000D4BD0">
              <w:rPr>
                <w:rFonts w:ascii="Arial" w:hAnsi="Arial" w:cs="Arial"/>
                <w:b/>
                <w:bCs/>
                <w:color w:val="FFFFFF"/>
                <w:kern w:val="0"/>
                <w:sz w:val="18"/>
                <w:szCs w:val="20"/>
              </w:rPr>
              <w:t>Beruházás megnevezése</w:t>
            </w:r>
          </w:p>
        </w:tc>
        <w:tc>
          <w:tcPr>
            <w:tcW w:w="1073" w:type="dxa"/>
            <w:tcBorders>
              <w:top w:val="single" w:sz="4" w:space="0" w:color="auto"/>
              <w:left w:val="nil"/>
              <w:bottom w:val="single" w:sz="4" w:space="0" w:color="auto"/>
              <w:right w:val="single" w:sz="4" w:space="0" w:color="auto"/>
            </w:tcBorders>
            <w:shd w:val="clear" w:color="000000" w:fill="7030A0"/>
            <w:vAlign w:val="center"/>
            <w:hideMark/>
          </w:tcPr>
          <w:p w:rsidR="000D4BD0" w:rsidRPr="000D4BD0" w:rsidRDefault="000D4BD0" w:rsidP="000D4BD0">
            <w:pPr>
              <w:spacing w:before="0" w:after="0" w:line="276" w:lineRule="auto"/>
              <w:jc w:val="center"/>
              <w:rPr>
                <w:rFonts w:ascii="Arial" w:hAnsi="Arial" w:cs="Arial"/>
                <w:b/>
                <w:bCs/>
                <w:color w:val="FFFFFF"/>
                <w:kern w:val="0"/>
                <w:sz w:val="18"/>
                <w:szCs w:val="20"/>
              </w:rPr>
            </w:pPr>
            <w:r w:rsidRPr="000D4BD0">
              <w:rPr>
                <w:rFonts w:ascii="Arial" w:hAnsi="Arial" w:cs="Arial"/>
                <w:b/>
                <w:bCs/>
                <w:color w:val="FFFFFF"/>
                <w:kern w:val="0"/>
                <w:sz w:val="18"/>
                <w:szCs w:val="20"/>
              </w:rPr>
              <w:t xml:space="preserve">  Beruházás 2014. évi ÉCS terhére </w:t>
            </w:r>
          </w:p>
        </w:tc>
        <w:tc>
          <w:tcPr>
            <w:tcW w:w="1276" w:type="dxa"/>
            <w:tcBorders>
              <w:top w:val="single" w:sz="4" w:space="0" w:color="auto"/>
              <w:left w:val="nil"/>
              <w:bottom w:val="single" w:sz="4" w:space="0" w:color="auto"/>
              <w:right w:val="single" w:sz="4" w:space="0" w:color="auto"/>
            </w:tcBorders>
            <w:shd w:val="clear" w:color="000000" w:fill="7030A0"/>
            <w:vAlign w:val="center"/>
            <w:hideMark/>
          </w:tcPr>
          <w:p w:rsidR="000D4BD0" w:rsidRPr="000D4BD0" w:rsidRDefault="000D4BD0" w:rsidP="000D4BD0">
            <w:pPr>
              <w:spacing w:before="0" w:after="0" w:line="276" w:lineRule="auto"/>
              <w:jc w:val="center"/>
              <w:rPr>
                <w:rFonts w:ascii="Arial" w:hAnsi="Arial" w:cs="Arial"/>
                <w:b/>
                <w:bCs/>
                <w:color w:val="FFFFFF"/>
                <w:kern w:val="0"/>
                <w:sz w:val="18"/>
                <w:szCs w:val="20"/>
              </w:rPr>
            </w:pPr>
            <w:r w:rsidRPr="000D4BD0">
              <w:rPr>
                <w:rFonts w:ascii="Arial" w:hAnsi="Arial" w:cs="Arial"/>
                <w:b/>
                <w:bCs/>
                <w:color w:val="FFFFFF"/>
                <w:kern w:val="0"/>
                <w:sz w:val="18"/>
                <w:szCs w:val="20"/>
              </w:rPr>
              <w:t xml:space="preserve"> Beruházás 2015. évi ÉCS terhére </w:t>
            </w:r>
          </w:p>
        </w:tc>
        <w:tc>
          <w:tcPr>
            <w:tcW w:w="1219" w:type="dxa"/>
            <w:tcBorders>
              <w:top w:val="single" w:sz="4" w:space="0" w:color="auto"/>
              <w:left w:val="nil"/>
              <w:bottom w:val="single" w:sz="4" w:space="0" w:color="auto"/>
              <w:right w:val="single" w:sz="4" w:space="0" w:color="auto"/>
            </w:tcBorders>
            <w:shd w:val="clear" w:color="000000" w:fill="7030A0"/>
            <w:noWrap/>
            <w:vAlign w:val="center"/>
            <w:hideMark/>
          </w:tcPr>
          <w:p w:rsidR="000D4BD0" w:rsidRPr="000D4BD0" w:rsidRDefault="000D4BD0" w:rsidP="000D4BD0">
            <w:pPr>
              <w:spacing w:before="0" w:after="0" w:line="276" w:lineRule="auto"/>
              <w:jc w:val="center"/>
              <w:rPr>
                <w:rFonts w:ascii="Arial" w:hAnsi="Arial" w:cs="Arial"/>
                <w:b/>
                <w:bCs/>
                <w:color w:val="FFFFFF"/>
                <w:kern w:val="0"/>
                <w:sz w:val="18"/>
                <w:szCs w:val="20"/>
              </w:rPr>
            </w:pPr>
            <w:r w:rsidRPr="000D4BD0">
              <w:rPr>
                <w:rFonts w:ascii="Arial" w:hAnsi="Arial" w:cs="Arial"/>
                <w:b/>
                <w:bCs/>
                <w:color w:val="FFFFFF"/>
                <w:kern w:val="0"/>
                <w:sz w:val="18"/>
                <w:szCs w:val="20"/>
              </w:rPr>
              <w:t xml:space="preserve"> 2015. évi beruházás Összesen </w:t>
            </w:r>
          </w:p>
        </w:tc>
      </w:tr>
      <w:tr w:rsidR="000D4BD0" w:rsidRPr="000D4BD0" w:rsidTr="00351CF5">
        <w:trPr>
          <w:trHeight w:val="354"/>
          <w:jc w:val="center"/>
        </w:trPr>
        <w:tc>
          <w:tcPr>
            <w:tcW w:w="5609" w:type="dxa"/>
            <w:tcBorders>
              <w:top w:val="nil"/>
              <w:left w:val="single" w:sz="4" w:space="0" w:color="auto"/>
              <w:bottom w:val="single" w:sz="4" w:space="0" w:color="auto"/>
              <w:right w:val="single" w:sz="4" w:space="0" w:color="auto"/>
            </w:tcBorders>
            <w:shd w:val="clear" w:color="auto" w:fill="auto"/>
            <w:vAlign w:val="center"/>
            <w:hideMark/>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Központi irattári funkció jogszabályi előírások szerinti ellátásához kötődő műszaki beruházások</w:t>
            </w:r>
          </w:p>
        </w:tc>
        <w:tc>
          <w:tcPr>
            <w:tcW w:w="1073" w:type="dxa"/>
            <w:tcBorders>
              <w:top w:val="nil"/>
              <w:left w:val="nil"/>
              <w:bottom w:val="single" w:sz="4" w:space="0" w:color="auto"/>
              <w:right w:val="single" w:sz="4" w:space="0" w:color="auto"/>
            </w:tcBorders>
            <w:shd w:val="clear" w:color="auto" w:fill="auto"/>
            <w:vAlign w:val="center"/>
            <w:hideMark/>
          </w:tcPr>
          <w:p w:rsidR="000D4BD0" w:rsidRPr="000D4BD0" w:rsidRDefault="000D4BD0" w:rsidP="000D4BD0">
            <w:pPr>
              <w:jc w:val="right"/>
              <w:rPr>
                <w:rFonts w:ascii="Arial" w:hAnsi="Arial" w:cs="Arial"/>
                <w:color w:val="000000"/>
                <w:sz w:val="18"/>
                <w:szCs w:val="20"/>
              </w:rPr>
            </w:pPr>
            <w:r w:rsidRPr="000D4BD0">
              <w:rPr>
                <w:rFonts w:ascii="Arial" w:hAnsi="Arial" w:cs="Arial"/>
                <w:color w:val="000000"/>
                <w:sz w:val="18"/>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0D4BD0" w:rsidRPr="000D4BD0" w:rsidRDefault="000D4BD0" w:rsidP="000D4BD0">
            <w:pPr>
              <w:jc w:val="right"/>
              <w:rPr>
                <w:rFonts w:ascii="Arial" w:hAnsi="Arial" w:cs="Arial"/>
                <w:color w:val="000000"/>
                <w:sz w:val="18"/>
                <w:szCs w:val="20"/>
              </w:rPr>
            </w:pPr>
            <w:r w:rsidRPr="000D4BD0">
              <w:rPr>
                <w:rFonts w:ascii="Arial" w:hAnsi="Arial" w:cs="Arial"/>
                <w:color w:val="000000"/>
                <w:sz w:val="18"/>
                <w:szCs w:val="20"/>
              </w:rPr>
              <w:t>2 750 000</w:t>
            </w:r>
          </w:p>
        </w:tc>
        <w:tc>
          <w:tcPr>
            <w:tcW w:w="1219" w:type="dxa"/>
            <w:tcBorders>
              <w:top w:val="nil"/>
              <w:left w:val="nil"/>
              <w:bottom w:val="single" w:sz="4" w:space="0" w:color="auto"/>
              <w:right w:val="single" w:sz="4" w:space="0" w:color="auto"/>
            </w:tcBorders>
            <w:shd w:val="clear" w:color="auto" w:fill="auto"/>
            <w:vAlign w:val="center"/>
            <w:hideMark/>
          </w:tcPr>
          <w:p w:rsidR="000D4BD0" w:rsidRPr="000D4BD0" w:rsidRDefault="000D4BD0" w:rsidP="000D4BD0">
            <w:pPr>
              <w:jc w:val="right"/>
              <w:rPr>
                <w:rFonts w:ascii="Arial" w:hAnsi="Arial" w:cs="Arial"/>
                <w:color w:val="000000"/>
                <w:sz w:val="18"/>
                <w:szCs w:val="20"/>
              </w:rPr>
            </w:pPr>
            <w:r w:rsidRPr="000D4BD0">
              <w:rPr>
                <w:rFonts w:ascii="Arial" w:hAnsi="Arial" w:cs="Arial"/>
                <w:color w:val="000000"/>
                <w:sz w:val="18"/>
                <w:szCs w:val="20"/>
              </w:rPr>
              <w:t>2 750 000</w:t>
            </w:r>
          </w:p>
        </w:tc>
      </w:tr>
      <w:tr w:rsidR="000D4BD0" w:rsidRPr="000D4BD0" w:rsidTr="00351CF5">
        <w:trPr>
          <w:trHeight w:val="238"/>
          <w:jc w:val="center"/>
        </w:trPr>
        <w:tc>
          <w:tcPr>
            <w:tcW w:w="5609" w:type="dxa"/>
            <w:tcBorders>
              <w:top w:val="nil"/>
              <w:left w:val="single" w:sz="4" w:space="0" w:color="auto"/>
              <w:bottom w:val="single" w:sz="4" w:space="0" w:color="auto"/>
              <w:right w:val="single" w:sz="4" w:space="0" w:color="auto"/>
            </w:tcBorders>
            <w:shd w:val="clear" w:color="auto" w:fill="auto"/>
            <w:vAlign w:val="center"/>
            <w:hideMark/>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Munkavédelmi és biztonsági előírások teljesítése</w:t>
            </w:r>
          </w:p>
        </w:tc>
        <w:tc>
          <w:tcPr>
            <w:tcW w:w="1073" w:type="dxa"/>
            <w:tcBorders>
              <w:top w:val="nil"/>
              <w:left w:val="nil"/>
              <w:bottom w:val="single" w:sz="4" w:space="0" w:color="auto"/>
              <w:right w:val="single" w:sz="4" w:space="0" w:color="auto"/>
            </w:tcBorders>
            <w:shd w:val="clear" w:color="auto" w:fill="auto"/>
            <w:vAlign w:val="center"/>
            <w:hideMark/>
          </w:tcPr>
          <w:p w:rsidR="000D4BD0" w:rsidRPr="000D4BD0" w:rsidRDefault="000D4BD0" w:rsidP="000D4BD0">
            <w:pPr>
              <w:jc w:val="right"/>
              <w:rPr>
                <w:rFonts w:ascii="Arial" w:hAnsi="Arial" w:cs="Arial"/>
                <w:color w:val="000000"/>
                <w:sz w:val="18"/>
                <w:szCs w:val="20"/>
              </w:rPr>
            </w:pPr>
            <w:r w:rsidRPr="000D4BD0">
              <w:rPr>
                <w:rFonts w:ascii="Arial" w:hAnsi="Arial" w:cs="Arial"/>
                <w:color w:val="000000"/>
                <w:sz w:val="18"/>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0D4BD0" w:rsidRPr="000D4BD0" w:rsidRDefault="000D4BD0" w:rsidP="000D4BD0">
            <w:pPr>
              <w:jc w:val="right"/>
              <w:rPr>
                <w:rFonts w:ascii="Arial" w:hAnsi="Arial" w:cs="Arial"/>
                <w:color w:val="000000"/>
                <w:sz w:val="18"/>
                <w:szCs w:val="20"/>
              </w:rPr>
            </w:pPr>
            <w:r w:rsidRPr="000D4BD0">
              <w:rPr>
                <w:rFonts w:ascii="Arial" w:hAnsi="Arial" w:cs="Arial"/>
                <w:color w:val="000000"/>
                <w:sz w:val="18"/>
                <w:szCs w:val="20"/>
              </w:rPr>
              <w:t>45 570 000</w:t>
            </w:r>
          </w:p>
        </w:tc>
        <w:tc>
          <w:tcPr>
            <w:tcW w:w="1219" w:type="dxa"/>
            <w:tcBorders>
              <w:top w:val="nil"/>
              <w:left w:val="nil"/>
              <w:bottom w:val="single" w:sz="4" w:space="0" w:color="auto"/>
              <w:right w:val="single" w:sz="4" w:space="0" w:color="auto"/>
            </w:tcBorders>
            <w:shd w:val="clear" w:color="auto" w:fill="auto"/>
            <w:vAlign w:val="center"/>
            <w:hideMark/>
          </w:tcPr>
          <w:p w:rsidR="000D4BD0" w:rsidRPr="000D4BD0" w:rsidRDefault="000D4BD0" w:rsidP="000D4BD0">
            <w:pPr>
              <w:jc w:val="right"/>
              <w:rPr>
                <w:rFonts w:ascii="Arial" w:hAnsi="Arial" w:cs="Arial"/>
                <w:color w:val="000000"/>
                <w:sz w:val="18"/>
                <w:szCs w:val="20"/>
              </w:rPr>
            </w:pPr>
            <w:r w:rsidRPr="000D4BD0">
              <w:rPr>
                <w:rFonts w:ascii="Arial" w:hAnsi="Arial" w:cs="Arial"/>
                <w:color w:val="000000"/>
                <w:sz w:val="18"/>
                <w:szCs w:val="20"/>
              </w:rPr>
              <w:t>45 570 000</w:t>
            </w:r>
          </w:p>
        </w:tc>
      </w:tr>
      <w:tr w:rsidR="000D4BD0" w:rsidRPr="000D4BD0" w:rsidTr="00351CF5">
        <w:trPr>
          <w:trHeight w:val="380"/>
          <w:jc w:val="center"/>
        </w:trPr>
        <w:tc>
          <w:tcPr>
            <w:tcW w:w="5609" w:type="dxa"/>
            <w:tcBorders>
              <w:top w:val="nil"/>
              <w:left w:val="single" w:sz="4" w:space="0" w:color="auto"/>
              <w:bottom w:val="single" w:sz="4" w:space="0" w:color="auto"/>
              <w:right w:val="single" w:sz="4" w:space="0" w:color="auto"/>
            </w:tcBorders>
            <w:shd w:val="clear" w:color="auto" w:fill="auto"/>
            <w:vAlign w:val="center"/>
            <w:hideMark/>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Szolgáltatás ellenőrzéshez kapcsolódó műszaki berendezések és szoftverek</w:t>
            </w:r>
          </w:p>
        </w:tc>
        <w:tc>
          <w:tcPr>
            <w:tcW w:w="1073" w:type="dxa"/>
            <w:tcBorders>
              <w:top w:val="nil"/>
              <w:left w:val="nil"/>
              <w:bottom w:val="single" w:sz="4" w:space="0" w:color="auto"/>
              <w:right w:val="single" w:sz="4" w:space="0" w:color="auto"/>
            </w:tcBorders>
            <w:shd w:val="clear" w:color="auto" w:fill="auto"/>
            <w:vAlign w:val="center"/>
            <w:hideMark/>
          </w:tcPr>
          <w:p w:rsidR="000D4BD0" w:rsidRPr="000D4BD0" w:rsidRDefault="000D4BD0" w:rsidP="000D4BD0">
            <w:pPr>
              <w:jc w:val="right"/>
              <w:rPr>
                <w:rFonts w:ascii="Arial" w:hAnsi="Arial" w:cs="Arial"/>
                <w:color w:val="000000"/>
                <w:sz w:val="18"/>
                <w:szCs w:val="20"/>
              </w:rPr>
            </w:pPr>
            <w:r w:rsidRPr="000D4BD0">
              <w:rPr>
                <w:rFonts w:ascii="Arial" w:hAnsi="Arial" w:cs="Arial"/>
                <w:color w:val="000000"/>
                <w:sz w:val="18"/>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0D4BD0" w:rsidRPr="000D4BD0" w:rsidRDefault="000D4BD0" w:rsidP="000D4BD0">
            <w:pPr>
              <w:jc w:val="right"/>
              <w:rPr>
                <w:rFonts w:ascii="Arial" w:hAnsi="Arial" w:cs="Arial"/>
                <w:color w:val="000000"/>
                <w:sz w:val="18"/>
                <w:szCs w:val="20"/>
              </w:rPr>
            </w:pPr>
            <w:r w:rsidRPr="000D4BD0">
              <w:rPr>
                <w:rFonts w:ascii="Arial" w:hAnsi="Arial" w:cs="Arial"/>
                <w:color w:val="000000"/>
                <w:sz w:val="18"/>
                <w:szCs w:val="20"/>
              </w:rPr>
              <w:t>42 907 000</w:t>
            </w:r>
          </w:p>
        </w:tc>
        <w:tc>
          <w:tcPr>
            <w:tcW w:w="1219" w:type="dxa"/>
            <w:tcBorders>
              <w:top w:val="nil"/>
              <w:left w:val="nil"/>
              <w:bottom w:val="single" w:sz="4" w:space="0" w:color="auto"/>
              <w:right w:val="single" w:sz="4" w:space="0" w:color="auto"/>
            </w:tcBorders>
            <w:shd w:val="clear" w:color="auto" w:fill="auto"/>
            <w:vAlign w:val="center"/>
            <w:hideMark/>
          </w:tcPr>
          <w:p w:rsidR="000D4BD0" w:rsidRPr="000D4BD0" w:rsidRDefault="000D4BD0" w:rsidP="000D4BD0">
            <w:pPr>
              <w:jc w:val="right"/>
              <w:rPr>
                <w:rFonts w:ascii="Arial" w:hAnsi="Arial" w:cs="Arial"/>
                <w:color w:val="000000"/>
                <w:sz w:val="18"/>
                <w:szCs w:val="20"/>
              </w:rPr>
            </w:pPr>
            <w:r w:rsidRPr="000D4BD0">
              <w:rPr>
                <w:rFonts w:ascii="Arial" w:hAnsi="Arial" w:cs="Arial"/>
                <w:color w:val="000000"/>
                <w:sz w:val="18"/>
                <w:szCs w:val="20"/>
              </w:rPr>
              <w:t>42 907 000</w:t>
            </w:r>
          </w:p>
        </w:tc>
      </w:tr>
      <w:tr w:rsidR="000D4BD0" w:rsidRPr="000D4BD0" w:rsidTr="00351CF5">
        <w:trPr>
          <w:trHeight w:val="387"/>
          <w:jc w:val="center"/>
        </w:trPr>
        <w:tc>
          <w:tcPr>
            <w:tcW w:w="5609" w:type="dxa"/>
            <w:tcBorders>
              <w:top w:val="nil"/>
              <w:left w:val="single" w:sz="4" w:space="0" w:color="auto"/>
              <w:bottom w:val="single" w:sz="4" w:space="0" w:color="auto"/>
              <w:right w:val="single" w:sz="4" w:space="0" w:color="auto"/>
            </w:tcBorders>
            <w:shd w:val="clear" w:color="auto" w:fill="auto"/>
            <w:vAlign w:val="center"/>
            <w:hideMark/>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Szoftverekkel és hardverekkel kapcsolatos eseti fejlesztési igények</w:t>
            </w:r>
          </w:p>
        </w:tc>
        <w:tc>
          <w:tcPr>
            <w:tcW w:w="1073" w:type="dxa"/>
            <w:tcBorders>
              <w:top w:val="nil"/>
              <w:left w:val="nil"/>
              <w:bottom w:val="single" w:sz="4" w:space="0" w:color="auto"/>
              <w:right w:val="single" w:sz="4" w:space="0" w:color="auto"/>
            </w:tcBorders>
            <w:shd w:val="clear" w:color="auto" w:fill="auto"/>
            <w:vAlign w:val="center"/>
            <w:hideMark/>
          </w:tcPr>
          <w:p w:rsidR="000D4BD0" w:rsidRPr="000D4BD0" w:rsidRDefault="000D4BD0" w:rsidP="000D4BD0">
            <w:pPr>
              <w:jc w:val="right"/>
              <w:rPr>
                <w:rFonts w:ascii="Arial" w:hAnsi="Arial" w:cs="Arial"/>
                <w:color w:val="000000"/>
                <w:sz w:val="18"/>
                <w:szCs w:val="20"/>
              </w:rPr>
            </w:pPr>
            <w:r w:rsidRPr="000D4BD0">
              <w:rPr>
                <w:rFonts w:ascii="Arial" w:hAnsi="Arial" w:cs="Arial"/>
                <w:color w:val="000000"/>
                <w:sz w:val="18"/>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0D4BD0" w:rsidRPr="000D4BD0" w:rsidRDefault="000D4BD0" w:rsidP="000D4BD0">
            <w:pPr>
              <w:jc w:val="right"/>
              <w:rPr>
                <w:rFonts w:ascii="Arial" w:hAnsi="Arial" w:cs="Arial"/>
                <w:color w:val="000000"/>
                <w:sz w:val="18"/>
                <w:szCs w:val="20"/>
              </w:rPr>
            </w:pPr>
            <w:r w:rsidRPr="000D4BD0">
              <w:rPr>
                <w:rFonts w:ascii="Arial" w:hAnsi="Arial" w:cs="Arial"/>
                <w:color w:val="000000"/>
                <w:sz w:val="18"/>
                <w:szCs w:val="20"/>
              </w:rPr>
              <w:t>21 480 000</w:t>
            </w:r>
          </w:p>
        </w:tc>
        <w:tc>
          <w:tcPr>
            <w:tcW w:w="1219" w:type="dxa"/>
            <w:tcBorders>
              <w:top w:val="nil"/>
              <w:left w:val="nil"/>
              <w:bottom w:val="single" w:sz="4" w:space="0" w:color="auto"/>
              <w:right w:val="single" w:sz="4" w:space="0" w:color="auto"/>
            </w:tcBorders>
            <w:shd w:val="clear" w:color="auto" w:fill="auto"/>
            <w:vAlign w:val="center"/>
            <w:hideMark/>
          </w:tcPr>
          <w:p w:rsidR="000D4BD0" w:rsidRPr="000D4BD0" w:rsidRDefault="000D4BD0" w:rsidP="000D4BD0">
            <w:pPr>
              <w:jc w:val="right"/>
              <w:rPr>
                <w:rFonts w:ascii="Arial" w:hAnsi="Arial" w:cs="Arial"/>
                <w:color w:val="000000"/>
                <w:sz w:val="18"/>
                <w:szCs w:val="20"/>
              </w:rPr>
            </w:pPr>
            <w:r w:rsidRPr="000D4BD0">
              <w:rPr>
                <w:rFonts w:ascii="Arial" w:hAnsi="Arial" w:cs="Arial"/>
                <w:color w:val="000000"/>
                <w:sz w:val="18"/>
                <w:szCs w:val="20"/>
              </w:rPr>
              <w:t>21 480 000</w:t>
            </w:r>
          </w:p>
        </w:tc>
      </w:tr>
      <w:tr w:rsidR="000D4BD0" w:rsidRPr="000D4BD0" w:rsidTr="00351CF5">
        <w:trPr>
          <w:trHeight w:val="259"/>
          <w:jc w:val="center"/>
        </w:trPr>
        <w:tc>
          <w:tcPr>
            <w:tcW w:w="5609" w:type="dxa"/>
            <w:tcBorders>
              <w:top w:val="nil"/>
              <w:left w:val="single" w:sz="4" w:space="0" w:color="auto"/>
              <w:bottom w:val="single" w:sz="4" w:space="0" w:color="auto"/>
              <w:right w:val="single" w:sz="4" w:space="0" w:color="auto"/>
            </w:tcBorders>
            <w:shd w:val="clear" w:color="auto" w:fill="auto"/>
            <w:vAlign w:val="bottom"/>
            <w:hideMark/>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 xml:space="preserve">Szolgáltatási színvonal emelése - </w:t>
            </w:r>
            <w:proofErr w:type="spellStart"/>
            <w:r w:rsidRPr="000D4BD0">
              <w:rPr>
                <w:rFonts w:ascii="Arial" w:hAnsi="Arial" w:cs="Arial"/>
                <w:color w:val="000000"/>
                <w:kern w:val="0"/>
                <w:sz w:val="18"/>
                <w:szCs w:val="20"/>
                <w:lang w:eastAsia="en-US"/>
              </w:rPr>
              <w:t>Utastájékoztatással</w:t>
            </w:r>
            <w:proofErr w:type="spellEnd"/>
            <w:r w:rsidRPr="000D4BD0">
              <w:rPr>
                <w:rFonts w:ascii="Arial" w:hAnsi="Arial" w:cs="Arial"/>
                <w:color w:val="000000"/>
                <w:kern w:val="0"/>
                <w:sz w:val="18"/>
                <w:szCs w:val="20"/>
                <w:lang w:eastAsia="en-US"/>
              </w:rPr>
              <w:t xml:space="preserve"> kapcsolatos műszaki berendezések</w:t>
            </w:r>
          </w:p>
        </w:tc>
        <w:tc>
          <w:tcPr>
            <w:tcW w:w="1073" w:type="dxa"/>
            <w:tcBorders>
              <w:top w:val="nil"/>
              <w:left w:val="nil"/>
              <w:bottom w:val="single" w:sz="4" w:space="0" w:color="auto"/>
              <w:right w:val="single" w:sz="4" w:space="0" w:color="auto"/>
            </w:tcBorders>
            <w:shd w:val="clear" w:color="auto" w:fill="auto"/>
            <w:vAlign w:val="center"/>
            <w:hideMark/>
          </w:tcPr>
          <w:p w:rsidR="000D4BD0" w:rsidRPr="000D4BD0" w:rsidRDefault="000D4BD0" w:rsidP="000D4BD0">
            <w:pPr>
              <w:jc w:val="right"/>
              <w:rPr>
                <w:rFonts w:ascii="Arial" w:hAnsi="Arial" w:cs="Arial"/>
                <w:color w:val="000000"/>
                <w:sz w:val="18"/>
                <w:szCs w:val="20"/>
              </w:rPr>
            </w:pPr>
            <w:r w:rsidRPr="000D4BD0">
              <w:rPr>
                <w:rFonts w:ascii="Arial" w:hAnsi="Arial" w:cs="Arial"/>
                <w:color w:val="000000"/>
                <w:sz w:val="18"/>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0D4BD0" w:rsidRPr="000D4BD0" w:rsidRDefault="000D4BD0" w:rsidP="000D4BD0">
            <w:pPr>
              <w:jc w:val="right"/>
              <w:rPr>
                <w:rFonts w:ascii="Arial" w:hAnsi="Arial" w:cs="Arial"/>
                <w:color w:val="000000"/>
                <w:sz w:val="18"/>
                <w:szCs w:val="20"/>
              </w:rPr>
            </w:pPr>
            <w:r w:rsidRPr="000D4BD0">
              <w:rPr>
                <w:rFonts w:ascii="Arial" w:hAnsi="Arial" w:cs="Arial"/>
                <w:color w:val="000000"/>
                <w:sz w:val="18"/>
                <w:szCs w:val="20"/>
              </w:rPr>
              <w:t>5 250 000</w:t>
            </w:r>
          </w:p>
        </w:tc>
        <w:tc>
          <w:tcPr>
            <w:tcW w:w="1219" w:type="dxa"/>
            <w:tcBorders>
              <w:top w:val="nil"/>
              <w:left w:val="nil"/>
              <w:bottom w:val="single" w:sz="4" w:space="0" w:color="auto"/>
              <w:right w:val="single" w:sz="4" w:space="0" w:color="auto"/>
            </w:tcBorders>
            <w:shd w:val="clear" w:color="auto" w:fill="auto"/>
            <w:vAlign w:val="center"/>
            <w:hideMark/>
          </w:tcPr>
          <w:p w:rsidR="000D4BD0" w:rsidRPr="000D4BD0" w:rsidRDefault="000D4BD0" w:rsidP="000D4BD0">
            <w:pPr>
              <w:jc w:val="right"/>
              <w:rPr>
                <w:rFonts w:ascii="Arial" w:hAnsi="Arial" w:cs="Arial"/>
                <w:color w:val="000000"/>
                <w:sz w:val="18"/>
                <w:szCs w:val="20"/>
              </w:rPr>
            </w:pPr>
            <w:r w:rsidRPr="000D4BD0">
              <w:rPr>
                <w:rFonts w:ascii="Arial" w:hAnsi="Arial" w:cs="Arial"/>
                <w:color w:val="000000"/>
                <w:sz w:val="18"/>
                <w:szCs w:val="20"/>
              </w:rPr>
              <w:t>5 250 000</w:t>
            </w:r>
          </w:p>
        </w:tc>
      </w:tr>
      <w:tr w:rsidR="000D4BD0" w:rsidRPr="000D4BD0" w:rsidTr="00351CF5">
        <w:trPr>
          <w:trHeight w:val="389"/>
          <w:jc w:val="center"/>
        </w:trPr>
        <w:tc>
          <w:tcPr>
            <w:tcW w:w="5609" w:type="dxa"/>
            <w:tcBorders>
              <w:top w:val="nil"/>
              <w:left w:val="single" w:sz="4" w:space="0" w:color="auto"/>
              <w:bottom w:val="single" w:sz="4" w:space="0" w:color="auto"/>
              <w:right w:val="single" w:sz="4" w:space="0" w:color="auto"/>
            </w:tcBorders>
            <w:shd w:val="clear" w:color="auto" w:fill="auto"/>
            <w:vAlign w:val="center"/>
            <w:hideMark/>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Telephelyekkel kapcsolatos építészeti beruházások és kapcsolódó berendezések</w:t>
            </w:r>
          </w:p>
        </w:tc>
        <w:tc>
          <w:tcPr>
            <w:tcW w:w="1073" w:type="dxa"/>
            <w:tcBorders>
              <w:top w:val="nil"/>
              <w:left w:val="nil"/>
              <w:bottom w:val="single" w:sz="4" w:space="0" w:color="auto"/>
              <w:right w:val="single" w:sz="4" w:space="0" w:color="auto"/>
            </w:tcBorders>
            <w:shd w:val="clear" w:color="auto" w:fill="auto"/>
            <w:vAlign w:val="center"/>
            <w:hideMark/>
          </w:tcPr>
          <w:p w:rsidR="000D4BD0" w:rsidRPr="000D4BD0" w:rsidRDefault="000D4BD0" w:rsidP="000D4BD0">
            <w:pPr>
              <w:jc w:val="right"/>
              <w:rPr>
                <w:rFonts w:ascii="Arial" w:hAnsi="Arial" w:cs="Arial"/>
                <w:color w:val="000000"/>
                <w:sz w:val="18"/>
                <w:szCs w:val="20"/>
              </w:rPr>
            </w:pPr>
            <w:r w:rsidRPr="000D4BD0">
              <w:rPr>
                <w:rFonts w:ascii="Arial" w:hAnsi="Arial" w:cs="Arial"/>
                <w:color w:val="000000"/>
                <w:sz w:val="18"/>
                <w:szCs w:val="20"/>
              </w:rPr>
              <w:t>90 000 000</w:t>
            </w:r>
          </w:p>
        </w:tc>
        <w:tc>
          <w:tcPr>
            <w:tcW w:w="1276" w:type="dxa"/>
            <w:tcBorders>
              <w:top w:val="nil"/>
              <w:left w:val="nil"/>
              <w:bottom w:val="single" w:sz="4" w:space="0" w:color="auto"/>
              <w:right w:val="single" w:sz="4" w:space="0" w:color="auto"/>
            </w:tcBorders>
            <w:shd w:val="clear" w:color="auto" w:fill="auto"/>
            <w:vAlign w:val="center"/>
            <w:hideMark/>
          </w:tcPr>
          <w:p w:rsidR="000D4BD0" w:rsidRPr="000D4BD0" w:rsidRDefault="000D4BD0" w:rsidP="000D4BD0">
            <w:pPr>
              <w:jc w:val="right"/>
              <w:rPr>
                <w:rFonts w:ascii="Arial" w:hAnsi="Arial" w:cs="Arial"/>
                <w:color w:val="000000"/>
                <w:sz w:val="18"/>
                <w:szCs w:val="20"/>
              </w:rPr>
            </w:pPr>
            <w:r w:rsidRPr="000D4BD0">
              <w:rPr>
                <w:rFonts w:ascii="Arial" w:hAnsi="Arial" w:cs="Arial"/>
                <w:color w:val="000000"/>
                <w:sz w:val="18"/>
                <w:szCs w:val="20"/>
              </w:rPr>
              <w:t xml:space="preserve">3 000 </w:t>
            </w:r>
            <w:proofErr w:type="spellStart"/>
            <w:r w:rsidRPr="000D4BD0">
              <w:rPr>
                <w:rFonts w:ascii="Arial" w:hAnsi="Arial" w:cs="Arial"/>
                <w:color w:val="000000"/>
                <w:sz w:val="18"/>
                <w:szCs w:val="20"/>
              </w:rPr>
              <w:t>000</w:t>
            </w:r>
            <w:proofErr w:type="spellEnd"/>
          </w:p>
        </w:tc>
        <w:tc>
          <w:tcPr>
            <w:tcW w:w="1219" w:type="dxa"/>
            <w:tcBorders>
              <w:top w:val="nil"/>
              <w:left w:val="nil"/>
              <w:bottom w:val="single" w:sz="4" w:space="0" w:color="auto"/>
              <w:right w:val="single" w:sz="4" w:space="0" w:color="auto"/>
            </w:tcBorders>
            <w:shd w:val="clear" w:color="auto" w:fill="auto"/>
            <w:vAlign w:val="center"/>
            <w:hideMark/>
          </w:tcPr>
          <w:p w:rsidR="000D4BD0" w:rsidRPr="000D4BD0" w:rsidRDefault="000D4BD0" w:rsidP="000D4BD0">
            <w:pPr>
              <w:jc w:val="right"/>
              <w:rPr>
                <w:rFonts w:ascii="Arial" w:hAnsi="Arial" w:cs="Arial"/>
                <w:color w:val="000000"/>
                <w:sz w:val="18"/>
                <w:szCs w:val="20"/>
              </w:rPr>
            </w:pPr>
            <w:r w:rsidRPr="000D4BD0">
              <w:rPr>
                <w:rFonts w:ascii="Arial" w:hAnsi="Arial" w:cs="Arial"/>
                <w:color w:val="000000"/>
                <w:sz w:val="18"/>
                <w:szCs w:val="20"/>
              </w:rPr>
              <w:t>93 000 000</w:t>
            </w:r>
          </w:p>
        </w:tc>
      </w:tr>
      <w:tr w:rsidR="000D4BD0" w:rsidRPr="000D4BD0" w:rsidTr="00351CF5">
        <w:trPr>
          <w:trHeight w:val="407"/>
          <w:jc w:val="center"/>
        </w:trPr>
        <w:tc>
          <w:tcPr>
            <w:tcW w:w="5609" w:type="dxa"/>
            <w:tcBorders>
              <w:top w:val="nil"/>
              <w:left w:val="single" w:sz="4" w:space="0" w:color="auto"/>
              <w:bottom w:val="single" w:sz="4" w:space="0" w:color="auto"/>
              <w:right w:val="single" w:sz="4" w:space="0" w:color="auto"/>
            </w:tcBorders>
            <w:shd w:val="clear" w:color="auto" w:fill="auto"/>
            <w:vAlign w:val="center"/>
            <w:hideMark/>
          </w:tcPr>
          <w:p w:rsidR="000D4BD0" w:rsidRPr="000D4BD0" w:rsidRDefault="000D4BD0" w:rsidP="000D4BD0">
            <w:pPr>
              <w:spacing w:before="0" w:after="0" w:line="276" w:lineRule="auto"/>
              <w:jc w:val="left"/>
              <w:rPr>
                <w:rFonts w:ascii="Arial" w:hAnsi="Arial" w:cs="Arial"/>
                <w:color w:val="000000"/>
                <w:kern w:val="0"/>
                <w:sz w:val="18"/>
                <w:szCs w:val="20"/>
                <w:lang w:eastAsia="en-US"/>
              </w:rPr>
            </w:pPr>
            <w:proofErr w:type="spellStart"/>
            <w:r w:rsidRPr="000D4BD0">
              <w:rPr>
                <w:rFonts w:ascii="Arial" w:hAnsi="Arial" w:cs="Arial"/>
                <w:color w:val="000000"/>
                <w:kern w:val="0"/>
                <w:sz w:val="18"/>
                <w:szCs w:val="20"/>
                <w:lang w:eastAsia="en-US"/>
              </w:rPr>
              <w:t>Taxiellenőrzési</w:t>
            </w:r>
            <w:proofErr w:type="spellEnd"/>
            <w:r w:rsidRPr="000D4BD0">
              <w:rPr>
                <w:rFonts w:ascii="Arial" w:hAnsi="Arial" w:cs="Arial"/>
                <w:color w:val="000000"/>
                <w:kern w:val="0"/>
                <w:sz w:val="18"/>
                <w:szCs w:val="20"/>
                <w:lang w:eastAsia="en-US"/>
              </w:rPr>
              <w:t xml:space="preserve"> tevékenységhez műszaki berendezések és szoftver beszerzés</w:t>
            </w:r>
          </w:p>
        </w:tc>
        <w:tc>
          <w:tcPr>
            <w:tcW w:w="1073" w:type="dxa"/>
            <w:tcBorders>
              <w:top w:val="nil"/>
              <w:left w:val="nil"/>
              <w:bottom w:val="single" w:sz="4" w:space="0" w:color="auto"/>
              <w:right w:val="single" w:sz="4" w:space="0" w:color="auto"/>
            </w:tcBorders>
            <w:shd w:val="clear" w:color="auto" w:fill="auto"/>
            <w:vAlign w:val="center"/>
            <w:hideMark/>
          </w:tcPr>
          <w:p w:rsidR="000D4BD0" w:rsidRPr="000D4BD0" w:rsidRDefault="000D4BD0" w:rsidP="000D4BD0">
            <w:pPr>
              <w:jc w:val="right"/>
              <w:rPr>
                <w:rFonts w:ascii="Arial" w:hAnsi="Arial" w:cs="Arial"/>
                <w:color w:val="000000"/>
                <w:sz w:val="18"/>
                <w:szCs w:val="20"/>
              </w:rPr>
            </w:pPr>
            <w:r w:rsidRPr="000D4BD0">
              <w:rPr>
                <w:rFonts w:ascii="Arial" w:hAnsi="Arial" w:cs="Arial"/>
                <w:color w:val="000000"/>
                <w:sz w:val="18"/>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0D4BD0" w:rsidRPr="000D4BD0" w:rsidRDefault="000D4BD0" w:rsidP="000D4BD0">
            <w:pPr>
              <w:jc w:val="right"/>
              <w:rPr>
                <w:rFonts w:ascii="Arial" w:hAnsi="Arial" w:cs="Arial"/>
                <w:color w:val="000000"/>
                <w:sz w:val="18"/>
                <w:szCs w:val="20"/>
              </w:rPr>
            </w:pPr>
            <w:r w:rsidRPr="000D4BD0">
              <w:rPr>
                <w:rFonts w:ascii="Arial" w:hAnsi="Arial" w:cs="Arial"/>
                <w:color w:val="000000"/>
                <w:sz w:val="18"/>
                <w:szCs w:val="20"/>
              </w:rPr>
              <w:t>1 500 000</w:t>
            </w:r>
          </w:p>
        </w:tc>
        <w:tc>
          <w:tcPr>
            <w:tcW w:w="1219" w:type="dxa"/>
            <w:tcBorders>
              <w:top w:val="nil"/>
              <w:left w:val="nil"/>
              <w:bottom w:val="single" w:sz="4" w:space="0" w:color="auto"/>
              <w:right w:val="single" w:sz="4" w:space="0" w:color="auto"/>
            </w:tcBorders>
            <w:shd w:val="clear" w:color="auto" w:fill="auto"/>
            <w:vAlign w:val="center"/>
            <w:hideMark/>
          </w:tcPr>
          <w:p w:rsidR="000D4BD0" w:rsidRPr="000D4BD0" w:rsidRDefault="000D4BD0" w:rsidP="000D4BD0">
            <w:pPr>
              <w:jc w:val="right"/>
              <w:rPr>
                <w:rFonts w:ascii="Arial" w:hAnsi="Arial" w:cs="Arial"/>
                <w:color w:val="000000"/>
                <w:sz w:val="18"/>
                <w:szCs w:val="20"/>
              </w:rPr>
            </w:pPr>
            <w:r w:rsidRPr="000D4BD0">
              <w:rPr>
                <w:rFonts w:ascii="Arial" w:hAnsi="Arial" w:cs="Arial"/>
                <w:color w:val="000000"/>
                <w:sz w:val="18"/>
                <w:szCs w:val="20"/>
              </w:rPr>
              <w:t>1 500 000</w:t>
            </w:r>
          </w:p>
        </w:tc>
      </w:tr>
      <w:tr w:rsidR="000D4BD0" w:rsidRPr="000D4BD0" w:rsidTr="00351CF5">
        <w:trPr>
          <w:trHeight w:val="235"/>
          <w:jc w:val="center"/>
        </w:trPr>
        <w:tc>
          <w:tcPr>
            <w:tcW w:w="5609" w:type="dxa"/>
            <w:tcBorders>
              <w:top w:val="nil"/>
              <w:left w:val="single" w:sz="4" w:space="0" w:color="auto"/>
              <w:bottom w:val="single" w:sz="4" w:space="0" w:color="auto"/>
              <w:right w:val="single" w:sz="4" w:space="0" w:color="auto"/>
            </w:tcBorders>
            <w:shd w:val="clear" w:color="000000" w:fill="7030A0"/>
            <w:noWrap/>
            <w:vAlign w:val="center"/>
            <w:hideMark/>
          </w:tcPr>
          <w:p w:rsidR="000D4BD0" w:rsidRPr="000D4BD0" w:rsidRDefault="000D4BD0" w:rsidP="000D4BD0">
            <w:pPr>
              <w:spacing w:before="0" w:after="0" w:line="276" w:lineRule="auto"/>
              <w:jc w:val="left"/>
              <w:rPr>
                <w:rFonts w:ascii="Arial" w:hAnsi="Arial" w:cs="Arial"/>
                <w:b/>
                <w:bCs/>
                <w:color w:val="FFFFFF"/>
                <w:kern w:val="0"/>
                <w:sz w:val="18"/>
                <w:szCs w:val="20"/>
                <w:lang w:eastAsia="en-US"/>
              </w:rPr>
            </w:pPr>
            <w:r w:rsidRPr="000D4BD0">
              <w:rPr>
                <w:rFonts w:ascii="Arial" w:hAnsi="Arial" w:cs="Arial"/>
                <w:b/>
                <w:bCs/>
                <w:color w:val="FFFFFF"/>
                <w:kern w:val="0"/>
                <w:sz w:val="18"/>
                <w:szCs w:val="20"/>
                <w:lang w:eastAsia="en-US"/>
              </w:rPr>
              <w:t>Beruházás összesen</w:t>
            </w:r>
          </w:p>
        </w:tc>
        <w:tc>
          <w:tcPr>
            <w:tcW w:w="1073" w:type="dxa"/>
            <w:tcBorders>
              <w:top w:val="nil"/>
              <w:left w:val="nil"/>
              <w:bottom w:val="single" w:sz="4" w:space="0" w:color="auto"/>
              <w:right w:val="single" w:sz="4" w:space="0" w:color="auto"/>
            </w:tcBorders>
            <w:shd w:val="clear" w:color="000000" w:fill="7030A0"/>
            <w:noWrap/>
            <w:vAlign w:val="center"/>
            <w:hideMark/>
          </w:tcPr>
          <w:p w:rsidR="000D4BD0" w:rsidRPr="000D4BD0" w:rsidRDefault="000D4BD0" w:rsidP="000D4BD0">
            <w:pPr>
              <w:jc w:val="right"/>
              <w:rPr>
                <w:rFonts w:ascii="Arial" w:hAnsi="Arial" w:cs="Arial"/>
                <w:b/>
                <w:bCs/>
                <w:color w:val="FFFFFF"/>
                <w:sz w:val="18"/>
                <w:szCs w:val="20"/>
              </w:rPr>
            </w:pPr>
            <w:r w:rsidRPr="000D4BD0">
              <w:rPr>
                <w:rFonts w:ascii="Arial" w:hAnsi="Arial" w:cs="Arial"/>
                <w:b/>
                <w:bCs/>
                <w:color w:val="FFFFFF"/>
                <w:sz w:val="18"/>
                <w:szCs w:val="20"/>
              </w:rPr>
              <w:t>90 000 000</w:t>
            </w:r>
          </w:p>
        </w:tc>
        <w:tc>
          <w:tcPr>
            <w:tcW w:w="1276" w:type="dxa"/>
            <w:tcBorders>
              <w:top w:val="nil"/>
              <w:left w:val="nil"/>
              <w:bottom w:val="single" w:sz="4" w:space="0" w:color="auto"/>
              <w:right w:val="single" w:sz="4" w:space="0" w:color="auto"/>
            </w:tcBorders>
            <w:shd w:val="clear" w:color="000000" w:fill="7030A0"/>
            <w:noWrap/>
            <w:vAlign w:val="center"/>
            <w:hideMark/>
          </w:tcPr>
          <w:p w:rsidR="000D4BD0" w:rsidRPr="000D4BD0" w:rsidRDefault="000D4BD0" w:rsidP="000D4BD0">
            <w:pPr>
              <w:jc w:val="right"/>
              <w:rPr>
                <w:rFonts w:ascii="Arial" w:hAnsi="Arial" w:cs="Arial"/>
                <w:b/>
                <w:bCs/>
                <w:color w:val="FFFFFF"/>
                <w:sz w:val="18"/>
                <w:szCs w:val="20"/>
              </w:rPr>
            </w:pPr>
            <w:r w:rsidRPr="000D4BD0">
              <w:rPr>
                <w:rFonts w:ascii="Arial" w:hAnsi="Arial" w:cs="Arial"/>
                <w:b/>
                <w:bCs/>
                <w:color w:val="FFFFFF"/>
                <w:sz w:val="18"/>
                <w:szCs w:val="20"/>
              </w:rPr>
              <w:t>122 457 000</w:t>
            </w:r>
          </w:p>
        </w:tc>
        <w:tc>
          <w:tcPr>
            <w:tcW w:w="1219" w:type="dxa"/>
            <w:tcBorders>
              <w:top w:val="nil"/>
              <w:left w:val="nil"/>
              <w:bottom w:val="single" w:sz="4" w:space="0" w:color="auto"/>
              <w:right w:val="single" w:sz="4" w:space="0" w:color="auto"/>
            </w:tcBorders>
            <w:shd w:val="clear" w:color="000000" w:fill="7030A0"/>
            <w:noWrap/>
            <w:vAlign w:val="center"/>
            <w:hideMark/>
          </w:tcPr>
          <w:p w:rsidR="000D4BD0" w:rsidRPr="000D4BD0" w:rsidRDefault="000D4BD0" w:rsidP="000D4BD0">
            <w:pPr>
              <w:jc w:val="right"/>
              <w:rPr>
                <w:rFonts w:ascii="Arial" w:hAnsi="Arial" w:cs="Arial"/>
                <w:b/>
                <w:bCs/>
                <w:color w:val="FFFFFF"/>
                <w:sz w:val="18"/>
                <w:szCs w:val="20"/>
              </w:rPr>
            </w:pPr>
            <w:r w:rsidRPr="000D4BD0">
              <w:rPr>
                <w:rFonts w:ascii="Arial" w:hAnsi="Arial" w:cs="Arial"/>
                <w:b/>
                <w:bCs/>
                <w:color w:val="FFFFFF"/>
                <w:sz w:val="18"/>
                <w:szCs w:val="20"/>
              </w:rPr>
              <w:t>212 457 000</w:t>
            </w:r>
          </w:p>
        </w:tc>
      </w:tr>
    </w:tbl>
    <w:p w:rsidR="003C631B" w:rsidRDefault="003C631B" w:rsidP="000D4BD0">
      <w:pPr>
        <w:spacing w:before="0" w:after="0" w:line="276" w:lineRule="auto"/>
        <w:rPr>
          <w:rFonts w:ascii="Arial" w:hAnsi="Arial" w:cs="Arial"/>
        </w:rPr>
      </w:pPr>
    </w:p>
    <w:p w:rsidR="000D4BD0" w:rsidRPr="000D4BD0" w:rsidRDefault="000D4BD0" w:rsidP="000D4BD0">
      <w:pPr>
        <w:spacing w:before="0" w:after="0" w:line="276" w:lineRule="auto"/>
        <w:rPr>
          <w:rFonts w:ascii="Arial" w:hAnsi="Arial" w:cs="Arial"/>
        </w:rPr>
      </w:pPr>
      <w:r w:rsidRPr="000D4BD0">
        <w:rPr>
          <w:rFonts w:ascii="Arial" w:hAnsi="Arial" w:cs="Arial"/>
        </w:rPr>
        <w:t xml:space="preserve">A 2015. évi BKK Zrt. </w:t>
      </w:r>
      <w:proofErr w:type="spellStart"/>
      <w:r w:rsidRPr="000D4BD0">
        <w:rPr>
          <w:rFonts w:ascii="Arial" w:hAnsi="Arial" w:cs="Arial"/>
        </w:rPr>
        <w:t>kisértékű</w:t>
      </w:r>
      <w:proofErr w:type="spellEnd"/>
      <w:r w:rsidRPr="000D4BD0">
        <w:rPr>
          <w:rFonts w:ascii="Arial" w:hAnsi="Arial" w:cs="Arial"/>
        </w:rPr>
        <w:t xml:space="preserve"> beruházásai, a beruházás jellege szerint csoportosítva:</w:t>
      </w:r>
    </w:p>
    <w:p w:rsidR="000D4BD0" w:rsidRPr="000D4BD0" w:rsidRDefault="000D4BD0" w:rsidP="000D4BD0">
      <w:pPr>
        <w:spacing w:before="0" w:after="0" w:line="276" w:lineRule="auto"/>
        <w:jc w:val="right"/>
        <w:rPr>
          <w:rFonts w:ascii="Arial" w:hAnsi="Arial" w:cs="Arial"/>
          <w:i/>
          <w:iCs/>
        </w:rPr>
      </w:pPr>
    </w:p>
    <w:tbl>
      <w:tblPr>
        <w:tblW w:w="6476" w:type="dxa"/>
        <w:jc w:val="center"/>
        <w:tblCellMar>
          <w:left w:w="70" w:type="dxa"/>
          <w:right w:w="70" w:type="dxa"/>
        </w:tblCellMar>
        <w:tblLook w:val="0000"/>
      </w:tblPr>
      <w:tblGrid>
        <w:gridCol w:w="4803"/>
        <w:gridCol w:w="1673"/>
      </w:tblGrid>
      <w:tr w:rsidR="000D4BD0" w:rsidRPr="000D4BD0" w:rsidTr="00B249AA">
        <w:trPr>
          <w:trHeight w:val="300"/>
          <w:jc w:val="center"/>
        </w:trPr>
        <w:tc>
          <w:tcPr>
            <w:tcW w:w="6476" w:type="dxa"/>
            <w:gridSpan w:val="2"/>
            <w:tcBorders>
              <w:top w:val="nil"/>
              <w:left w:val="nil"/>
              <w:bottom w:val="single" w:sz="4" w:space="0" w:color="auto"/>
              <w:right w:val="nil"/>
            </w:tcBorders>
            <w:shd w:val="clear" w:color="auto" w:fill="FFFFFF"/>
            <w:noWrap/>
            <w:vAlign w:val="bottom"/>
          </w:tcPr>
          <w:p w:rsidR="000D4BD0" w:rsidRPr="000D4BD0" w:rsidRDefault="000D4BD0" w:rsidP="000D4BD0">
            <w:pPr>
              <w:spacing w:before="0" w:after="0" w:line="276" w:lineRule="auto"/>
              <w:jc w:val="center"/>
              <w:rPr>
                <w:rFonts w:ascii="Arial" w:hAnsi="Arial" w:cs="Arial"/>
                <w:b/>
                <w:bCs/>
                <w:i/>
                <w:iCs/>
                <w:color w:val="000000"/>
                <w:kern w:val="0"/>
                <w:sz w:val="20"/>
                <w:szCs w:val="20"/>
                <w:lang w:eastAsia="en-US"/>
              </w:rPr>
            </w:pPr>
            <w:r w:rsidRPr="000D4BD0">
              <w:rPr>
                <w:rFonts w:ascii="Arial" w:hAnsi="Arial" w:cs="Arial"/>
                <w:b/>
                <w:bCs/>
                <w:color w:val="000000"/>
                <w:kern w:val="0"/>
                <w:sz w:val="20"/>
                <w:szCs w:val="20"/>
                <w:lang w:eastAsia="en-US"/>
              </w:rPr>
              <w:t xml:space="preserve">2015. évi BKK Zrt. </w:t>
            </w:r>
            <w:proofErr w:type="spellStart"/>
            <w:r w:rsidRPr="000D4BD0">
              <w:rPr>
                <w:rFonts w:ascii="Arial" w:hAnsi="Arial" w:cs="Arial"/>
                <w:b/>
                <w:bCs/>
                <w:color w:val="000000"/>
                <w:kern w:val="0"/>
                <w:sz w:val="20"/>
                <w:szCs w:val="20"/>
                <w:lang w:eastAsia="en-US"/>
              </w:rPr>
              <w:t>kisértékű</w:t>
            </w:r>
            <w:proofErr w:type="spellEnd"/>
            <w:r w:rsidRPr="000D4BD0">
              <w:rPr>
                <w:rFonts w:ascii="Arial" w:hAnsi="Arial" w:cs="Arial"/>
                <w:b/>
                <w:bCs/>
                <w:color w:val="000000"/>
                <w:kern w:val="0"/>
                <w:sz w:val="20"/>
                <w:szCs w:val="20"/>
                <w:lang w:eastAsia="en-US"/>
              </w:rPr>
              <w:t xml:space="preserve"> beruházások (adatok forintban</w:t>
            </w:r>
            <w:r w:rsidRPr="000D4BD0">
              <w:rPr>
                <w:rFonts w:ascii="Arial" w:hAnsi="Arial" w:cs="Arial"/>
                <w:b/>
                <w:bCs/>
                <w:i/>
                <w:iCs/>
                <w:color w:val="000000"/>
                <w:kern w:val="0"/>
                <w:sz w:val="20"/>
                <w:szCs w:val="20"/>
                <w:lang w:eastAsia="en-US"/>
              </w:rPr>
              <w:t>)</w:t>
            </w:r>
          </w:p>
          <w:p w:rsidR="000D4BD0" w:rsidRPr="000D4BD0" w:rsidRDefault="000D4BD0" w:rsidP="000D4BD0">
            <w:pPr>
              <w:spacing w:before="0" w:after="0" w:line="276" w:lineRule="auto"/>
              <w:jc w:val="center"/>
              <w:rPr>
                <w:rFonts w:ascii="Arial" w:hAnsi="Arial" w:cs="Arial"/>
                <w:b/>
                <w:bCs/>
                <w:i/>
                <w:iCs/>
                <w:color w:val="000000"/>
                <w:kern w:val="0"/>
                <w:sz w:val="20"/>
                <w:szCs w:val="20"/>
                <w:lang w:eastAsia="en-US"/>
              </w:rPr>
            </w:pPr>
          </w:p>
        </w:tc>
      </w:tr>
      <w:tr w:rsidR="000D4BD0" w:rsidRPr="000D4BD0" w:rsidTr="00B249AA">
        <w:trPr>
          <w:trHeight w:val="300"/>
          <w:jc w:val="center"/>
        </w:trPr>
        <w:tc>
          <w:tcPr>
            <w:tcW w:w="4803" w:type="dxa"/>
            <w:tcBorders>
              <w:top w:val="nil"/>
              <w:left w:val="single" w:sz="4" w:space="0" w:color="auto"/>
              <w:bottom w:val="single" w:sz="4" w:space="0" w:color="auto"/>
              <w:right w:val="single" w:sz="4" w:space="0" w:color="auto"/>
            </w:tcBorders>
            <w:shd w:val="clear" w:color="auto" w:fill="7030A0"/>
            <w:noWrap/>
            <w:vAlign w:val="bottom"/>
          </w:tcPr>
          <w:p w:rsidR="000D4BD0" w:rsidRPr="000D4BD0" w:rsidRDefault="000D4BD0" w:rsidP="000D4BD0">
            <w:pPr>
              <w:spacing w:before="0" w:after="0" w:line="276" w:lineRule="auto"/>
              <w:jc w:val="center"/>
              <w:rPr>
                <w:rFonts w:ascii="Arial" w:hAnsi="Arial" w:cs="Arial"/>
                <w:b/>
                <w:bCs/>
                <w:color w:val="FFFFFF"/>
                <w:kern w:val="0"/>
                <w:sz w:val="18"/>
                <w:szCs w:val="20"/>
              </w:rPr>
            </w:pPr>
            <w:r w:rsidRPr="000D4BD0">
              <w:rPr>
                <w:rFonts w:ascii="Arial" w:hAnsi="Arial" w:cs="Arial"/>
                <w:b/>
                <w:bCs/>
                <w:color w:val="FFFFFF"/>
                <w:kern w:val="0"/>
                <w:sz w:val="18"/>
                <w:szCs w:val="20"/>
              </w:rPr>
              <w:t>Beruházás megnevezése</w:t>
            </w:r>
          </w:p>
        </w:tc>
        <w:tc>
          <w:tcPr>
            <w:tcW w:w="1673" w:type="dxa"/>
            <w:tcBorders>
              <w:top w:val="nil"/>
              <w:left w:val="nil"/>
              <w:bottom w:val="single" w:sz="4" w:space="0" w:color="auto"/>
              <w:right w:val="single" w:sz="4" w:space="0" w:color="auto"/>
            </w:tcBorders>
            <w:shd w:val="clear" w:color="auto" w:fill="7030A0"/>
            <w:vAlign w:val="bottom"/>
          </w:tcPr>
          <w:p w:rsidR="000D4BD0" w:rsidRPr="000D4BD0" w:rsidRDefault="000D4BD0" w:rsidP="000D4BD0">
            <w:pPr>
              <w:spacing w:before="0" w:after="0" w:line="276" w:lineRule="auto"/>
              <w:jc w:val="center"/>
              <w:rPr>
                <w:rFonts w:ascii="Arial" w:hAnsi="Arial" w:cs="Arial"/>
                <w:b/>
                <w:bCs/>
                <w:color w:val="FFFFFF"/>
                <w:kern w:val="0"/>
                <w:sz w:val="18"/>
                <w:szCs w:val="20"/>
              </w:rPr>
            </w:pPr>
            <w:r w:rsidRPr="000D4BD0">
              <w:rPr>
                <w:rFonts w:ascii="Arial" w:hAnsi="Arial" w:cs="Arial"/>
                <w:b/>
                <w:bCs/>
                <w:color w:val="FFFFFF"/>
                <w:kern w:val="0"/>
                <w:sz w:val="18"/>
                <w:szCs w:val="20"/>
              </w:rPr>
              <w:t xml:space="preserve"> Összeg </w:t>
            </w:r>
          </w:p>
        </w:tc>
      </w:tr>
      <w:tr w:rsidR="000D4BD0" w:rsidRPr="000D4BD0" w:rsidTr="00B249AA">
        <w:trPr>
          <w:trHeight w:val="328"/>
          <w:jc w:val="center"/>
        </w:trPr>
        <w:tc>
          <w:tcPr>
            <w:tcW w:w="4803" w:type="dxa"/>
            <w:tcBorders>
              <w:top w:val="nil"/>
              <w:left w:val="single" w:sz="4" w:space="0" w:color="auto"/>
              <w:bottom w:val="single" w:sz="4" w:space="0" w:color="auto"/>
              <w:right w:val="single" w:sz="4" w:space="0" w:color="auto"/>
            </w:tcBorders>
            <w:noWrap/>
            <w:vAlign w:val="center"/>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Egyéb irodai berendezés</w:t>
            </w:r>
          </w:p>
        </w:tc>
        <w:tc>
          <w:tcPr>
            <w:tcW w:w="1673" w:type="dxa"/>
            <w:tcBorders>
              <w:top w:val="nil"/>
              <w:left w:val="nil"/>
              <w:bottom w:val="single" w:sz="4" w:space="0" w:color="auto"/>
              <w:right w:val="single" w:sz="4" w:space="0" w:color="auto"/>
            </w:tcBorders>
            <w:noWrap/>
            <w:vAlign w:val="bottom"/>
          </w:tcPr>
          <w:p w:rsidR="000D4BD0" w:rsidRPr="000D4BD0" w:rsidRDefault="000D4BD0" w:rsidP="000D4BD0">
            <w:pPr>
              <w:jc w:val="right"/>
              <w:rPr>
                <w:rFonts w:ascii="Arial" w:hAnsi="Arial" w:cs="Arial"/>
                <w:color w:val="000000"/>
                <w:sz w:val="18"/>
                <w:szCs w:val="20"/>
              </w:rPr>
            </w:pPr>
            <w:r w:rsidRPr="000D4BD0">
              <w:rPr>
                <w:rFonts w:ascii="Arial" w:hAnsi="Arial" w:cs="Arial"/>
                <w:color w:val="000000"/>
                <w:sz w:val="18"/>
                <w:szCs w:val="20"/>
              </w:rPr>
              <w:t xml:space="preserve">      11 536 000    </w:t>
            </w:r>
          </w:p>
        </w:tc>
      </w:tr>
      <w:tr w:rsidR="000D4BD0" w:rsidRPr="000D4BD0" w:rsidTr="00B249AA">
        <w:trPr>
          <w:trHeight w:val="277"/>
          <w:jc w:val="center"/>
        </w:trPr>
        <w:tc>
          <w:tcPr>
            <w:tcW w:w="4803" w:type="dxa"/>
            <w:tcBorders>
              <w:top w:val="nil"/>
              <w:left w:val="single" w:sz="4" w:space="0" w:color="auto"/>
              <w:bottom w:val="single" w:sz="4" w:space="0" w:color="auto"/>
              <w:right w:val="single" w:sz="4" w:space="0" w:color="auto"/>
            </w:tcBorders>
            <w:noWrap/>
            <w:vAlign w:val="center"/>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Irodabútorok</w:t>
            </w:r>
          </w:p>
        </w:tc>
        <w:tc>
          <w:tcPr>
            <w:tcW w:w="1673" w:type="dxa"/>
            <w:tcBorders>
              <w:top w:val="nil"/>
              <w:left w:val="nil"/>
              <w:bottom w:val="single" w:sz="4" w:space="0" w:color="auto"/>
              <w:right w:val="single" w:sz="4" w:space="0" w:color="auto"/>
            </w:tcBorders>
            <w:noWrap/>
            <w:vAlign w:val="bottom"/>
          </w:tcPr>
          <w:p w:rsidR="000D4BD0" w:rsidRPr="000D4BD0" w:rsidRDefault="000D4BD0" w:rsidP="000D4BD0">
            <w:pPr>
              <w:jc w:val="right"/>
              <w:rPr>
                <w:rFonts w:ascii="Arial" w:hAnsi="Arial" w:cs="Arial"/>
                <w:color w:val="000000"/>
                <w:sz w:val="18"/>
                <w:szCs w:val="20"/>
              </w:rPr>
            </w:pPr>
            <w:r w:rsidRPr="000D4BD0">
              <w:rPr>
                <w:rFonts w:ascii="Arial" w:hAnsi="Arial" w:cs="Arial"/>
                <w:color w:val="000000"/>
                <w:sz w:val="18"/>
                <w:szCs w:val="20"/>
              </w:rPr>
              <w:t xml:space="preserve">      20 444 000    </w:t>
            </w:r>
          </w:p>
        </w:tc>
      </w:tr>
      <w:tr w:rsidR="000D4BD0" w:rsidRPr="000D4BD0" w:rsidTr="00B249AA">
        <w:trPr>
          <w:trHeight w:val="369"/>
          <w:jc w:val="center"/>
        </w:trPr>
        <w:tc>
          <w:tcPr>
            <w:tcW w:w="4803" w:type="dxa"/>
            <w:tcBorders>
              <w:top w:val="nil"/>
              <w:left w:val="single" w:sz="4" w:space="0" w:color="auto"/>
              <w:bottom w:val="single" w:sz="4" w:space="0" w:color="auto"/>
              <w:right w:val="single" w:sz="4" w:space="0" w:color="auto"/>
            </w:tcBorders>
            <w:noWrap/>
            <w:vAlign w:val="center"/>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Ügyviteli és számítástechnikai berendezések</w:t>
            </w:r>
          </w:p>
        </w:tc>
        <w:tc>
          <w:tcPr>
            <w:tcW w:w="1673" w:type="dxa"/>
            <w:tcBorders>
              <w:top w:val="nil"/>
              <w:left w:val="nil"/>
              <w:bottom w:val="single" w:sz="4" w:space="0" w:color="auto"/>
              <w:right w:val="single" w:sz="4" w:space="0" w:color="auto"/>
            </w:tcBorders>
            <w:noWrap/>
            <w:vAlign w:val="bottom"/>
          </w:tcPr>
          <w:p w:rsidR="000D4BD0" w:rsidRPr="000D4BD0" w:rsidRDefault="000D4BD0" w:rsidP="000D4BD0">
            <w:pPr>
              <w:jc w:val="right"/>
              <w:rPr>
                <w:rFonts w:ascii="Arial" w:hAnsi="Arial" w:cs="Arial"/>
                <w:color w:val="000000"/>
                <w:sz w:val="18"/>
                <w:szCs w:val="20"/>
              </w:rPr>
            </w:pPr>
            <w:r w:rsidRPr="000D4BD0">
              <w:rPr>
                <w:rFonts w:ascii="Arial" w:hAnsi="Arial" w:cs="Arial"/>
                <w:color w:val="000000"/>
                <w:sz w:val="18"/>
                <w:szCs w:val="20"/>
              </w:rPr>
              <w:t xml:space="preserve">38 150 000    </w:t>
            </w:r>
          </w:p>
        </w:tc>
      </w:tr>
      <w:tr w:rsidR="000D4BD0" w:rsidRPr="000D4BD0" w:rsidTr="00B249AA">
        <w:trPr>
          <w:trHeight w:val="305"/>
          <w:jc w:val="center"/>
        </w:trPr>
        <w:tc>
          <w:tcPr>
            <w:tcW w:w="4803" w:type="dxa"/>
            <w:tcBorders>
              <w:top w:val="nil"/>
              <w:left w:val="single" w:sz="4" w:space="0" w:color="auto"/>
              <w:bottom w:val="single" w:sz="4" w:space="0" w:color="auto"/>
              <w:right w:val="single" w:sz="4" w:space="0" w:color="auto"/>
            </w:tcBorders>
            <w:shd w:val="clear" w:color="auto" w:fill="7030A0"/>
            <w:noWrap/>
            <w:vAlign w:val="bottom"/>
          </w:tcPr>
          <w:p w:rsidR="000D4BD0" w:rsidRPr="000D4BD0" w:rsidRDefault="000D4BD0" w:rsidP="000D4BD0">
            <w:pPr>
              <w:spacing w:before="0" w:after="0" w:line="276" w:lineRule="auto"/>
              <w:jc w:val="left"/>
              <w:rPr>
                <w:rFonts w:ascii="Arial" w:hAnsi="Arial" w:cs="Arial"/>
                <w:b/>
                <w:bCs/>
                <w:color w:val="FFFFFF"/>
                <w:kern w:val="0"/>
                <w:sz w:val="18"/>
                <w:szCs w:val="20"/>
                <w:lang w:eastAsia="en-US"/>
              </w:rPr>
            </w:pPr>
            <w:r w:rsidRPr="000D4BD0">
              <w:rPr>
                <w:rFonts w:ascii="Arial" w:hAnsi="Arial" w:cs="Arial"/>
                <w:b/>
                <w:bCs/>
                <w:color w:val="FFFFFF"/>
                <w:kern w:val="0"/>
                <w:sz w:val="18"/>
                <w:szCs w:val="20"/>
                <w:lang w:eastAsia="en-US"/>
              </w:rPr>
              <w:t>Beruházás összesen</w:t>
            </w:r>
          </w:p>
        </w:tc>
        <w:tc>
          <w:tcPr>
            <w:tcW w:w="1673" w:type="dxa"/>
            <w:tcBorders>
              <w:top w:val="nil"/>
              <w:left w:val="nil"/>
              <w:bottom w:val="single" w:sz="4" w:space="0" w:color="auto"/>
              <w:right w:val="single" w:sz="4" w:space="0" w:color="auto"/>
            </w:tcBorders>
            <w:shd w:val="clear" w:color="auto" w:fill="7030A0"/>
            <w:noWrap/>
            <w:vAlign w:val="bottom"/>
          </w:tcPr>
          <w:p w:rsidR="000D4BD0" w:rsidRPr="000D4BD0" w:rsidRDefault="000D4BD0" w:rsidP="000D4BD0">
            <w:pPr>
              <w:spacing w:before="0" w:after="0" w:line="276" w:lineRule="auto"/>
              <w:jc w:val="right"/>
              <w:rPr>
                <w:rFonts w:ascii="Arial" w:hAnsi="Arial" w:cs="Arial"/>
                <w:b/>
                <w:bCs/>
                <w:color w:val="FFFFFF"/>
                <w:kern w:val="0"/>
                <w:sz w:val="18"/>
                <w:szCs w:val="20"/>
                <w:lang w:eastAsia="en-US"/>
              </w:rPr>
            </w:pPr>
            <w:r w:rsidRPr="000D4BD0">
              <w:rPr>
                <w:rFonts w:ascii="Arial" w:hAnsi="Arial" w:cs="Arial"/>
                <w:b/>
                <w:bCs/>
                <w:color w:val="FFFFFF"/>
                <w:kern w:val="0"/>
                <w:sz w:val="18"/>
                <w:szCs w:val="20"/>
                <w:lang w:eastAsia="en-US"/>
              </w:rPr>
              <w:t xml:space="preserve">       70 130 000    </w:t>
            </w:r>
          </w:p>
        </w:tc>
      </w:tr>
    </w:tbl>
    <w:p w:rsidR="000D4BD0" w:rsidRPr="000D4BD0" w:rsidRDefault="000D4BD0" w:rsidP="000D4BD0">
      <w:pPr>
        <w:spacing w:before="0" w:after="0" w:line="276" w:lineRule="auto"/>
        <w:jc w:val="left"/>
        <w:rPr>
          <w:rFonts w:ascii="Arial" w:hAnsi="Arial" w:cs="Arial"/>
          <w:b/>
          <w:bCs/>
          <w:color w:val="FFFFFF"/>
          <w:kern w:val="0"/>
          <w:sz w:val="18"/>
          <w:szCs w:val="20"/>
          <w:lang w:eastAsia="en-US"/>
        </w:rPr>
      </w:pPr>
    </w:p>
    <w:p w:rsidR="000D4BD0" w:rsidRPr="000D4BD0" w:rsidRDefault="000D4BD0" w:rsidP="000D4BD0">
      <w:pPr>
        <w:spacing w:before="0" w:after="0" w:line="276" w:lineRule="auto"/>
        <w:jc w:val="left"/>
        <w:rPr>
          <w:rFonts w:ascii="Arial" w:hAnsi="Arial" w:cs="Arial"/>
          <w:b/>
          <w:bCs/>
          <w:color w:val="FFFFFF"/>
          <w:kern w:val="0"/>
          <w:sz w:val="18"/>
          <w:szCs w:val="20"/>
          <w:lang w:eastAsia="en-US"/>
        </w:rPr>
      </w:pPr>
    </w:p>
    <w:p w:rsidR="000D4BD0" w:rsidRPr="000D4BD0" w:rsidRDefault="000D4BD0" w:rsidP="00C314FA">
      <w:pPr>
        <w:spacing w:line="276" w:lineRule="auto"/>
        <w:rPr>
          <w:rFonts w:ascii="Arial" w:hAnsi="Arial" w:cs="Arial"/>
        </w:rPr>
      </w:pPr>
      <w:r w:rsidRPr="000D4BD0">
        <w:rPr>
          <w:rFonts w:ascii="Arial" w:hAnsi="Arial" w:cs="Arial"/>
        </w:rPr>
        <w:t>A 2015. évi BKK Zrt. kötbér és ésszerű nyereség terhére tervezett beruházásait az alábbi táblázat tartalmazza:</w:t>
      </w:r>
    </w:p>
    <w:tbl>
      <w:tblPr>
        <w:tblW w:w="9528" w:type="dxa"/>
        <w:jc w:val="center"/>
        <w:tblInd w:w="-1440" w:type="dxa"/>
        <w:tblCellMar>
          <w:left w:w="70" w:type="dxa"/>
          <w:right w:w="70" w:type="dxa"/>
        </w:tblCellMar>
        <w:tblLook w:val="04A0"/>
      </w:tblPr>
      <w:tblGrid>
        <w:gridCol w:w="5406"/>
        <w:gridCol w:w="2261"/>
        <w:gridCol w:w="1861"/>
      </w:tblGrid>
      <w:tr w:rsidR="000D4BD0" w:rsidRPr="000D4BD0" w:rsidTr="00351CF5">
        <w:trPr>
          <w:trHeight w:val="303"/>
          <w:jc w:val="center"/>
        </w:trPr>
        <w:tc>
          <w:tcPr>
            <w:tcW w:w="9527" w:type="dxa"/>
            <w:gridSpan w:val="3"/>
            <w:tcBorders>
              <w:top w:val="nil"/>
              <w:left w:val="nil"/>
              <w:bottom w:val="nil"/>
              <w:right w:val="nil"/>
            </w:tcBorders>
            <w:shd w:val="clear" w:color="000000" w:fill="FFFFFF"/>
            <w:noWrap/>
            <w:vAlign w:val="bottom"/>
            <w:hideMark/>
          </w:tcPr>
          <w:p w:rsidR="000D4BD0" w:rsidRPr="000D4BD0" w:rsidRDefault="000D4BD0" w:rsidP="000D4BD0">
            <w:pPr>
              <w:spacing w:before="0" w:after="0" w:line="276" w:lineRule="auto"/>
              <w:jc w:val="center"/>
              <w:rPr>
                <w:rFonts w:ascii="Arial" w:hAnsi="Arial" w:cs="Arial"/>
                <w:b/>
                <w:bCs/>
                <w:color w:val="000000"/>
                <w:kern w:val="0"/>
                <w:sz w:val="20"/>
                <w:szCs w:val="20"/>
              </w:rPr>
            </w:pPr>
          </w:p>
          <w:p w:rsidR="000D4BD0" w:rsidRPr="000D4BD0" w:rsidRDefault="000D4BD0" w:rsidP="000D4BD0">
            <w:pPr>
              <w:spacing w:before="0" w:after="0" w:line="276" w:lineRule="auto"/>
              <w:jc w:val="center"/>
              <w:rPr>
                <w:rFonts w:ascii="Arial" w:hAnsi="Arial" w:cs="Arial"/>
                <w:b/>
                <w:bCs/>
                <w:color w:val="000000"/>
                <w:kern w:val="0"/>
                <w:sz w:val="20"/>
                <w:szCs w:val="20"/>
              </w:rPr>
            </w:pPr>
            <w:r w:rsidRPr="000D4BD0">
              <w:rPr>
                <w:rFonts w:ascii="Arial" w:hAnsi="Arial" w:cs="Arial"/>
                <w:b/>
                <w:bCs/>
                <w:color w:val="000000"/>
                <w:kern w:val="0"/>
                <w:sz w:val="20"/>
                <w:szCs w:val="20"/>
              </w:rPr>
              <w:t xml:space="preserve">2015. évi BKK Zrt. Kötbér és ésszerű nyereség terhére tervezett beruházások </w:t>
            </w:r>
          </w:p>
          <w:p w:rsidR="000D4BD0" w:rsidRPr="000D4BD0" w:rsidRDefault="000D4BD0" w:rsidP="000D4BD0">
            <w:pPr>
              <w:spacing w:before="0" w:after="0" w:line="276" w:lineRule="auto"/>
              <w:jc w:val="center"/>
              <w:rPr>
                <w:rFonts w:ascii="Arial" w:hAnsi="Arial" w:cs="Arial"/>
                <w:b/>
                <w:bCs/>
                <w:color w:val="000000"/>
                <w:kern w:val="0"/>
                <w:sz w:val="20"/>
                <w:szCs w:val="20"/>
              </w:rPr>
            </w:pPr>
            <w:r w:rsidRPr="000D4BD0">
              <w:rPr>
                <w:rFonts w:ascii="Arial" w:hAnsi="Arial" w:cs="Arial"/>
                <w:b/>
                <w:bCs/>
                <w:color w:val="000000"/>
                <w:kern w:val="0"/>
                <w:sz w:val="20"/>
                <w:szCs w:val="20"/>
              </w:rPr>
              <w:t>(adatok forintban)</w:t>
            </w:r>
          </w:p>
        </w:tc>
      </w:tr>
      <w:tr w:rsidR="000D4BD0" w:rsidRPr="000D4BD0" w:rsidTr="00351CF5">
        <w:trPr>
          <w:trHeight w:val="303"/>
          <w:jc w:val="center"/>
        </w:trPr>
        <w:tc>
          <w:tcPr>
            <w:tcW w:w="9527" w:type="dxa"/>
            <w:gridSpan w:val="3"/>
            <w:tcBorders>
              <w:top w:val="nil"/>
              <w:left w:val="nil"/>
              <w:bottom w:val="single" w:sz="4" w:space="0" w:color="auto"/>
              <w:right w:val="nil"/>
            </w:tcBorders>
            <w:shd w:val="clear" w:color="000000" w:fill="FFFFFF"/>
            <w:noWrap/>
            <w:vAlign w:val="bottom"/>
            <w:hideMark/>
          </w:tcPr>
          <w:p w:rsidR="000D4BD0" w:rsidRPr="000D4BD0" w:rsidRDefault="000D4BD0" w:rsidP="000D4BD0">
            <w:pPr>
              <w:spacing w:before="0" w:after="0" w:line="276" w:lineRule="auto"/>
              <w:jc w:val="right"/>
              <w:rPr>
                <w:rFonts w:ascii="Arial" w:hAnsi="Arial" w:cs="Arial"/>
                <w:bCs/>
                <w:i/>
                <w:color w:val="000000"/>
                <w:kern w:val="0"/>
                <w:sz w:val="20"/>
                <w:szCs w:val="20"/>
              </w:rPr>
            </w:pPr>
          </w:p>
        </w:tc>
      </w:tr>
      <w:tr w:rsidR="000D4BD0" w:rsidRPr="000D4BD0" w:rsidTr="00351CF5">
        <w:trPr>
          <w:trHeight w:val="484"/>
          <w:jc w:val="center"/>
        </w:trPr>
        <w:tc>
          <w:tcPr>
            <w:tcW w:w="5406" w:type="dxa"/>
            <w:tcBorders>
              <w:top w:val="nil"/>
              <w:left w:val="single" w:sz="4" w:space="0" w:color="auto"/>
              <w:bottom w:val="single" w:sz="4" w:space="0" w:color="auto"/>
              <w:right w:val="single" w:sz="4" w:space="0" w:color="auto"/>
            </w:tcBorders>
            <w:shd w:val="clear" w:color="000000" w:fill="7030A0"/>
            <w:noWrap/>
            <w:vAlign w:val="center"/>
            <w:hideMark/>
          </w:tcPr>
          <w:p w:rsidR="000D4BD0" w:rsidRPr="000D4BD0" w:rsidRDefault="000D4BD0" w:rsidP="000D4BD0">
            <w:pPr>
              <w:spacing w:before="0" w:after="0" w:line="276" w:lineRule="auto"/>
              <w:jc w:val="center"/>
              <w:rPr>
                <w:rFonts w:ascii="Arial" w:hAnsi="Arial" w:cs="Arial"/>
                <w:b/>
                <w:bCs/>
                <w:color w:val="FFFFFF"/>
                <w:kern w:val="0"/>
                <w:sz w:val="20"/>
                <w:szCs w:val="20"/>
              </w:rPr>
            </w:pPr>
            <w:r w:rsidRPr="000D4BD0">
              <w:rPr>
                <w:rFonts w:ascii="Arial" w:hAnsi="Arial" w:cs="Arial"/>
                <w:b/>
                <w:bCs/>
                <w:color w:val="FFFFFF"/>
                <w:kern w:val="0"/>
                <w:sz w:val="20"/>
                <w:szCs w:val="20"/>
              </w:rPr>
              <w:t>Beruházás megnevezése</w:t>
            </w:r>
          </w:p>
        </w:tc>
        <w:tc>
          <w:tcPr>
            <w:tcW w:w="2261" w:type="dxa"/>
            <w:tcBorders>
              <w:top w:val="nil"/>
              <w:left w:val="nil"/>
              <w:bottom w:val="single" w:sz="4" w:space="0" w:color="auto"/>
              <w:right w:val="single" w:sz="4" w:space="0" w:color="auto"/>
            </w:tcBorders>
            <w:shd w:val="clear" w:color="000000" w:fill="7030A0"/>
            <w:vAlign w:val="center"/>
            <w:hideMark/>
          </w:tcPr>
          <w:p w:rsidR="000D4BD0" w:rsidRPr="000D4BD0" w:rsidRDefault="000D4BD0" w:rsidP="000D4BD0">
            <w:pPr>
              <w:spacing w:before="0" w:after="0" w:line="276" w:lineRule="auto"/>
              <w:jc w:val="center"/>
              <w:rPr>
                <w:rFonts w:ascii="Arial" w:hAnsi="Arial" w:cs="Arial"/>
                <w:b/>
                <w:bCs/>
                <w:color w:val="FFFFFF"/>
                <w:kern w:val="0"/>
                <w:sz w:val="20"/>
                <w:szCs w:val="20"/>
              </w:rPr>
            </w:pPr>
            <w:r w:rsidRPr="000D4BD0">
              <w:rPr>
                <w:rFonts w:ascii="Arial" w:hAnsi="Arial" w:cs="Arial"/>
                <w:b/>
                <w:bCs/>
                <w:color w:val="FFFFFF"/>
                <w:kern w:val="0"/>
                <w:sz w:val="20"/>
                <w:szCs w:val="20"/>
              </w:rPr>
              <w:t>Beruházás forrása</w:t>
            </w:r>
          </w:p>
        </w:tc>
        <w:tc>
          <w:tcPr>
            <w:tcW w:w="1861" w:type="dxa"/>
            <w:tcBorders>
              <w:top w:val="nil"/>
              <w:left w:val="nil"/>
              <w:bottom w:val="single" w:sz="4" w:space="0" w:color="auto"/>
              <w:right w:val="single" w:sz="4" w:space="0" w:color="auto"/>
            </w:tcBorders>
            <w:shd w:val="clear" w:color="000000" w:fill="7030A0"/>
            <w:vAlign w:val="center"/>
            <w:hideMark/>
          </w:tcPr>
          <w:p w:rsidR="000D4BD0" w:rsidRPr="000D4BD0" w:rsidRDefault="000D4BD0" w:rsidP="000D4BD0">
            <w:pPr>
              <w:spacing w:before="0" w:after="0" w:line="276" w:lineRule="auto"/>
              <w:jc w:val="center"/>
              <w:rPr>
                <w:rFonts w:ascii="Arial" w:hAnsi="Arial" w:cs="Arial"/>
                <w:b/>
                <w:bCs/>
                <w:color w:val="FFFFFF"/>
                <w:kern w:val="0"/>
                <w:sz w:val="20"/>
                <w:szCs w:val="20"/>
              </w:rPr>
            </w:pPr>
            <w:r w:rsidRPr="000D4BD0">
              <w:rPr>
                <w:rFonts w:ascii="Arial" w:hAnsi="Arial" w:cs="Arial"/>
                <w:b/>
                <w:bCs/>
                <w:color w:val="FFFFFF"/>
                <w:kern w:val="0"/>
                <w:sz w:val="20"/>
                <w:szCs w:val="20"/>
              </w:rPr>
              <w:t>2015. évi Összeg</w:t>
            </w:r>
          </w:p>
        </w:tc>
      </w:tr>
      <w:tr w:rsidR="000D4BD0" w:rsidRPr="000D4BD0" w:rsidTr="00351CF5">
        <w:trPr>
          <w:trHeight w:val="770"/>
          <w:jc w:val="center"/>
        </w:trPr>
        <w:tc>
          <w:tcPr>
            <w:tcW w:w="5406" w:type="dxa"/>
            <w:tcBorders>
              <w:top w:val="nil"/>
              <w:left w:val="single" w:sz="4" w:space="0" w:color="auto"/>
              <w:bottom w:val="single" w:sz="4" w:space="0" w:color="auto"/>
              <w:right w:val="single" w:sz="4" w:space="0" w:color="auto"/>
            </w:tcBorders>
            <w:shd w:val="clear" w:color="auto" w:fill="auto"/>
            <w:vAlign w:val="center"/>
            <w:hideMark/>
          </w:tcPr>
          <w:p w:rsidR="000D4BD0" w:rsidRPr="000D4BD0" w:rsidRDefault="000D4BD0" w:rsidP="000D4BD0">
            <w:pPr>
              <w:spacing w:before="0" w:after="0" w:line="276" w:lineRule="auto"/>
              <w:jc w:val="left"/>
              <w:rPr>
                <w:rFonts w:ascii="Arial" w:hAnsi="Arial" w:cs="Arial"/>
                <w:color w:val="000000"/>
                <w:kern w:val="0"/>
                <w:sz w:val="18"/>
                <w:szCs w:val="20"/>
                <w:lang w:eastAsia="en-US"/>
              </w:rPr>
            </w:pPr>
            <w:proofErr w:type="spellStart"/>
            <w:r w:rsidRPr="000D4BD0">
              <w:rPr>
                <w:rFonts w:ascii="Arial" w:hAnsi="Arial" w:cs="Arial"/>
                <w:color w:val="000000"/>
                <w:kern w:val="0"/>
                <w:sz w:val="18"/>
                <w:szCs w:val="20"/>
                <w:lang w:eastAsia="en-US"/>
              </w:rPr>
              <w:t>Combino</w:t>
            </w:r>
            <w:proofErr w:type="spellEnd"/>
            <w:r w:rsidRPr="000D4BD0">
              <w:rPr>
                <w:rFonts w:ascii="Arial" w:hAnsi="Arial" w:cs="Arial"/>
                <w:color w:val="000000"/>
                <w:kern w:val="0"/>
                <w:sz w:val="18"/>
                <w:szCs w:val="20"/>
                <w:lang w:eastAsia="en-US"/>
              </w:rPr>
              <w:t xml:space="preserve"> villamosok utasterének a FUTÁR rendszer beépítésével egyidejűleg biztonsági kamerarendszerrel történő felszerelése és a rendszerek integrációja</w:t>
            </w:r>
          </w:p>
        </w:tc>
        <w:tc>
          <w:tcPr>
            <w:tcW w:w="2261" w:type="dxa"/>
            <w:tcBorders>
              <w:top w:val="nil"/>
              <w:left w:val="nil"/>
              <w:bottom w:val="single" w:sz="4" w:space="0" w:color="auto"/>
              <w:right w:val="single" w:sz="4" w:space="0" w:color="auto"/>
            </w:tcBorders>
            <w:shd w:val="clear" w:color="auto" w:fill="auto"/>
            <w:noWrap/>
            <w:vAlign w:val="center"/>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2012.05-2013.08 menetrendi kötbér terhére</w:t>
            </w:r>
          </w:p>
        </w:tc>
        <w:tc>
          <w:tcPr>
            <w:tcW w:w="1861" w:type="dxa"/>
            <w:tcBorders>
              <w:top w:val="nil"/>
              <w:left w:val="nil"/>
              <w:bottom w:val="single" w:sz="4" w:space="0" w:color="auto"/>
              <w:right w:val="single" w:sz="4" w:space="0" w:color="auto"/>
            </w:tcBorders>
            <w:shd w:val="clear" w:color="auto" w:fill="auto"/>
            <w:noWrap/>
            <w:vAlign w:val="center"/>
            <w:hideMark/>
          </w:tcPr>
          <w:p w:rsidR="000D4BD0" w:rsidRPr="000D4BD0" w:rsidRDefault="000D4BD0" w:rsidP="000D4BD0">
            <w:pPr>
              <w:spacing w:before="0" w:after="0" w:line="276" w:lineRule="auto"/>
              <w:jc w:val="right"/>
              <w:rPr>
                <w:rFonts w:ascii="Arial" w:hAnsi="Arial" w:cs="Arial"/>
                <w:color w:val="000000"/>
                <w:kern w:val="0"/>
                <w:sz w:val="18"/>
                <w:szCs w:val="20"/>
                <w:lang w:eastAsia="en-US"/>
              </w:rPr>
            </w:pPr>
            <w:r w:rsidRPr="000D4BD0">
              <w:rPr>
                <w:rFonts w:ascii="Arial" w:hAnsi="Arial" w:cs="Arial"/>
                <w:color w:val="000000"/>
                <w:kern w:val="0"/>
                <w:sz w:val="18"/>
                <w:szCs w:val="20"/>
                <w:lang w:eastAsia="en-US"/>
              </w:rPr>
              <w:t xml:space="preserve">         166 900 000    </w:t>
            </w:r>
          </w:p>
        </w:tc>
      </w:tr>
      <w:tr w:rsidR="000D4BD0" w:rsidRPr="000D4BD0" w:rsidTr="00351CF5">
        <w:trPr>
          <w:trHeight w:val="648"/>
          <w:jc w:val="center"/>
        </w:trPr>
        <w:tc>
          <w:tcPr>
            <w:tcW w:w="5406" w:type="dxa"/>
            <w:tcBorders>
              <w:top w:val="nil"/>
              <w:left w:val="single" w:sz="4" w:space="0" w:color="auto"/>
              <w:bottom w:val="single" w:sz="4" w:space="0" w:color="auto"/>
              <w:right w:val="single" w:sz="4" w:space="0" w:color="auto"/>
            </w:tcBorders>
            <w:shd w:val="clear" w:color="auto" w:fill="auto"/>
            <w:vAlign w:val="center"/>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Üzleti folyamatmodellező és tervező szoftver</w:t>
            </w:r>
          </w:p>
        </w:tc>
        <w:tc>
          <w:tcPr>
            <w:tcW w:w="2261" w:type="dxa"/>
            <w:tcBorders>
              <w:top w:val="nil"/>
              <w:left w:val="nil"/>
              <w:bottom w:val="single" w:sz="4" w:space="0" w:color="auto"/>
              <w:right w:val="single" w:sz="4" w:space="0" w:color="auto"/>
            </w:tcBorders>
            <w:shd w:val="clear" w:color="auto" w:fill="auto"/>
            <w:noWrap/>
            <w:vAlign w:val="center"/>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2012.05-2013.08 menetrendi kötbér terhére</w:t>
            </w:r>
          </w:p>
        </w:tc>
        <w:tc>
          <w:tcPr>
            <w:tcW w:w="1861" w:type="dxa"/>
            <w:tcBorders>
              <w:top w:val="nil"/>
              <w:left w:val="nil"/>
              <w:bottom w:val="single" w:sz="4" w:space="0" w:color="auto"/>
              <w:right w:val="single" w:sz="4" w:space="0" w:color="auto"/>
            </w:tcBorders>
            <w:shd w:val="clear" w:color="auto" w:fill="auto"/>
            <w:noWrap/>
            <w:vAlign w:val="center"/>
          </w:tcPr>
          <w:p w:rsidR="000D4BD0" w:rsidRPr="000D4BD0" w:rsidRDefault="000D4BD0" w:rsidP="000D4BD0">
            <w:pPr>
              <w:spacing w:before="0" w:after="0" w:line="276" w:lineRule="auto"/>
              <w:jc w:val="right"/>
              <w:rPr>
                <w:rFonts w:ascii="Arial" w:hAnsi="Arial" w:cs="Arial"/>
                <w:color w:val="000000"/>
                <w:kern w:val="0"/>
                <w:sz w:val="18"/>
                <w:szCs w:val="20"/>
                <w:lang w:eastAsia="en-US"/>
              </w:rPr>
            </w:pPr>
            <w:r w:rsidRPr="000D4BD0">
              <w:rPr>
                <w:rFonts w:ascii="Arial" w:hAnsi="Arial" w:cs="Arial"/>
                <w:color w:val="000000"/>
                <w:kern w:val="0"/>
                <w:sz w:val="18"/>
                <w:szCs w:val="20"/>
                <w:lang w:eastAsia="en-US"/>
              </w:rPr>
              <w:t xml:space="preserve">             3 000 000</w:t>
            </w:r>
          </w:p>
        </w:tc>
      </w:tr>
      <w:tr w:rsidR="000D4BD0" w:rsidRPr="000D4BD0" w:rsidTr="00351CF5">
        <w:trPr>
          <w:trHeight w:val="658"/>
          <w:jc w:val="center"/>
        </w:trPr>
        <w:tc>
          <w:tcPr>
            <w:tcW w:w="5406" w:type="dxa"/>
            <w:tcBorders>
              <w:top w:val="nil"/>
              <w:left w:val="single" w:sz="4" w:space="0" w:color="auto"/>
              <w:bottom w:val="single" w:sz="4" w:space="0" w:color="auto"/>
              <w:right w:val="single" w:sz="4" w:space="0" w:color="auto"/>
            </w:tcBorders>
            <w:shd w:val="clear" w:color="auto" w:fill="auto"/>
            <w:vAlign w:val="center"/>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VISSIM szoftver beszerzése</w:t>
            </w:r>
          </w:p>
        </w:tc>
        <w:tc>
          <w:tcPr>
            <w:tcW w:w="2261" w:type="dxa"/>
            <w:tcBorders>
              <w:top w:val="nil"/>
              <w:left w:val="nil"/>
              <w:bottom w:val="single" w:sz="4" w:space="0" w:color="auto"/>
              <w:right w:val="single" w:sz="4" w:space="0" w:color="auto"/>
            </w:tcBorders>
            <w:shd w:val="clear" w:color="auto" w:fill="auto"/>
            <w:noWrap/>
            <w:vAlign w:val="center"/>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2012.05-2013.08 menetrendi kötbér terhére</w:t>
            </w:r>
          </w:p>
        </w:tc>
        <w:tc>
          <w:tcPr>
            <w:tcW w:w="1861" w:type="dxa"/>
            <w:tcBorders>
              <w:top w:val="nil"/>
              <w:left w:val="nil"/>
              <w:bottom w:val="single" w:sz="4" w:space="0" w:color="auto"/>
              <w:right w:val="single" w:sz="4" w:space="0" w:color="auto"/>
            </w:tcBorders>
            <w:shd w:val="clear" w:color="auto" w:fill="auto"/>
            <w:noWrap/>
            <w:vAlign w:val="center"/>
          </w:tcPr>
          <w:p w:rsidR="000D4BD0" w:rsidRPr="000D4BD0" w:rsidRDefault="000D4BD0" w:rsidP="000D4BD0">
            <w:pPr>
              <w:spacing w:before="0" w:after="0" w:line="276" w:lineRule="auto"/>
              <w:jc w:val="right"/>
              <w:rPr>
                <w:rFonts w:ascii="Arial" w:hAnsi="Arial" w:cs="Arial"/>
                <w:color w:val="000000"/>
                <w:kern w:val="0"/>
                <w:sz w:val="18"/>
                <w:szCs w:val="20"/>
                <w:lang w:eastAsia="en-US"/>
              </w:rPr>
            </w:pPr>
            <w:r w:rsidRPr="000D4BD0">
              <w:rPr>
                <w:rFonts w:ascii="Arial" w:hAnsi="Arial" w:cs="Arial"/>
                <w:color w:val="000000"/>
                <w:kern w:val="0"/>
                <w:sz w:val="18"/>
                <w:szCs w:val="20"/>
                <w:lang w:eastAsia="en-US"/>
              </w:rPr>
              <w:t xml:space="preserve">             6 200 000</w:t>
            </w:r>
          </w:p>
        </w:tc>
      </w:tr>
      <w:tr w:rsidR="000D4BD0" w:rsidRPr="000D4BD0" w:rsidTr="00351CF5">
        <w:trPr>
          <w:trHeight w:val="520"/>
          <w:jc w:val="center"/>
        </w:trPr>
        <w:tc>
          <w:tcPr>
            <w:tcW w:w="5406" w:type="dxa"/>
            <w:tcBorders>
              <w:top w:val="nil"/>
              <w:left w:val="single" w:sz="4" w:space="0" w:color="auto"/>
              <w:bottom w:val="single" w:sz="4" w:space="0" w:color="auto"/>
              <w:right w:val="single" w:sz="4" w:space="0" w:color="auto"/>
            </w:tcBorders>
            <w:shd w:val="clear" w:color="auto" w:fill="auto"/>
            <w:vAlign w:val="center"/>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VISSIM licence</w:t>
            </w:r>
          </w:p>
        </w:tc>
        <w:tc>
          <w:tcPr>
            <w:tcW w:w="2261" w:type="dxa"/>
            <w:tcBorders>
              <w:top w:val="nil"/>
              <w:left w:val="nil"/>
              <w:bottom w:val="single" w:sz="4" w:space="0" w:color="auto"/>
              <w:right w:val="single" w:sz="4" w:space="0" w:color="auto"/>
            </w:tcBorders>
            <w:shd w:val="clear" w:color="auto" w:fill="auto"/>
            <w:noWrap/>
            <w:vAlign w:val="center"/>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2012.05-2013.08 menetrendi kötbér terhére</w:t>
            </w:r>
          </w:p>
        </w:tc>
        <w:tc>
          <w:tcPr>
            <w:tcW w:w="1861" w:type="dxa"/>
            <w:tcBorders>
              <w:top w:val="nil"/>
              <w:left w:val="nil"/>
              <w:bottom w:val="single" w:sz="4" w:space="0" w:color="auto"/>
              <w:right w:val="single" w:sz="4" w:space="0" w:color="auto"/>
            </w:tcBorders>
            <w:shd w:val="clear" w:color="auto" w:fill="auto"/>
            <w:noWrap/>
            <w:vAlign w:val="center"/>
          </w:tcPr>
          <w:p w:rsidR="000D4BD0" w:rsidRPr="000D4BD0" w:rsidRDefault="000D4BD0" w:rsidP="000D4BD0">
            <w:pPr>
              <w:spacing w:before="0" w:after="0" w:line="276" w:lineRule="auto"/>
              <w:jc w:val="right"/>
              <w:rPr>
                <w:rFonts w:ascii="Arial" w:hAnsi="Arial" w:cs="Arial"/>
                <w:color w:val="000000"/>
                <w:kern w:val="0"/>
                <w:sz w:val="18"/>
                <w:szCs w:val="20"/>
                <w:lang w:eastAsia="en-US"/>
              </w:rPr>
            </w:pPr>
            <w:r w:rsidRPr="000D4BD0">
              <w:rPr>
                <w:rFonts w:ascii="Arial" w:hAnsi="Arial" w:cs="Arial"/>
                <w:color w:val="000000"/>
                <w:kern w:val="0"/>
                <w:sz w:val="18"/>
                <w:szCs w:val="20"/>
                <w:lang w:eastAsia="en-US"/>
              </w:rPr>
              <w:t xml:space="preserve">               640 977</w:t>
            </w:r>
          </w:p>
        </w:tc>
      </w:tr>
      <w:tr w:rsidR="000D4BD0" w:rsidRPr="000D4BD0" w:rsidTr="00351CF5">
        <w:trPr>
          <w:trHeight w:val="794"/>
          <w:jc w:val="center"/>
        </w:trPr>
        <w:tc>
          <w:tcPr>
            <w:tcW w:w="5406" w:type="dxa"/>
            <w:tcBorders>
              <w:top w:val="nil"/>
              <w:left w:val="single" w:sz="4" w:space="0" w:color="auto"/>
              <w:bottom w:val="single" w:sz="4" w:space="0" w:color="auto"/>
              <w:right w:val="single" w:sz="4" w:space="0" w:color="auto"/>
            </w:tcBorders>
            <w:shd w:val="clear" w:color="auto" w:fill="auto"/>
            <w:vAlign w:val="center"/>
            <w:hideMark/>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Budapest Szíve Városfejlesztő Nonprofit Kft. üzletrész adásvételi szerződés szerinti 2015./2016. évi 1.000.000 Ft-os vételárrészlet</w:t>
            </w:r>
          </w:p>
        </w:tc>
        <w:tc>
          <w:tcPr>
            <w:tcW w:w="2261" w:type="dxa"/>
            <w:tcBorders>
              <w:top w:val="nil"/>
              <w:left w:val="nil"/>
              <w:bottom w:val="single" w:sz="4" w:space="0" w:color="auto"/>
              <w:right w:val="single" w:sz="4" w:space="0" w:color="auto"/>
            </w:tcBorders>
            <w:shd w:val="clear" w:color="auto" w:fill="auto"/>
            <w:noWrap/>
            <w:vAlign w:val="center"/>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2013. évi Projektmenedzsment ésszerű nyereség</w:t>
            </w:r>
          </w:p>
        </w:tc>
        <w:tc>
          <w:tcPr>
            <w:tcW w:w="1861" w:type="dxa"/>
            <w:tcBorders>
              <w:top w:val="nil"/>
              <w:left w:val="nil"/>
              <w:bottom w:val="single" w:sz="4" w:space="0" w:color="auto"/>
              <w:right w:val="single" w:sz="4" w:space="0" w:color="auto"/>
            </w:tcBorders>
            <w:shd w:val="clear" w:color="auto" w:fill="auto"/>
            <w:noWrap/>
            <w:vAlign w:val="center"/>
            <w:hideMark/>
          </w:tcPr>
          <w:p w:rsidR="000D4BD0" w:rsidRPr="000D4BD0" w:rsidRDefault="000D4BD0" w:rsidP="000D4BD0">
            <w:pPr>
              <w:spacing w:before="0" w:after="0" w:line="276" w:lineRule="auto"/>
              <w:jc w:val="right"/>
              <w:rPr>
                <w:rFonts w:ascii="Arial" w:hAnsi="Arial" w:cs="Arial"/>
                <w:color w:val="000000"/>
                <w:kern w:val="0"/>
                <w:sz w:val="18"/>
                <w:szCs w:val="20"/>
                <w:lang w:eastAsia="en-US"/>
              </w:rPr>
            </w:pPr>
            <w:r w:rsidRPr="000D4BD0">
              <w:rPr>
                <w:rFonts w:ascii="Arial" w:hAnsi="Arial" w:cs="Arial"/>
                <w:color w:val="000000"/>
                <w:kern w:val="0"/>
                <w:sz w:val="18"/>
                <w:szCs w:val="20"/>
                <w:lang w:eastAsia="en-US"/>
              </w:rPr>
              <w:t xml:space="preserve">            1 000 </w:t>
            </w:r>
            <w:proofErr w:type="spellStart"/>
            <w:r w:rsidRPr="000D4BD0">
              <w:rPr>
                <w:rFonts w:ascii="Arial" w:hAnsi="Arial" w:cs="Arial"/>
                <w:color w:val="000000"/>
                <w:kern w:val="0"/>
                <w:sz w:val="18"/>
                <w:szCs w:val="20"/>
                <w:lang w:eastAsia="en-US"/>
              </w:rPr>
              <w:t>000</w:t>
            </w:r>
            <w:proofErr w:type="spellEnd"/>
            <w:r w:rsidRPr="000D4BD0">
              <w:rPr>
                <w:rFonts w:ascii="Arial" w:hAnsi="Arial" w:cs="Arial"/>
                <w:color w:val="000000"/>
                <w:kern w:val="0"/>
                <w:sz w:val="18"/>
                <w:szCs w:val="20"/>
                <w:lang w:eastAsia="en-US"/>
              </w:rPr>
              <w:t xml:space="preserve">    </w:t>
            </w:r>
          </w:p>
        </w:tc>
      </w:tr>
      <w:tr w:rsidR="000D4BD0" w:rsidRPr="000D4BD0" w:rsidTr="00351CF5">
        <w:trPr>
          <w:trHeight w:val="647"/>
          <w:jc w:val="center"/>
        </w:trPr>
        <w:tc>
          <w:tcPr>
            <w:tcW w:w="5406" w:type="dxa"/>
            <w:tcBorders>
              <w:top w:val="nil"/>
              <w:left w:val="single" w:sz="4" w:space="0" w:color="auto"/>
              <w:bottom w:val="single" w:sz="4" w:space="0" w:color="auto"/>
              <w:right w:val="single" w:sz="4" w:space="0" w:color="auto"/>
            </w:tcBorders>
            <w:shd w:val="clear" w:color="auto" w:fill="auto"/>
            <w:vAlign w:val="center"/>
            <w:hideMark/>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8 db taxiállomáson térfigyelő kamerarendszer</w:t>
            </w:r>
          </w:p>
        </w:tc>
        <w:tc>
          <w:tcPr>
            <w:tcW w:w="2261" w:type="dxa"/>
            <w:tcBorders>
              <w:top w:val="nil"/>
              <w:left w:val="nil"/>
              <w:bottom w:val="single" w:sz="4" w:space="0" w:color="auto"/>
              <w:right w:val="single" w:sz="4" w:space="0" w:color="auto"/>
            </w:tcBorders>
            <w:shd w:val="clear" w:color="auto" w:fill="auto"/>
            <w:noWrap/>
            <w:vAlign w:val="center"/>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2013. évi TAXI ésszerű nyereség</w:t>
            </w:r>
          </w:p>
        </w:tc>
        <w:tc>
          <w:tcPr>
            <w:tcW w:w="1861" w:type="dxa"/>
            <w:tcBorders>
              <w:top w:val="nil"/>
              <w:left w:val="nil"/>
              <w:bottom w:val="single" w:sz="4" w:space="0" w:color="auto"/>
              <w:right w:val="single" w:sz="4" w:space="0" w:color="auto"/>
            </w:tcBorders>
            <w:shd w:val="clear" w:color="auto" w:fill="auto"/>
            <w:noWrap/>
            <w:vAlign w:val="center"/>
            <w:hideMark/>
          </w:tcPr>
          <w:p w:rsidR="000D4BD0" w:rsidRPr="000D4BD0" w:rsidRDefault="000D4BD0" w:rsidP="000D4BD0">
            <w:pPr>
              <w:spacing w:before="0" w:after="0" w:line="276" w:lineRule="auto"/>
              <w:jc w:val="right"/>
              <w:rPr>
                <w:rFonts w:ascii="Arial" w:hAnsi="Arial" w:cs="Arial"/>
                <w:color w:val="000000"/>
                <w:kern w:val="0"/>
                <w:sz w:val="18"/>
                <w:szCs w:val="20"/>
                <w:lang w:eastAsia="en-US"/>
              </w:rPr>
            </w:pPr>
            <w:r w:rsidRPr="000D4BD0">
              <w:rPr>
                <w:rFonts w:ascii="Arial" w:hAnsi="Arial" w:cs="Arial"/>
                <w:color w:val="000000"/>
                <w:kern w:val="0"/>
                <w:sz w:val="18"/>
                <w:szCs w:val="20"/>
                <w:lang w:eastAsia="en-US"/>
              </w:rPr>
              <w:t xml:space="preserve">           10 000 </w:t>
            </w:r>
            <w:proofErr w:type="spellStart"/>
            <w:r w:rsidRPr="000D4BD0">
              <w:rPr>
                <w:rFonts w:ascii="Arial" w:hAnsi="Arial" w:cs="Arial"/>
                <w:color w:val="000000"/>
                <w:kern w:val="0"/>
                <w:sz w:val="18"/>
                <w:szCs w:val="20"/>
                <w:lang w:eastAsia="en-US"/>
              </w:rPr>
              <w:t>000</w:t>
            </w:r>
            <w:proofErr w:type="spellEnd"/>
            <w:r w:rsidRPr="000D4BD0">
              <w:rPr>
                <w:rFonts w:ascii="Arial" w:hAnsi="Arial" w:cs="Arial"/>
                <w:color w:val="000000"/>
                <w:kern w:val="0"/>
                <w:sz w:val="18"/>
                <w:szCs w:val="20"/>
                <w:lang w:eastAsia="en-US"/>
              </w:rPr>
              <w:t xml:space="preserve">    </w:t>
            </w:r>
          </w:p>
        </w:tc>
      </w:tr>
      <w:tr w:rsidR="000D4BD0" w:rsidRPr="000D4BD0" w:rsidTr="00351CF5">
        <w:trPr>
          <w:trHeight w:val="669"/>
          <w:jc w:val="center"/>
        </w:trPr>
        <w:tc>
          <w:tcPr>
            <w:tcW w:w="5406" w:type="dxa"/>
            <w:tcBorders>
              <w:top w:val="nil"/>
              <w:left w:val="single" w:sz="4" w:space="0" w:color="auto"/>
              <w:bottom w:val="single" w:sz="4" w:space="0" w:color="auto"/>
              <w:right w:val="single" w:sz="4" w:space="0" w:color="auto"/>
            </w:tcBorders>
            <w:shd w:val="clear" w:color="auto" w:fill="auto"/>
            <w:vAlign w:val="center"/>
            <w:hideMark/>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Taxiállomás építések 3db</w:t>
            </w:r>
          </w:p>
        </w:tc>
        <w:tc>
          <w:tcPr>
            <w:tcW w:w="2261" w:type="dxa"/>
            <w:tcBorders>
              <w:top w:val="nil"/>
              <w:left w:val="nil"/>
              <w:bottom w:val="single" w:sz="4" w:space="0" w:color="auto"/>
              <w:right w:val="single" w:sz="4" w:space="0" w:color="auto"/>
            </w:tcBorders>
            <w:shd w:val="clear" w:color="auto" w:fill="auto"/>
            <w:noWrap/>
            <w:vAlign w:val="center"/>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2014. évi TAXI ésszerű nyereség</w:t>
            </w:r>
          </w:p>
        </w:tc>
        <w:tc>
          <w:tcPr>
            <w:tcW w:w="1861" w:type="dxa"/>
            <w:tcBorders>
              <w:top w:val="nil"/>
              <w:left w:val="nil"/>
              <w:bottom w:val="single" w:sz="4" w:space="0" w:color="auto"/>
              <w:right w:val="single" w:sz="4" w:space="0" w:color="auto"/>
            </w:tcBorders>
            <w:shd w:val="clear" w:color="auto" w:fill="auto"/>
            <w:noWrap/>
            <w:vAlign w:val="center"/>
            <w:hideMark/>
          </w:tcPr>
          <w:p w:rsidR="000D4BD0" w:rsidRPr="000D4BD0" w:rsidRDefault="000D4BD0" w:rsidP="000D4BD0">
            <w:pPr>
              <w:spacing w:before="0" w:after="0" w:line="276" w:lineRule="auto"/>
              <w:jc w:val="right"/>
              <w:rPr>
                <w:rFonts w:ascii="Arial" w:hAnsi="Arial" w:cs="Arial"/>
                <w:color w:val="000000"/>
                <w:kern w:val="0"/>
                <w:sz w:val="18"/>
                <w:szCs w:val="20"/>
                <w:lang w:eastAsia="en-US"/>
              </w:rPr>
            </w:pPr>
            <w:r w:rsidRPr="000D4BD0">
              <w:rPr>
                <w:rFonts w:ascii="Arial" w:hAnsi="Arial" w:cs="Arial"/>
                <w:color w:val="000000"/>
                <w:kern w:val="0"/>
                <w:sz w:val="18"/>
                <w:szCs w:val="20"/>
                <w:lang w:eastAsia="en-US"/>
              </w:rPr>
              <w:t xml:space="preserve">             9 999 </w:t>
            </w:r>
            <w:proofErr w:type="spellStart"/>
            <w:r w:rsidRPr="000D4BD0">
              <w:rPr>
                <w:rFonts w:ascii="Arial" w:hAnsi="Arial" w:cs="Arial"/>
                <w:color w:val="000000"/>
                <w:kern w:val="0"/>
                <w:sz w:val="18"/>
                <w:szCs w:val="20"/>
                <w:lang w:eastAsia="en-US"/>
              </w:rPr>
              <w:t>999</w:t>
            </w:r>
            <w:proofErr w:type="spellEnd"/>
            <w:r w:rsidRPr="000D4BD0">
              <w:rPr>
                <w:rFonts w:ascii="Arial" w:hAnsi="Arial" w:cs="Arial"/>
                <w:color w:val="000000"/>
                <w:kern w:val="0"/>
                <w:sz w:val="18"/>
                <w:szCs w:val="20"/>
                <w:lang w:eastAsia="en-US"/>
              </w:rPr>
              <w:t xml:space="preserve">    </w:t>
            </w:r>
          </w:p>
        </w:tc>
      </w:tr>
      <w:tr w:rsidR="000D4BD0" w:rsidRPr="000D4BD0" w:rsidTr="00351CF5">
        <w:trPr>
          <w:trHeight w:val="303"/>
          <w:jc w:val="center"/>
        </w:trPr>
        <w:tc>
          <w:tcPr>
            <w:tcW w:w="5406" w:type="dxa"/>
            <w:tcBorders>
              <w:top w:val="nil"/>
              <w:left w:val="single" w:sz="4" w:space="0" w:color="auto"/>
              <w:bottom w:val="single" w:sz="4" w:space="0" w:color="auto"/>
              <w:right w:val="single" w:sz="4" w:space="0" w:color="auto"/>
            </w:tcBorders>
            <w:shd w:val="clear" w:color="000000" w:fill="7030A0"/>
            <w:noWrap/>
            <w:vAlign w:val="center"/>
            <w:hideMark/>
          </w:tcPr>
          <w:p w:rsidR="000D4BD0" w:rsidRPr="000D4BD0" w:rsidRDefault="000D4BD0" w:rsidP="000D4BD0">
            <w:pPr>
              <w:spacing w:before="0" w:after="0" w:line="276" w:lineRule="auto"/>
              <w:jc w:val="left"/>
              <w:rPr>
                <w:rFonts w:ascii="Arial" w:hAnsi="Arial" w:cs="Arial"/>
                <w:b/>
                <w:bCs/>
                <w:color w:val="FFFFFF"/>
                <w:kern w:val="0"/>
                <w:sz w:val="20"/>
                <w:szCs w:val="20"/>
              </w:rPr>
            </w:pPr>
            <w:r w:rsidRPr="000D4BD0">
              <w:rPr>
                <w:rFonts w:ascii="Arial" w:hAnsi="Arial" w:cs="Arial"/>
                <w:b/>
                <w:bCs/>
                <w:color w:val="FFFFFF"/>
                <w:kern w:val="0"/>
                <w:sz w:val="20"/>
                <w:szCs w:val="20"/>
              </w:rPr>
              <w:t>Beruházás összesen:</w:t>
            </w:r>
          </w:p>
        </w:tc>
        <w:tc>
          <w:tcPr>
            <w:tcW w:w="2261" w:type="dxa"/>
            <w:tcBorders>
              <w:top w:val="nil"/>
              <w:left w:val="nil"/>
              <w:bottom w:val="single" w:sz="4" w:space="0" w:color="auto"/>
              <w:right w:val="single" w:sz="4" w:space="0" w:color="auto"/>
            </w:tcBorders>
            <w:shd w:val="clear" w:color="000000" w:fill="7030A0"/>
            <w:noWrap/>
            <w:vAlign w:val="center"/>
            <w:hideMark/>
          </w:tcPr>
          <w:p w:rsidR="000D4BD0" w:rsidRPr="000D4BD0" w:rsidRDefault="000D4BD0" w:rsidP="000D4BD0">
            <w:pPr>
              <w:spacing w:before="0" w:after="0" w:line="276" w:lineRule="auto"/>
              <w:jc w:val="right"/>
              <w:rPr>
                <w:rFonts w:ascii="Arial" w:hAnsi="Arial" w:cs="Arial"/>
                <w:b/>
                <w:bCs/>
                <w:color w:val="FFFFFF"/>
                <w:kern w:val="0"/>
                <w:sz w:val="20"/>
                <w:szCs w:val="20"/>
              </w:rPr>
            </w:pPr>
            <w:r w:rsidRPr="000D4BD0">
              <w:rPr>
                <w:rFonts w:ascii="Arial" w:hAnsi="Arial" w:cs="Arial"/>
                <w:b/>
                <w:bCs/>
                <w:color w:val="FFFFFF"/>
                <w:kern w:val="0"/>
                <w:sz w:val="20"/>
                <w:szCs w:val="20"/>
              </w:rPr>
              <w:t xml:space="preserve">    </w:t>
            </w:r>
          </w:p>
        </w:tc>
        <w:tc>
          <w:tcPr>
            <w:tcW w:w="1861" w:type="dxa"/>
            <w:tcBorders>
              <w:top w:val="nil"/>
              <w:left w:val="nil"/>
              <w:bottom w:val="single" w:sz="4" w:space="0" w:color="auto"/>
              <w:right w:val="single" w:sz="4" w:space="0" w:color="auto"/>
            </w:tcBorders>
            <w:shd w:val="clear" w:color="000000" w:fill="7030A0"/>
            <w:noWrap/>
            <w:vAlign w:val="center"/>
            <w:hideMark/>
          </w:tcPr>
          <w:p w:rsidR="000D4BD0" w:rsidRPr="000D4BD0" w:rsidRDefault="000D4BD0" w:rsidP="000D4BD0">
            <w:pPr>
              <w:jc w:val="right"/>
              <w:rPr>
                <w:rFonts w:ascii="Arial" w:hAnsi="Arial" w:cs="Arial"/>
                <w:b/>
                <w:bCs/>
                <w:color w:val="FFFFFF"/>
                <w:sz w:val="20"/>
                <w:szCs w:val="20"/>
              </w:rPr>
            </w:pPr>
            <w:r w:rsidRPr="000D4BD0">
              <w:rPr>
                <w:rFonts w:ascii="Arial" w:hAnsi="Arial" w:cs="Arial"/>
                <w:b/>
                <w:bCs/>
                <w:color w:val="FFFFFF"/>
                <w:sz w:val="20"/>
                <w:szCs w:val="20"/>
                <w:lang w:eastAsia="en-US"/>
              </w:rPr>
              <w:t xml:space="preserve">         197 740 976    </w:t>
            </w:r>
          </w:p>
        </w:tc>
      </w:tr>
    </w:tbl>
    <w:p w:rsidR="000D4BD0" w:rsidRPr="000D4BD0" w:rsidRDefault="000D4BD0" w:rsidP="000D4BD0"/>
    <w:p w:rsidR="000D4BD0" w:rsidRPr="000D4BD0" w:rsidRDefault="000D4BD0" w:rsidP="000D4BD0">
      <w:pPr>
        <w:spacing w:before="0" w:after="0" w:line="276" w:lineRule="auto"/>
        <w:rPr>
          <w:rFonts w:ascii="Arial" w:hAnsi="Arial" w:cs="Arial"/>
          <w:b/>
          <w:bCs/>
        </w:rPr>
      </w:pPr>
      <w:r w:rsidRPr="000D4BD0">
        <w:rPr>
          <w:rFonts w:ascii="Arial" w:hAnsi="Arial" w:cs="Arial"/>
          <w:b/>
          <w:bCs/>
        </w:rPr>
        <w:t>Saját erőforrásból finanszírozott beruházások</w:t>
      </w:r>
    </w:p>
    <w:p w:rsidR="000D4BD0" w:rsidRPr="000D4BD0" w:rsidRDefault="000D4BD0" w:rsidP="000D4BD0">
      <w:pPr>
        <w:spacing w:line="276" w:lineRule="auto"/>
        <w:rPr>
          <w:rFonts w:ascii="Arial" w:hAnsi="Arial" w:cs="Arial"/>
        </w:rPr>
      </w:pPr>
      <w:r w:rsidRPr="000D4BD0">
        <w:rPr>
          <w:rFonts w:ascii="Arial" w:hAnsi="Arial" w:cs="Arial"/>
        </w:rPr>
        <w:t>A Társaság saját erőforrásból végzett beruházásai közé azon beruházásokat soroljuk, amelyeket az elszámolt értékcsökkenés terhére valósít meg. Ezen beruházások között vannak olyan tételek is, amelyek a 2014. évi amortizáció terhére kerülnek megvalósításra, azonban a legtöbb fedezete a tervévi amortizáció.</w:t>
      </w:r>
    </w:p>
    <w:p w:rsidR="000D4BD0" w:rsidRPr="000D4BD0" w:rsidRDefault="000D4BD0" w:rsidP="000D4BD0">
      <w:pPr>
        <w:spacing w:line="276" w:lineRule="auto"/>
        <w:rPr>
          <w:rFonts w:ascii="Arial" w:hAnsi="Arial" w:cs="Arial"/>
        </w:rPr>
      </w:pPr>
      <w:r w:rsidRPr="000D4BD0">
        <w:rPr>
          <w:rFonts w:ascii="Arial" w:hAnsi="Arial" w:cs="Arial"/>
        </w:rPr>
        <w:t xml:space="preserve">A beruházási igények legjelentősebb tételei a Tömegközlekedési divízióhoz kapcsolódnak. Ezek a fejlesztések a bevételek növekedését, illetve az operátori és közreműködő vállalkozások szolgáltatásának ellenőrzését elősegítő beruházások. A fejezet elején részletesen bemutatásra kerültek a Tömegközlekedési divízió jelentősebb beruházásai. </w:t>
      </w:r>
    </w:p>
    <w:p w:rsidR="000D4BD0" w:rsidRPr="000D4BD0" w:rsidRDefault="000D4BD0" w:rsidP="000D4BD0">
      <w:pPr>
        <w:spacing w:line="276" w:lineRule="auto"/>
        <w:rPr>
          <w:rFonts w:ascii="Arial" w:hAnsi="Arial" w:cs="Arial"/>
        </w:rPr>
      </w:pPr>
      <w:r w:rsidRPr="000D4BD0">
        <w:rPr>
          <w:rFonts w:ascii="Arial" w:hAnsi="Arial" w:cs="Arial"/>
        </w:rPr>
        <w:t xml:space="preserve">A Koordináció és Ügyfélszolgálati szakterületen jelentkező beruházási igények az ingatlanon végzett beruházások, melyek építészeti és munkavédelmi szempontok szerinti felújításokat tartalmaznak. </w:t>
      </w:r>
    </w:p>
    <w:p w:rsidR="000D4BD0" w:rsidRDefault="000D4BD0" w:rsidP="000D4BD0">
      <w:pPr>
        <w:spacing w:line="276" w:lineRule="auto"/>
        <w:rPr>
          <w:rFonts w:ascii="Arial" w:hAnsi="Arial" w:cs="Arial"/>
        </w:rPr>
      </w:pPr>
      <w:r w:rsidRPr="000D4BD0">
        <w:rPr>
          <w:rFonts w:ascii="Arial" w:hAnsi="Arial" w:cs="Arial"/>
        </w:rPr>
        <w:t>A Biztonsági szakterület beruházási igényei, a biztonságvédelmi rendszer értékmegóvását, illetve a megnövekedett munkavállalói létszám maradéktalan kiszolgálását szolgálja.</w:t>
      </w:r>
    </w:p>
    <w:p w:rsidR="00351CF5" w:rsidRPr="000D4BD0" w:rsidRDefault="00351CF5" w:rsidP="000D4BD0">
      <w:pPr>
        <w:spacing w:line="276" w:lineRule="auto"/>
        <w:rPr>
          <w:rFonts w:ascii="Arial" w:hAnsi="Arial" w:cs="Arial"/>
        </w:rPr>
      </w:pPr>
    </w:p>
    <w:p w:rsidR="000D4BD0" w:rsidRPr="000D4BD0" w:rsidRDefault="000D4BD0" w:rsidP="000D4BD0">
      <w:pPr>
        <w:spacing w:before="0" w:after="0" w:line="276" w:lineRule="auto"/>
        <w:rPr>
          <w:rFonts w:ascii="Arial" w:hAnsi="Arial" w:cs="Arial"/>
          <w:b/>
          <w:bCs/>
        </w:rPr>
      </w:pPr>
      <w:r w:rsidRPr="000D4BD0">
        <w:rPr>
          <w:rFonts w:ascii="Arial" w:hAnsi="Arial" w:cs="Arial"/>
          <w:b/>
          <w:bCs/>
        </w:rPr>
        <w:t>Kis értékű beruházások</w:t>
      </w:r>
    </w:p>
    <w:p w:rsidR="000D4BD0" w:rsidRPr="000D4BD0" w:rsidRDefault="000D4BD0" w:rsidP="000D4BD0">
      <w:pPr>
        <w:spacing w:line="276" w:lineRule="auto"/>
        <w:rPr>
          <w:rFonts w:ascii="Arial" w:hAnsi="Arial" w:cs="Arial"/>
        </w:rPr>
      </w:pPr>
      <w:r w:rsidRPr="000D4BD0">
        <w:rPr>
          <w:rFonts w:ascii="Arial" w:hAnsi="Arial" w:cs="Arial"/>
        </w:rPr>
        <w:t>A Számviteli politikában meghatározott 100 ezer forint egyedi beszerzési érték alatti immateriális javak és tárgyi eszközök bekerülési értéke a használatba vételkor egy összegben kerül elszámolásra értékcsökkenésként.</w:t>
      </w:r>
    </w:p>
    <w:p w:rsidR="000D4BD0" w:rsidRDefault="000D4BD0" w:rsidP="000D4BD0">
      <w:pPr>
        <w:spacing w:line="276" w:lineRule="auto"/>
        <w:rPr>
          <w:rFonts w:ascii="Arial" w:hAnsi="Arial" w:cs="Arial"/>
        </w:rPr>
      </w:pPr>
      <w:r w:rsidRPr="000D4BD0">
        <w:rPr>
          <w:rFonts w:ascii="Arial" w:hAnsi="Arial" w:cs="Arial"/>
        </w:rPr>
        <w:t xml:space="preserve">Többek között a feladatbővüléshez kapcsolódóan irodabútorok, irodai berendezések és a munkavégzéshez szükséges eszközök beszerzését és cseréjét terveztük a </w:t>
      </w:r>
      <w:proofErr w:type="spellStart"/>
      <w:r w:rsidRPr="000D4BD0">
        <w:rPr>
          <w:rFonts w:ascii="Arial" w:hAnsi="Arial" w:cs="Arial"/>
        </w:rPr>
        <w:t>kisértékű</w:t>
      </w:r>
      <w:proofErr w:type="spellEnd"/>
      <w:r w:rsidRPr="000D4BD0">
        <w:rPr>
          <w:rFonts w:ascii="Arial" w:hAnsi="Arial" w:cs="Arial"/>
        </w:rPr>
        <w:t xml:space="preserve"> eszközök között. Itt tervezzük beszerezni azon ügyviteli és számítástechnikai eszközöket (csere és bővítési céllal) melyek az informatikai szolgáltatásokat szolgálják.</w:t>
      </w:r>
    </w:p>
    <w:p w:rsidR="003C631B" w:rsidRPr="000D4BD0" w:rsidRDefault="003C631B" w:rsidP="000D4BD0">
      <w:pPr>
        <w:spacing w:line="276" w:lineRule="auto"/>
        <w:rPr>
          <w:rFonts w:ascii="Arial" w:hAnsi="Arial" w:cs="Arial"/>
        </w:rPr>
      </w:pPr>
    </w:p>
    <w:p w:rsidR="000D4BD0" w:rsidRPr="000D4BD0" w:rsidRDefault="000D4BD0" w:rsidP="000D4BD0">
      <w:pPr>
        <w:keepNext/>
        <w:numPr>
          <w:ilvl w:val="1"/>
          <w:numId w:val="3"/>
        </w:numPr>
        <w:suppressAutoHyphens/>
        <w:spacing w:before="280" w:line="276" w:lineRule="auto"/>
        <w:outlineLvl w:val="1"/>
        <w:rPr>
          <w:rFonts w:ascii="Arial" w:hAnsi="Arial" w:cs="Arial"/>
          <w:b/>
          <w:bCs/>
          <w:kern w:val="28"/>
        </w:rPr>
      </w:pPr>
      <w:bookmarkStart w:id="1453" w:name="_Toc413233517"/>
      <w:r w:rsidRPr="000D4BD0">
        <w:rPr>
          <w:rFonts w:ascii="Arial" w:hAnsi="Arial" w:cs="Arial"/>
          <w:b/>
          <w:bCs/>
          <w:kern w:val="28"/>
        </w:rPr>
        <w:t>BKK infrastruktúra és működés-fejlesztés</w:t>
      </w:r>
      <w:bookmarkEnd w:id="1453"/>
    </w:p>
    <w:p w:rsidR="000D4BD0" w:rsidRPr="000D4BD0" w:rsidRDefault="000D4BD0" w:rsidP="000D4BD0">
      <w:pPr>
        <w:widowControl w:val="0"/>
        <w:tabs>
          <w:tab w:val="left" w:pos="284"/>
          <w:tab w:val="left" w:pos="1288"/>
        </w:tabs>
        <w:spacing w:before="100" w:beforeAutospacing="1" w:after="0" w:line="276" w:lineRule="auto"/>
        <w:ind w:left="360"/>
        <w:jc w:val="center"/>
        <w:outlineLvl w:val="1"/>
        <w:rPr>
          <w:rFonts w:ascii="Arial" w:hAnsi="Arial" w:cs="Arial"/>
          <w:b/>
        </w:rPr>
      </w:pPr>
    </w:p>
    <w:tbl>
      <w:tblPr>
        <w:tblW w:w="9328" w:type="dxa"/>
        <w:jc w:val="center"/>
        <w:tblCellMar>
          <w:left w:w="70" w:type="dxa"/>
          <w:right w:w="70" w:type="dxa"/>
        </w:tblCellMar>
        <w:tblLook w:val="0000"/>
      </w:tblPr>
      <w:tblGrid>
        <w:gridCol w:w="4561"/>
        <w:gridCol w:w="1589"/>
        <w:gridCol w:w="1589"/>
        <w:gridCol w:w="1589"/>
      </w:tblGrid>
      <w:tr w:rsidR="000D4BD0" w:rsidRPr="000D4BD0" w:rsidTr="00351CF5">
        <w:trPr>
          <w:trHeight w:val="880"/>
          <w:jc w:val="center"/>
        </w:trPr>
        <w:tc>
          <w:tcPr>
            <w:tcW w:w="4561" w:type="dxa"/>
            <w:tcBorders>
              <w:top w:val="nil"/>
              <w:left w:val="single" w:sz="4" w:space="0" w:color="auto"/>
              <w:bottom w:val="single" w:sz="4" w:space="0" w:color="auto"/>
              <w:right w:val="single" w:sz="4" w:space="0" w:color="auto"/>
            </w:tcBorders>
            <w:shd w:val="clear" w:color="auto" w:fill="7030A0"/>
            <w:noWrap/>
            <w:vAlign w:val="bottom"/>
          </w:tcPr>
          <w:p w:rsidR="000D4BD0" w:rsidRPr="000D4BD0" w:rsidRDefault="000D4BD0" w:rsidP="000D4BD0">
            <w:pPr>
              <w:spacing w:before="0" w:after="0" w:line="276" w:lineRule="auto"/>
              <w:jc w:val="center"/>
              <w:rPr>
                <w:rFonts w:ascii="Arial" w:hAnsi="Arial" w:cs="Arial"/>
                <w:b/>
                <w:bCs/>
                <w:color w:val="FFFFFF"/>
                <w:kern w:val="0"/>
                <w:sz w:val="18"/>
                <w:szCs w:val="20"/>
              </w:rPr>
            </w:pPr>
            <w:r w:rsidRPr="000D4BD0">
              <w:rPr>
                <w:rFonts w:ascii="Arial" w:hAnsi="Arial" w:cs="Arial"/>
                <w:b/>
                <w:bCs/>
                <w:color w:val="FFFFFF"/>
                <w:kern w:val="0"/>
                <w:sz w:val="18"/>
                <w:szCs w:val="20"/>
              </w:rPr>
              <w:t>Beruházás megnevezése</w:t>
            </w:r>
          </w:p>
        </w:tc>
        <w:tc>
          <w:tcPr>
            <w:tcW w:w="1589" w:type="dxa"/>
            <w:tcBorders>
              <w:top w:val="nil"/>
              <w:left w:val="nil"/>
              <w:bottom w:val="single" w:sz="4" w:space="0" w:color="auto"/>
              <w:right w:val="single" w:sz="4" w:space="0" w:color="auto"/>
            </w:tcBorders>
            <w:shd w:val="clear" w:color="auto" w:fill="7030A0"/>
            <w:vAlign w:val="bottom"/>
          </w:tcPr>
          <w:p w:rsidR="000D4BD0" w:rsidRPr="000D4BD0" w:rsidRDefault="000D4BD0" w:rsidP="000D4BD0">
            <w:pPr>
              <w:spacing w:before="0" w:after="0" w:line="276" w:lineRule="auto"/>
              <w:jc w:val="center"/>
              <w:rPr>
                <w:rFonts w:ascii="Arial" w:hAnsi="Arial" w:cs="Arial"/>
                <w:b/>
                <w:bCs/>
                <w:color w:val="FFFFFF"/>
                <w:kern w:val="0"/>
                <w:sz w:val="18"/>
                <w:szCs w:val="20"/>
              </w:rPr>
            </w:pPr>
            <w:r w:rsidRPr="000D4BD0">
              <w:rPr>
                <w:rFonts w:ascii="Arial" w:hAnsi="Arial" w:cs="Arial"/>
                <w:b/>
                <w:bCs/>
                <w:color w:val="FFFFFF"/>
                <w:kern w:val="0"/>
                <w:sz w:val="18"/>
                <w:szCs w:val="20"/>
              </w:rPr>
              <w:t xml:space="preserve">  Beruházás 2014. évi ÉCS terhére</w:t>
            </w:r>
          </w:p>
        </w:tc>
        <w:tc>
          <w:tcPr>
            <w:tcW w:w="1589" w:type="dxa"/>
            <w:tcBorders>
              <w:top w:val="nil"/>
              <w:left w:val="nil"/>
              <w:bottom w:val="single" w:sz="4" w:space="0" w:color="auto"/>
              <w:right w:val="single" w:sz="4" w:space="0" w:color="auto"/>
            </w:tcBorders>
            <w:shd w:val="clear" w:color="auto" w:fill="7030A0"/>
            <w:vAlign w:val="bottom"/>
          </w:tcPr>
          <w:p w:rsidR="000D4BD0" w:rsidRPr="000D4BD0" w:rsidRDefault="000D4BD0" w:rsidP="000D4BD0">
            <w:pPr>
              <w:spacing w:before="0" w:after="0" w:line="276" w:lineRule="auto"/>
              <w:jc w:val="center"/>
              <w:rPr>
                <w:rFonts w:ascii="Arial" w:hAnsi="Arial" w:cs="Arial"/>
                <w:b/>
                <w:bCs/>
                <w:color w:val="FFFFFF"/>
                <w:kern w:val="0"/>
                <w:sz w:val="18"/>
                <w:szCs w:val="20"/>
              </w:rPr>
            </w:pPr>
            <w:r w:rsidRPr="000D4BD0">
              <w:rPr>
                <w:rFonts w:ascii="Arial" w:hAnsi="Arial" w:cs="Arial"/>
                <w:b/>
                <w:bCs/>
                <w:color w:val="FFFFFF"/>
                <w:kern w:val="0"/>
                <w:sz w:val="18"/>
                <w:szCs w:val="20"/>
              </w:rPr>
              <w:t>Beruházás 2015. évi ÉCS terhére</w:t>
            </w:r>
          </w:p>
        </w:tc>
        <w:tc>
          <w:tcPr>
            <w:tcW w:w="1589" w:type="dxa"/>
            <w:tcBorders>
              <w:top w:val="nil"/>
              <w:left w:val="nil"/>
              <w:bottom w:val="single" w:sz="4" w:space="0" w:color="auto"/>
              <w:right w:val="single" w:sz="4" w:space="0" w:color="auto"/>
            </w:tcBorders>
            <w:shd w:val="clear" w:color="auto" w:fill="7030A0"/>
            <w:vAlign w:val="bottom"/>
          </w:tcPr>
          <w:p w:rsidR="000D4BD0" w:rsidRPr="000D4BD0" w:rsidRDefault="000D4BD0" w:rsidP="000D4BD0">
            <w:pPr>
              <w:spacing w:before="0" w:after="0" w:line="276" w:lineRule="auto"/>
              <w:jc w:val="center"/>
              <w:rPr>
                <w:rFonts w:ascii="Arial" w:hAnsi="Arial" w:cs="Arial"/>
                <w:b/>
                <w:bCs/>
                <w:color w:val="FFFFFF"/>
                <w:kern w:val="0"/>
                <w:sz w:val="18"/>
                <w:szCs w:val="20"/>
              </w:rPr>
            </w:pPr>
            <w:r w:rsidRPr="000D4BD0">
              <w:rPr>
                <w:rFonts w:ascii="Arial" w:hAnsi="Arial" w:cs="Arial"/>
                <w:b/>
                <w:bCs/>
                <w:color w:val="FFFFFF"/>
                <w:kern w:val="0"/>
                <w:sz w:val="18"/>
                <w:szCs w:val="20"/>
              </w:rPr>
              <w:t xml:space="preserve"> 2015. évi beruházás összege </w:t>
            </w:r>
          </w:p>
        </w:tc>
      </w:tr>
      <w:tr w:rsidR="000D4BD0" w:rsidRPr="000D4BD0" w:rsidTr="00351CF5">
        <w:trPr>
          <w:trHeight w:val="295"/>
          <w:jc w:val="center"/>
        </w:trPr>
        <w:tc>
          <w:tcPr>
            <w:tcW w:w="4561" w:type="dxa"/>
            <w:tcBorders>
              <w:top w:val="nil"/>
              <w:left w:val="single" w:sz="4" w:space="0" w:color="auto"/>
              <w:bottom w:val="single" w:sz="4" w:space="0" w:color="auto"/>
              <w:right w:val="single" w:sz="4" w:space="0" w:color="auto"/>
            </w:tcBorders>
            <w:noWrap/>
            <w:vAlign w:val="center"/>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Összesen:</w:t>
            </w:r>
          </w:p>
        </w:tc>
        <w:tc>
          <w:tcPr>
            <w:tcW w:w="1589" w:type="dxa"/>
            <w:tcBorders>
              <w:top w:val="nil"/>
              <w:left w:val="nil"/>
              <w:bottom w:val="single" w:sz="4" w:space="0" w:color="auto"/>
              <w:right w:val="single" w:sz="4" w:space="0" w:color="auto"/>
            </w:tcBorders>
            <w:noWrap/>
            <w:vAlign w:val="bottom"/>
          </w:tcPr>
          <w:p w:rsidR="000D4BD0" w:rsidRPr="000D4BD0" w:rsidRDefault="000D4BD0" w:rsidP="000D4BD0">
            <w:pPr>
              <w:spacing w:before="0" w:after="0" w:line="276" w:lineRule="auto"/>
              <w:jc w:val="right"/>
              <w:rPr>
                <w:rFonts w:ascii="Arial" w:hAnsi="Arial" w:cs="Arial"/>
                <w:color w:val="000000"/>
                <w:kern w:val="0"/>
                <w:sz w:val="18"/>
                <w:szCs w:val="20"/>
                <w:lang w:eastAsia="en-US"/>
              </w:rPr>
            </w:pPr>
            <w:r w:rsidRPr="000D4BD0">
              <w:rPr>
                <w:rFonts w:ascii="Arial" w:hAnsi="Arial" w:cs="Arial"/>
                <w:color w:val="000000"/>
                <w:kern w:val="0"/>
                <w:sz w:val="18"/>
                <w:szCs w:val="20"/>
                <w:lang w:eastAsia="en-US"/>
              </w:rPr>
              <w:t>90 000 000</w:t>
            </w:r>
          </w:p>
        </w:tc>
        <w:tc>
          <w:tcPr>
            <w:tcW w:w="1589" w:type="dxa"/>
            <w:tcBorders>
              <w:top w:val="nil"/>
              <w:left w:val="nil"/>
              <w:bottom w:val="single" w:sz="4" w:space="0" w:color="auto"/>
              <w:right w:val="single" w:sz="4" w:space="0" w:color="auto"/>
            </w:tcBorders>
            <w:vAlign w:val="bottom"/>
          </w:tcPr>
          <w:p w:rsidR="000D4BD0" w:rsidRPr="000D4BD0" w:rsidRDefault="000D4BD0" w:rsidP="000D4BD0">
            <w:pPr>
              <w:spacing w:before="0" w:after="0" w:line="276" w:lineRule="auto"/>
              <w:jc w:val="right"/>
              <w:rPr>
                <w:rFonts w:ascii="Arial" w:hAnsi="Arial" w:cs="Arial"/>
                <w:color w:val="000000"/>
                <w:kern w:val="0"/>
                <w:sz w:val="18"/>
                <w:szCs w:val="20"/>
                <w:lang w:eastAsia="en-US"/>
              </w:rPr>
            </w:pPr>
            <w:r w:rsidRPr="000D4BD0">
              <w:rPr>
                <w:rFonts w:ascii="Arial" w:hAnsi="Arial" w:cs="Arial"/>
                <w:color w:val="000000"/>
                <w:kern w:val="0"/>
                <w:sz w:val="18"/>
                <w:szCs w:val="20"/>
                <w:lang w:eastAsia="en-US"/>
              </w:rPr>
              <w:t>112 957 000</w:t>
            </w:r>
          </w:p>
        </w:tc>
        <w:tc>
          <w:tcPr>
            <w:tcW w:w="1589" w:type="dxa"/>
            <w:tcBorders>
              <w:top w:val="nil"/>
              <w:left w:val="nil"/>
              <w:bottom w:val="single" w:sz="4" w:space="0" w:color="auto"/>
              <w:right w:val="single" w:sz="4" w:space="0" w:color="auto"/>
            </w:tcBorders>
            <w:vAlign w:val="bottom"/>
          </w:tcPr>
          <w:p w:rsidR="000D4BD0" w:rsidRPr="000D4BD0" w:rsidRDefault="000D4BD0" w:rsidP="000D4BD0">
            <w:pPr>
              <w:spacing w:before="0" w:after="0" w:line="276" w:lineRule="auto"/>
              <w:jc w:val="right"/>
              <w:rPr>
                <w:rFonts w:ascii="Arial" w:hAnsi="Arial" w:cs="Arial"/>
                <w:color w:val="000000"/>
                <w:kern w:val="0"/>
                <w:sz w:val="18"/>
                <w:szCs w:val="20"/>
                <w:lang w:eastAsia="en-US"/>
              </w:rPr>
            </w:pPr>
            <w:r w:rsidRPr="000D4BD0">
              <w:rPr>
                <w:rFonts w:ascii="Arial" w:hAnsi="Arial" w:cs="Arial"/>
                <w:color w:val="000000"/>
                <w:kern w:val="0"/>
                <w:sz w:val="18"/>
                <w:szCs w:val="20"/>
                <w:lang w:eastAsia="en-US"/>
              </w:rPr>
              <w:t>202 957 000</w:t>
            </w:r>
          </w:p>
        </w:tc>
      </w:tr>
      <w:tr w:rsidR="000D4BD0" w:rsidRPr="000D4BD0" w:rsidTr="00351CF5">
        <w:trPr>
          <w:trHeight w:val="295"/>
          <w:jc w:val="center"/>
        </w:trPr>
        <w:tc>
          <w:tcPr>
            <w:tcW w:w="4561" w:type="dxa"/>
            <w:tcBorders>
              <w:top w:val="nil"/>
              <w:left w:val="single" w:sz="4" w:space="0" w:color="auto"/>
              <w:bottom w:val="single" w:sz="4" w:space="0" w:color="auto"/>
              <w:right w:val="single" w:sz="4" w:space="0" w:color="auto"/>
            </w:tcBorders>
            <w:noWrap/>
            <w:vAlign w:val="center"/>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Munkavédelmi és biztonsági előírások teljesítése</w:t>
            </w:r>
          </w:p>
        </w:tc>
        <w:tc>
          <w:tcPr>
            <w:tcW w:w="1589" w:type="dxa"/>
            <w:tcBorders>
              <w:top w:val="nil"/>
              <w:left w:val="nil"/>
              <w:bottom w:val="single" w:sz="4" w:space="0" w:color="auto"/>
              <w:right w:val="single" w:sz="4" w:space="0" w:color="auto"/>
            </w:tcBorders>
            <w:noWrap/>
            <w:vAlign w:val="bottom"/>
          </w:tcPr>
          <w:p w:rsidR="000D4BD0" w:rsidRPr="000D4BD0" w:rsidRDefault="000D4BD0" w:rsidP="000D4BD0">
            <w:pPr>
              <w:spacing w:before="0" w:after="0" w:line="276" w:lineRule="auto"/>
              <w:jc w:val="right"/>
              <w:rPr>
                <w:rFonts w:ascii="Arial" w:hAnsi="Arial" w:cs="Arial"/>
                <w:color w:val="000000"/>
                <w:kern w:val="0"/>
                <w:sz w:val="18"/>
                <w:szCs w:val="20"/>
                <w:lang w:eastAsia="en-US"/>
              </w:rPr>
            </w:pPr>
          </w:p>
        </w:tc>
        <w:tc>
          <w:tcPr>
            <w:tcW w:w="1589" w:type="dxa"/>
            <w:tcBorders>
              <w:top w:val="nil"/>
              <w:left w:val="nil"/>
              <w:bottom w:val="single" w:sz="4" w:space="0" w:color="auto"/>
              <w:right w:val="single" w:sz="4" w:space="0" w:color="auto"/>
            </w:tcBorders>
            <w:vAlign w:val="bottom"/>
          </w:tcPr>
          <w:p w:rsidR="000D4BD0" w:rsidRPr="000D4BD0" w:rsidRDefault="000D4BD0" w:rsidP="000D4BD0">
            <w:pPr>
              <w:spacing w:before="0" w:after="0" w:line="276" w:lineRule="auto"/>
              <w:jc w:val="right"/>
              <w:rPr>
                <w:rFonts w:ascii="Arial" w:hAnsi="Arial" w:cs="Arial"/>
                <w:color w:val="000000"/>
                <w:kern w:val="0"/>
                <w:sz w:val="18"/>
                <w:szCs w:val="20"/>
                <w:lang w:eastAsia="en-US"/>
              </w:rPr>
            </w:pPr>
            <w:r w:rsidRPr="000D4BD0">
              <w:rPr>
                <w:rFonts w:ascii="Arial" w:hAnsi="Arial" w:cs="Arial"/>
                <w:color w:val="000000"/>
                <w:kern w:val="0"/>
                <w:sz w:val="18"/>
                <w:szCs w:val="20"/>
                <w:lang w:eastAsia="en-US"/>
              </w:rPr>
              <w:t>45 570 000</w:t>
            </w:r>
          </w:p>
        </w:tc>
        <w:tc>
          <w:tcPr>
            <w:tcW w:w="1589" w:type="dxa"/>
            <w:tcBorders>
              <w:top w:val="nil"/>
              <w:left w:val="nil"/>
              <w:bottom w:val="single" w:sz="4" w:space="0" w:color="auto"/>
              <w:right w:val="single" w:sz="4" w:space="0" w:color="auto"/>
            </w:tcBorders>
            <w:vAlign w:val="bottom"/>
          </w:tcPr>
          <w:p w:rsidR="000D4BD0" w:rsidRPr="000D4BD0" w:rsidRDefault="000D4BD0" w:rsidP="000D4BD0">
            <w:pPr>
              <w:spacing w:before="0" w:after="0" w:line="276" w:lineRule="auto"/>
              <w:jc w:val="right"/>
              <w:rPr>
                <w:rFonts w:ascii="Arial" w:hAnsi="Arial" w:cs="Arial"/>
                <w:color w:val="000000"/>
                <w:kern w:val="0"/>
                <w:sz w:val="18"/>
                <w:szCs w:val="20"/>
                <w:lang w:eastAsia="en-US"/>
              </w:rPr>
            </w:pPr>
            <w:r w:rsidRPr="000D4BD0">
              <w:rPr>
                <w:rFonts w:ascii="Arial" w:hAnsi="Arial" w:cs="Arial"/>
                <w:color w:val="000000"/>
                <w:kern w:val="0"/>
                <w:sz w:val="18"/>
                <w:szCs w:val="20"/>
                <w:lang w:eastAsia="en-US"/>
              </w:rPr>
              <w:t>45 570 000</w:t>
            </w:r>
          </w:p>
        </w:tc>
      </w:tr>
      <w:tr w:rsidR="000D4BD0" w:rsidRPr="000D4BD0" w:rsidTr="00351CF5">
        <w:trPr>
          <w:trHeight w:val="249"/>
          <w:jc w:val="center"/>
        </w:trPr>
        <w:tc>
          <w:tcPr>
            <w:tcW w:w="4561" w:type="dxa"/>
            <w:tcBorders>
              <w:top w:val="nil"/>
              <w:left w:val="single" w:sz="4" w:space="0" w:color="auto"/>
              <w:bottom w:val="single" w:sz="4" w:space="0" w:color="auto"/>
              <w:right w:val="single" w:sz="4" w:space="0" w:color="auto"/>
            </w:tcBorders>
            <w:noWrap/>
            <w:vAlign w:val="center"/>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Szolgáltatás ellenőrzéshez kapcsolódó műszaki berendezések és szoftverek</w:t>
            </w:r>
          </w:p>
        </w:tc>
        <w:tc>
          <w:tcPr>
            <w:tcW w:w="1589" w:type="dxa"/>
            <w:tcBorders>
              <w:top w:val="nil"/>
              <w:left w:val="nil"/>
              <w:bottom w:val="single" w:sz="4" w:space="0" w:color="auto"/>
              <w:right w:val="single" w:sz="4" w:space="0" w:color="auto"/>
            </w:tcBorders>
            <w:noWrap/>
            <w:vAlign w:val="bottom"/>
          </w:tcPr>
          <w:p w:rsidR="000D4BD0" w:rsidRPr="000D4BD0" w:rsidRDefault="000D4BD0" w:rsidP="000D4BD0">
            <w:pPr>
              <w:spacing w:before="0" w:after="0" w:line="276" w:lineRule="auto"/>
              <w:jc w:val="right"/>
              <w:rPr>
                <w:rFonts w:ascii="Arial" w:hAnsi="Arial" w:cs="Arial"/>
                <w:color w:val="000000"/>
                <w:kern w:val="0"/>
                <w:sz w:val="18"/>
                <w:szCs w:val="20"/>
                <w:lang w:eastAsia="en-US"/>
              </w:rPr>
            </w:pPr>
          </w:p>
        </w:tc>
        <w:tc>
          <w:tcPr>
            <w:tcW w:w="1589" w:type="dxa"/>
            <w:tcBorders>
              <w:top w:val="nil"/>
              <w:left w:val="nil"/>
              <w:bottom w:val="single" w:sz="4" w:space="0" w:color="auto"/>
              <w:right w:val="single" w:sz="4" w:space="0" w:color="auto"/>
            </w:tcBorders>
            <w:vAlign w:val="bottom"/>
          </w:tcPr>
          <w:p w:rsidR="000D4BD0" w:rsidRPr="000D4BD0" w:rsidRDefault="000D4BD0" w:rsidP="000D4BD0">
            <w:pPr>
              <w:spacing w:before="0" w:after="0" w:line="276" w:lineRule="auto"/>
              <w:jc w:val="right"/>
              <w:rPr>
                <w:rFonts w:ascii="Arial" w:hAnsi="Arial" w:cs="Arial"/>
                <w:color w:val="000000"/>
                <w:kern w:val="0"/>
                <w:sz w:val="18"/>
                <w:szCs w:val="20"/>
                <w:lang w:eastAsia="en-US"/>
              </w:rPr>
            </w:pPr>
            <w:r w:rsidRPr="000D4BD0">
              <w:rPr>
                <w:rFonts w:ascii="Arial" w:hAnsi="Arial" w:cs="Arial"/>
                <w:color w:val="000000"/>
                <w:kern w:val="0"/>
                <w:sz w:val="18"/>
                <w:szCs w:val="20"/>
                <w:lang w:eastAsia="en-US"/>
              </w:rPr>
              <w:t xml:space="preserve">      42 907 000    </w:t>
            </w:r>
          </w:p>
        </w:tc>
        <w:tc>
          <w:tcPr>
            <w:tcW w:w="1589" w:type="dxa"/>
            <w:tcBorders>
              <w:top w:val="nil"/>
              <w:left w:val="nil"/>
              <w:bottom w:val="single" w:sz="4" w:space="0" w:color="auto"/>
              <w:right w:val="single" w:sz="4" w:space="0" w:color="auto"/>
            </w:tcBorders>
            <w:vAlign w:val="bottom"/>
          </w:tcPr>
          <w:p w:rsidR="000D4BD0" w:rsidRPr="000D4BD0" w:rsidRDefault="000D4BD0" w:rsidP="000D4BD0">
            <w:pPr>
              <w:spacing w:before="0" w:after="0" w:line="276" w:lineRule="auto"/>
              <w:jc w:val="right"/>
              <w:rPr>
                <w:rFonts w:ascii="Arial" w:hAnsi="Arial" w:cs="Arial"/>
                <w:color w:val="000000"/>
                <w:kern w:val="0"/>
                <w:sz w:val="18"/>
                <w:szCs w:val="20"/>
                <w:lang w:eastAsia="en-US"/>
              </w:rPr>
            </w:pPr>
            <w:r w:rsidRPr="000D4BD0">
              <w:rPr>
                <w:rFonts w:ascii="Arial" w:hAnsi="Arial" w:cs="Arial"/>
                <w:color w:val="000000"/>
                <w:kern w:val="0"/>
                <w:sz w:val="18"/>
                <w:szCs w:val="20"/>
                <w:lang w:eastAsia="en-US"/>
              </w:rPr>
              <w:t xml:space="preserve">      42 907 000    </w:t>
            </w:r>
          </w:p>
        </w:tc>
      </w:tr>
      <w:tr w:rsidR="000D4BD0" w:rsidRPr="000D4BD0" w:rsidTr="00351CF5">
        <w:trPr>
          <w:trHeight w:val="332"/>
          <w:jc w:val="center"/>
        </w:trPr>
        <w:tc>
          <w:tcPr>
            <w:tcW w:w="4561" w:type="dxa"/>
            <w:tcBorders>
              <w:top w:val="nil"/>
              <w:left w:val="single" w:sz="4" w:space="0" w:color="auto"/>
              <w:bottom w:val="single" w:sz="4" w:space="0" w:color="auto"/>
              <w:right w:val="single" w:sz="4" w:space="0" w:color="auto"/>
            </w:tcBorders>
            <w:noWrap/>
            <w:vAlign w:val="center"/>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Szoftverekkel és hardverekkel kapcsolatos eseti fejlesztési igények</w:t>
            </w:r>
          </w:p>
        </w:tc>
        <w:tc>
          <w:tcPr>
            <w:tcW w:w="1589" w:type="dxa"/>
            <w:tcBorders>
              <w:top w:val="nil"/>
              <w:left w:val="nil"/>
              <w:bottom w:val="single" w:sz="4" w:space="0" w:color="auto"/>
              <w:right w:val="single" w:sz="4" w:space="0" w:color="auto"/>
            </w:tcBorders>
            <w:noWrap/>
            <w:vAlign w:val="bottom"/>
          </w:tcPr>
          <w:p w:rsidR="000D4BD0" w:rsidRPr="000D4BD0" w:rsidRDefault="000D4BD0" w:rsidP="000D4BD0">
            <w:pPr>
              <w:spacing w:before="0" w:after="0" w:line="276" w:lineRule="auto"/>
              <w:jc w:val="right"/>
              <w:rPr>
                <w:rFonts w:ascii="Arial" w:hAnsi="Arial" w:cs="Arial"/>
                <w:color w:val="000000"/>
                <w:kern w:val="0"/>
                <w:sz w:val="18"/>
                <w:szCs w:val="20"/>
                <w:lang w:eastAsia="en-US"/>
              </w:rPr>
            </w:pPr>
          </w:p>
        </w:tc>
        <w:tc>
          <w:tcPr>
            <w:tcW w:w="1589" w:type="dxa"/>
            <w:tcBorders>
              <w:top w:val="nil"/>
              <w:left w:val="nil"/>
              <w:bottom w:val="single" w:sz="4" w:space="0" w:color="auto"/>
              <w:right w:val="single" w:sz="4" w:space="0" w:color="auto"/>
            </w:tcBorders>
            <w:vAlign w:val="bottom"/>
          </w:tcPr>
          <w:p w:rsidR="000D4BD0" w:rsidRPr="000D4BD0" w:rsidRDefault="000D4BD0" w:rsidP="000D4BD0">
            <w:pPr>
              <w:spacing w:before="0" w:after="0" w:line="276" w:lineRule="auto"/>
              <w:jc w:val="right"/>
              <w:rPr>
                <w:rFonts w:ascii="Arial" w:hAnsi="Arial" w:cs="Arial"/>
                <w:color w:val="000000"/>
                <w:kern w:val="0"/>
                <w:sz w:val="18"/>
                <w:szCs w:val="20"/>
                <w:lang w:eastAsia="en-US"/>
              </w:rPr>
            </w:pPr>
            <w:r w:rsidRPr="000D4BD0">
              <w:rPr>
                <w:rFonts w:ascii="Arial" w:hAnsi="Arial" w:cs="Arial"/>
                <w:color w:val="000000"/>
                <w:kern w:val="0"/>
                <w:sz w:val="18"/>
                <w:szCs w:val="20"/>
                <w:lang w:eastAsia="en-US"/>
              </w:rPr>
              <w:t xml:space="preserve">21 480 000    </w:t>
            </w:r>
          </w:p>
        </w:tc>
        <w:tc>
          <w:tcPr>
            <w:tcW w:w="1589" w:type="dxa"/>
            <w:tcBorders>
              <w:top w:val="nil"/>
              <w:left w:val="nil"/>
              <w:bottom w:val="single" w:sz="4" w:space="0" w:color="auto"/>
              <w:right w:val="single" w:sz="4" w:space="0" w:color="auto"/>
            </w:tcBorders>
            <w:vAlign w:val="bottom"/>
          </w:tcPr>
          <w:p w:rsidR="000D4BD0" w:rsidRPr="000D4BD0" w:rsidRDefault="000D4BD0" w:rsidP="000D4BD0">
            <w:pPr>
              <w:spacing w:before="0" w:after="0" w:line="276" w:lineRule="auto"/>
              <w:jc w:val="right"/>
              <w:rPr>
                <w:rFonts w:ascii="Arial" w:hAnsi="Arial" w:cs="Arial"/>
                <w:color w:val="000000"/>
                <w:kern w:val="0"/>
                <w:sz w:val="18"/>
                <w:szCs w:val="20"/>
                <w:lang w:eastAsia="en-US"/>
              </w:rPr>
            </w:pPr>
            <w:r w:rsidRPr="000D4BD0">
              <w:rPr>
                <w:rFonts w:ascii="Arial" w:hAnsi="Arial" w:cs="Arial"/>
                <w:color w:val="000000"/>
                <w:kern w:val="0"/>
                <w:sz w:val="18"/>
                <w:szCs w:val="20"/>
                <w:lang w:eastAsia="en-US"/>
              </w:rPr>
              <w:t xml:space="preserve">21 480 000    </w:t>
            </w:r>
          </w:p>
        </w:tc>
      </w:tr>
      <w:tr w:rsidR="000D4BD0" w:rsidRPr="000D4BD0" w:rsidTr="00351CF5">
        <w:trPr>
          <w:trHeight w:val="332"/>
          <w:jc w:val="center"/>
        </w:trPr>
        <w:tc>
          <w:tcPr>
            <w:tcW w:w="4561" w:type="dxa"/>
            <w:tcBorders>
              <w:top w:val="nil"/>
              <w:left w:val="single" w:sz="4" w:space="0" w:color="auto"/>
              <w:bottom w:val="single" w:sz="4" w:space="0" w:color="auto"/>
              <w:right w:val="single" w:sz="4" w:space="0" w:color="auto"/>
            </w:tcBorders>
            <w:noWrap/>
            <w:vAlign w:val="center"/>
          </w:tcPr>
          <w:p w:rsidR="000D4BD0" w:rsidRPr="000D4BD0" w:rsidRDefault="000D4BD0" w:rsidP="000D4BD0">
            <w:pPr>
              <w:spacing w:before="0" w:after="0" w:line="276" w:lineRule="auto"/>
              <w:jc w:val="left"/>
              <w:rPr>
                <w:rFonts w:ascii="Arial" w:hAnsi="Arial" w:cs="Arial"/>
                <w:color w:val="000000"/>
                <w:kern w:val="0"/>
                <w:sz w:val="18"/>
                <w:szCs w:val="20"/>
                <w:lang w:eastAsia="en-US"/>
              </w:rPr>
            </w:pPr>
            <w:r w:rsidRPr="000D4BD0">
              <w:rPr>
                <w:rFonts w:ascii="Arial" w:hAnsi="Arial" w:cs="Arial"/>
                <w:color w:val="000000"/>
                <w:kern w:val="0"/>
                <w:sz w:val="18"/>
                <w:szCs w:val="20"/>
                <w:lang w:eastAsia="en-US"/>
              </w:rPr>
              <w:t>Telephelyekkel kapcsolatos építészeti beruházások és kapcsolódó berendezések</w:t>
            </w:r>
          </w:p>
        </w:tc>
        <w:tc>
          <w:tcPr>
            <w:tcW w:w="1589" w:type="dxa"/>
            <w:tcBorders>
              <w:top w:val="nil"/>
              <w:left w:val="nil"/>
              <w:bottom w:val="single" w:sz="4" w:space="0" w:color="auto"/>
              <w:right w:val="single" w:sz="4" w:space="0" w:color="auto"/>
            </w:tcBorders>
            <w:noWrap/>
            <w:vAlign w:val="bottom"/>
          </w:tcPr>
          <w:p w:rsidR="000D4BD0" w:rsidRPr="000D4BD0" w:rsidRDefault="000D4BD0" w:rsidP="000D4BD0">
            <w:pPr>
              <w:spacing w:before="0" w:after="0" w:line="276" w:lineRule="auto"/>
              <w:jc w:val="right"/>
              <w:rPr>
                <w:rFonts w:ascii="Arial" w:hAnsi="Arial" w:cs="Arial"/>
                <w:color w:val="000000"/>
                <w:kern w:val="0"/>
                <w:sz w:val="18"/>
                <w:szCs w:val="20"/>
                <w:lang w:eastAsia="en-US"/>
              </w:rPr>
            </w:pPr>
            <w:r w:rsidRPr="000D4BD0">
              <w:rPr>
                <w:rFonts w:ascii="Arial" w:hAnsi="Arial" w:cs="Arial"/>
                <w:color w:val="000000"/>
                <w:kern w:val="0"/>
                <w:sz w:val="18"/>
                <w:szCs w:val="20"/>
                <w:lang w:eastAsia="en-US"/>
              </w:rPr>
              <w:t>90 000 000</w:t>
            </w:r>
          </w:p>
        </w:tc>
        <w:tc>
          <w:tcPr>
            <w:tcW w:w="1589" w:type="dxa"/>
            <w:tcBorders>
              <w:top w:val="nil"/>
              <w:left w:val="nil"/>
              <w:bottom w:val="single" w:sz="4" w:space="0" w:color="auto"/>
              <w:right w:val="single" w:sz="4" w:space="0" w:color="auto"/>
            </w:tcBorders>
            <w:vAlign w:val="bottom"/>
          </w:tcPr>
          <w:p w:rsidR="000D4BD0" w:rsidRPr="000D4BD0" w:rsidRDefault="000D4BD0" w:rsidP="000D4BD0">
            <w:pPr>
              <w:spacing w:before="0" w:after="0" w:line="276" w:lineRule="auto"/>
              <w:jc w:val="right"/>
              <w:rPr>
                <w:rFonts w:ascii="Arial" w:hAnsi="Arial" w:cs="Arial"/>
                <w:color w:val="000000"/>
                <w:kern w:val="0"/>
                <w:sz w:val="18"/>
                <w:szCs w:val="20"/>
                <w:lang w:eastAsia="en-US"/>
              </w:rPr>
            </w:pPr>
            <w:r w:rsidRPr="000D4BD0">
              <w:rPr>
                <w:rFonts w:ascii="Arial" w:hAnsi="Arial" w:cs="Arial"/>
                <w:color w:val="000000"/>
                <w:kern w:val="0"/>
                <w:sz w:val="18"/>
                <w:szCs w:val="20"/>
                <w:lang w:eastAsia="en-US"/>
              </w:rPr>
              <w:t xml:space="preserve">3 000 </w:t>
            </w:r>
            <w:proofErr w:type="spellStart"/>
            <w:r w:rsidRPr="000D4BD0">
              <w:rPr>
                <w:rFonts w:ascii="Arial" w:hAnsi="Arial" w:cs="Arial"/>
                <w:color w:val="000000"/>
                <w:kern w:val="0"/>
                <w:sz w:val="18"/>
                <w:szCs w:val="20"/>
                <w:lang w:eastAsia="en-US"/>
              </w:rPr>
              <w:t>000</w:t>
            </w:r>
            <w:proofErr w:type="spellEnd"/>
            <w:r w:rsidRPr="000D4BD0">
              <w:rPr>
                <w:rFonts w:ascii="Arial" w:hAnsi="Arial" w:cs="Arial"/>
                <w:color w:val="000000"/>
                <w:kern w:val="0"/>
                <w:sz w:val="18"/>
                <w:szCs w:val="20"/>
                <w:lang w:eastAsia="en-US"/>
              </w:rPr>
              <w:t xml:space="preserve">    </w:t>
            </w:r>
          </w:p>
        </w:tc>
        <w:tc>
          <w:tcPr>
            <w:tcW w:w="1589" w:type="dxa"/>
            <w:tcBorders>
              <w:top w:val="nil"/>
              <w:left w:val="nil"/>
              <w:bottom w:val="single" w:sz="4" w:space="0" w:color="auto"/>
              <w:right w:val="single" w:sz="4" w:space="0" w:color="auto"/>
            </w:tcBorders>
            <w:vAlign w:val="bottom"/>
          </w:tcPr>
          <w:p w:rsidR="000D4BD0" w:rsidRPr="000D4BD0" w:rsidRDefault="000D4BD0" w:rsidP="000D4BD0">
            <w:pPr>
              <w:spacing w:before="0" w:after="0" w:line="276" w:lineRule="auto"/>
              <w:jc w:val="right"/>
              <w:rPr>
                <w:rFonts w:ascii="Arial" w:hAnsi="Arial" w:cs="Arial"/>
                <w:color w:val="000000"/>
                <w:kern w:val="0"/>
                <w:sz w:val="18"/>
                <w:szCs w:val="20"/>
                <w:lang w:eastAsia="en-US"/>
              </w:rPr>
            </w:pPr>
            <w:r w:rsidRPr="000D4BD0">
              <w:rPr>
                <w:rFonts w:ascii="Arial" w:hAnsi="Arial" w:cs="Arial"/>
                <w:color w:val="000000"/>
                <w:kern w:val="0"/>
                <w:sz w:val="18"/>
                <w:szCs w:val="20"/>
                <w:lang w:eastAsia="en-US"/>
              </w:rPr>
              <w:t xml:space="preserve">93 000 </w:t>
            </w:r>
            <w:proofErr w:type="spellStart"/>
            <w:r w:rsidRPr="000D4BD0">
              <w:rPr>
                <w:rFonts w:ascii="Arial" w:hAnsi="Arial" w:cs="Arial"/>
                <w:color w:val="000000"/>
                <w:kern w:val="0"/>
                <w:sz w:val="18"/>
                <w:szCs w:val="20"/>
                <w:lang w:eastAsia="en-US"/>
              </w:rPr>
              <w:t>000</w:t>
            </w:r>
            <w:proofErr w:type="spellEnd"/>
            <w:r w:rsidRPr="000D4BD0">
              <w:rPr>
                <w:rFonts w:ascii="Arial" w:hAnsi="Arial" w:cs="Arial"/>
                <w:color w:val="000000"/>
                <w:kern w:val="0"/>
                <w:sz w:val="18"/>
                <w:szCs w:val="20"/>
                <w:lang w:eastAsia="en-US"/>
              </w:rPr>
              <w:t xml:space="preserve">    </w:t>
            </w:r>
          </w:p>
        </w:tc>
      </w:tr>
      <w:tr w:rsidR="000D4BD0" w:rsidRPr="000D4BD0" w:rsidTr="00351CF5">
        <w:trPr>
          <w:trHeight w:val="274"/>
          <w:jc w:val="center"/>
        </w:trPr>
        <w:tc>
          <w:tcPr>
            <w:tcW w:w="4561" w:type="dxa"/>
            <w:tcBorders>
              <w:top w:val="nil"/>
              <w:left w:val="single" w:sz="4" w:space="0" w:color="auto"/>
              <w:bottom w:val="single" w:sz="4" w:space="0" w:color="auto"/>
              <w:right w:val="single" w:sz="4" w:space="0" w:color="auto"/>
            </w:tcBorders>
            <w:shd w:val="clear" w:color="auto" w:fill="7030A0"/>
            <w:noWrap/>
            <w:vAlign w:val="bottom"/>
          </w:tcPr>
          <w:p w:rsidR="000D4BD0" w:rsidRPr="000D4BD0" w:rsidRDefault="000D4BD0" w:rsidP="000D4BD0">
            <w:pPr>
              <w:spacing w:before="0" w:after="0" w:line="276" w:lineRule="auto"/>
              <w:jc w:val="left"/>
              <w:rPr>
                <w:rFonts w:ascii="Arial" w:hAnsi="Arial" w:cs="Arial"/>
                <w:b/>
                <w:bCs/>
                <w:color w:val="FFFFFF"/>
                <w:kern w:val="0"/>
                <w:sz w:val="18"/>
                <w:szCs w:val="20"/>
                <w:lang w:eastAsia="en-US"/>
              </w:rPr>
            </w:pPr>
            <w:r w:rsidRPr="000D4BD0">
              <w:rPr>
                <w:rFonts w:ascii="Arial" w:hAnsi="Arial" w:cs="Arial"/>
                <w:b/>
                <w:bCs/>
                <w:color w:val="FFFFFF"/>
                <w:kern w:val="0"/>
                <w:sz w:val="18"/>
                <w:szCs w:val="20"/>
                <w:lang w:eastAsia="en-US"/>
              </w:rPr>
              <w:t>Beruházás összesen</w:t>
            </w:r>
          </w:p>
        </w:tc>
        <w:tc>
          <w:tcPr>
            <w:tcW w:w="1589" w:type="dxa"/>
            <w:tcBorders>
              <w:top w:val="nil"/>
              <w:left w:val="nil"/>
              <w:bottom w:val="single" w:sz="4" w:space="0" w:color="auto"/>
              <w:right w:val="single" w:sz="4" w:space="0" w:color="auto"/>
            </w:tcBorders>
            <w:shd w:val="clear" w:color="auto" w:fill="7030A0"/>
            <w:noWrap/>
            <w:vAlign w:val="bottom"/>
          </w:tcPr>
          <w:p w:rsidR="000D4BD0" w:rsidRPr="000D4BD0" w:rsidRDefault="000D4BD0" w:rsidP="000D4BD0">
            <w:pPr>
              <w:spacing w:before="0" w:after="0" w:line="276" w:lineRule="auto"/>
              <w:jc w:val="right"/>
              <w:rPr>
                <w:rFonts w:ascii="Arial" w:hAnsi="Arial" w:cs="Arial"/>
                <w:b/>
                <w:bCs/>
                <w:color w:val="FFFFFF"/>
                <w:kern w:val="0"/>
                <w:sz w:val="18"/>
                <w:szCs w:val="20"/>
                <w:lang w:eastAsia="en-US"/>
              </w:rPr>
            </w:pPr>
            <w:r w:rsidRPr="000D4BD0">
              <w:rPr>
                <w:rFonts w:ascii="Arial" w:hAnsi="Arial" w:cs="Arial"/>
                <w:b/>
                <w:bCs/>
                <w:color w:val="FFFFFF"/>
                <w:kern w:val="0"/>
                <w:sz w:val="18"/>
                <w:szCs w:val="20"/>
                <w:lang w:eastAsia="en-US"/>
              </w:rPr>
              <w:t xml:space="preserve">      90 000 </w:t>
            </w:r>
            <w:proofErr w:type="spellStart"/>
            <w:r w:rsidRPr="000D4BD0">
              <w:rPr>
                <w:rFonts w:ascii="Arial" w:hAnsi="Arial" w:cs="Arial"/>
                <w:b/>
                <w:bCs/>
                <w:color w:val="FFFFFF"/>
                <w:kern w:val="0"/>
                <w:sz w:val="18"/>
                <w:szCs w:val="20"/>
                <w:lang w:eastAsia="en-US"/>
              </w:rPr>
              <w:t>000</w:t>
            </w:r>
            <w:proofErr w:type="spellEnd"/>
            <w:r w:rsidRPr="000D4BD0">
              <w:rPr>
                <w:rFonts w:ascii="Arial" w:hAnsi="Arial" w:cs="Arial"/>
                <w:b/>
                <w:bCs/>
                <w:color w:val="FFFFFF"/>
                <w:kern w:val="0"/>
                <w:sz w:val="18"/>
                <w:szCs w:val="20"/>
                <w:lang w:eastAsia="en-US"/>
              </w:rPr>
              <w:t xml:space="preserve">    </w:t>
            </w:r>
          </w:p>
        </w:tc>
        <w:tc>
          <w:tcPr>
            <w:tcW w:w="1589" w:type="dxa"/>
            <w:tcBorders>
              <w:top w:val="nil"/>
              <w:left w:val="nil"/>
              <w:bottom w:val="single" w:sz="4" w:space="0" w:color="auto"/>
              <w:right w:val="single" w:sz="4" w:space="0" w:color="auto"/>
            </w:tcBorders>
            <w:shd w:val="clear" w:color="auto" w:fill="7030A0"/>
            <w:vAlign w:val="bottom"/>
          </w:tcPr>
          <w:p w:rsidR="000D4BD0" w:rsidRPr="000D4BD0" w:rsidRDefault="000D4BD0" w:rsidP="000D4BD0">
            <w:pPr>
              <w:spacing w:before="0" w:after="0" w:line="276" w:lineRule="auto"/>
              <w:jc w:val="right"/>
              <w:rPr>
                <w:rFonts w:ascii="Arial" w:hAnsi="Arial" w:cs="Arial"/>
                <w:b/>
                <w:bCs/>
                <w:color w:val="FFFFFF"/>
                <w:kern w:val="0"/>
                <w:sz w:val="18"/>
                <w:szCs w:val="20"/>
                <w:lang w:eastAsia="en-US"/>
              </w:rPr>
            </w:pPr>
            <w:r w:rsidRPr="000D4BD0">
              <w:rPr>
                <w:rFonts w:ascii="Arial" w:hAnsi="Arial" w:cs="Arial"/>
                <w:b/>
                <w:bCs/>
                <w:color w:val="FFFFFF"/>
                <w:kern w:val="0"/>
                <w:sz w:val="18"/>
                <w:szCs w:val="20"/>
                <w:lang w:eastAsia="en-US"/>
              </w:rPr>
              <w:t xml:space="preserve">       122 457 000    </w:t>
            </w:r>
          </w:p>
        </w:tc>
        <w:tc>
          <w:tcPr>
            <w:tcW w:w="1589" w:type="dxa"/>
            <w:tcBorders>
              <w:top w:val="nil"/>
              <w:left w:val="nil"/>
              <w:bottom w:val="single" w:sz="4" w:space="0" w:color="auto"/>
              <w:right w:val="single" w:sz="4" w:space="0" w:color="auto"/>
            </w:tcBorders>
            <w:shd w:val="clear" w:color="auto" w:fill="7030A0"/>
            <w:vAlign w:val="bottom"/>
          </w:tcPr>
          <w:p w:rsidR="000D4BD0" w:rsidRPr="000D4BD0" w:rsidRDefault="000D4BD0" w:rsidP="000D4BD0">
            <w:pPr>
              <w:spacing w:before="0" w:after="0" w:line="276" w:lineRule="auto"/>
              <w:jc w:val="right"/>
              <w:rPr>
                <w:rFonts w:ascii="Arial" w:hAnsi="Arial" w:cs="Arial"/>
                <w:b/>
                <w:bCs/>
                <w:color w:val="FFFFFF"/>
                <w:kern w:val="0"/>
                <w:sz w:val="18"/>
                <w:szCs w:val="20"/>
                <w:lang w:eastAsia="en-US"/>
              </w:rPr>
            </w:pPr>
            <w:r w:rsidRPr="000D4BD0">
              <w:rPr>
                <w:rFonts w:ascii="Arial" w:hAnsi="Arial" w:cs="Arial"/>
                <w:b/>
                <w:bCs/>
                <w:color w:val="FFFFFF"/>
                <w:kern w:val="0"/>
                <w:sz w:val="18"/>
                <w:szCs w:val="20"/>
                <w:lang w:eastAsia="en-US"/>
              </w:rPr>
              <w:t xml:space="preserve">      212 457 000    </w:t>
            </w:r>
          </w:p>
        </w:tc>
      </w:tr>
    </w:tbl>
    <w:p w:rsidR="000D4BD0" w:rsidRPr="000D4BD0" w:rsidRDefault="000D4BD0" w:rsidP="000D4BD0">
      <w:pPr>
        <w:spacing w:line="276" w:lineRule="auto"/>
        <w:rPr>
          <w:rFonts w:ascii="Arial" w:hAnsi="Arial" w:cs="Arial"/>
        </w:rPr>
      </w:pPr>
    </w:p>
    <w:p w:rsidR="000D4BD0" w:rsidRPr="000D4BD0" w:rsidRDefault="000D4BD0" w:rsidP="000D4BD0">
      <w:pPr>
        <w:spacing w:before="0" w:after="0" w:line="240" w:lineRule="auto"/>
        <w:jc w:val="left"/>
        <w:rPr>
          <w:rFonts w:ascii="Arial" w:hAnsi="Arial" w:cs="Arial"/>
          <w:b/>
          <w:color w:val="000000"/>
        </w:rPr>
      </w:pPr>
    </w:p>
    <w:p w:rsidR="000D4BD0" w:rsidRPr="000D4BD0" w:rsidRDefault="000D4BD0" w:rsidP="003C631B">
      <w:pPr>
        <w:spacing w:after="0" w:line="240" w:lineRule="auto"/>
        <w:rPr>
          <w:rFonts w:ascii="Arial" w:hAnsi="Arial" w:cs="Arial"/>
          <w:b/>
          <w:color w:val="000000"/>
        </w:rPr>
      </w:pPr>
      <w:r w:rsidRPr="000D4BD0">
        <w:rPr>
          <w:rFonts w:ascii="Arial" w:hAnsi="Arial" w:cs="Arial"/>
          <w:b/>
          <w:color w:val="000000"/>
        </w:rPr>
        <w:t xml:space="preserve">Munkavédelmi és biztonsági előírások teljesítése (keret </w:t>
      </w:r>
      <w:r w:rsidRPr="000D4BD0">
        <w:rPr>
          <w:rFonts w:ascii="Arial" w:hAnsi="Arial" w:cs="Arial"/>
          <w:b/>
          <w:color w:val="000000"/>
        </w:rPr>
        <w:br/>
        <w:t>45</w:t>
      </w:r>
      <w:r w:rsidR="007E6733">
        <w:rPr>
          <w:rFonts w:ascii="Arial" w:hAnsi="Arial" w:cs="Arial"/>
          <w:b/>
          <w:color w:val="000000"/>
        </w:rPr>
        <w:t>.</w:t>
      </w:r>
      <w:r w:rsidRPr="000D4BD0">
        <w:rPr>
          <w:rFonts w:ascii="Arial" w:hAnsi="Arial" w:cs="Arial"/>
          <w:b/>
          <w:color w:val="000000"/>
        </w:rPr>
        <w:t>570</w:t>
      </w:r>
      <w:r w:rsidR="007E6733">
        <w:rPr>
          <w:rFonts w:ascii="Arial" w:hAnsi="Arial" w:cs="Arial"/>
          <w:b/>
          <w:color w:val="000000"/>
        </w:rPr>
        <w:t>.</w:t>
      </w:r>
      <w:r w:rsidRPr="000D4BD0">
        <w:rPr>
          <w:rFonts w:ascii="Arial" w:hAnsi="Arial" w:cs="Arial"/>
          <w:b/>
          <w:color w:val="000000"/>
        </w:rPr>
        <w:t>000 Ft)</w:t>
      </w:r>
    </w:p>
    <w:p w:rsidR="000D4BD0" w:rsidRPr="000D4BD0" w:rsidRDefault="000D4BD0" w:rsidP="000D4BD0">
      <w:pPr>
        <w:spacing w:after="0" w:line="240" w:lineRule="auto"/>
        <w:rPr>
          <w:rFonts w:ascii="Arial" w:hAnsi="Arial" w:cs="Arial"/>
        </w:rPr>
      </w:pPr>
      <w:r w:rsidRPr="000D4BD0">
        <w:rPr>
          <w:rFonts w:ascii="Arial" w:hAnsi="Arial" w:cs="Arial"/>
        </w:rPr>
        <w:t xml:space="preserve">Az esetleges költözés során az új székház biztonsági rendszerrel történő ellátása érdekében szükséges beruházás, mely kiterjed esetlegesen a fizikai- és elektronikai biztonságtechnikai rendszer kialakítására (ezen belül a </w:t>
      </w:r>
      <w:proofErr w:type="spellStart"/>
      <w:r w:rsidRPr="000D4BD0">
        <w:rPr>
          <w:rFonts w:ascii="Arial" w:hAnsi="Arial" w:cs="Arial"/>
        </w:rPr>
        <w:t>behatolásjelző</w:t>
      </w:r>
      <w:proofErr w:type="spellEnd"/>
      <w:r w:rsidRPr="000D4BD0">
        <w:rPr>
          <w:rFonts w:ascii="Arial" w:hAnsi="Arial" w:cs="Arial"/>
        </w:rPr>
        <w:t>, beléptető- és az elektronikus képi megfigyelő- és rögzítő rendszerre).</w:t>
      </w:r>
      <w:r w:rsidRPr="000D4BD0">
        <w:t xml:space="preserve"> </w:t>
      </w:r>
      <w:r w:rsidRPr="000D4BD0">
        <w:rPr>
          <w:rFonts w:ascii="Arial" w:hAnsi="Arial" w:cs="Arial"/>
        </w:rPr>
        <w:t>Jogszabályi előírás alapján a zavarelhárítást, baleseti helyszínelést végző járművek tartozékának beszerzése a Hálózati forgalomirányítás használatába kerülő autókon.</w:t>
      </w:r>
    </w:p>
    <w:p w:rsidR="000D4BD0" w:rsidRPr="000D4BD0" w:rsidRDefault="000D4BD0" w:rsidP="000D4BD0">
      <w:pPr>
        <w:spacing w:after="0" w:line="240" w:lineRule="auto"/>
        <w:rPr>
          <w:rFonts w:ascii="Arial" w:hAnsi="Arial" w:cs="Arial"/>
          <w:b/>
          <w:color w:val="000000"/>
        </w:rPr>
      </w:pPr>
    </w:p>
    <w:p w:rsidR="000D4BD0" w:rsidRPr="000D4BD0" w:rsidRDefault="000D4BD0" w:rsidP="000D4BD0">
      <w:pPr>
        <w:spacing w:after="0" w:line="240" w:lineRule="auto"/>
        <w:rPr>
          <w:rFonts w:ascii="Arial" w:hAnsi="Arial" w:cs="Arial"/>
          <w:b/>
          <w:color w:val="000000"/>
        </w:rPr>
      </w:pPr>
      <w:r w:rsidRPr="000D4BD0">
        <w:rPr>
          <w:rFonts w:ascii="Arial" w:hAnsi="Arial" w:cs="Arial"/>
          <w:b/>
          <w:color w:val="000000"/>
        </w:rPr>
        <w:t>Szolgáltatás ellenőrzéshez kapcsolódó műszaki berendezések és szoftverek (keret 42</w:t>
      </w:r>
      <w:r w:rsidR="007E6733">
        <w:rPr>
          <w:rFonts w:ascii="Arial" w:hAnsi="Arial" w:cs="Arial"/>
          <w:b/>
          <w:color w:val="000000"/>
        </w:rPr>
        <w:t>.</w:t>
      </w:r>
      <w:r w:rsidRPr="000D4BD0">
        <w:rPr>
          <w:rFonts w:ascii="Arial" w:hAnsi="Arial" w:cs="Arial"/>
          <w:b/>
          <w:color w:val="000000"/>
        </w:rPr>
        <w:t>907</w:t>
      </w:r>
      <w:r w:rsidR="007E6733">
        <w:rPr>
          <w:rFonts w:ascii="Arial" w:hAnsi="Arial" w:cs="Arial"/>
          <w:b/>
          <w:color w:val="000000"/>
        </w:rPr>
        <w:t>.</w:t>
      </w:r>
      <w:r w:rsidRPr="000D4BD0">
        <w:rPr>
          <w:rFonts w:ascii="Arial" w:hAnsi="Arial" w:cs="Arial"/>
          <w:b/>
          <w:color w:val="000000"/>
        </w:rPr>
        <w:t xml:space="preserve">000 Ft) </w:t>
      </w:r>
    </w:p>
    <w:p w:rsidR="000D4BD0" w:rsidRPr="000D4BD0" w:rsidRDefault="000D4BD0" w:rsidP="000D4BD0">
      <w:pPr>
        <w:spacing w:line="276" w:lineRule="auto"/>
        <w:rPr>
          <w:rFonts w:ascii="Arial" w:hAnsi="Arial" w:cs="Arial"/>
        </w:rPr>
      </w:pPr>
      <w:r w:rsidRPr="000D4BD0">
        <w:rPr>
          <w:rFonts w:ascii="Arial" w:hAnsi="Arial" w:cs="Arial"/>
        </w:rPr>
        <w:t>A BKK mind közszolgáltatást, mind közfeladatot ellátó vállalatként ellenőrzési tevékenységet is végez (TAXI, Teherforgalom, Tömegközlekedés) mely tevékenységek biztosításához elengedhetetlen az ellenőrzés folyamatos fejlesztése. Ennek részeként szoftverek és hardverek is beszerzésre kerülnek a hatékonyság növelése érdekében.</w:t>
      </w:r>
    </w:p>
    <w:p w:rsidR="000D4BD0" w:rsidRPr="000D4BD0" w:rsidRDefault="000D4BD0" w:rsidP="000D4BD0">
      <w:pPr>
        <w:spacing w:after="0" w:line="240" w:lineRule="auto"/>
        <w:rPr>
          <w:rFonts w:ascii="Arial" w:hAnsi="Arial" w:cs="Arial"/>
          <w:b/>
          <w:color w:val="000000"/>
        </w:rPr>
      </w:pPr>
    </w:p>
    <w:p w:rsidR="000D4BD0" w:rsidRPr="000D4BD0" w:rsidRDefault="000D4BD0" w:rsidP="000D4BD0">
      <w:pPr>
        <w:spacing w:after="0" w:line="240" w:lineRule="auto"/>
        <w:rPr>
          <w:rFonts w:ascii="Arial" w:hAnsi="Arial" w:cs="Arial"/>
          <w:b/>
          <w:color w:val="000000"/>
        </w:rPr>
      </w:pPr>
      <w:r w:rsidRPr="000D4BD0">
        <w:rPr>
          <w:rFonts w:ascii="Arial" w:hAnsi="Arial" w:cs="Arial"/>
          <w:b/>
          <w:color w:val="000000"/>
        </w:rPr>
        <w:t xml:space="preserve">Szoftverekkel és hardverekkel kapcsolatos eseti fejlesztési igények (keret </w:t>
      </w:r>
      <w:r w:rsidRPr="000D4BD0">
        <w:rPr>
          <w:rFonts w:ascii="Arial" w:hAnsi="Arial" w:cs="Arial"/>
          <w:b/>
          <w:color w:val="000000"/>
        </w:rPr>
        <w:br/>
        <w:t>21</w:t>
      </w:r>
      <w:r w:rsidR="007E6733">
        <w:rPr>
          <w:rFonts w:ascii="Arial" w:hAnsi="Arial" w:cs="Arial"/>
          <w:b/>
          <w:color w:val="000000"/>
        </w:rPr>
        <w:t>.</w:t>
      </w:r>
      <w:r w:rsidRPr="000D4BD0">
        <w:rPr>
          <w:rFonts w:ascii="Arial" w:hAnsi="Arial" w:cs="Arial"/>
          <w:b/>
          <w:color w:val="000000"/>
        </w:rPr>
        <w:t>480</w:t>
      </w:r>
      <w:r w:rsidR="007E6733">
        <w:rPr>
          <w:rFonts w:ascii="Arial" w:hAnsi="Arial" w:cs="Arial"/>
          <w:b/>
          <w:color w:val="000000"/>
        </w:rPr>
        <w:t>.</w:t>
      </w:r>
      <w:r w:rsidRPr="000D4BD0">
        <w:rPr>
          <w:rFonts w:ascii="Arial" w:hAnsi="Arial" w:cs="Arial"/>
          <w:b/>
          <w:color w:val="000000"/>
        </w:rPr>
        <w:t>000 Ft)</w:t>
      </w:r>
    </w:p>
    <w:p w:rsidR="000D4BD0" w:rsidRPr="000D4BD0" w:rsidRDefault="000D4BD0" w:rsidP="000D4BD0">
      <w:pPr>
        <w:spacing w:line="276" w:lineRule="auto"/>
        <w:rPr>
          <w:rFonts w:ascii="Arial" w:hAnsi="Arial" w:cs="Arial"/>
        </w:rPr>
      </w:pPr>
      <w:r w:rsidRPr="000D4BD0">
        <w:rPr>
          <w:rFonts w:ascii="Arial" w:hAnsi="Arial" w:cs="Arial"/>
        </w:rPr>
        <w:t>Az eltelt időszak alatt a 2011-ben beszerzett eszközeink – az informatikai eszközök gyors avulása miatt (3 év) – korszerűtlenné váltak, melyek cseréje mostanára elkerülhetetlenné vált. Ezen forrás biztosítja számunkra a garanciát vesztett eszközök pótlását, illetve a folyamatos jogszabályi változások miatti szoftverfrissítésekre vonatkozó eljárásokra a szükséges fedezetet.</w:t>
      </w:r>
    </w:p>
    <w:p w:rsidR="000D4BD0" w:rsidRPr="000D4BD0" w:rsidRDefault="000D4BD0" w:rsidP="000D4BD0">
      <w:pPr>
        <w:spacing w:after="0" w:line="240" w:lineRule="auto"/>
        <w:rPr>
          <w:rFonts w:ascii="Arial" w:hAnsi="Arial" w:cs="Arial"/>
          <w:b/>
          <w:color w:val="000000"/>
        </w:rPr>
      </w:pPr>
    </w:p>
    <w:p w:rsidR="000D4BD0" w:rsidRPr="000D4BD0" w:rsidRDefault="000D4BD0" w:rsidP="000D4BD0">
      <w:pPr>
        <w:spacing w:after="0" w:line="240" w:lineRule="auto"/>
        <w:rPr>
          <w:rFonts w:ascii="Arial" w:hAnsi="Arial" w:cs="Arial"/>
          <w:b/>
          <w:color w:val="000000"/>
        </w:rPr>
      </w:pPr>
      <w:r w:rsidRPr="000D4BD0">
        <w:rPr>
          <w:rFonts w:ascii="Arial" w:hAnsi="Arial" w:cs="Arial"/>
          <w:b/>
          <w:color w:val="000000"/>
        </w:rPr>
        <w:t>Telephelyekkel kapcsolatos építészeti beruházások és kapcsolódó berendezések (keret 93</w:t>
      </w:r>
      <w:r w:rsidR="007E6733">
        <w:rPr>
          <w:rFonts w:ascii="Arial" w:hAnsi="Arial" w:cs="Arial"/>
          <w:b/>
          <w:color w:val="000000"/>
        </w:rPr>
        <w:t>.</w:t>
      </w:r>
      <w:r w:rsidRPr="000D4BD0">
        <w:rPr>
          <w:rFonts w:ascii="Arial" w:hAnsi="Arial" w:cs="Arial"/>
          <w:b/>
          <w:color w:val="000000"/>
        </w:rPr>
        <w:t>000</w:t>
      </w:r>
      <w:r w:rsidR="007E6733">
        <w:rPr>
          <w:rFonts w:ascii="Arial" w:hAnsi="Arial" w:cs="Arial"/>
          <w:b/>
          <w:color w:val="000000"/>
        </w:rPr>
        <w:t>.</w:t>
      </w:r>
      <w:r w:rsidRPr="000D4BD0">
        <w:rPr>
          <w:rFonts w:ascii="Arial" w:hAnsi="Arial" w:cs="Arial"/>
          <w:b/>
          <w:color w:val="000000"/>
        </w:rPr>
        <w:t>000 Ft)</w:t>
      </w:r>
    </w:p>
    <w:p w:rsidR="000D4BD0" w:rsidRPr="000D4BD0" w:rsidRDefault="000D4BD0" w:rsidP="000D4BD0">
      <w:pPr>
        <w:spacing w:line="276" w:lineRule="auto"/>
        <w:rPr>
          <w:rFonts w:ascii="Arial" w:hAnsi="Arial" w:cs="Arial"/>
        </w:rPr>
      </w:pPr>
      <w:r w:rsidRPr="000D4BD0">
        <w:rPr>
          <w:rFonts w:ascii="Arial" w:hAnsi="Arial" w:cs="Arial"/>
        </w:rPr>
        <w:t xml:space="preserve">A Szakszervezetek egyre erősebb nyomására a különböző telephelyeink leromlott állapotának helyreállítását, illetve korszerűsítését kezdeményeztük. Három telephelyünk (Szabó Ervin tér, Bosnyák tér, </w:t>
      </w:r>
      <w:proofErr w:type="spellStart"/>
      <w:r w:rsidRPr="000D4BD0">
        <w:rPr>
          <w:rFonts w:ascii="Arial" w:hAnsi="Arial" w:cs="Arial"/>
        </w:rPr>
        <w:t>Rumbach</w:t>
      </w:r>
      <w:proofErr w:type="spellEnd"/>
      <w:r w:rsidRPr="000D4BD0">
        <w:rPr>
          <w:rFonts w:ascii="Arial" w:hAnsi="Arial" w:cs="Arial"/>
        </w:rPr>
        <w:t xml:space="preserve"> Center) felújítására, arculati elemek megjelenítésére projektet indítunk. A beruházás minden telephelyen kiterjed a zsúfolt elhelyezésből adódó működési zaj csökkentésére is. Az átalakítások a Szabó Ervin téren a forgalomirányítási központra, a </w:t>
      </w:r>
      <w:proofErr w:type="spellStart"/>
      <w:r w:rsidRPr="000D4BD0">
        <w:rPr>
          <w:rFonts w:ascii="Arial" w:hAnsi="Arial" w:cs="Arial"/>
        </w:rPr>
        <w:t>Rumbach</w:t>
      </w:r>
      <w:proofErr w:type="spellEnd"/>
      <w:r w:rsidRPr="000D4BD0">
        <w:rPr>
          <w:rFonts w:ascii="Arial" w:hAnsi="Arial" w:cs="Arial"/>
        </w:rPr>
        <w:t xml:space="preserve"> Center irodaházban a tárgyalókra, egyterű több fős irodákra és a </w:t>
      </w:r>
      <w:proofErr w:type="spellStart"/>
      <w:r w:rsidRPr="000D4BD0">
        <w:rPr>
          <w:rFonts w:ascii="Arial" w:hAnsi="Arial" w:cs="Arial"/>
        </w:rPr>
        <w:t>Call</w:t>
      </w:r>
      <w:proofErr w:type="spellEnd"/>
      <w:r w:rsidRPr="000D4BD0">
        <w:rPr>
          <w:rFonts w:ascii="Arial" w:hAnsi="Arial" w:cs="Arial"/>
        </w:rPr>
        <w:t xml:space="preserve"> Center területére, a Bosnyák téri épület esetében a jegyellenőrök tartózkodó, pihenő helyiségire terjednek ki.  </w:t>
      </w:r>
    </w:p>
    <w:p w:rsidR="00852C8F" w:rsidRPr="00852C8F" w:rsidRDefault="00852C8F" w:rsidP="00852C8F">
      <w:pPr>
        <w:keepNext/>
        <w:keepLines/>
        <w:spacing w:before="200" w:after="0" w:line="276" w:lineRule="auto"/>
        <w:outlineLvl w:val="3"/>
        <w:rPr>
          <w:rFonts w:ascii="Arial" w:hAnsi="Arial" w:cs="Arial"/>
          <w:b/>
          <w:bCs/>
        </w:rPr>
      </w:pPr>
    </w:p>
    <w:p w:rsidR="00852C8F" w:rsidRPr="00852C8F" w:rsidRDefault="00852C8F" w:rsidP="00852C8F">
      <w:pPr>
        <w:spacing w:line="276" w:lineRule="auto"/>
        <w:rPr>
          <w:rFonts w:ascii="Arial" w:hAnsi="Arial" w:cs="Arial"/>
        </w:rPr>
      </w:pPr>
    </w:p>
    <w:p w:rsidR="004345FC" w:rsidRPr="00852C8F" w:rsidRDefault="004345FC" w:rsidP="006C480D">
      <w:pPr>
        <w:keepNext/>
        <w:numPr>
          <w:ilvl w:val="1"/>
          <w:numId w:val="3"/>
        </w:numPr>
        <w:suppressAutoHyphens/>
        <w:spacing w:before="280" w:line="276" w:lineRule="auto"/>
        <w:outlineLvl w:val="1"/>
        <w:rPr>
          <w:rFonts w:ascii="Arial" w:hAnsi="Arial" w:cs="Arial"/>
          <w:b/>
          <w:bCs/>
          <w:kern w:val="28"/>
        </w:rPr>
      </w:pPr>
      <w:bookmarkStart w:id="1454" w:name="_Toc413233518"/>
      <w:r w:rsidRPr="00852C8F">
        <w:rPr>
          <w:rFonts w:ascii="Arial" w:hAnsi="Arial" w:cs="Arial"/>
          <w:b/>
          <w:bCs/>
          <w:kern w:val="28"/>
        </w:rPr>
        <w:t>Környezetvédelemmel, minőségbiztosítással kapcsolatos célkitűzések bemutatása</w:t>
      </w:r>
      <w:bookmarkEnd w:id="1454"/>
    </w:p>
    <w:p w:rsidR="004345FC" w:rsidRPr="00471E1D" w:rsidRDefault="004345FC" w:rsidP="00471E1D">
      <w:pPr>
        <w:spacing w:line="276" w:lineRule="auto"/>
        <w:rPr>
          <w:rFonts w:ascii="Arial" w:hAnsi="Arial" w:cs="Arial"/>
          <w:kern w:val="0"/>
          <w:lang w:eastAsia="en-US"/>
        </w:rPr>
      </w:pPr>
      <w:r w:rsidRPr="00471E1D">
        <w:rPr>
          <w:rFonts w:ascii="Arial" w:hAnsi="Arial" w:cs="Arial"/>
        </w:rPr>
        <w:t xml:space="preserve">A Társaság nem folytat olyan gazdasági tevékenységet, amely környezeti kockázatot hordoz, ezért a Társaság nem rendelkezik olyan eszközökkel, amelyek a környezet védelmére szolgálnak. A Társaság tevékenysége során veszélyes hulladékok és környezetre káros anyagok nem keletkeztek. </w:t>
      </w:r>
    </w:p>
    <w:p w:rsidR="004345FC" w:rsidRPr="00471E1D" w:rsidRDefault="004345FC" w:rsidP="00471E1D">
      <w:pPr>
        <w:spacing w:line="276" w:lineRule="auto"/>
        <w:rPr>
          <w:rFonts w:ascii="Arial" w:hAnsi="Arial" w:cs="Arial"/>
        </w:rPr>
      </w:pPr>
      <w:r w:rsidRPr="00471E1D">
        <w:rPr>
          <w:rFonts w:ascii="Arial" w:hAnsi="Arial" w:cs="Arial"/>
        </w:rPr>
        <w:t xml:space="preserve">A Társaság közlekedésszervezési és fejlesztési tevékenysége során a környezetvédelmi szempontokat figyelembe veszi. </w:t>
      </w:r>
    </w:p>
    <w:p w:rsidR="004345FC" w:rsidRPr="00471E1D" w:rsidRDefault="004345FC" w:rsidP="00471E1D">
      <w:pPr>
        <w:spacing w:line="276" w:lineRule="auto"/>
        <w:rPr>
          <w:rFonts w:ascii="Arial" w:hAnsi="Arial" w:cs="Arial"/>
        </w:rPr>
      </w:pPr>
      <w:r w:rsidRPr="00471E1D">
        <w:rPr>
          <w:rFonts w:ascii="Arial" w:hAnsi="Arial" w:cs="Arial"/>
        </w:rPr>
        <w:t xml:space="preserve">A Társaság által közszolgáltatási szerződés keretében megrendelt, személyszállítási közszolgáltatásokat teljesítő szolgáltató társaságok, illetve a fővárosi utak és tömegközlekedési útvonalak üzemeltetését és fenntartását végző BKK Közút által folytatott gazdasági tevékenységek viszont már jelentős környezeti hatásokkal járnak. </w:t>
      </w:r>
    </w:p>
    <w:p w:rsidR="004345FC" w:rsidRPr="00471E1D" w:rsidRDefault="004345FC" w:rsidP="00471E1D">
      <w:pPr>
        <w:spacing w:line="276" w:lineRule="auto"/>
        <w:rPr>
          <w:rFonts w:ascii="Arial" w:hAnsi="Arial" w:cs="Arial"/>
        </w:rPr>
      </w:pPr>
      <w:r w:rsidRPr="00471E1D">
        <w:rPr>
          <w:rFonts w:ascii="Arial" w:hAnsi="Arial" w:cs="Arial"/>
        </w:rPr>
        <w:t xml:space="preserve">A Társaság arra törekszik, hogy </w:t>
      </w:r>
    </w:p>
    <w:p w:rsidR="004345FC" w:rsidRPr="00471E1D" w:rsidRDefault="004345FC" w:rsidP="00471E1D">
      <w:pPr>
        <w:spacing w:line="276" w:lineRule="auto"/>
        <w:rPr>
          <w:rFonts w:ascii="Arial" w:hAnsi="Arial" w:cs="Arial"/>
        </w:rPr>
      </w:pPr>
      <w:r w:rsidRPr="00471E1D">
        <w:rPr>
          <w:rFonts w:ascii="Arial" w:hAnsi="Arial" w:cs="Arial"/>
        </w:rPr>
        <w:t>- a személyszállítási közszolgáltatásokat úgy rendelje meg, hogy azok teljesítéséhez szükséges közlekedési infrastruktúra és járműállomány fokozatos megújításra és cserére kerüljenek, amellyel azok üzemeltetése egyre kisebb környezeti terhelést jelent, továbbá</w:t>
      </w:r>
    </w:p>
    <w:p w:rsidR="004345FC" w:rsidRPr="00471E1D" w:rsidRDefault="004345FC" w:rsidP="00471E1D">
      <w:pPr>
        <w:spacing w:line="276" w:lineRule="auto"/>
        <w:rPr>
          <w:rFonts w:ascii="Arial" w:hAnsi="Arial" w:cs="Arial"/>
        </w:rPr>
      </w:pPr>
      <w:r w:rsidRPr="00471E1D">
        <w:rPr>
          <w:rFonts w:ascii="Arial" w:hAnsi="Arial" w:cs="Arial"/>
        </w:rPr>
        <w:t>- úgy rendelje meg az útüzemeltetést és fenntartást, hogy azok teljesítéséhez szükséges eszközök és tevékenységek szintén egyre kisebb környezeti terhelést jelentsenek.</w:t>
      </w:r>
    </w:p>
    <w:p w:rsidR="004345FC" w:rsidRPr="00736999" w:rsidRDefault="004345FC" w:rsidP="006C480D">
      <w:pPr>
        <w:pStyle w:val="Cmsor1"/>
        <w:numPr>
          <w:ilvl w:val="0"/>
          <w:numId w:val="3"/>
        </w:numPr>
        <w:spacing w:line="276" w:lineRule="auto"/>
        <w:rPr>
          <w:rFonts w:ascii="Arial" w:hAnsi="Arial" w:cs="Arial"/>
          <w:sz w:val="22"/>
          <w:szCs w:val="22"/>
        </w:rPr>
      </w:pPr>
      <w:bookmarkStart w:id="1455" w:name="_Toc413233519"/>
      <w:r w:rsidRPr="00736999">
        <w:rPr>
          <w:rFonts w:ascii="Arial" w:hAnsi="Arial" w:cs="Arial"/>
          <w:sz w:val="22"/>
          <w:szCs w:val="22"/>
        </w:rPr>
        <w:t>GAZDASÁGI MUTATÓK</w:t>
      </w:r>
      <w:bookmarkEnd w:id="1455"/>
    </w:p>
    <w:p w:rsidR="00CD1AA6" w:rsidRDefault="00CD1AA6" w:rsidP="00471E1D">
      <w:pPr>
        <w:spacing w:before="0" w:after="0" w:line="276" w:lineRule="auto"/>
        <w:jc w:val="left"/>
        <w:rPr>
          <w:rFonts w:ascii="Arial" w:hAnsi="Arial" w:cs="Arial"/>
        </w:rPr>
      </w:pPr>
    </w:p>
    <w:p w:rsidR="00CD1AA6" w:rsidRPr="00DD5827" w:rsidRDefault="00CD1AA6" w:rsidP="00CD1AA6">
      <w:pPr>
        <w:spacing w:line="276" w:lineRule="auto"/>
        <w:rPr>
          <w:rFonts w:ascii="Arial" w:hAnsi="Arial" w:cs="Arial"/>
        </w:rPr>
      </w:pPr>
      <w:r w:rsidRPr="00DD5827">
        <w:rPr>
          <w:rFonts w:ascii="Arial" w:hAnsi="Arial" w:cs="Arial"/>
        </w:rPr>
        <w:t xml:space="preserve">A </w:t>
      </w:r>
      <w:r w:rsidRPr="00DD5827">
        <w:rPr>
          <w:rFonts w:ascii="Arial" w:hAnsi="Arial" w:cs="Arial"/>
          <w:b/>
          <w:bCs/>
        </w:rPr>
        <w:t>Likviditási mutató</w:t>
      </w:r>
      <w:r w:rsidRPr="00DD5827">
        <w:rPr>
          <w:rFonts w:ascii="Arial" w:hAnsi="Arial" w:cs="Arial"/>
        </w:rPr>
        <w:t xml:space="preserve"> a rövid lejáratú eszközök és források hányadosa. Értéke akkor kedvező, ha a likviditási mutató értéke 1 felett van.</w:t>
      </w:r>
    </w:p>
    <w:p w:rsidR="00CD1AA6" w:rsidRPr="00DD5827" w:rsidRDefault="00CD1AA6" w:rsidP="00CD1AA6">
      <w:pPr>
        <w:spacing w:line="276" w:lineRule="auto"/>
        <w:rPr>
          <w:rFonts w:ascii="Arial" w:hAnsi="Arial" w:cs="Arial"/>
        </w:rPr>
      </w:pPr>
      <w:r w:rsidRPr="00DD5827">
        <w:rPr>
          <w:rFonts w:ascii="Arial" w:hAnsi="Arial" w:cs="Arial"/>
        </w:rPr>
        <w:t xml:space="preserve">A BKK Likviditási mutató értéke 2014-ban várhatóan </w:t>
      </w:r>
      <w:r>
        <w:rPr>
          <w:rFonts w:ascii="Arial" w:hAnsi="Arial" w:cs="Arial"/>
        </w:rPr>
        <w:t>1,2</w:t>
      </w:r>
      <w:r w:rsidRPr="00DD5827">
        <w:rPr>
          <w:rFonts w:ascii="Arial" w:hAnsi="Arial" w:cs="Arial"/>
        </w:rPr>
        <w:t xml:space="preserve"> lesz, amely megfelel az elvárásoknak. A mutató 2015 végére a tervek szerint </w:t>
      </w:r>
      <w:r>
        <w:rPr>
          <w:rFonts w:ascii="Arial" w:hAnsi="Arial" w:cs="Arial"/>
        </w:rPr>
        <w:t>0,7</w:t>
      </w:r>
      <w:r w:rsidRPr="00DD5827">
        <w:rPr>
          <w:rFonts w:ascii="Arial" w:hAnsi="Arial" w:cs="Arial"/>
        </w:rPr>
        <w:t xml:space="preserve">-ra </w:t>
      </w:r>
      <w:r>
        <w:rPr>
          <w:rFonts w:ascii="Arial" w:hAnsi="Arial" w:cs="Arial"/>
        </w:rPr>
        <w:t>csökken.</w:t>
      </w:r>
      <w:r w:rsidRPr="00DD5827">
        <w:rPr>
          <w:rFonts w:ascii="Arial" w:hAnsi="Arial" w:cs="Arial"/>
        </w:rPr>
        <w:t xml:space="preserve"> A mutató </w:t>
      </w:r>
      <w:r>
        <w:rPr>
          <w:rFonts w:ascii="Arial" w:hAnsi="Arial" w:cs="Arial"/>
        </w:rPr>
        <w:t>csökkenése</w:t>
      </w:r>
      <w:r w:rsidRPr="00DD5827">
        <w:rPr>
          <w:rFonts w:ascii="Arial" w:hAnsi="Arial" w:cs="Arial"/>
        </w:rPr>
        <w:t xml:space="preserve"> a társaság likviditási helyzetének </w:t>
      </w:r>
      <w:r>
        <w:rPr>
          <w:rFonts w:ascii="Arial" w:hAnsi="Arial" w:cs="Arial"/>
        </w:rPr>
        <w:t>romlására utal, amely azonban a Társaság finanszírozási struktúrája miatt nem okoz nehézséget.</w:t>
      </w:r>
    </w:p>
    <w:p w:rsidR="00CD1AA6" w:rsidRPr="00DD5827" w:rsidRDefault="00CD1AA6" w:rsidP="00CD1AA6">
      <w:pPr>
        <w:spacing w:line="276" w:lineRule="auto"/>
        <w:rPr>
          <w:rFonts w:ascii="Arial" w:hAnsi="Arial" w:cs="Arial"/>
        </w:rPr>
      </w:pPr>
    </w:p>
    <w:p w:rsidR="00CD1AA6" w:rsidRPr="00DD5827" w:rsidRDefault="00CD1AA6" w:rsidP="00CD1AA6">
      <w:pPr>
        <w:spacing w:line="276" w:lineRule="auto"/>
        <w:rPr>
          <w:rFonts w:ascii="Arial" w:hAnsi="Arial" w:cs="Arial"/>
        </w:rPr>
      </w:pPr>
      <w:r w:rsidRPr="00DD5827">
        <w:rPr>
          <w:rFonts w:ascii="Arial" w:hAnsi="Arial" w:cs="Arial"/>
        </w:rPr>
        <w:t xml:space="preserve">A </w:t>
      </w:r>
      <w:r w:rsidRPr="00DD5827">
        <w:rPr>
          <w:rFonts w:ascii="Arial" w:hAnsi="Arial" w:cs="Arial"/>
          <w:b/>
          <w:bCs/>
        </w:rPr>
        <w:t>Likviditási gyorsráta</w:t>
      </w:r>
      <w:r w:rsidRPr="00DD5827">
        <w:rPr>
          <w:rFonts w:ascii="Arial" w:hAnsi="Arial" w:cs="Arial"/>
        </w:rPr>
        <w:t xml:space="preserve"> a rövid lejáratú eszközök leginkább likvid részét, a pénzeszközöket, értékpapírokat, és vevőket viszonyítja a rövid lejáratú kötelezettségekhez.</w:t>
      </w:r>
    </w:p>
    <w:p w:rsidR="00CD1AA6" w:rsidRPr="00DD5827" w:rsidRDefault="00CD1AA6" w:rsidP="00CD1AA6">
      <w:pPr>
        <w:spacing w:line="276" w:lineRule="auto"/>
        <w:rPr>
          <w:rFonts w:ascii="Arial" w:hAnsi="Arial" w:cs="Arial"/>
        </w:rPr>
      </w:pPr>
      <w:r w:rsidRPr="00DD5827">
        <w:rPr>
          <w:rFonts w:ascii="Arial" w:hAnsi="Arial" w:cs="Arial"/>
        </w:rPr>
        <w:t xml:space="preserve">A BKK Likviditási gyorsráta értéke 2014-ban várhatóan </w:t>
      </w:r>
      <w:r>
        <w:rPr>
          <w:rFonts w:ascii="Arial" w:hAnsi="Arial" w:cs="Arial"/>
        </w:rPr>
        <w:t>1,2</w:t>
      </w:r>
      <w:r w:rsidRPr="00DD5827">
        <w:rPr>
          <w:rFonts w:ascii="Arial" w:hAnsi="Arial" w:cs="Arial"/>
        </w:rPr>
        <w:t xml:space="preserve"> lesz, amely megfelel az elvárásoknak. A mutató 2015 végére a tervek szerint </w:t>
      </w:r>
      <w:r>
        <w:rPr>
          <w:rFonts w:ascii="Arial" w:hAnsi="Arial" w:cs="Arial"/>
        </w:rPr>
        <w:t>0,6</w:t>
      </w:r>
      <w:r w:rsidRPr="00DD5827">
        <w:rPr>
          <w:rFonts w:ascii="Arial" w:hAnsi="Arial" w:cs="Arial"/>
        </w:rPr>
        <w:t xml:space="preserve">-ra </w:t>
      </w:r>
      <w:r>
        <w:rPr>
          <w:rFonts w:ascii="Arial" w:hAnsi="Arial" w:cs="Arial"/>
        </w:rPr>
        <w:t>csökken. A mutató csökkenés</w:t>
      </w:r>
      <w:r w:rsidRPr="00DD5827">
        <w:rPr>
          <w:rFonts w:ascii="Arial" w:hAnsi="Arial" w:cs="Arial"/>
        </w:rPr>
        <w:t>e a társaság li</w:t>
      </w:r>
      <w:r>
        <w:rPr>
          <w:rFonts w:ascii="Arial" w:hAnsi="Arial" w:cs="Arial"/>
        </w:rPr>
        <w:t>kviditási helyzetének romlására</w:t>
      </w:r>
      <w:r w:rsidRPr="00DD5827">
        <w:rPr>
          <w:rFonts w:ascii="Arial" w:hAnsi="Arial" w:cs="Arial"/>
        </w:rPr>
        <w:t xml:space="preserve"> utal</w:t>
      </w:r>
      <w:r>
        <w:rPr>
          <w:rFonts w:ascii="Arial" w:hAnsi="Arial" w:cs="Arial"/>
        </w:rPr>
        <w:t>, amely azonban a Társaság finanszírozási struktúrája miatt nem okoz nehézséget.</w:t>
      </w:r>
    </w:p>
    <w:p w:rsidR="00CD1AA6" w:rsidRPr="00DD5827" w:rsidRDefault="00CD1AA6" w:rsidP="00CD1AA6">
      <w:pPr>
        <w:spacing w:line="276" w:lineRule="auto"/>
        <w:rPr>
          <w:rFonts w:ascii="Arial" w:hAnsi="Arial" w:cs="Arial"/>
        </w:rPr>
      </w:pPr>
    </w:p>
    <w:p w:rsidR="00CD1AA6" w:rsidRPr="00DD5827" w:rsidRDefault="00CD1AA6" w:rsidP="00CD1AA6">
      <w:pPr>
        <w:spacing w:line="276" w:lineRule="auto"/>
        <w:rPr>
          <w:rFonts w:ascii="Arial" w:hAnsi="Arial" w:cs="Arial"/>
        </w:rPr>
      </w:pPr>
      <w:r w:rsidRPr="00DD5827">
        <w:rPr>
          <w:rFonts w:ascii="Arial" w:hAnsi="Arial" w:cs="Arial"/>
        </w:rPr>
        <w:t xml:space="preserve">A </w:t>
      </w:r>
      <w:r w:rsidRPr="00DD5827">
        <w:rPr>
          <w:rFonts w:ascii="Arial" w:hAnsi="Arial" w:cs="Arial"/>
          <w:b/>
          <w:bCs/>
        </w:rPr>
        <w:t>Működő tőke</w:t>
      </w:r>
      <w:r w:rsidRPr="00DD5827">
        <w:rPr>
          <w:rFonts w:ascii="Arial" w:hAnsi="Arial" w:cs="Arial"/>
        </w:rPr>
        <w:t xml:space="preserve"> megmutatja, hogy a vállalkozás saját tőkéjének mekkora része került közvetlenül a termelésbe bevonásra.</w:t>
      </w:r>
    </w:p>
    <w:p w:rsidR="00CD1AA6" w:rsidRPr="00DD5827" w:rsidRDefault="00CD1AA6" w:rsidP="00CD1AA6">
      <w:pPr>
        <w:spacing w:line="276" w:lineRule="auto"/>
        <w:rPr>
          <w:rFonts w:ascii="Arial" w:hAnsi="Arial" w:cs="Arial"/>
        </w:rPr>
      </w:pPr>
      <w:r w:rsidRPr="00DD5827">
        <w:rPr>
          <w:rFonts w:ascii="Arial" w:hAnsi="Arial" w:cs="Arial"/>
        </w:rPr>
        <w:t xml:space="preserve">A BKK Működő tőkéje 2014 végén várhatóan </w:t>
      </w:r>
      <w:r>
        <w:rPr>
          <w:rFonts w:ascii="Arial" w:hAnsi="Arial" w:cs="Arial"/>
        </w:rPr>
        <w:t>3</w:t>
      </w:r>
      <w:r w:rsidRPr="00DD5827">
        <w:rPr>
          <w:rFonts w:ascii="Arial" w:hAnsi="Arial" w:cs="Arial"/>
        </w:rPr>
        <w:t>.</w:t>
      </w:r>
      <w:r>
        <w:rPr>
          <w:rFonts w:ascii="Arial" w:hAnsi="Arial" w:cs="Arial"/>
        </w:rPr>
        <w:t>803</w:t>
      </w:r>
      <w:r w:rsidRPr="00DD5827">
        <w:rPr>
          <w:rFonts w:ascii="Arial" w:hAnsi="Arial" w:cs="Arial"/>
        </w:rPr>
        <w:t xml:space="preserve"> millió forint lesz, amely 2015 végére, </w:t>
      </w:r>
      <w:r>
        <w:rPr>
          <w:rFonts w:ascii="Arial" w:hAnsi="Arial" w:cs="Arial"/>
        </w:rPr>
        <w:t>-10.282 millió forintra nő</w:t>
      </w:r>
      <w:r w:rsidRPr="00DD5827">
        <w:rPr>
          <w:rFonts w:ascii="Arial" w:hAnsi="Arial" w:cs="Arial"/>
        </w:rPr>
        <w:t>.</w:t>
      </w:r>
      <w:r>
        <w:rPr>
          <w:rFonts w:ascii="Arial" w:hAnsi="Arial" w:cs="Arial"/>
        </w:rPr>
        <w:t xml:space="preserve"> A működő tőke alakulásában a Társaság szállítóállományának növekedése játszik szerepet, amely a projektek megvalósításával összefüggésben merül fel.</w:t>
      </w:r>
    </w:p>
    <w:p w:rsidR="00CD1AA6" w:rsidRPr="00DD5827" w:rsidRDefault="00CD1AA6" w:rsidP="00CD1AA6">
      <w:pPr>
        <w:spacing w:line="276" w:lineRule="auto"/>
        <w:rPr>
          <w:rFonts w:ascii="Arial" w:hAnsi="Arial" w:cs="Arial"/>
        </w:rPr>
      </w:pPr>
    </w:p>
    <w:p w:rsidR="00CD1AA6" w:rsidRPr="00DD5827" w:rsidRDefault="00CD1AA6" w:rsidP="00CD1AA6">
      <w:pPr>
        <w:spacing w:line="276" w:lineRule="auto"/>
        <w:rPr>
          <w:rFonts w:ascii="Arial" w:hAnsi="Arial" w:cs="Arial"/>
        </w:rPr>
      </w:pPr>
      <w:r w:rsidRPr="00DD5827">
        <w:rPr>
          <w:rFonts w:ascii="Arial" w:hAnsi="Arial" w:cs="Arial"/>
        </w:rPr>
        <w:t xml:space="preserve">A </w:t>
      </w:r>
      <w:r w:rsidRPr="00DD5827">
        <w:rPr>
          <w:rFonts w:ascii="Arial" w:hAnsi="Arial" w:cs="Arial"/>
          <w:b/>
          <w:bCs/>
        </w:rPr>
        <w:t>Saját tőke aránya</w:t>
      </w:r>
      <w:r w:rsidRPr="00DD5827">
        <w:rPr>
          <w:rFonts w:ascii="Arial" w:hAnsi="Arial" w:cs="Arial"/>
        </w:rPr>
        <w:t xml:space="preserve"> megmutatja, hogy a vállalkozáshoz szükséges forrásokból mennyit bocsátottak a társaság tagjai a vállalkozás rendelkezésére.</w:t>
      </w:r>
    </w:p>
    <w:p w:rsidR="00CD1AA6" w:rsidRPr="00DD5827" w:rsidRDefault="00CD1AA6" w:rsidP="00CD1AA6">
      <w:pPr>
        <w:spacing w:line="276" w:lineRule="auto"/>
        <w:rPr>
          <w:rFonts w:ascii="Arial" w:hAnsi="Arial" w:cs="Arial"/>
        </w:rPr>
      </w:pPr>
      <w:r w:rsidRPr="00DD5827">
        <w:rPr>
          <w:rFonts w:ascii="Arial" w:hAnsi="Arial" w:cs="Arial"/>
        </w:rPr>
        <w:t xml:space="preserve">A Társaság saját tőke aránya 2014 végén várhatóan </w:t>
      </w:r>
      <w:r>
        <w:rPr>
          <w:rFonts w:ascii="Arial" w:hAnsi="Arial" w:cs="Arial"/>
        </w:rPr>
        <w:t>5,1</w:t>
      </w:r>
      <w:r w:rsidRPr="00DD5827">
        <w:rPr>
          <w:rFonts w:ascii="Arial" w:hAnsi="Arial" w:cs="Arial"/>
        </w:rPr>
        <w:t xml:space="preserve"> % lesz, amely 2015 végére tervek szerint </w:t>
      </w:r>
      <w:r>
        <w:rPr>
          <w:rFonts w:ascii="Arial" w:hAnsi="Arial" w:cs="Arial"/>
        </w:rPr>
        <w:t>1,8</w:t>
      </w:r>
      <w:r w:rsidRPr="00DD5827">
        <w:rPr>
          <w:rFonts w:ascii="Arial" w:hAnsi="Arial" w:cs="Arial"/>
        </w:rPr>
        <w:t xml:space="preserve"> %-ra csökken. A csökkenés azt jelenti, hogy a társaság működésének kisebb részét fogják finanszírozni a tulajdonos által rendelkezésre bocsátott alaptőke elemek.</w:t>
      </w:r>
    </w:p>
    <w:p w:rsidR="00CD1AA6" w:rsidRPr="00DD5827" w:rsidRDefault="00CD1AA6" w:rsidP="00CD1AA6">
      <w:pPr>
        <w:spacing w:line="276" w:lineRule="auto"/>
        <w:rPr>
          <w:rFonts w:ascii="Arial" w:hAnsi="Arial" w:cs="Arial"/>
        </w:rPr>
      </w:pPr>
    </w:p>
    <w:p w:rsidR="00CD1AA6" w:rsidRPr="00DD5827" w:rsidRDefault="00CD1AA6" w:rsidP="00CD1AA6">
      <w:pPr>
        <w:spacing w:line="276" w:lineRule="auto"/>
        <w:rPr>
          <w:rFonts w:ascii="Arial" w:hAnsi="Arial" w:cs="Arial"/>
        </w:rPr>
      </w:pPr>
      <w:r w:rsidRPr="00DD5827">
        <w:rPr>
          <w:rFonts w:ascii="Arial" w:hAnsi="Arial" w:cs="Arial"/>
        </w:rPr>
        <w:t xml:space="preserve">A </w:t>
      </w:r>
      <w:r w:rsidRPr="00DD5827">
        <w:rPr>
          <w:rFonts w:ascii="Arial" w:hAnsi="Arial" w:cs="Arial"/>
          <w:b/>
          <w:bCs/>
        </w:rPr>
        <w:t>Tőkeellátottság</w:t>
      </w:r>
      <w:r w:rsidRPr="00DD5827">
        <w:rPr>
          <w:rFonts w:ascii="Arial" w:hAnsi="Arial" w:cs="Arial"/>
        </w:rPr>
        <w:t xml:space="preserve"> megmutatja, hogy a társaság saját tőkéjének és a halasztott bevételeinek a hátrasorolt kötelezettséget meghaladó része hogyan viszonyul a társaság összes forrásához. </w:t>
      </w:r>
      <w:r>
        <w:rPr>
          <w:rFonts w:ascii="Arial" w:hAnsi="Arial" w:cs="Arial"/>
        </w:rPr>
        <w:t>A mutató a 2014. évi 50,6%-ról 81,3</w:t>
      </w:r>
      <w:r w:rsidRPr="00DD5827">
        <w:rPr>
          <w:rFonts w:ascii="Arial" w:hAnsi="Arial" w:cs="Arial"/>
        </w:rPr>
        <w:t xml:space="preserve"> %-ra nő.</w:t>
      </w:r>
    </w:p>
    <w:p w:rsidR="00CD1AA6" w:rsidRPr="00DD5827" w:rsidRDefault="00CD1AA6" w:rsidP="00CD1AA6">
      <w:pPr>
        <w:spacing w:line="276" w:lineRule="auto"/>
        <w:rPr>
          <w:rFonts w:ascii="Arial" w:hAnsi="Arial" w:cs="Arial"/>
        </w:rPr>
      </w:pPr>
    </w:p>
    <w:p w:rsidR="00CD1AA6" w:rsidRPr="00DD5827" w:rsidRDefault="00CD1AA6" w:rsidP="00CD1AA6">
      <w:pPr>
        <w:spacing w:line="276" w:lineRule="auto"/>
        <w:rPr>
          <w:rFonts w:ascii="Arial" w:hAnsi="Arial" w:cs="Arial"/>
        </w:rPr>
      </w:pPr>
      <w:r w:rsidRPr="00DD5827">
        <w:rPr>
          <w:rFonts w:ascii="Arial" w:hAnsi="Arial" w:cs="Arial"/>
        </w:rPr>
        <w:t xml:space="preserve">A </w:t>
      </w:r>
      <w:r w:rsidRPr="00DD5827">
        <w:rPr>
          <w:rFonts w:ascii="Arial" w:hAnsi="Arial" w:cs="Arial"/>
          <w:b/>
          <w:bCs/>
        </w:rPr>
        <w:t>Befektetett eszközök tőkefedezete</w:t>
      </w:r>
      <w:r w:rsidRPr="00DD5827">
        <w:rPr>
          <w:rFonts w:ascii="Arial" w:hAnsi="Arial" w:cs="Arial"/>
        </w:rPr>
        <w:t xml:space="preserve"> megmutatja, hogy a társaság saját tőkéjének és a halasztott bevételeinek a hátrasorolt kötelezettséget meghaladó része hogyan viszonyul a Társaság összes befektetett eszközéhez.</w:t>
      </w:r>
    </w:p>
    <w:p w:rsidR="00CD1AA6" w:rsidRPr="00DD5827" w:rsidRDefault="00CD1AA6" w:rsidP="00CD1AA6">
      <w:pPr>
        <w:spacing w:line="276" w:lineRule="auto"/>
        <w:rPr>
          <w:rFonts w:ascii="Arial" w:hAnsi="Arial" w:cs="Arial"/>
        </w:rPr>
      </w:pPr>
      <w:r w:rsidRPr="00DD5827">
        <w:rPr>
          <w:rFonts w:ascii="Arial" w:hAnsi="Arial" w:cs="Arial"/>
        </w:rPr>
        <w:t xml:space="preserve">A mutató értéke a társaságnál 2014-ben várhatóan </w:t>
      </w:r>
      <w:r>
        <w:rPr>
          <w:rFonts w:ascii="Arial" w:hAnsi="Arial" w:cs="Arial"/>
        </w:rPr>
        <w:t>96,1</w:t>
      </w:r>
      <w:r w:rsidRPr="00DD5827">
        <w:rPr>
          <w:rFonts w:ascii="Arial" w:hAnsi="Arial" w:cs="Arial"/>
        </w:rPr>
        <w:t xml:space="preserve"> % lesz, amely 2015 végére tervek szerint </w:t>
      </w:r>
      <w:r>
        <w:rPr>
          <w:rFonts w:ascii="Arial" w:hAnsi="Arial" w:cs="Arial"/>
        </w:rPr>
        <w:t>88,9</w:t>
      </w:r>
      <w:r w:rsidRPr="00DD5827">
        <w:rPr>
          <w:rFonts w:ascii="Arial" w:hAnsi="Arial" w:cs="Arial"/>
        </w:rPr>
        <w:t xml:space="preserve"> %-ra csökken.</w:t>
      </w:r>
      <w:r>
        <w:rPr>
          <w:rFonts w:ascii="Arial" w:hAnsi="Arial" w:cs="Arial"/>
        </w:rPr>
        <w:t xml:space="preserve"> </w:t>
      </w:r>
    </w:p>
    <w:p w:rsidR="00CD1AA6" w:rsidRPr="00DD5827" w:rsidRDefault="00CD1AA6" w:rsidP="00CD1AA6">
      <w:pPr>
        <w:spacing w:line="276" w:lineRule="auto"/>
        <w:rPr>
          <w:rFonts w:ascii="Arial" w:hAnsi="Arial" w:cs="Arial"/>
        </w:rPr>
      </w:pPr>
    </w:p>
    <w:p w:rsidR="00CD1AA6" w:rsidRPr="00DD5827" w:rsidRDefault="00CD1AA6" w:rsidP="00CD1AA6">
      <w:pPr>
        <w:spacing w:line="276" w:lineRule="auto"/>
        <w:rPr>
          <w:rFonts w:ascii="Arial" w:hAnsi="Arial" w:cs="Arial"/>
        </w:rPr>
      </w:pPr>
      <w:r w:rsidRPr="00DD5827">
        <w:rPr>
          <w:rFonts w:ascii="Arial" w:hAnsi="Arial" w:cs="Arial"/>
        </w:rPr>
        <w:t xml:space="preserve">A </w:t>
      </w:r>
      <w:r w:rsidRPr="00DD5827">
        <w:rPr>
          <w:rFonts w:ascii="Arial" w:hAnsi="Arial" w:cs="Arial"/>
          <w:b/>
          <w:bCs/>
        </w:rPr>
        <w:t>Saját tőkéje jövedelmezősége</w:t>
      </w:r>
      <w:r w:rsidRPr="00DD5827">
        <w:rPr>
          <w:rFonts w:ascii="Arial" w:hAnsi="Arial" w:cs="Arial"/>
        </w:rPr>
        <w:t xml:space="preserve"> megmutatja, hogy a társaság rendelkezésére</w:t>
      </w:r>
      <w:r>
        <w:rPr>
          <w:rFonts w:ascii="Arial" w:hAnsi="Arial" w:cs="Arial"/>
        </w:rPr>
        <w:t xml:space="preserve"> bocsátott egységnyi saját tőke</w:t>
      </w:r>
      <w:r w:rsidRPr="00DD5827">
        <w:rPr>
          <w:rFonts w:ascii="Arial" w:hAnsi="Arial" w:cs="Arial"/>
        </w:rPr>
        <w:t xml:space="preserve"> mekkora adózott eredményt terhel.</w:t>
      </w:r>
    </w:p>
    <w:p w:rsidR="00CD1AA6" w:rsidRPr="00DD5827" w:rsidRDefault="00CD1AA6" w:rsidP="00CD1AA6">
      <w:pPr>
        <w:spacing w:line="276" w:lineRule="auto"/>
        <w:rPr>
          <w:rFonts w:ascii="Arial" w:hAnsi="Arial" w:cs="Arial"/>
        </w:rPr>
      </w:pPr>
      <w:r w:rsidRPr="00DD5827">
        <w:rPr>
          <w:rFonts w:ascii="Arial" w:hAnsi="Arial" w:cs="Arial"/>
        </w:rPr>
        <w:t xml:space="preserve">A saját tőke jövedelmezősége 2014-ben 3,1 % lesz, ez az érték 2015 végére várhatóan </w:t>
      </w:r>
      <w:r w:rsidRPr="00DD5827">
        <w:rPr>
          <w:rFonts w:ascii="Arial" w:hAnsi="Arial" w:cs="Arial"/>
        </w:rPr>
        <w:br/>
        <w:t>1,</w:t>
      </w:r>
      <w:r>
        <w:rPr>
          <w:rFonts w:ascii="Arial" w:hAnsi="Arial" w:cs="Arial"/>
        </w:rPr>
        <w:t>3</w:t>
      </w:r>
      <w:r w:rsidRPr="00DD5827">
        <w:rPr>
          <w:rFonts w:ascii="Arial" w:hAnsi="Arial" w:cs="Arial"/>
        </w:rPr>
        <w:t xml:space="preserve"> %-ra csökken. Mivel a BKK tevékenységeinek jelentős része nem </w:t>
      </w:r>
      <w:r>
        <w:rPr>
          <w:rFonts w:ascii="Arial" w:hAnsi="Arial" w:cs="Arial"/>
        </w:rPr>
        <w:t>nyereség</w:t>
      </w:r>
      <w:r w:rsidRPr="00DD5827">
        <w:rPr>
          <w:rFonts w:ascii="Arial" w:hAnsi="Arial" w:cs="Arial"/>
        </w:rPr>
        <w:t>orientált tevékenység, így a mutató romlása a hagyományos gazdasági társaságokhoz képest kisebb jelentőséggel bír.</w:t>
      </w:r>
    </w:p>
    <w:p w:rsidR="00CD1AA6" w:rsidRPr="00DD5827" w:rsidRDefault="00CD1AA6" w:rsidP="00CD1AA6">
      <w:pPr>
        <w:spacing w:line="276" w:lineRule="auto"/>
        <w:rPr>
          <w:rFonts w:ascii="Arial" w:hAnsi="Arial" w:cs="Arial"/>
        </w:rPr>
      </w:pPr>
    </w:p>
    <w:p w:rsidR="00CD1AA6" w:rsidRPr="00DD5827" w:rsidRDefault="00CD1AA6" w:rsidP="00CD1AA6">
      <w:pPr>
        <w:spacing w:line="276" w:lineRule="auto"/>
        <w:rPr>
          <w:rFonts w:ascii="Arial" w:hAnsi="Arial" w:cs="Arial"/>
        </w:rPr>
      </w:pPr>
      <w:r w:rsidRPr="00DD5827">
        <w:rPr>
          <w:rFonts w:ascii="Arial" w:hAnsi="Arial" w:cs="Arial"/>
        </w:rPr>
        <w:t xml:space="preserve">Az </w:t>
      </w:r>
      <w:r w:rsidRPr="00DD5827">
        <w:rPr>
          <w:rFonts w:ascii="Arial" w:hAnsi="Arial" w:cs="Arial"/>
          <w:b/>
          <w:bCs/>
        </w:rPr>
        <w:t>Eszközarányos adózás előtti eredmény</w:t>
      </w:r>
      <w:r w:rsidRPr="00DD5827">
        <w:rPr>
          <w:rFonts w:ascii="Arial" w:hAnsi="Arial" w:cs="Arial"/>
        </w:rPr>
        <w:t xml:space="preserve"> megmutatja, hogy a társaság egységnyi eszköze mekkora adózott eredményt termel.</w:t>
      </w:r>
    </w:p>
    <w:p w:rsidR="00CD1AA6" w:rsidRPr="00DD5827" w:rsidRDefault="00CD1AA6" w:rsidP="00CD1AA6">
      <w:pPr>
        <w:spacing w:line="276" w:lineRule="auto"/>
        <w:rPr>
          <w:rFonts w:ascii="Arial" w:hAnsi="Arial" w:cs="Arial"/>
        </w:rPr>
      </w:pPr>
      <w:r w:rsidRPr="00DD5827">
        <w:rPr>
          <w:rFonts w:ascii="Arial" w:hAnsi="Arial" w:cs="Arial"/>
        </w:rPr>
        <w:t>A mutató a BKK esetében 2014-ben várhatóan 0,</w:t>
      </w:r>
      <w:r>
        <w:rPr>
          <w:rFonts w:ascii="Arial" w:hAnsi="Arial" w:cs="Arial"/>
        </w:rPr>
        <w:t>2</w:t>
      </w:r>
      <w:r w:rsidRPr="00DD5827">
        <w:rPr>
          <w:rFonts w:ascii="Arial" w:hAnsi="Arial" w:cs="Arial"/>
        </w:rPr>
        <w:t xml:space="preserve"> % lesz, amely 2015 végére 0,</w:t>
      </w:r>
      <w:r>
        <w:rPr>
          <w:rFonts w:ascii="Arial" w:hAnsi="Arial" w:cs="Arial"/>
        </w:rPr>
        <w:t>1</w:t>
      </w:r>
      <w:r w:rsidRPr="00DD5827">
        <w:rPr>
          <w:rFonts w:ascii="Arial" w:hAnsi="Arial" w:cs="Arial"/>
        </w:rPr>
        <w:t xml:space="preserve"> %-os ér</w:t>
      </w:r>
      <w:r>
        <w:rPr>
          <w:rFonts w:ascii="Arial" w:hAnsi="Arial" w:cs="Arial"/>
        </w:rPr>
        <w:t>téket ér el, azaz lényegében –</w:t>
      </w:r>
      <w:r w:rsidR="007E6733">
        <w:rPr>
          <w:rFonts w:ascii="Arial" w:hAnsi="Arial" w:cs="Arial"/>
        </w:rPr>
        <w:t xml:space="preserve"> </w:t>
      </w:r>
      <w:r>
        <w:rPr>
          <w:rFonts w:ascii="Arial" w:hAnsi="Arial" w:cs="Arial"/>
        </w:rPr>
        <w:t>a</w:t>
      </w:r>
      <w:r w:rsidRPr="00DD5827">
        <w:rPr>
          <w:rFonts w:ascii="Arial" w:hAnsi="Arial" w:cs="Arial"/>
        </w:rPr>
        <w:t>z eszközállomány jelentős, 100%-o</w:t>
      </w:r>
      <w:r>
        <w:rPr>
          <w:rFonts w:ascii="Arial" w:hAnsi="Arial" w:cs="Arial"/>
        </w:rPr>
        <w:t>t meghaladó</w:t>
      </w:r>
      <w:r w:rsidRPr="00DD5827">
        <w:rPr>
          <w:rFonts w:ascii="Arial" w:hAnsi="Arial" w:cs="Arial"/>
        </w:rPr>
        <w:t xml:space="preserve"> növekedése ellenére – változatlan marad. </w:t>
      </w:r>
    </w:p>
    <w:p w:rsidR="00CD1AA6" w:rsidRPr="00DD5827" w:rsidRDefault="00CD1AA6" w:rsidP="00CD1AA6">
      <w:pPr>
        <w:spacing w:line="276" w:lineRule="auto"/>
        <w:rPr>
          <w:rFonts w:ascii="Arial" w:hAnsi="Arial" w:cs="Arial"/>
        </w:rPr>
      </w:pPr>
    </w:p>
    <w:p w:rsidR="00CD1AA6" w:rsidRPr="00DD5827" w:rsidRDefault="00CD1AA6" w:rsidP="00CD1AA6">
      <w:pPr>
        <w:spacing w:line="276" w:lineRule="auto"/>
        <w:rPr>
          <w:rFonts w:ascii="Arial" w:hAnsi="Arial" w:cs="Arial"/>
        </w:rPr>
      </w:pPr>
      <w:r w:rsidRPr="00DD5827">
        <w:rPr>
          <w:rFonts w:ascii="Arial" w:hAnsi="Arial" w:cs="Arial"/>
        </w:rPr>
        <w:t xml:space="preserve">Az </w:t>
      </w:r>
      <w:r w:rsidRPr="00DD5827">
        <w:rPr>
          <w:rFonts w:ascii="Arial" w:hAnsi="Arial" w:cs="Arial"/>
          <w:b/>
          <w:bCs/>
        </w:rPr>
        <w:t>Élőmunka termelékenysége I.</w:t>
      </w:r>
      <w:r w:rsidRPr="00DD5827">
        <w:rPr>
          <w:rFonts w:ascii="Arial" w:hAnsi="Arial" w:cs="Arial"/>
        </w:rPr>
        <w:t xml:space="preserve"> megmutatja, hogy egy főnyi létszám mekkora értékesítési árbevételt termel.</w:t>
      </w:r>
    </w:p>
    <w:p w:rsidR="00CD1AA6" w:rsidRPr="00DD5827" w:rsidRDefault="00CD1AA6" w:rsidP="00CD1AA6">
      <w:pPr>
        <w:spacing w:line="276" w:lineRule="auto"/>
        <w:rPr>
          <w:rFonts w:ascii="Arial" w:hAnsi="Arial" w:cs="Arial"/>
        </w:rPr>
      </w:pPr>
      <w:r w:rsidRPr="00DD5827">
        <w:rPr>
          <w:rFonts w:ascii="Arial" w:hAnsi="Arial" w:cs="Arial"/>
        </w:rPr>
        <w:t>A mutató értéke 2014. évben várhatóan 4</w:t>
      </w:r>
      <w:r>
        <w:rPr>
          <w:rFonts w:ascii="Arial" w:hAnsi="Arial" w:cs="Arial"/>
        </w:rPr>
        <w:t>5,875</w:t>
      </w:r>
      <w:r w:rsidRPr="00DD5827">
        <w:rPr>
          <w:rFonts w:ascii="Arial" w:hAnsi="Arial" w:cs="Arial"/>
        </w:rPr>
        <w:t xml:space="preserve"> millió forint lesz, amely 2015. év végére </w:t>
      </w:r>
      <w:r w:rsidRPr="00DD5827">
        <w:rPr>
          <w:rFonts w:ascii="Arial" w:hAnsi="Arial" w:cs="Arial"/>
        </w:rPr>
        <w:br/>
      </w:r>
      <w:r>
        <w:rPr>
          <w:rFonts w:ascii="Arial" w:hAnsi="Arial" w:cs="Arial"/>
        </w:rPr>
        <w:t>43,154</w:t>
      </w:r>
      <w:r w:rsidRPr="00DD5827">
        <w:rPr>
          <w:rFonts w:ascii="Arial" w:hAnsi="Arial" w:cs="Arial"/>
        </w:rPr>
        <w:t xml:space="preserve"> millió forintra csökken. A mutató romlása azzal magyarázható, hogy </w:t>
      </w:r>
      <w:r>
        <w:rPr>
          <w:rFonts w:ascii="Arial" w:hAnsi="Arial" w:cs="Arial"/>
        </w:rPr>
        <w:t>míg</w:t>
      </w:r>
      <w:r w:rsidRPr="00DD5827">
        <w:rPr>
          <w:rFonts w:ascii="Arial" w:hAnsi="Arial" w:cs="Arial"/>
        </w:rPr>
        <w:t xml:space="preserve"> piaci jellegű bevételek (menetjegy bevételek, egyéb, ügyfelektől származó bevételek) súlyaránya </w:t>
      </w:r>
      <w:r>
        <w:rPr>
          <w:rFonts w:ascii="Arial" w:hAnsi="Arial" w:cs="Arial"/>
        </w:rPr>
        <w:t>tervévben nem változik, kismértékben (1.731 főről 1.879 főre) nő a Társaság átlagos statisztikai létszáma. A létszámnövekedés oka kettős: egyrészt a 2014-es év közbeni létszámfejlesztés áthúzódó hatása, másrészt pedig a 2015. évben jelentkező új feladatokkal kapcsolatosan megvalósult létszámfejlesztés hatása.</w:t>
      </w:r>
    </w:p>
    <w:p w:rsidR="00CD1AA6" w:rsidRPr="00DD5827" w:rsidRDefault="00CD1AA6" w:rsidP="00CD1AA6">
      <w:pPr>
        <w:spacing w:line="276" w:lineRule="auto"/>
        <w:rPr>
          <w:rFonts w:ascii="Arial" w:hAnsi="Arial" w:cs="Arial"/>
        </w:rPr>
      </w:pPr>
    </w:p>
    <w:p w:rsidR="00CD1AA6" w:rsidRPr="00DD5827" w:rsidRDefault="00CD1AA6" w:rsidP="00CD1AA6">
      <w:pPr>
        <w:spacing w:line="276" w:lineRule="auto"/>
        <w:rPr>
          <w:rFonts w:ascii="Arial" w:hAnsi="Arial" w:cs="Arial"/>
        </w:rPr>
      </w:pPr>
      <w:r w:rsidRPr="00DD5827">
        <w:rPr>
          <w:rFonts w:ascii="Arial" w:hAnsi="Arial" w:cs="Arial"/>
        </w:rPr>
        <w:t xml:space="preserve">Az </w:t>
      </w:r>
      <w:r w:rsidRPr="00DD5827">
        <w:rPr>
          <w:rFonts w:ascii="Arial" w:hAnsi="Arial" w:cs="Arial"/>
          <w:b/>
          <w:bCs/>
        </w:rPr>
        <w:t>Élőmunka termelékenysége II.</w:t>
      </w:r>
      <w:r w:rsidRPr="00DD5827">
        <w:rPr>
          <w:rFonts w:ascii="Arial" w:hAnsi="Arial" w:cs="Arial"/>
        </w:rPr>
        <w:t xml:space="preserve"> megmutatja, hogy egy főnyi létszám mekkora üzemi eredményt termel.</w:t>
      </w:r>
    </w:p>
    <w:p w:rsidR="00CD1AA6" w:rsidRPr="00DD5827" w:rsidRDefault="00CD1AA6" w:rsidP="00CD1AA6">
      <w:pPr>
        <w:spacing w:line="276" w:lineRule="auto"/>
        <w:rPr>
          <w:rFonts w:ascii="Arial" w:hAnsi="Arial" w:cs="Arial"/>
        </w:rPr>
      </w:pPr>
      <w:r w:rsidRPr="00DD5827">
        <w:rPr>
          <w:rFonts w:ascii="Arial" w:hAnsi="Arial" w:cs="Arial"/>
        </w:rPr>
        <w:t xml:space="preserve">A mutató értéke várhatóan 2014-ben </w:t>
      </w:r>
      <w:r>
        <w:rPr>
          <w:rFonts w:ascii="Arial" w:hAnsi="Arial" w:cs="Arial"/>
        </w:rPr>
        <w:t>83</w:t>
      </w:r>
      <w:r w:rsidRPr="00DD5827">
        <w:rPr>
          <w:rFonts w:ascii="Arial" w:hAnsi="Arial" w:cs="Arial"/>
        </w:rPr>
        <w:t xml:space="preserve"> ezer forint lesz, amely 2015 végére </w:t>
      </w:r>
      <w:r>
        <w:rPr>
          <w:rFonts w:ascii="Arial" w:hAnsi="Arial" w:cs="Arial"/>
        </w:rPr>
        <w:t>89</w:t>
      </w:r>
      <w:r w:rsidRPr="00DD5827">
        <w:rPr>
          <w:rFonts w:ascii="Arial" w:hAnsi="Arial" w:cs="Arial"/>
        </w:rPr>
        <w:t xml:space="preserve"> ezer forintra </w:t>
      </w:r>
      <w:r>
        <w:rPr>
          <w:rFonts w:ascii="Arial" w:hAnsi="Arial" w:cs="Arial"/>
        </w:rPr>
        <w:t>nő. A növekedés</w:t>
      </w:r>
      <w:r w:rsidRPr="00DD5827">
        <w:rPr>
          <w:rFonts w:ascii="Arial" w:hAnsi="Arial" w:cs="Arial"/>
        </w:rPr>
        <w:t xml:space="preserve"> a Társaság </w:t>
      </w:r>
      <w:r>
        <w:rPr>
          <w:rFonts w:ascii="Arial" w:hAnsi="Arial" w:cs="Arial"/>
        </w:rPr>
        <w:t xml:space="preserve">üzemi </w:t>
      </w:r>
      <w:r w:rsidRPr="00DD5827">
        <w:rPr>
          <w:rFonts w:ascii="Arial" w:hAnsi="Arial" w:cs="Arial"/>
        </w:rPr>
        <w:t xml:space="preserve">eredményének bázisidőszakhoz viszonyított </w:t>
      </w:r>
      <w:r>
        <w:rPr>
          <w:rFonts w:ascii="Arial" w:hAnsi="Arial" w:cs="Arial"/>
        </w:rPr>
        <w:t xml:space="preserve">emelkedése miatt következik be. Ugyanakkor, mivel a bázisidőszakhoz képest nő a pénzügyi műveletek ráfordítása, az adózás </w:t>
      </w:r>
      <w:proofErr w:type="spellStart"/>
      <w:r>
        <w:rPr>
          <w:rFonts w:ascii="Arial" w:hAnsi="Arial" w:cs="Arial"/>
        </w:rPr>
        <w:t>elötti</w:t>
      </w:r>
      <w:proofErr w:type="spellEnd"/>
      <w:r>
        <w:rPr>
          <w:rFonts w:ascii="Arial" w:hAnsi="Arial" w:cs="Arial"/>
        </w:rPr>
        <w:t xml:space="preserve"> eredmény 2014-hez képest csökken</w:t>
      </w:r>
      <w:r w:rsidRPr="00DD5827">
        <w:rPr>
          <w:rFonts w:ascii="Arial" w:hAnsi="Arial" w:cs="Arial"/>
        </w:rPr>
        <w:t>.</w:t>
      </w:r>
    </w:p>
    <w:p w:rsidR="00CD1AA6" w:rsidRPr="00DD5827" w:rsidRDefault="00CD1AA6" w:rsidP="00CD1AA6">
      <w:pPr>
        <w:spacing w:line="276" w:lineRule="auto"/>
        <w:rPr>
          <w:rFonts w:ascii="Arial" w:hAnsi="Arial" w:cs="Arial"/>
        </w:rPr>
      </w:pPr>
    </w:p>
    <w:p w:rsidR="00CD1AA6" w:rsidRPr="00DD5827" w:rsidRDefault="00CD1AA6" w:rsidP="00CD1AA6">
      <w:pPr>
        <w:spacing w:line="276" w:lineRule="auto"/>
        <w:rPr>
          <w:rFonts w:ascii="Arial" w:hAnsi="Arial" w:cs="Arial"/>
        </w:rPr>
      </w:pPr>
      <w:r w:rsidRPr="00DD5827">
        <w:rPr>
          <w:rFonts w:ascii="Arial" w:hAnsi="Arial" w:cs="Arial"/>
        </w:rPr>
        <w:t xml:space="preserve">Az </w:t>
      </w:r>
      <w:r w:rsidRPr="00DD5827">
        <w:rPr>
          <w:rFonts w:ascii="Arial" w:hAnsi="Arial" w:cs="Arial"/>
          <w:b/>
          <w:bCs/>
        </w:rPr>
        <w:t>1 Főre jutó személyi jellegű ráfordítás</w:t>
      </w:r>
      <w:r w:rsidRPr="00DD5827">
        <w:rPr>
          <w:rFonts w:ascii="Arial" w:hAnsi="Arial" w:cs="Arial"/>
        </w:rPr>
        <w:t xml:space="preserve"> az egy főre jutó átlagos bért, bérjárulékokat, és személyi jellegű egyéb ráfordítások értékét mutatja meg.</w:t>
      </w:r>
    </w:p>
    <w:p w:rsidR="00CD1AA6" w:rsidRPr="00DD5827" w:rsidRDefault="00CD1AA6" w:rsidP="00CD1AA6">
      <w:pPr>
        <w:spacing w:line="276" w:lineRule="auto"/>
        <w:rPr>
          <w:rFonts w:ascii="Arial" w:hAnsi="Arial" w:cs="Arial"/>
        </w:rPr>
      </w:pPr>
      <w:r w:rsidRPr="00DD5827">
        <w:rPr>
          <w:rFonts w:ascii="Arial" w:hAnsi="Arial" w:cs="Arial"/>
        </w:rPr>
        <w:t>Az egy főre jutó személyi jellegű ráfordítás 2015-ben várhatóan 6.</w:t>
      </w:r>
      <w:r>
        <w:rPr>
          <w:rFonts w:ascii="Arial" w:hAnsi="Arial" w:cs="Arial"/>
        </w:rPr>
        <w:t>216</w:t>
      </w:r>
      <w:r w:rsidRPr="00DD5827">
        <w:rPr>
          <w:rFonts w:ascii="Arial" w:hAnsi="Arial" w:cs="Arial"/>
        </w:rPr>
        <w:t xml:space="preserve"> ezer forint lesz, amely </w:t>
      </w:r>
      <w:r>
        <w:rPr>
          <w:rFonts w:ascii="Arial" w:hAnsi="Arial" w:cs="Arial"/>
        </w:rPr>
        <w:t>– a tervezett bérkorrekció ellenére – lényegében megegyezik a</w:t>
      </w:r>
      <w:r w:rsidRPr="00DD5827">
        <w:rPr>
          <w:rFonts w:ascii="Arial" w:hAnsi="Arial" w:cs="Arial"/>
        </w:rPr>
        <w:t xml:space="preserve"> 201</w:t>
      </w:r>
      <w:r>
        <w:rPr>
          <w:rFonts w:ascii="Arial" w:hAnsi="Arial" w:cs="Arial"/>
        </w:rPr>
        <w:t>4</w:t>
      </w:r>
      <w:r w:rsidRPr="00DD5827">
        <w:rPr>
          <w:rFonts w:ascii="Arial" w:hAnsi="Arial" w:cs="Arial"/>
        </w:rPr>
        <w:t>-es egy főre jut</w:t>
      </w:r>
      <w:r>
        <w:rPr>
          <w:rFonts w:ascii="Arial" w:hAnsi="Arial" w:cs="Arial"/>
        </w:rPr>
        <w:t>ó személyi jellegű ráfordítás nagyságával</w:t>
      </w:r>
      <w:r w:rsidRPr="00DD5827">
        <w:rPr>
          <w:rFonts w:ascii="Arial" w:hAnsi="Arial" w:cs="Arial"/>
        </w:rPr>
        <w:t>.</w:t>
      </w:r>
    </w:p>
    <w:p w:rsidR="00CD1AA6" w:rsidRPr="00DD5827" w:rsidRDefault="00CD1AA6" w:rsidP="00CD1AA6">
      <w:pPr>
        <w:spacing w:line="276" w:lineRule="auto"/>
        <w:rPr>
          <w:rFonts w:ascii="Arial" w:hAnsi="Arial" w:cs="Arial"/>
        </w:rPr>
      </w:pPr>
    </w:p>
    <w:p w:rsidR="00CD1AA6" w:rsidRPr="00DD5827" w:rsidRDefault="00CD1AA6" w:rsidP="00CD1AA6">
      <w:pPr>
        <w:spacing w:line="276" w:lineRule="auto"/>
        <w:rPr>
          <w:rFonts w:ascii="Arial" w:hAnsi="Arial" w:cs="Arial"/>
        </w:rPr>
      </w:pPr>
      <w:r w:rsidRPr="00DD5827">
        <w:rPr>
          <w:rFonts w:ascii="Arial" w:hAnsi="Arial" w:cs="Arial"/>
        </w:rPr>
        <w:t xml:space="preserve">A </w:t>
      </w:r>
      <w:r w:rsidRPr="00DD5827">
        <w:rPr>
          <w:rFonts w:ascii="Arial" w:hAnsi="Arial" w:cs="Arial"/>
          <w:b/>
          <w:bCs/>
        </w:rPr>
        <w:t>Vevők futamideje</w:t>
      </w:r>
      <w:r w:rsidRPr="00DD5827">
        <w:rPr>
          <w:rFonts w:ascii="Arial" w:hAnsi="Arial" w:cs="Arial"/>
        </w:rPr>
        <w:t xml:space="preserve"> megmutatja, hogy a társaság vevői átlagosan hány napon belül egyenlítik ki tartozásukat. Értéke akkor kedvező, ha ennek értéke minél kisebb.</w:t>
      </w:r>
    </w:p>
    <w:p w:rsidR="00CD1AA6" w:rsidRPr="00DD5827" w:rsidRDefault="00CD1AA6" w:rsidP="00CD1AA6">
      <w:pPr>
        <w:spacing w:line="276" w:lineRule="auto"/>
        <w:rPr>
          <w:rFonts w:ascii="Arial" w:hAnsi="Arial" w:cs="Arial"/>
        </w:rPr>
      </w:pPr>
      <w:r>
        <w:rPr>
          <w:rFonts w:ascii="Arial" w:hAnsi="Arial" w:cs="Arial"/>
        </w:rPr>
        <w:t xml:space="preserve">A vevők futamideje 2014-ban 4,53 </w:t>
      </w:r>
      <w:r w:rsidRPr="00DD5827">
        <w:rPr>
          <w:rFonts w:ascii="Arial" w:hAnsi="Arial" w:cs="Arial"/>
        </w:rPr>
        <w:t xml:space="preserve">nap, amely 2015-re tervek szerint </w:t>
      </w:r>
      <w:r>
        <w:rPr>
          <w:rFonts w:ascii="Arial" w:hAnsi="Arial" w:cs="Arial"/>
        </w:rPr>
        <w:t>4,66</w:t>
      </w:r>
      <w:r w:rsidRPr="00DD5827">
        <w:rPr>
          <w:rFonts w:ascii="Arial" w:hAnsi="Arial" w:cs="Arial"/>
        </w:rPr>
        <w:t xml:space="preserve"> napra nő. Ez a</w:t>
      </w:r>
      <w:r>
        <w:rPr>
          <w:rFonts w:ascii="Arial" w:hAnsi="Arial" w:cs="Arial"/>
        </w:rPr>
        <w:t xml:space="preserve"> –negatív irányú- változás</w:t>
      </w:r>
      <w:r w:rsidRPr="00DD5827">
        <w:rPr>
          <w:rFonts w:ascii="Arial" w:hAnsi="Arial" w:cs="Arial"/>
        </w:rPr>
        <w:t xml:space="preserve"> nem </w:t>
      </w:r>
      <w:r>
        <w:rPr>
          <w:rFonts w:ascii="Arial" w:hAnsi="Arial" w:cs="Arial"/>
        </w:rPr>
        <w:t>nevezhető szignifikánsnak, azaz a mutató összességében nem változik.</w:t>
      </w:r>
    </w:p>
    <w:p w:rsidR="00CD1AA6" w:rsidRPr="00DD5827" w:rsidRDefault="00CD1AA6" w:rsidP="00CD1AA6">
      <w:pPr>
        <w:spacing w:line="276" w:lineRule="auto"/>
        <w:rPr>
          <w:rFonts w:ascii="Arial" w:hAnsi="Arial" w:cs="Arial"/>
        </w:rPr>
      </w:pPr>
    </w:p>
    <w:p w:rsidR="00CD1AA6" w:rsidRPr="00DD5827" w:rsidRDefault="00CD1AA6" w:rsidP="00CD1AA6">
      <w:pPr>
        <w:spacing w:line="276" w:lineRule="auto"/>
        <w:rPr>
          <w:rFonts w:ascii="Arial" w:hAnsi="Arial" w:cs="Arial"/>
        </w:rPr>
      </w:pPr>
      <w:r w:rsidRPr="00DD5827">
        <w:rPr>
          <w:rFonts w:ascii="Arial" w:hAnsi="Arial" w:cs="Arial"/>
        </w:rPr>
        <w:t xml:space="preserve">A </w:t>
      </w:r>
      <w:r w:rsidRPr="00DD5827">
        <w:rPr>
          <w:rFonts w:ascii="Arial" w:hAnsi="Arial" w:cs="Arial"/>
          <w:b/>
          <w:bCs/>
        </w:rPr>
        <w:t>Pótló beruházások mutató</w:t>
      </w:r>
      <w:r w:rsidRPr="00DD5827">
        <w:rPr>
          <w:rFonts w:ascii="Arial" w:hAnsi="Arial" w:cs="Arial"/>
        </w:rPr>
        <w:t xml:space="preserve"> megmutatja, hogy a Társaság az évben leírt értékcsökkenési leíráshoz képest milyen mértékű beruházást hajt végre. </w:t>
      </w:r>
    </w:p>
    <w:p w:rsidR="00CD1AA6" w:rsidRPr="00AD2621" w:rsidRDefault="00CD1AA6" w:rsidP="00CD1AA6">
      <w:pPr>
        <w:spacing w:line="276" w:lineRule="auto"/>
        <w:rPr>
          <w:rFonts w:ascii="Arial" w:hAnsi="Arial" w:cs="Arial"/>
        </w:rPr>
      </w:pPr>
      <w:r w:rsidRPr="00DD5827">
        <w:rPr>
          <w:rFonts w:ascii="Arial" w:hAnsi="Arial" w:cs="Arial"/>
        </w:rPr>
        <w:t>A Társaság a</w:t>
      </w:r>
      <w:r>
        <w:rPr>
          <w:rFonts w:ascii="Arial" w:hAnsi="Arial" w:cs="Arial"/>
        </w:rPr>
        <w:t xml:space="preserve"> 2015. évi üzleti terv lezárásakor 2014-ra vonatkozóan</w:t>
      </w:r>
      <w:r w:rsidRPr="00DD5827">
        <w:rPr>
          <w:rFonts w:ascii="Arial" w:hAnsi="Arial" w:cs="Arial"/>
        </w:rPr>
        <w:t xml:space="preserve"> nem rendelkezik teljes körűen lezárt könyveléssel, így a tárgyévi beruházások megállapítása nem lehetséges. A mutató kiszámítására ezért nem került sor.</w:t>
      </w:r>
      <w:r>
        <w:rPr>
          <w:rFonts w:ascii="Arial" w:hAnsi="Arial" w:cs="Arial"/>
        </w:rPr>
        <w:t xml:space="preserve"> </w:t>
      </w:r>
    </w:p>
    <w:p w:rsidR="00CD1AA6" w:rsidRDefault="00CD1AA6" w:rsidP="00CD1AA6"/>
    <w:p w:rsidR="004345FC" w:rsidRPr="00471E1D" w:rsidRDefault="004345FC" w:rsidP="00471E1D">
      <w:pPr>
        <w:spacing w:before="0" w:after="0" w:line="276" w:lineRule="auto"/>
        <w:jc w:val="left"/>
        <w:rPr>
          <w:rFonts w:ascii="Arial" w:hAnsi="Arial" w:cs="Arial"/>
        </w:rPr>
      </w:pPr>
      <w:r w:rsidRPr="00471E1D">
        <w:rPr>
          <w:rFonts w:ascii="Arial" w:hAnsi="Arial" w:cs="Arial"/>
        </w:rPr>
        <w:br w:type="page"/>
      </w:r>
    </w:p>
    <w:p w:rsidR="004345FC" w:rsidRPr="00471E1D" w:rsidRDefault="004345FC" w:rsidP="006C480D">
      <w:pPr>
        <w:pStyle w:val="Cmsor1"/>
        <w:numPr>
          <w:ilvl w:val="0"/>
          <w:numId w:val="3"/>
        </w:numPr>
        <w:spacing w:line="276" w:lineRule="auto"/>
        <w:rPr>
          <w:rFonts w:ascii="Arial" w:hAnsi="Arial" w:cs="Arial"/>
          <w:sz w:val="22"/>
          <w:szCs w:val="22"/>
        </w:rPr>
      </w:pPr>
      <w:bookmarkStart w:id="1456" w:name="_Toc413233520"/>
      <w:bookmarkStart w:id="1457" w:name="_Toc377029099"/>
      <w:r w:rsidRPr="00471E1D">
        <w:rPr>
          <w:rFonts w:ascii="Arial" w:hAnsi="Arial" w:cs="Arial"/>
          <w:sz w:val="22"/>
          <w:szCs w:val="22"/>
        </w:rPr>
        <w:t>KOMMUNIKÁCIÓS FELADATOK</w:t>
      </w:r>
      <w:bookmarkEnd w:id="1456"/>
      <w:r w:rsidRPr="00471E1D">
        <w:rPr>
          <w:rFonts w:ascii="Arial" w:hAnsi="Arial" w:cs="Arial"/>
          <w:sz w:val="22"/>
          <w:szCs w:val="22"/>
        </w:rPr>
        <w:t xml:space="preserve"> </w:t>
      </w:r>
    </w:p>
    <w:p w:rsidR="008F2A6B" w:rsidRDefault="008F2A6B" w:rsidP="00471E1D">
      <w:pPr>
        <w:pStyle w:val="BPszvegtest"/>
        <w:spacing w:line="276" w:lineRule="auto"/>
      </w:pP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Ügyfél-kommunikáció tervezett tevékenységei</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Az Ügyfél-kommunikáció szakterület feladata az </w:t>
      </w:r>
      <w:proofErr w:type="spellStart"/>
      <w:r w:rsidRPr="00852C8F">
        <w:rPr>
          <w:rFonts w:ascii="Arial" w:hAnsi="Arial" w:cs="Arial"/>
          <w:kern w:val="0"/>
          <w:lang w:eastAsia="ar-SA"/>
        </w:rPr>
        <w:t>utastájékoztatás</w:t>
      </w:r>
      <w:proofErr w:type="spellEnd"/>
      <w:r w:rsidRPr="00852C8F">
        <w:rPr>
          <w:rFonts w:ascii="Arial" w:hAnsi="Arial" w:cs="Arial"/>
          <w:kern w:val="0"/>
          <w:lang w:eastAsia="ar-SA"/>
        </w:rPr>
        <w:t>, valamint a vállalati kommunikáció arculatának meghatározása.</w:t>
      </w:r>
    </w:p>
    <w:p w:rsidR="00852C8F" w:rsidRPr="00852C8F" w:rsidRDefault="00852C8F" w:rsidP="00852C8F">
      <w:pPr>
        <w:spacing w:line="276" w:lineRule="auto"/>
        <w:rPr>
          <w:rFonts w:ascii="Arial" w:hAnsi="Arial" w:cs="Arial"/>
        </w:rPr>
      </w:pPr>
    </w:p>
    <w:p w:rsidR="00852C8F" w:rsidRPr="00852C8F" w:rsidRDefault="00852C8F" w:rsidP="00852C8F">
      <w:pPr>
        <w:spacing w:line="276" w:lineRule="auto"/>
        <w:rPr>
          <w:rFonts w:ascii="Arial" w:hAnsi="Arial" w:cs="Arial"/>
          <w:b/>
          <w:bCs/>
        </w:rPr>
      </w:pPr>
      <w:r w:rsidRPr="00852C8F">
        <w:rPr>
          <w:rFonts w:ascii="Arial" w:hAnsi="Arial" w:cs="Arial"/>
          <w:b/>
          <w:bCs/>
        </w:rPr>
        <w:t>Arculat és stratégia</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2015-ben célunk az eddig elért eredmények megerősítése, folytatása és bővítése. Az Arculat és stratégia folytatja az aktuális szolgáltatások, termékek arculati elemeinek fejlesztését, az </w:t>
      </w:r>
      <w:proofErr w:type="spellStart"/>
      <w:r w:rsidRPr="00852C8F">
        <w:rPr>
          <w:rFonts w:ascii="Arial" w:hAnsi="Arial" w:cs="Arial"/>
          <w:kern w:val="0"/>
          <w:lang w:eastAsia="ar-SA"/>
        </w:rPr>
        <w:t>utastájékoztató</w:t>
      </w:r>
      <w:proofErr w:type="spellEnd"/>
      <w:r w:rsidRPr="00852C8F">
        <w:rPr>
          <w:rFonts w:ascii="Arial" w:hAnsi="Arial" w:cs="Arial"/>
          <w:kern w:val="0"/>
          <w:lang w:eastAsia="ar-SA"/>
        </w:rPr>
        <w:t xml:space="preserve"> elemek új generációjának megalkotását,továbbá az arculati elemek alapjainak lefektetését. </w:t>
      </w:r>
      <w:proofErr w:type="gramStart"/>
      <w:r w:rsidRPr="00852C8F">
        <w:rPr>
          <w:rFonts w:ascii="Arial" w:hAnsi="Arial" w:cs="Arial"/>
          <w:kern w:val="0"/>
          <w:lang w:eastAsia="ar-SA"/>
        </w:rPr>
        <w:t>A</w:t>
      </w:r>
      <w:proofErr w:type="gramEnd"/>
      <w:r w:rsidRPr="00852C8F">
        <w:rPr>
          <w:rFonts w:ascii="Arial" w:hAnsi="Arial" w:cs="Arial"/>
          <w:kern w:val="0"/>
          <w:lang w:eastAsia="ar-SA"/>
        </w:rPr>
        <w:t xml:space="preserve"> szakterület feladata 2015-ben a 2014-ben elkezdett BKK arculati elemek továbbgondolása: BKK jegykiadó automaták fölé kihelyezett világító jelző táblák, hév vitrinek, kültéri metrólogók, mobil információs táblák, új típusú mintamegállók. Terveink között szerepel ugyanezen az elven működő értékesítést és tájékoztatást elősegítő információs elemek megtervezése, formatervezése, műszaki leírások elkészítése és a</w:t>
      </w:r>
      <w:r w:rsidR="003C631B">
        <w:rPr>
          <w:rFonts w:ascii="Arial" w:hAnsi="Arial" w:cs="Arial"/>
          <w:kern w:val="0"/>
          <w:lang w:eastAsia="ar-SA"/>
        </w:rPr>
        <w:t xml:space="preserve">z elemek legyártatása a teljes </w:t>
      </w:r>
      <w:r w:rsidR="007E6733">
        <w:rPr>
          <w:rFonts w:ascii="Arial" w:hAnsi="Arial" w:cs="Arial"/>
          <w:kern w:val="0"/>
          <w:lang w:eastAsia="ar-SA"/>
        </w:rPr>
        <w:t>B</w:t>
      </w:r>
      <w:r w:rsidRPr="00852C8F">
        <w:rPr>
          <w:rFonts w:ascii="Arial" w:hAnsi="Arial" w:cs="Arial"/>
          <w:kern w:val="0"/>
          <w:lang w:eastAsia="ar-SA"/>
        </w:rPr>
        <w:t>udapesti közösségi közlekedési hálózatra kiterjesztve felszíni és aluljárói területekre egyaránt.</w:t>
      </w:r>
    </w:p>
    <w:p w:rsidR="00852C8F" w:rsidRPr="00852C8F" w:rsidRDefault="00852C8F" w:rsidP="00852C8F">
      <w:pPr>
        <w:spacing w:line="276" w:lineRule="auto"/>
        <w:rPr>
          <w:rFonts w:ascii="Arial" w:hAnsi="Arial" w:cs="Arial"/>
        </w:rPr>
      </w:pPr>
    </w:p>
    <w:p w:rsidR="00852C8F" w:rsidRPr="00852C8F" w:rsidRDefault="00852C8F" w:rsidP="00852C8F">
      <w:pPr>
        <w:spacing w:line="276" w:lineRule="auto"/>
        <w:rPr>
          <w:rFonts w:ascii="Arial" w:hAnsi="Arial" w:cs="Arial"/>
          <w:b/>
          <w:bCs/>
        </w:rPr>
      </w:pPr>
      <w:r w:rsidRPr="00852C8F">
        <w:rPr>
          <w:rFonts w:ascii="Arial" w:hAnsi="Arial" w:cs="Arial"/>
          <w:b/>
          <w:bCs/>
        </w:rPr>
        <w:t>Tájékoztatás és infrastruktúra</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A 2014-ben történt átszervezésnek köszönhetően már 2014-ben elindultak kezdeményezések az </w:t>
      </w:r>
      <w:proofErr w:type="spellStart"/>
      <w:r w:rsidRPr="00852C8F">
        <w:rPr>
          <w:rFonts w:ascii="Arial" w:hAnsi="Arial" w:cs="Arial"/>
          <w:kern w:val="0"/>
          <w:lang w:eastAsia="ar-SA"/>
        </w:rPr>
        <w:t>utastájékoztatás</w:t>
      </w:r>
      <w:proofErr w:type="spellEnd"/>
      <w:r w:rsidRPr="00852C8F">
        <w:rPr>
          <w:rFonts w:ascii="Arial" w:hAnsi="Arial" w:cs="Arial"/>
          <w:kern w:val="0"/>
          <w:lang w:eastAsia="ar-SA"/>
        </w:rPr>
        <w:t xml:space="preserve"> hatékonyabb kivitelezését illetően. Bevezettük a preventív ellenőrzési folyamatokat, tervezhetőbbé tettük a tájékoztatók, változások kihelyezési folyamatait. A IV. negyedévtől bevezettük a kétműszakos munkarendet a </w:t>
      </w:r>
      <w:proofErr w:type="spellStart"/>
      <w:r w:rsidRPr="00852C8F">
        <w:rPr>
          <w:rFonts w:ascii="Arial" w:hAnsi="Arial" w:cs="Arial"/>
          <w:kern w:val="0"/>
          <w:lang w:eastAsia="ar-SA"/>
        </w:rPr>
        <w:t>Rumbach</w:t>
      </w:r>
      <w:proofErr w:type="spellEnd"/>
      <w:r w:rsidRPr="00852C8F">
        <w:rPr>
          <w:rFonts w:ascii="Arial" w:hAnsi="Arial" w:cs="Arial"/>
          <w:kern w:val="0"/>
          <w:lang w:eastAsia="ar-SA"/>
        </w:rPr>
        <w:t xml:space="preserve"> Sebestyén utcai központban, ezzel lehetővé téve a változások gyors lekövetését, a tájékoztatás gyors megvalósítását.</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A tervezett fejlesztések által egy részben automatizált rendszer segítségével lehetővé válik a folyamatos anyagszükséglet biztosítása, az BKK üzemeltetése alatt lévő felszíni megállóhelyek aktív, rendszeres karbantartása, valamint az aktuális </w:t>
      </w:r>
      <w:proofErr w:type="spellStart"/>
      <w:r w:rsidRPr="00852C8F">
        <w:rPr>
          <w:rFonts w:ascii="Arial" w:hAnsi="Arial" w:cs="Arial"/>
          <w:kern w:val="0"/>
          <w:lang w:eastAsia="ar-SA"/>
        </w:rPr>
        <w:t>utastájékoztatók</w:t>
      </w:r>
      <w:proofErr w:type="spellEnd"/>
      <w:r w:rsidRPr="00852C8F">
        <w:rPr>
          <w:rFonts w:ascii="Arial" w:hAnsi="Arial" w:cs="Arial"/>
          <w:kern w:val="0"/>
          <w:lang w:eastAsia="ar-SA"/>
        </w:rPr>
        <w:t xml:space="preserve"> kihelyezési folyamatainak gazdaságosabb és hatékonyabb szervezése. </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A 2015-re tervezett feladatok a folyamatos modernizáció mellett a fenntartható, gazdaságos működés jegyében zajlanak.</w:t>
      </w:r>
    </w:p>
    <w:p w:rsidR="0035201B" w:rsidRDefault="0035201B">
      <w:pPr>
        <w:spacing w:before="0" w:after="0" w:line="240" w:lineRule="auto"/>
        <w:jc w:val="left"/>
        <w:rPr>
          <w:rFonts w:ascii="Arial" w:hAnsi="Arial" w:cs="Arial"/>
        </w:rPr>
      </w:pPr>
      <w:r>
        <w:rPr>
          <w:rFonts w:ascii="Arial" w:hAnsi="Arial" w:cs="Arial"/>
        </w:rPr>
        <w:br w:type="page"/>
      </w:r>
    </w:p>
    <w:p w:rsidR="00852C8F" w:rsidRPr="00852C8F" w:rsidRDefault="00852C8F" w:rsidP="00852C8F">
      <w:pPr>
        <w:spacing w:after="0" w:line="276" w:lineRule="auto"/>
        <w:ind w:left="720"/>
        <w:rPr>
          <w:rFonts w:ascii="Arial" w:hAnsi="Arial" w:cs="Arial"/>
        </w:rPr>
      </w:pPr>
    </w:p>
    <w:p w:rsidR="00852C8F" w:rsidRPr="00852C8F" w:rsidRDefault="00852C8F" w:rsidP="00852C8F">
      <w:pPr>
        <w:spacing w:line="276" w:lineRule="auto"/>
        <w:rPr>
          <w:rFonts w:ascii="Arial" w:hAnsi="Arial" w:cs="Arial"/>
          <w:b/>
          <w:bCs/>
        </w:rPr>
      </w:pPr>
      <w:bookmarkStart w:id="1458" w:name="_Toc377029100"/>
      <w:r w:rsidRPr="00852C8F">
        <w:rPr>
          <w:rFonts w:ascii="Arial" w:hAnsi="Arial" w:cs="Arial"/>
          <w:b/>
          <w:bCs/>
        </w:rPr>
        <w:t>Marketingkommunikáció</w:t>
      </w:r>
      <w:bookmarkEnd w:id="1458"/>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A 2015-</w:t>
      </w:r>
      <w:r w:rsidR="003C631B">
        <w:rPr>
          <w:rFonts w:ascii="Arial" w:hAnsi="Arial" w:cs="Arial"/>
          <w:kern w:val="0"/>
          <w:lang w:eastAsia="ar-SA"/>
        </w:rPr>
        <w:t>20</w:t>
      </w:r>
      <w:r w:rsidRPr="00852C8F">
        <w:rPr>
          <w:rFonts w:ascii="Arial" w:hAnsi="Arial" w:cs="Arial"/>
          <w:kern w:val="0"/>
          <w:lang w:eastAsia="ar-SA"/>
        </w:rPr>
        <w:t xml:space="preserve">16-os év tervezése során a BKK Igazgatósága 2014. augusztus 8-án tartott ülésén – 563/2014 (VIII.08.) számú határozatában – elfogadott BKK marketingkommunikációs stratégiában foglaltak megvalósítását tekintjük célként. </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A következő két év tervezésénél fontos alapelvként határozzuk meg az utazóközönség tájékozódási szokásainak tiszteletben tartását, proaktív kiszolgálását. Ennek megfelelően olyan eszközökben és csatornákban gondolkodtunk a tervezés során, amelyeken keresztül valóban elérjük és informáljuk ügyfeleinket. A BKK a társadalmi marketing mindennapi tevékenységébe való beépítésével érheti el azt, hogy folyamatosan kapcsolatot tartson ügyfeleivel, megismerje azok szükségleteit, igényeit. A társadalmi marketing ezzel a megismerő, kiszolgáló funkcióval párhuzamosan alkalmas arra, hogy eszköztárának használatával pozitív, szemlélet-, magatartásformáló, értékesítés támogató intervenciókat is végrehajtsunk.</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A BKK marketingkommunikációs feladatai a fentieknek megfelelően az alábbi két kategóriában foglalhatók össze, az elfogadott stratégiának megfelelően lebontva megvalósítási területekre:</w:t>
      </w:r>
    </w:p>
    <w:p w:rsidR="00852C8F" w:rsidRPr="00852C8F" w:rsidRDefault="00852C8F" w:rsidP="00852C8F">
      <w:pPr>
        <w:suppressAutoHyphens/>
        <w:spacing w:before="0" w:after="200" w:line="276" w:lineRule="auto"/>
        <w:rPr>
          <w:rFonts w:ascii="Arial" w:hAnsi="Arial" w:cs="Arial"/>
          <w:kern w:val="0"/>
          <w:lang w:eastAsia="ar-SA"/>
        </w:rPr>
      </w:pPr>
    </w:p>
    <w:p w:rsidR="00852C8F" w:rsidRPr="00852C8F" w:rsidRDefault="00852C8F" w:rsidP="00852C8F">
      <w:pPr>
        <w:spacing w:line="276" w:lineRule="auto"/>
        <w:rPr>
          <w:rFonts w:ascii="Arial" w:hAnsi="Arial" w:cs="Arial"/>
          <w:b/>
          <w:i/>
        </w:rPr>
      </w:pPr>
      <w:r w:rsidRPr="00852C8F">
        <w:rPr>
          <w:rFonts w:ascii="Arial" w:hAnsi="Arial" w:cs="Arial"/>
          <w:b/>
          <w:i/>
        </w:rPr>
        <w:t>Ügyfél-tájékoztatás</w:t>
      </w:r>
    </w:p>
    <w:p w:rsidR="00852C8F" w:rsidRPr="00852C8F" w:rsidRDefault="00852C8F" w:rsidP="00852C8F">
      <w:pPr>
        <w:spacing w:line="276" w:lineRule="auto"/>
        <w:rPr>
          <w:rFonts w:ascii="Arial" w:hAnsi="Arial" w:cs="Arial"/>
        </w:rPr>
      </w:pPr>
      <w:r w:rsidRPr="00852C8F">
        <w:rPr>
          <w:rFonts w:ascii="Arial" w:hAnsi="Arial" w:cs="Arial"/>
        </w:rPr>
        <w:t>1.</w:t>
      </w:r>
      <w:r w:rsidRPr="00852C8F">
        <w:rPr>
          <w:rFonts w:ascii="Arial" w:hAnsi="Arial" w:cs="Arial"/>
        </w:rPr>
        <w:tab/>
        <w:t xml:space="preserve">Szórólapokon történő ügyfél-tájékoztatás </w:t>
      </w:r>
    </w:p>
    <w:p w:rsidR="00852C8F" w:rsidRPr="00852C8F" w:rsidRDefault="00852C8F" w:rsidP="00852C8F">
      <w:pPr>
        <w:spacing w:line="276" w:lineRule="auto"/>
        <w:rPr>
          <w:rFonts w:ascii="Arial" w:hAnsi="Arial" w:cs="Arial"/>
        </w:rPr>
      </w:pPr>
      <w:r w:rsidRPr="00852C8F">
        <w:rPr>
          <w:rFonts w:ascii="Arial" w:hAnsi="Arial" w:cs="Arial"/>
        </w:rPr>
        <w:t>2.</w:t>
      </w:r>
      <w:r w:rsidRPr="00852C8F">
        <w:rPr>
          <w:rFonts w:ascii="Arial" w:hAnsi="Arial" w:cs="Arial"/>
        </w:rPr>
        <w:tab/>
        <w:t>Kiadványokon keresztül történő ügyfél-tájékoztatás</w:t>
      </w:r>
    </w:p>
    <w:p w:rsidR="00852C8F" w:rsidRPr="00852C8F" w:rsidRDefault="00852C8F" w:rsidP="00852C8F">
      <w:pPr>
        <w:spacing w:line="276" w:lineRule="auto"/>
        <w:rPr>
          <w:rFonts w:ascii="Arial" w:hAnsi="Arial" w:cs="Arial"/>
        </w:rPr>
      </w:pPr>
      <w:r w:rsidRPr="00852C8F">
        <w:rPr>
          <w:rFonts w:ascii="Arial" w:hAnsi="Arial" w:cs="Arial"/>
        </w:rPr>
        <w:t>3.</w:t>
      </w:r>
      <w:r w:rsidRPr="00852C8F">
        <w:rPr>
          <w:rFonts w:ascii="Arial" w:hAnsi="Arial" w:cs="Arial"/>
        </w:rPr>
        <w:tab/>
        <w:t xml:space="preserve">Járműfelületeken történő ügyfél-tájékoztatás </w:t>
      </w:r>
    </w:p>
    <w:p w:rsidR="00852C8F" w:rsidRPr="00852C8F" w:rsidRDefault="00852C8F" w:rsidP="00852C8F">
      <w:pPr>
        <w:spacing w:line="276" w:lineRule="auto"/>
        <w:rPr>
          <w:rFonts w:ascii="Arial" w:hAnsi="Arial" w:cs="Arial"/>
        </w:rPr>
      </w:pPr>
      <w:r w:rsidRPr="00852C8F">
        <w:rPr>
          <w:rFonts w:ascii="Arial" w:hAnsi="Arial" w:cs="Arial"/>
        </w:rPr>
        <w:t>4.</w:t>
      </w:r>
      <w:r w:rsidRPr="00852C8F">
        <w:rPr>
          <w:rFonts w:ascii="Arial" w:hAnsi="Arial" w:cs="Arial"/>
        </w:rPr>
        <w:tab/>
        <w:t>Utcai plakátokon történő ügyfél-tájékoztatás</w:t>
      </w:r>
    </w:p>
    <w:p w:rsidR="00852C8F" w:rsidRPr="00852C8F" w:rsidRDefault="00852C8F" w:rsidP="00852C8F">
      <w:pPr>
        <w:spacing w:line="276" w:lineRule="auto"/>
        <w:rPr>
          <w:rFonts w:ascii="Arial" w:hAnsi="Arial" w:cs="Arial"/>
        </w:rPr>
      </w:pPr>
      <w:r w:rsidRPr="00852C8F">
        <w:rPr>
          <w:rFonts w:ascii="Arial" w:hAnsi="Arial" w:cs="Arial"/>
        </w:rPr>
        <w:t>5.</w:t>
      </w:r>
      <w:r w:rsidRPr="00852C8F">
        <w:rPr>
          <w:rFonts w:ascii="Arial" w:hAnsi="Arial" w:cs="Arial"/>
        </w:rPr>
        <w:tab/>
        <w:t>Padlómatricákon történő ügyfél-tájékoztatás</w:t>
      </w:r>
    </w:p>
    <w:p w:rsidR="00852C8F" w:rsidRPr="00852C8F" w:rsidRDefault="00852C8F" w:rsidP="00852C8F">
      <w:pPr>
        <w:spacing w:line="276" w:lineRule="auto"/>
        <w:rPr>
          <w:rFonts w:ascii="Arial" w:hAnsi="Arial" w:cs="Arial"/>
        </w:rPr>
      </w:pPr>
      <w:r w:rsidRPr="00852C8F">
        <w:rPr>
          <w:rFonts w:ascii="Arial" w:hAnsi="Arial" w:cs="Arial"/>
        </w:rPr>
        <w:t>6.</w:t>
      </w:r>
      <w:r w:rsidRPr="00852C8F">
        <w:rPr>
          <w:rFonts w:ascii="Arial" w:hAnsi="Arial" w:cs="Arial"/>
        </w:rPr>
        <w:tab/>
        <w:t>Hangbemondásos és FUTÁR kijelzőn megjelenő szöveges ügyfél-tájékoztatás</w:t>
      </w:r>
    </w:p>
    <w:p w:rsidR="00852C8F" w:rsidRPr="00852C8F" w:rsidRDefault="00852C8F" w:rsidP="00852C8F">
      <w:pPr>
        <w:spacing w:line="276" w:lineRule="auto"/>
        <w:rPr>
          <w:rFonts w:ascii="Arial" w:hAnsi="Arial" w:cs="Arial"/>
        </w:rPr>
      </w:pPr>
      <w:r w:rsidRPr="00852C8F">
        <w:rPr>
          <w:rFonts w:ascii="Arial" w:hAnsi="Arial" w:cs="Arial"/>
        </w:rPr>
        <w:t>7.</w:t>
      </w:r>
      <w:r w:rsidRPr="00852C8F">
        <w:rPr>
          <w:rFonts w:ascii="Arial" w:hAnsi="Arial" w:cs="Arial"/>
        </w:rPr>
        <w:tab/>
        <w:t>Sajtó reklámban megjelenő ügyfél-tájékoztatás</w:t>
      </w:r>
    </w:p>
    <w:p w:rsidR="00852C8F" w:rsidRPr="00852C8F" w:rsidRDefault="00852C8F" w:rsidP="00852C8F">
      <w:pPr>
        <w:spacing w:line="276" w:lineRule="auto"/>
        <w:rPr>
          <w:rFonts w:ascii="Arial" w:hAnsi="Arial" w:cs="Arial"/>
        </w:rPr>
      </w:pPr>
      <w:r w:rsidRPr="00852C8F">
        <w:rPr>
          <w:rFonts w:ascii="Arial" w:hAnsi="Arial" w:cs="Arial"/>
        </w:rPr>
        <w:t>8.</w:t>
      </w:r>
      <w:r w:rsidRPr="00852C8F">
        <w:rPr>
          <w:rFonts w:ascii="Arial" w:hAnsi="Arial" w:cs="Arial"/>
        </w:rPr>
        <w:tab/>
        <w:t>Rádióreklámokban történő ügyfél-tájékoztatás</w:t>
      </w:r>
    </w:p>
    <w:p w:rsidR="00852C8F" w:rsidRPr="00852C8F" w:rsidRDefault="00852C8F" w:rsidP="00852C8F">
      <w:pPr>
        <w:spacing w:line="276" w:lineRule="auto"/>
        <w:rPr>
          <w:rFonts w:ascii="Arial" w:hAnsi="Arial" w:cs="Arial"/>
        </w:rPr>
      </w:pPr>
      <w:r w:rsidRPr="00852C8F">
        <w:rPr>
          <w:rFonts w:ascii="Arial" w:hAnsi="Arial" w:cs="Arial"/>
        </w:rPr>
        <w:t>9.</w:t>
      </w:r>
      <w:r w:rsidRPr="00852C8F">
        <w:rPr>
          <w:rFonts w:ascii="Arial" w:hAnsi="Arial" w:cs="Arial"/>
        </w:rPr>
        <w:tab/>
        <w:t>Videó reklámokban történő ügyfél-tájékoztatás</w:t>
      </w:r>
    </w:p>
    <w:p w:rsidR="00852C8F" w:rsidRPr="00852C8F" w:rsidRDefault="00852C8F" w:rsidP="00852C8F">
      <w:pPr>
        <w:spacing w:line="276" w:lineRule="auto"/>
        <w:rPr>
          <w:rFonts w:ascii="Arial" w:hAnsi="Arial" w:cs="Arial"/>
        </w:rPr>
      </w:pPr>
      <w:r w:rsidRPr="00852C8F">
        <w:rPr>
          <w:rFonts w:ascii="Arial" w:hAnsi="Arial" w:cs="Arial"/>
        </w:rPr>
        <w:t>10.</w:t>
      </w:r>
      <w:r w:rsidRPr="00852C8F">
        <w:rPr>
          <w:rFonts w:ascii="Arial" w:hAnsi="Arial" w:cs="Arial"/>
        </w:rPr>
        <w:tab/>
        <w:t>Tájékoztatás a BKK honlapján</w:t>
      </w:r>
    </w:p>
    <w:p w:rsidR="00852C8F" w:rsidRPr="00852C8F" w:rsidRDefault="00852C8F" w:rsidP="00852C8F">
      <w:pPr>
        <w:spacing w:line="276" w:lineRule="auto"/>
        <w:rPr>
          <w:rFonts w:ascii="Arial" w:hAnsi="Arial" w:cs="Arial"/>
        </w:rPr>
      </w:pPr>
      <w:r w:rsidRPr="00852C8F">
        <w:rPr>
          <w:rFonts w:ascii="Arial" w:hAnsi="Arial" w:cs="Arial"/>
        </w:rPr>
        <w:t>11.</w:t>
      </w:r>
      <w:r w:rsidRPr="00852C8F">
        <w:rPr>
          <w:rFonts w:ascii="Arial" w:hAnsi="Arial" w:cs="Arial"/>
        </w:rPr>
        <w:tab/>
        <w:t xml:space="preserve">Speciális tematikus </w:t>
      </w:r>
      <w:proofErr w:type="spellStart"/>
      <w:r w:rsidRPr="00852C8F">
        <w:rPr>
          <w:rFonts w:ascii="Arial" w:hAnsi="Arial" w:cs="Arial"/>
        </w:rPr>
        <w:t>aloldalak</w:t>
      </w:r>
      <w:proofErr w:type="spellEnd"/>
    </w:p>
    <w:p w:rsidR="00852C8F" w:rsidRPr="00852C8F" w:rsidRDefault="00852C8F" w:rsidP="00852C8F">
      <w:pPr>
        <w:spacing w:line="276" w:lineRule="auto"/>
        <w:rPr>
          <w:rFonts w:ascii="Arial" w:hAnsi="Arial" w:cs="Arial"/>
        </w:rPr>
      </w:pPr>
      <w:r w:rsidRPr="00852C8F">
        <w:rPr>
          <w:rFonts w:ascii="Arial" w:hAnsi="Arial" w:cs="Arial"/>
        </w:rPr>
        <w:t>12.</w:t>
      </w:r>
      <w:r w:rsidRPr="00852C8F">
        <w:rPr>
          <w:rFonts w:ascii="Arial" w:hAnsi="Arial" w:cs="Arial"/>
        </w:rPr>
        <w:tab/>
        <w:t xml:space="preserve">Közösségi média (Facebook, </w:t>
      </w:r>
      <w:proofErr w:type="spellStart"/>
      <w:r w:rsidRPr="00852C8F">
        <w:rPr>
          <w:rFonts w:ascii="Arial" w:hAnsi="Arial" w:cs="Arial"/>
        </w:rPr>
        <w:t>Twitter</w:t>
      </w:r>
      <w:proofErr w:type="spellEnd"/>
      <w:r w:rsidRPr="00852C8F">
        <w:rPr>
          <w:rFonts w:ascii="Arial" w:hAnsi="Arial" w:cs="Arial"/>
        </w:rPr>
        <w:t xml:space="preserve">, </w:t>
      </w:r>
      <w:proofErr w:type="spellStart"/>
      <w:r w:rsidRPr="00852C8F">
        <w:rPr>
          <w:rFonts w:ascii="Arial" w:hAnsi="Arial" w:cs="Arial"/>
        </w:rPr>
        <w:t>YouTube</w:t>
      </w:r>
      <w:proofErr w:type="spellEnd"/>
      <w:r w:rsidRPr="00852C8F">
        <w:rPr>
          <w:rFonts w:ascii="Arial" w:hAnsi="Arial" w:cs="Arial"/>
        </w:rPr>
        <w:t xml:space="preserve"> csatorna)</w:t>
      </w:r>
    </w:p>
    <w:p w:rsidR="00852C8F" w:rsidRPr="00852C8F" w:rsidRDefault="00852C8F" w:rsidP="00852C8F">
      <w:pPr>
        <w:spacing w:line="276" w:lineRule="auto"/>
        <w:rPr>
          <w:rFonts w:ascii="Arial" w:hAnsi="Arial" w:cs="Arial"/>
        </w:rPr>
      </w:pPr>
      <w:r w:rsidRPr="00852C8F">
        <w:rPr>
          <w:rFonts w:ascii="Arial" w:hAnsi="Arial" w:cs="Arial"/>
        </w:rPr>
        <w:t>13.</w:t>
      </w:r>
      <w:r w:rsidRPr="00852C8F">
        <w:rPr>
          <w:rFonts w:ascii="Arial" w:hAnsi="Arial" w:cs="Arial"/>
        </w:rPr>
        <w:tab/>
      </w:r>
      <w:proofErr w:type="spellStart"/>
      <w:r w:rsidRPr="00852C8F">
        <w:rPr>
          <w:rFonts w:ascii="Arial" w:hAnsi="Arial" w:cs="Arial"/>
        </w:rPr>
        <w:t>Okostelefon</w:t>
      </w:r>
      <w:proofErr w:type="spellEnd"/>
      <w:r w:rsidRPr="00852C8F">
        <w:rPr>
          <w:rFonts w:ascii="Arial" w:hAnsi="Arial" w:cs="Arial"/>
        </w:rPr>
        <w:t xml:space="preserve"> alkalmazások</w:t>
      </w:r>
    </w:p>
    <w:p w:rsidR="00852C8F" w:rsidRPr="00852C8F" w:rsidRDefault="00852C8F" w:rsidP="00852C8F">
      <w:pPr>
        <w:spacing w:line="276" w:lineRule="auto"/>
        <w:rPr>
          <w:rFonts w:ascii="Arial" w:hAnsi="Arial" w:cs="Arial"/>
          <w:b/>
        </w:rPr>
      </w:pPr>
    </w:p>
    <w:p w:rsidR="00852C8F" w:rsidRPr="00852C8F" w:rsidRDefault="00852C8F" w:rsidP="00852C8F">
      <w:pPr>
        <w:spacing w:line="276" w:lineRule="auto"/>
        <w:rPr>
          <w:rFonts w:ascii="Arial" w:hAnsi="Arial" w:cs="Arial"/>
          <w:b/>
          <w:i/>
        </w:rPr>
      </w:pPr>
      <w:r w:rsidRPr="00852C8F">
        <w:rPr>
          <w:rFonts w:ascii="Arial" w:hAnsi="Arial" w:cs="Arial"/>
          <w:b/>
          <w:i/>
        </w:rPr>
        <w:t>Társadalmi marketing</w:t>
      </w:r>
    </w:p>
    <w:p w:rsidR="00852C8F" w:rsidRPr="00852C8F" w:rsidRDefault="00852C8F" w:rsidP="00852C8F">
      <w:pPr>
        <w:spacing w:line="276" w:lineRule="auto"/>
        <w:rPr>
          <w:rFonts w:ascii="Arial" w:hAnsi="Arial" w:cs="Arial"/>
        </w:rPr>
      </w:pPr>
      <w:r w:rsidRPr="00852C8F">
        <w:rPr>
          <w:rFonts w:ascii="Arial" w:hAnsi="Arial" w:cs="Arial"/>
        </w:rPr>
        <w:t>1.</w:t>
      </w:r>
      <w:r w:rsidRPr="00852C8F">
        <w:rPr>
          <w:rFonts w:ascii="Arial" w:hAnsi="Arial" w:cs="Arial"/>
        </w:rPr>
        <w:tab/>
        <w:t>Márkaépítés</w:t>
      </w:r>
    </w:p>
    <w:p w:rsidR="00852C8F" w:rsidRPr="00852C8F" w:rsidRDefault="00852C8F" w:rsidP="00852C8F">
      <w:pPr>
        <w:spacing w:line="276" w:lineRule="auto"/>
        <w:rPr>
          <w:rFonts w:ascii="Arial" w:hAnsi="Arial" w:cs="Arial"/>
        </w:rPr>
      </w:pPr>
      <w:r w:rsidRPr="00852C8F">
        <w:rPr>
          <w:rFonts w:ascii="Arial" w:hAnsi="Arial" w:cs="Arial"/>
        </w:rPr>
        <w:t>2.</w:t>
      </w:r>
      <w:r w:rsidRPr="00852C8F">
        <w:rPr>
          <w:rFonts w:ascii="Arial" w:hAnsi="Arial" w:cs="Arial"/>
        </w:rPr>
        <w:tab/>
        <w:t>Szolgáltatás marketing</w:t>
      </w:r>
    </w:p>
    <w:p w:rsidR="00852C8F" w:rsidRPr="00852C8F" w:rsidRDefault="00852C8F" w:rsidP="00852C8F">
      <w:pPr>
        <w:spacing w:line="276" w:lineRule="auto"/>
        <w:rPr>
          <w:rFonts w:ascii="Arial" w:hAnsi="Arial" w:cs="Arial"/>
        </w:rPr>
      </w:pPr>
      <w:r w:rsidRPr="00852C8F">
        <w:rPr>
          <w:rFonts w:ascii="Arial" w:hAnsi="Arial" w:cs="Arial"/>
        </w:rPr>
        <w:t>3.</w:t>
      </w:r>
      <w:r w:rsidRPr="00852C8F">
        <w:rPr>
          <w:rFonts w:ascii="Arial" w:hAnsi="Arial" w:cs="Arial"/>
        </w:rPr>
        <w:tab/>
        <w:t>Értékesítést támogató marketing</w:t>
      </w:r>
    </w:p>
    <w:p w:rsidR="00852C8F" w:rsidRPr="00852C8F" w:rsidRDefault="00852C8F" w:rsidP="00852C8F">
      <w:pPr>
        <w:spacing w:line="276" w:lineRule="auto"/>
        <w:rPr>
          <w:rFonts w:ascii="Arial" w:hAnsi="Arial" w:cs="Arial"/>
        </w:rPr>
      </w:pPr>
      <w:r w:rsidRPr="00852C8F">
        <w:rPr>
          <w:rFonts w:ascii="Arial" w:hAnsi="Arial" w:cs="Arial"/>
        </w:rPr>
        <w:t>4.</w:t>
      </w:r>
      <w:r w:rsidRPr="00852C8F">
        <w:rPr>
          <w:rFonts w:ascii="Arial" w:hAnsi="Arial" w:cs="Arial"/>
        </w:rPr>
        <w:tab/>
        <w:t>Változás menedzsment pozicionálás</w:t>
      </w:r>
    </w:p>
    <w:p w:rsidR="00852C8F" w:rsidRPr="00852C8F" w:rsidRDefault="00852C8F" w:rsidP="00852C8F">
      <w:pPr>
        <w:spacing w:line="276" w:lineRule="auto"/>
        <w:rPr>
          <w:rFonts w:ascii="Arial" w:hAnsi="Arial" w:cs="Arial"/>
        </w:rPr>
      </w:pPr>
      <w:r w:rsidRPr="00852C8F">
        <w:rPr>
          <w:rFonts w:ascii="Arial" w:hAnsi="Arial" w:cs="Arial"/>
        </w:rPr>
        <w:t>5.</w:t>
      </w:r>
      <w:r w:rsidRPr="00852C8F">
        <w:rPr>
          <w:rFonts w:ascii="Arial" w:hAnsi="Arial" w:cs="Arial"/>
        </w:rPr>
        <w:tab/>
        <w:t>Közösségépítés</w:t>
      </w:r>
    </w:p>
    <w:p w:rsidR="00852C8F" w:rsidRPr="00852C8F" w:rsidRDefault="00852C8F" w:rsidP="00852C8F">
      <w:pPr>
        <w:spacing w:line="276" w:lineRule="auto"/>
        <w:rPr>
          <w:rFonts w:ascii="Arial" w:hAnsi="Arial" w:cs="Arial"/>
        </w:rPr>
      </w:pPr>
      <w:r w:rsidRPr="00852C8F">
        <w:rPr>
          <w:rFonts w:ascii="Arial" w:hAnsi="Arial" w:cs="Arial"/>
        </w:rPr>
        <w:t>6.</w:t>
      </w:r>
      <w:r w:rsidRPr="00852C8F">
        <w:rPr>
          <w:rFonts w:ascii="Arial" w:hAnsi="Arial" w:cs="Arial"/>
        </w:rPr>
        <w:tab/>
        <w:t>Szemléletformálás</w:t>
      </w:r>
    </w:p>
    <w:p w:rsidR="00852C8F" w:rsidRPr="00852C8F" w:rsidRDefault="00852C8F" w:rsidP="00852C8F">
      <w:pPr>
        <w:spacing w:line="276" w:lineRule="auto"/>
        <w:rPr>
          <w:rFonts w:ascii="Arial" w:hAnsi="Arial" w:cs="Arial"/>
        </w:rPr>
      </w:pPr>
      <w:r w:rsidRPr="00852C8F">
        <w:rPr>
          <w:rFonts w:ascii="Arial" w:hAnsi="Arial" w:cs="Arial"/>
        </w:rPr>
        <w:t>7.</w:t>
      </w:r>
      <w:r w:rsidRPr="00852C8F">
        <w:rPr>
          <w:rFonts w:ascii="Arial" w:hAnsi="Arial" w:cs="Arial"/>
        </w:rPr>
        <w:tab/>
        <w:t>Rendezvényszervezés</w:t>
      </w:r>
    </w:p>
    <w:p w:rsidR="00852C8F" w:rsidRPr="00852C8F" w:rsidRDefault="00852C8F" w:rsidP="00852C8F">
      <w:pPr>
        <w:spacing w:line="276" w:lineRule="auto"/>
        <w:rPr>
          <w:rFonts w:ascii="Arial" w:hAnsi="Arial" w:cs="Arial"/>
        </w:rPr>
      </w:pPr>
      <w:r w:rsidRPr="00852C8F">
        <w:rPr>
          <w:rFonts w:ascii="Arial" w:hAnsi="Arial" w:cs="Arial"/>
        </w:rPr>
        <w:t>8.</w:t>
      </w:r>
      <w:r w:rsidRPr="00852C8F">
        <w:rPr>
          <w:rFonts w:ascii="Arial" w:hAnsi="Arial" w:cs="Arial"/>
        </w:rPr>
        <w:tab/>
        <w:t>Téma (</w:t>
      </w:r>
      <w:proofErr w:type="spellStart"/>
      <w:r w:rsidRPr="00852C8F">
        <w:rPr>
          <w:rFonts w:ascii="Arial" w:hAnsi="Arial" w:cs="Arial"/>
        </w:rPr>
        <w:t>Issue</w:t>
      </w:r>
      <w:proofErr w:type="spellEnd"/>
      <w:r w:rsidRPr="00852C8F">
        <w:rPr>
          <w:rFonts w:ascii="Arial" w:hAnsi="Arial" w:cs="Arial"/>
        </w:rPr>
        <w:t>) menedzsment</w:t>
      </w:r>
    </w:p>
    <w:p w:rsidR="00852C8F" w:rsidRPr="00852C8F" w:rsidRDefault="00852C8F" w:rsidP="00852C8F">
      <w:pPr>
        <w:spacing w:line="276" w:lineRule="auto"/>
        <w:rPr>
          <w:rFonts w:ascii="Arial" w:hAnsi="Arial" w:cs="Arial"/>
        </w:rPr>
      </w:pPr>
      <w:r w:rsidRPr="00852C8F">
        <w:rPr>
          <w:rFonts w:ascii="Arial" w:hAnsi="Arial" w:cs="Arial"/>
        </w:rPr>
        <w:t>9.</w:t>
      </w:r>
      <w:r w:rsidRPr="00852C8F">
        <w:rPr>
          <w:rFonts w:ascii="Arial" w:hAnsi="Arial" w:cs="Arial"/>
        </w:rPr>
        <w:tab/>
        <w:t>Társadalmi egyeztetés</w:t>
      </w:r>
    </w:p>
    <w:p w:rsidR="00852C8F" w:rsidRPr="00852C8F" w:rsidRDefault="00852C8F" w:rsidP="00852C8F">
      <w:pPr>
        <w:spacing w:line="276" w:lineRule="auto"/>
        <w:rPr>
          <w:rFonts w:ascii="Arial" w:hAnsi="Arial" w:cs="Arial"/>
        </w:rPr>
      </w:pPr>
      <w:r w:rsidRPr="00852C8F">
        <w:rPr>
          <w:rFonts w:ascii="Arial" w:hAnsi="Arial" w:cs="Arial"/>
        </w:rPr>
        <w:t>10.</w:t>
      </w:r>
      <w:r w:rsidRPr="00852C8F">
        <w:rPr>
          <w:rFonts w:ascii="Arial" w:hAnsi="Arial" w:cs="Arial"/>
        </w:rPr>
        <w:tab/>
        <w:t>Társadalmi felelősségvállalás</w:t>
      </w:r>
    </w:p>
    <w:p w:rsidR="00852C8F" w:rsidRPr="00852C8F" w:rsidRDefault="00852C8F" w:rsidP="00852C8F">
      <w:pPr>
        <w:spacing w:line="276" w:lineRule="auto"/>
        <w:rPr>
          <w:rFonts w:ascii="Arial" w:hAnsi="Arial" w:cs="Arial"/>
        </w:rPr>
      </w:pPr>
    </w:p>
    <w:p w:rsidR="00852C8F" w:rsidRPr="00852C8F" w:rsidRDefault="00852C8F" w:rsidP="00852C8F">
      <w:pPr>
        <w:spacing w:line="276" w:lineRule="auto"/>
        <w:rPr>
          <w:rFonts w:ascii="Arial" w:hAnsi="Arial" w:cs="Arial"/>
          <w:b/>
          <w:i/>
        </w:rPr>
      </w:pPr>
      <w:r w:rsidRPr="00852C8F">
        <w:rPr>
          <w:rFonts w:ascii="Arial" w:hAnsi="Arial" w:cs="Arial"/>
          <w:b/>
          <w:i/>
        </w:rPr>
        <w:t>Az operatív megvalósítás feltételei</w:t>
      </w:r>
    </w:p>
    <w:p w:rsidR="00852C8F" w:rsidRPr="00852C8F" w:rsidRDefault="00852C8F" w:rsidP="00852C8F">
      <w:pPr>
        <w:spacing w:line="276" w:lineRule="auto"/>
        <w:rPr>
          <w:rFonts w:ascii="Arial" w:hAnsi="Arial" w:cs="Arial"/>
          <w:b/>
          <w:i/>
        </w:rPr>
      </w:pPr>
      <w:r w:rsidRPr="00852C8F">
        <w:rPr>
          <w:rFonts w:ascii="Arial" w:hAnsi="Arial" w:cs="Arial"/>
          <w:b/>
          <w:i/>
        </w:rPr>
        <w:t>Nyomdai feladatok</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Társaságunk kötelező </w:t>
      </w:r>
      <w:proofErr w:type="spellStart"/>
      <w:r w:rsidRPr="00852C8F">
        <w:rPr>
          <w:rFonts w:ascii="Arial" w:hAnsi="Arial" w:cs="Arial"/>
          <w:kern w:val="0"/>
          <w:lang w:eastAsia="ar-SA"/>
        </w:rPr>
        <w:t>utastájékoztatási</w:t>
      </w:r>
      <w:proofErr w:type="spellEnd"/>
      <w:r w:rsidRPr="00852C8F">
        <w:rPr>
          <w:rFonts w:ascii="Arial" w:hAnsi="Arial" w:cs="Arial"/>
          <w:kern w:val="0"/>
          <w:lang w:eastAsia="ar-SA"/>
        </w:rPr>
        <w:t xml:space="preserve"> kampányaiban, rendezvények, Ügyfélpontok, fejlesztési projektek és egyéb kommunikációs kampányok vonatkozásában információs anyagok gyártása nélkülözhetetlen. A jelenleg hatályos szerződések egyike sem tartalmaz tájékoztató anyagok gyártására lehetőséget. Az elkövetkezendő évekre a Marketingkommunikáció az ilyen feladatok ellátására közbeszerzési eljárás lefolytatását tartja elengedhetetlennek. Az eljárás keretösszegének meghatározásakor – amely megegyezik az üzleti tervben szereplő összeggel – az egyéb szakterületeken felmerülő igényeket is figyelembe vettük. </w:t>
      </w:r>
    </w:p>
    <w:p w:rsidR="00852C8F" w:rsidRPr="00852C8F" w:rsidRDefault="00852C8F" w:rsidP="00852C8F">
      <w:pPr>
        <w:spacing w:line="276" w:lineRule="auto"/>
        <w:rPr>
          <w:rFonts w:ascii="Arial" w:hAnsi="Arial" w:cs="Arial"/>
        </w:rPr>
      </w:pPr>
      <w:r w:rsidRPr="00852C8F">
        <w:rPr>
          <w:rFonts w:ascii="Arial" w:hAnsi="Arial" w:cs="Arial"/>
        </w:rPr>
        <w:t>1.</w:t>
      </w:r>
      <w:r w:rsidRPr="00852C8F">
        <w:rPr>
          <w:rFonts w:ascii="Arial" w:hAnsi="Arial" w:cs="Arial"/>
        </w:rPr>
        <w:tab/>
        <w:t>Szórólapok</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Stratégiailag akkor használjuk a szórólapos tájékoztatást, amennyiben földrajzilag jól körülhatárolható területen élő ügyfélkört célzunk meg. A tájékoztatás szöveges része minden esetben lényegre törő és informatív, amelyet a témába illeszkedő fotóval, térképpel illusztrálunk.</w:t>
      </w:r>
    </w:p>
    <w:p w:rsidR="00852C8F" w:rsidRPr="00852C8F" w:rsidRDefault="00852C8F" w:rsidP="00852C8F">
      <w:pPr>
        <w:spacing w:line="276" w:lineRule="auto"/>
        <w:rPr>
          <w:rFonts w:ascii="Arial" w:hAnsi="Arial" w:cs="Arial"/>
        </w:rPr>
      </w:pPr>
      <w:r w:rsidRPr="00852C8F">
        <w:rPr>
          <w:rFonts w:ascii="Arial" w:hAnsi="Arial" w:cs="Arial"/>
        </w:rPr>
        <w:t>2.</w:t>
      </w:r>
      <w:r w:rsidRPr="00852C8F">
        <w:rPr>
          <w:rFonts w:ascii="Arial" w:hAnsi="Arial" w:cs="Arial"/>
        </w:rPr>
        <w:tab/>
        <w:t>Kiadványokon keresztül történő ügyfél tájékoztatás</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A BKK időről-időre speciális tartalmakkal kiadványokban is tájékoztatja az ügyfeleket. Például évről évre megújul a BKK turisztikai kiadványa, amely </w:t>
      </w:r>
      <w:r w:rsidR="003C631B">
        <w:rPr>
          <w:rFonts w:ascii="Arial" w:hAnsi="Arial" w:cs="Arial"/>
          <w:kern w:val="0"/>
          <w:lang w:eastAsia="ar-SA"/>
        </w:rPr>
        <w:t xml:space="preserve">a </w:t>
      </w:r>
      <w:r w:rsidRPr="00852C8F">
        <w:rPr>
          <w:rFonts w:ascii="Arial" w:hAnsi="Arial" w:cs="Arial"/>
          <w:kern w:val="0"/>
          <w:lang w:eastAsia="ar-SA"/>
        </w:rPr>
        <w:t xml:space="preserve">magyar mellett több idegen nyelven (angol, német, francia, olasz, spanyol, román, szlovák, orosz, kínai) is hozzáférhető. </w:t>
      </w:r>
    </w:p>
    <w:p w:rsidR="00852C8F" w:rsidRPr="00852C8F" w:rsidRDefault="00852C8F" w:rsidP="00852C8F">
      <w:pPr>
        <w:spacing w:line="276" w:lineRule="auto"/>
        <w:rPr>
          <w:rFonts w:ascii="Arial" w:hAnsi="Arial" w:cs="Arial"/>
        </w:rPr>
      </w:pPr>
      <w:r w:rsidRPr="00852C8F">
        <w:rPr>
          <w:rFonts w:ascii="Arial" w:hAnsi="Arial" w:cs="Arial"/>
        </w:rPr>
        <w:t>3.</w:t>
      </w:r>
      <w:r w:rsidRPr="00852C8F">
        <w:rPr>
          <w:rFonts w:ascii="Arial" w:hAnsi="Arial" w:cs="Arial"/>
        </w:rPr>
        <w:tab/>
        <w:t xml:space="preserve"> Járműfelületeken történő ügyfél tájékoztatás </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A BKK számára, ha korlátozottan mértékben is, de rendelkezésre állnak hirdetési felületek a járművein, amelyeket ügyfél tájékoztatásra lehet felhasználni. Ezek a felületek elsősorban az új alacsonypadlós buszok felső hirdetőmezői. A méretbeli és elhelyezkedési adottságokból kiindulva ezeken a felületeken vizuálisan izgalmas, kevés szöveget tartalmazó hirdetéseket célszerű kihelyezni. </w:t>
      </w:r>
    </w:p>
    <w:p w:rsidR="00852C8F" w:rsidRPr="00852C8F" w:rsidRDefault="00852C8F" w:rsidP="00852C8F">
      <w:pPr>
        <w:spacing w:line="276" w:lineRule="auto"/>
        <w:rPr>
          <w:rFonts w:ascii="Arial" w:hAnsi="Arial" w:cs="Arial"/>
        </w:rPr>
      </w:pPr>
      <w:r w:rsidRPr="00852C8F">
        <w:rPr>
          <w:rFonts w:ascii="Arial" w:hAnsi="Arial" w:cs="Arial"/>
        </w:rPr>
        <w:t>4.</w:t>
      </w:r>
      <w:r w:rsidRPr="00852C8F">
        <w:rPr>
          <w:rFonts w:ascii="Arial" w:hAnsi="Arial" w:cs="Arial"/>
        </w:rPr>
        <w:tab/>
        <w:t>Utcai plakátokon történő ügyfél tájékoztatás</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A Budapesten található jellemzően megállókban található CLP plakáthelyekre rendszeresen tervezünk, szövegezünk és nyomtatunk ügyfél tájékoztatató plakátokat. Emellett egyes kiemelt projekteknél óriásplakát helyre is tervezünk, szövegezünk és nyomtatunk plakátokat.</w:t>
      </w:r>
    </w:p>
    <w:p w:rsidR="00852C8F" w:rsidRPr="00852C8F" w:rsidRDefault="00852C8F" w:rsidP="00852C8F">
      <w:pPr>
        <w:spacing w:line="276" w:lineRule="auto"/>
        <w:rPr>
          <w:rFonts w:ascii="Arial" w:hAnsi="Arial" w:cs="Arial"/>
        </w:rPr>
      </w:pPr>
      <w:r w:rsidRPr="00852C8F">
        <w:rPr>
          <w:rFonts w:ascii="Arial" w:hAnsi="Arial" w:cs="Arial"/>
        </w:rPr>
        <w:t>5.</w:t>
      </w:r>
      <w:r w:rsidRPr="00852C8F">
        <w:rPr>
          <w:rFonts w:ascii="Arial" w:hAnsi="Arial" w:cs="Arial"/>
        </w:rPr>
        <w:tab/>
        <w:t>Padlómatricákon történő ügyfél tájékoztatás</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Nyugat-Európában rendkívül gyakran használt felület ügyfél tájékoztatásra a metró területén a padlómatrica. A BKK ezt a lehetőséget </w:t>
      </w:r>
      <w:proofErr w:type="spellStart"/>
      <w:r w:rsidRPr="00852C8F">
        <w:rPr>
          <w:rFonts w:ascii="Arial" w:hAnsi="Arial" w:cs="Arial"/>
          <w:kern w:val="0"/>
          <w:lang w:eastAsia="ar-SA"/>
        </w:rPr>
        <w:t>ezidáig</w:t>
      </w:r>
      <w:proofErr w:type="spellEnd"/>
      <w:r w:rsidRPr="00852C8F">
        <w:rPr>
          <w:rFonts w:ascii="Arial" w:hAnsi="Arial" w:cs="Arial"/>
          <w:kern w:val="0"/>
          <w:lang w:eastAsia="ar-SA"/>
        </w:rPr>
        <w:t xml:space="preserve"> kevéssé használta, de a jövőben nagyobb hangsúlyt szeretnék helyezni erre a célzott információ szolgáltatás érdekében. </w:t>
      </w:r>
    </w:p>
    <w:p w:rsidR="00852C8F" w:rsidRPr="00852C8F" w:rsidRDefault="00852C8F" w:rsidP="00852C8F">
      <w:pPr>
        <w:spacing w:line="276" w:lineRule="auto"/>
        <w:rPr>
          <w:rFonts w:ascii="Arial" w:hAnsi="Arial" w:cs="Arial"/>
          <w:b/>
        </w:rPr>
      </w:pPr>
      <w:r w:rsidRPr="00852C8F">
        <w:rPr>
          <w:rFonts w:ascii="Arial" w:hAnsi="Arial" w:cs="Arial"/>
          <w:b/>
        </w:rPr>
        <w:t>Marketing eszközök</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A BKK tevékenysége rendkívül sokrétű, így egyes szolgáltatásai, fejlesztései külön márkaépítést is megkövetelnek annak érdekében, hogy a közönség könnyebben beazonosítsa és ennek köszönhetően jobban megismerje ezeket, azaz az </w:t>
      </w:r>
      <w:proofErr w:type="spellStart"/>
      <w:r w:rsidRPr="00852C8F">
        <w:rPr>
          <w:rFonts w:ascii="Arial" w:hAnsi="Arial" w:cs="Arial"/>
          <w:kern w:val="0"/>
          <w:lang w:eastAsia="ar-SA"/>
        </w:rPr>
        <w:t>ügyféltájékoztatás</w:t>
      </w:r>
      <w:proofErr w:type="spellEnd"/>
      <w:r w:rsidRPr="00852C8F">
        <w:rPr>
          <w:rFonts w:ascii="Arial" w:hAnsi="Arial" w:cs="Arial"/>
          <w:kern w:val="0"/>
          <w:lang w:eastAsia="ar-SA"/>
        </w:rPr>
        <w:t xml:space="preserve"> kifogástalan legyen. Az ilyen típusú marketingkommunikációs kampányok, rendezvények alkalmával számos eszköz beszerzése lehet szükséges. </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Különösen akkor, ha közel szeretnénk vinni az információt az ügyfelekhez, azaz időleges kitelepüléseket szervezünk. Erre kiváló példaként említhetők a rendszeresen megvalósuló társadalmi egyeztetések, ahol például az információ befogadását segítő szóró marketing eszközök elengedhetetlen elemei a rendezvénynek, itt az anyagköltség helyszíni kis értékű tájékozató eszközei az információs táblák, kiállítási makettek, bemutató szóró eszközök. </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Ilyen tevékenységnek minősülnek a kerületekkel történő megállapodások ünnepi bejelentései, melyekhez aláíró mappák, tollak, asztali zászlók, névtáblák gyártása, azaz kis értékű anyagköltség járul. </w:t>
      </w:r>
    </w:p>
    <w:p w:rsidR="00852C8F" w:rsidRPr="00852C8F" w:rsidRDefault="003C631B" w:rsidP="00852C8F">
      <w:pPr>
        <w:suppressAutoHyphens/>
        <w:spacing w:before="0" w:after="200" w:line="276" w:lineRule="auto"/>
        <w:rPr>
          <w:rFonts w:ascii="Arial" w:hAnsi="Arial" w:cs="Arial"/>
          <w:kern w:val="0"/>
          <w:lang w:eastAsia="ar-SA"/>
        </w:rPr>
      </w:pPr>
      <w:r>
        <w:rPr>
          <w:rFonts w:ascii="Arial" w:hAnsi="Arial" w:cs="Arial"/>
          <w:kern w:val="0"/>
          <w:lang w:eastAsia="ar-SA"/>
        </w:rPr>
        <w:t>Szintén i</w:t>
      </w:r>
      <w:r w:rsidR="00852C8F" w:rsidRPr="00852C8F">
        <w:rPr>
          <w:rFonts w:ascii="Arial" w:hAnsi="Arial" w:cs="Arial"/>
          <w:kern w:val="0"/>
          <w:lang w:eastAsia="ar-SA"/>
        </w:rPr>
        <w:t xml:space="preserve">lyen anyagköltségnek minősül a felelős, edukációs célú tájékoztatás során a családoknak, gyermeknek biztosított, a közösségi közlekedést illusztráló apró játékok (társasjáték, játék gyűjtőjegy) is. Apró figyelmességek ezek, amelyek szerethetővé teszik a közösségi közlekedést. </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A Fővárosnak és a BKK-nak számos olyan szolgáltatása van, amelyet tudatos marketing akcióterv végrehajtásával nagyobb közönség számára is vonzóvá lehet tenni, és ennek köszönhetően javul a cég megítélése, illetve többletbevétel érhető el. A BKK tevékenysége emellett számos olyan, a közlekedők mindennapjait is érintő változást menedzsel, amelyeknek lakossági megítélése vegyes. A kritikusok gyakorta azért táplálnak ellenérzéseket, mert nem értik vagy félreértik a változás lényegét, illetve nincs kellőképpen megmagyarázva nekik, hogy az adott változás miért elkerülhetetlen, fontos és adott esetben előnyös számukra. Ekkor van szükség a változásmenedzsment pozicionálásra, amely során kidolgozzuk, hogy a célcsoport számára milyen üzenettel tudjuk leginkább elmagyarázni, elfogadtatni az adott változást. A BKK célja ezen felül a szemléletformálás, az attitűdváltozás elérése a lakosság körében, például, hogy minél kevesebben blicceljenek, illetve minél többen közösségi közlekedési járműveken közelítsék meg a belvárost. Ezeknek a stratégiai céloknak a végrehajtását kampányokon és rendezvényeken keresztül valósítjuk meg.</w:t>
      </w:r>
    </w:p>
    <w:p w:rsidR="00852C8F" w:rsidRPr="00852C8F" w:rsidRDefault="00852C8F" w:rsidP="00852C8F">
      <w:pPr>
        <w:suppressAutoHyphens/>
        <w:spacing w:before="0" w:after="200" w:line="276" w:lineRule="auto"/>
        <w:rPr>
          <w:rFonts w:ascii="Arial" w:hAnsi="Arial" w:cs="Arial"/>
          <w:kern w:val="0"/>
          <w:lang w:eastAsia="ar-SA"/>
        </w:rPr>
      </w:pPr>
    </w:p>
    <w:p w:rsidR="00852C8F" w:rsidRPr="00852C8F" w:rsidRDefault="00852C8F" w:rsidP="00852C8F">
      <w:pPr>
        <w:spacing w:line="276" w:lineRule="auto"/>
        <w:rPr>
          <w:rFonts w:ascii="Arial" w:hAnsi="Arial" w:cs="Arial"/>
          <w:b/>
        </w:rPr>
      </w:pPr>
      <w:r w:rsidRPr="00852C8F">
        <w:rPr>
          <w:rFonts w:ascii="Arial" w:hAnsi="Arial" w:cs="Arial"/>
          <w:b/>
        </w:rPr>
        <w:t xml:space="preserve">Rendezvények </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A budapestiekkel történő kapcsolatfelvételre, a BKK tevékenységének megismertetésére, illetve a legfontosabb üzeneteink tolmácsolására kiválóan alkalmasak a BKK menedzselte rendezvények, amelyek között saját, illetve a Főváros megbízásából felügyelt események is találhatók. Minden évben kiemelt jelentőséggel bír a Mobilitás hét rendezvénysorozat, amely többszázezer budapestit mozgat meg minden év szeptemberében. Emellett a közeljövőben számos olyan rendezvényt tervez a marketingkommunikáció, amely egy-egy BKK fejlesztés, szolgáltatás apropóján nyújt színes, tartalmas programot az érdeklődőknek. Ezek a közlekedésszervezői feladatkörünkhöz tartozó ügyfél-tájékoztató események. Az elkövetkezendő évekre a Marketingkommunikáció az ilyen feladatok ellátására közbeszerzési eljárás lefolytatását tartja elengedhetetlennek.</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A marketingmenedzsment feladata az Európai Mobilitási Hét és az Autómentes Hétvége, melynek szervezési költsége szerepel az üzleti tervben, amely az Európai Bizottság kezdeményezésére alapuló hagyományos rendezvényünk. A rendezvényt, amelyet hagyományosan szeptember 22-én rendeznek meg, 2000-ben nyilvánították európai kezdeményezéssé. Célja, hogy az autómentes nap célkitűzéseit kibővítve és felerősítve egy héten keresztül megvalósíthassa az egész koncepciót egy átfogó, szemléletformáló eseménysorozaton. Az Európai Mobilitási Hét innentől kezdve már nemcsak egy tömegközlekedési szolgáltató kampány, hanem az együttműködést szolgálja: a közlekedési társaságokon kívül részt vesznek benne önkormányzatok, cégek és civilszervezetek is.</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Budapesten 2002 óta minden évben megrendezik a fővárosiak nagy népszerűségnek örvendő eseménysorozatát. A budapesti rendezvények legfontosabb eleme a hagyományosan az Andrássy úton megrendezett Autómentes Nap, mely utóbbi években inkább már Autómentes Hétvégévé bővült. Az esemény népszerűségét jelzi, hogy Budapesten minden évben több százezer ember sétál végig az Andrássy úton, hogy részt vegyen a programok valamelyikén, illetve kipróbálja, milyen autók nélkül a sugárút. 2014-ben hétszázezer ügyfelünket köszönthettük a hétvégén. A kezdeményezés díjnyertes program, az Európai Mobilitási Hét eszmeiségét felvállaló résztvevőket megmérettetik, és siker esetén díjazzák is. Budapest 2008-as rendezvényével megnyerte a fődíjat, és 2012-ben is előkelő helyen végzett: a magyar fővárosé a világ 10 legjobb mobilitási hetes rendezvénye között volt, 2013-ban pedig ismét dobogós helyet szerzett. A budapesti Európai Mobilitási Hetet hagyományosan a Főváros rendezi meg, lebonyolítását 2012 óta a BKK végzi. 2014-ben már tradicionálisan szeptember 20–21-én a heti programok része volt az Andrássy úti korzón megrendezendő Autómentes Hétvége. Az idei eseményen kiemelt szerepet kaptak a BKK környezettudatos közlekedést előmozdító projektjei, valamint fontos szerephez jutnak a civilszervezetek is.</w:t>
      </w:r>
    </w:p>
    <w:p w:rsidR="00852C8F" w:rsidRPr="00852C8F" w:rsidRDefault="00852C8F" w:rsidP="00852C8F">
      <w:pPr>
        <w:suppressAutoHyphens/>
        <w:spacing w:before="0" w:after="200" w:line="276" w:lineRule="auto"/>
        <w:rPr>
          <w:rFonts w:ascii="Arial" w:hAnsi="Arial" w:cs="Arial"/>
          <w:kern w:val="0"/>
          <w:lang w:eastAsia="ar-SA"/>
        </w:rPr>
      </w:pPr>
    </w:p>
    <w:p w:rsidR="00852C8F" w:rsidRPr="00852C8F" w:rsidRDefault="00852C8F" w:rsidP="00852C8F">
      <w:pPr>
        <w:spacing w:line="276" w:lineRule="auto"/>
        <w:rPr>
          <w:rFonts w:ascii="Arial" w:hAnsi="Arial" w:cs="Arial"/>
          <w:b/>
        </w:rPr>
      </w:pPr>
      <w:r w:rsidRPr="00852C8F">
        <w:rPr>
          <w:rFonts w:ascii="Arial" w:hAnsi="Arial" w:cs="Arial"/>
          <w:b/>
        </w:rPr>
        <w:t>Közlekedésszervezési tevékenységhez kapcsolódó rendezvények</w:t>
      </w:r>
    </w:p>
    <w:p w:rsidR="00852C8F" w:rsidRPr="00852C8F" w:rsidRDefault="00852C8F" w:rsidP="00852C8F">
      <w:pPr>
        <w:spacing w:line="276" w:lineRule="auto"/>
        <w:rPr>
          <w:rFonts w:ascii="Arial" w:hAnsi="Arial" w:cs="Arial"/>
        </w:rPr>
      </w:pPr>
      <w:r w:rsidRPr="00852C8F">
        <w:rPr>
          <w:rFonts w:ascii="Arial" w:hAnsi="Arial" w:cs="Arial"/>
        </w:rPr>
        <w:t>1.</w:t>
      </w:r>
      <w:r w:rsidRPr="00852C8F">
        <w:rPr>
          <w:rFonts w:ascii="Arial" w:hAnsi="Arial" w:cs="Arial"/>
        </w:rPr>
        <w:tab/>
        <w:t>Társadalmi egyeztetések, lakossági fórumok</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Nagy horderejű változások, átépítések, átszervezések esetén fontos, hogy az érintett lakosság, civil szervezetek, véleményformálók véleménye, álláspontja is ismert legyen, és beépüljön a döntés előkészítés során. A tervek bemutatására, az álláspontok megismerésére és megvitatására egyik kommunikációs eszközünk a társadalmi fórum szervezése, melyet 2015-ben és 2016-ban is egyaránt rendszeresen tervezünk. Ilyen esemény volt az 1-es villamos meghosszabbításához kapcsolódó tájékoztató nap. </w:t>
      </w:r>
      <w:r w:rsidRPr="00852C8F">
        <w:rPr>
          <w:rFonts w:ascii="Arial" w:hAnsi="Arial" w:cs="Arial"/>
          <w:kern w:val="0"/>
          <w:lang w:eastAsia="ar-SA"/>
        </w:rPr>
        <w:br/>
        <w:t>A 2015-16-os évben várhatóan min</w:t>
      </w:r>
      <w:r w:rsidR="0001481E">
        <w:rPr>
          <w:rFonts w:ascii="Arial" w:hAnsi="Arial" w:cs="Arial"/>
          <w:kern w:val="0"/>
          <w:lang w:eastAsia="ar-SA"/>
        </w:rPr>
        <w:t>imum</w:t>
      </w:r>
      <w:r w:rsidRPr="00852C8F">
        <w:rPr>
          <w:rFonts w:ascii="Arial" w:hAnsi="Arial" w:cs="Arial"/>
          <w:kern w:val="0"/>
          <w:lang w:eastAsia="ar-SA"/>
        </w:rPr>
        <w:t xml:space="preserve"> havi egy alkalommal kerül sor lakossági fórumra, társadalmi egyeztetéshez kapcsolódó rendezvényre. </w:t>
      </w:r>
    </w:p>
    <w:p w:rsidR="00852C8F" w:rsidRPr="00852C8F" w:rsidRDefault="00852C8F" w:rsidP="00852C8F">
      <w:pPr>
        <w:spacing w:line="276" w:lineRule="auto"/>
        <w:rPr>
          <w:rFonts w:ascii="Arial" w:hAnsi="Arial" w:cs="Arial"/>
        </w:rPr>
      </w:pPr>
      <w:r w:rsidRPr="00852C8F">
        <w:rPr>
          <w:rFonts w:ascii="Arial" w:hAnsi="Arial" w:cs="Arial"/>
        </w:rPr>
        <w:t>2.</w:t>
      </w:r>
      <w:r w:rsidRPr="00852C8F">
        <w:rPr>
          <w:rFonts w:ascii="Arial" w:hAnsi="Arial" w:cs="Arial"/>
        </w:rPr>
        <w:tab/>
        <w:t>Szakmai fórumok, találkozók</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Jól körültárolható, speciális témákban érintett célcsoport tájékoztatásra alkalmazzuk a szakmai fórumok szervezését. Ezen rendezvényeknél tematikus program keretében biztosítunk lehetőséget eszmecserére, tájékoztatásra. Ilyen rendezvény például a Balázs Mór-terv egyeztetési fóruma, de hasonló esemény szervezése szükséges lesz a Duna Terv stratégia megvitatásához is. A szakmai fórumok szervezése 2015-16-ban is célunk, hogy megfelelően informálni tudjuk szakmai célközönségünket, a civil szervezeteket és a döntéshozókat is. Várhatóan negyedévente két ilyen típusú rendezvény megszervezése szükséges. </w:t>
      </w:r>
    </w:p>
    <w:p w:rsidR="00852C8F" w:rsidRPr="00852C8F" w:rsidRDefault="00852C8F" w:rsidP="00852C8F">
      <w:pPr>
        <w:spacing w:line="276" w:lineRule="auto"/>
        <w:rPr>
          <w:rFonts w:ascii="Arial" w:hAnsi="Arial" w:cs="Arial"/>
        </w:rPr>
      </w:pPr>
      <w:r w:rsidRPr="00852C8F">
        <w:rPr>
          <w:rFonts w:ascii="Arial" w:hAnsi="Arial" w:cs="Arial"/>
        </w:rPr>
        <w:t>3.</w:t>
      </w:r>
      <w:r w:rsidRPr="00852C8F">
        <w:rPr>
          <w:rFonts w:ascii="Arial" w:hAnsi="Arial" w:cs="Arial"/>
        </w:rPr>
        <w:tab/>
        <w:t>Kihelyezett, helyszíni tájékoztatók</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A sok embert érintő, folyamatban lévő fejlesztések esetében fontos szempont, hogy a lakosság a fejlesztések során felmerülő nehézségek ellenére is támogassa és elfogadja a fejlesztéseket. Ugyanakkor az is látható, hogy hagyományos kommunikációs technikával, csak szóróanyagok és tájékoztatók készítésével nem informálható teljes mértékben az érintett lakosság. A változást megélő embereknek arra is szükségük van, hogy az információt kézhez kapják, és interaktívan kérdéseket is feltehessenek. A fejlesztések elfogadásának feltétele, hogy megértsék az érintettek annak hasznosságát, és az információ könnyen elérhető legyen számukra. Ezért 2015-16-ban az egyes, nagy volumenű fejlesztésekhez kapcsolódóan roadshow jelleggel kihelyezett tájékoztató eseményeket, helyszíni információs pultokat szervezünk, havi három alkalommal. </w:t>
      </w:r>
    </w:p>
    <w:p w:rsidR="00852C8F" w:rsidRPr="00852C8F" w:rsidRDefault="00852C8F" w:rsidP="00852C8F">
      <w:pPr>
        <w:spacing w:line="276" w:lineRule="auto"/>
        <w:rPr>
          <w:rFonts w:ascii="Arial" w:hAnsi="Arial" w:cs="Arial"/>
        </w:rPr>
      </w:pPr>
      <w:r w:rsidRPr="00852C8F">
        <w:rPr>
          <w:rFonts w:ascii="Arial" w:hAnsi="Arial" w:cs="Arial"/>
        </w:rPr>
        <w:t>4.</w:t>
      </w:r>
      <w:r w:rsidRPr="00852C8F">
        <w:rPr>
          <w:rFonts w:ascii="Arial" w:hAnsi="Arial" w:cs="Arial"/>
        </w:rPr>
        <w:tab/>
        <w:t>Nyílt napok</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A nyílt napok során a lakosság számára is megismerhetővé és átláthatóvá tehetjük fejlesztésünket. Bepillantást nyújtunk a munkálatokba, megismerhetővé tesszük a folyamatokat, a soron következő feladatokat. A nyílt napok az egyes szakterületi munkák elismertségét, elfogadottságát erősítik, a lakosság részéről nagyobb támogatást élvez az a projekt, amelynél látja a forrásigényt, amelynek látja fejlődését. A nyílt napok során eredményt is meg tudunk mutatni (pl. FUTÁR központ látogatása), illetve munkaközi eredményeket, mérföldköveket is láttathatunk (megálló felújítás ismertetése). Nyílt napra a 2015-16-os évben havonta kell sort kerítenünk a fejlesztések folyamatos ismertetése, a nagyfokú érdeklődés miatt. </w:t>
      </w:r>
    </w:p>
    <w:p w:rsidR="00852C8F" w:rsidRPr="00852C8F" w:rsidRDefault="00852C8F" w:rsidP="00852C8F">
      <w:pPr>
        <w:spacing w:line="276" w:lineRule="auto"/>
        <w:rPr>
          <w:rFonts w:ascii="Arial" w:hAnsi="Arial" w:cs="Arial"/>
        </w:rPr>
      </w:pPr>
      <w:r w:rsidRPr="00852C8F">
        <w:rPr>
          <w:rFonts w:ascii="Arial" w:hAnsi="Arial" w:cs="Arial"/>
        </w:rPr>
        <w:t>5.</w:t>
      </w:r>
      <w:r w:rsidRPr="00852C8F">
        <w:rPr>
          <w:rFonts w:ascii="Arial" w:hAnsi="Arial" w:cs="Arial"/>
        </w:rPr>
        <w:tab/>
        <w:t>Ünnepélyes szerződés aláírások</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Együttműködések, fejlesztések, projektek megkezdésének bejelentéséhez eszközünk az ünnepélyes szerződés aláírások szervezése. Számos alkalommal volt példa projekthez kapcsolódó szerződés aláírásra (pl. elektronikus jegyrendszer esetében), illetve kerületi együttműködések aláírására. Ezen események kis létszámú rendezvények, de jól kommunikálhatóak, szervezésükkel a projektre és a fejlesztésre irányíthatjuk a figyelmet. A következő két évben kéthavonta készülünk szerződés aláírások szervezésére. </w:t>
      </w:r>
    </w:p>
    <w:p w:rsidR="00852C8F" w:rsidRPr="00852C8F" w:rsidRDefault="00852C8F" w:rsidP="00852C8F">
      <w:pPr>
        <w:spacing w:line="276" w:lineRule="auto"/>
        <w:rPr>
          <w:rFonts w:ascii="Arial" w:hAnsi="Arial" w:cs="Arial"/>
        </w:rPr>
      </w:pPr>
      <w:r w:rsidRPr="00852C8F">
        <w:rPr>
          <w:rFonts w:ascii="Arial" w:hAnsi="Arial" w:cs="Arial"/>
        </w:rPr>
        <w:t>6.</w:t>
      </w:r>
      <w:r w:rsidRPr="00852C8F">
        <w:rPr>
          <w:rFonts w:ascii="Arial" w:hAnsi="Arial" w:cs="Arial"/>
        </w:rPr>
        <w:tab/>
        <w:t>Sajtótájékoztatók</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A nagy horderejű, széles utazóközönséget érintő mérföldköveknél a sajtón keresztül biztosítható a legerősebb tájékoztatás. A sajtótájékoztatók 30-40 fős események, amelyek során a Fővárosi Önkormányzattal és az érintett kerületi önkormányzatokkal szoros együttműködésben, és útmutatásuk szerint valósul meg a szervezés. Sok esetben az események szervezésére akár minisztériumi, akár önkormányzati kommunikációs igény fogalmazódik meg, vállalatunk ezen megbízásoknak tesz eleget a szervezéssel. </w:t>
      </w:r>
      <w:r w:rsidRPr="00852C8F">
        <w:rPr>
          <w:rFonts w:ascii="Arial" w:hAnsi="Arial" w:cs="Arial"/>
          <w:kern w:val="0"/>
          <w:lang w:eastAsia="ar-SA"/>
        </w:rPr>
        <w:br/>
        <w:t xml:space="preserve">2015-16-ban számos projektfejlesztés, közlekedésszerezési eredmény bejelentés kapcsán indokolttá fog válni sajtótájékoztató szervezése, megközelítőleg havonta két alkalommal. </w:t>
      </w:r>
    </w:p>
    <w:p w:rsidR="00852C8F" w:rsidRPr="00852C8F" w:rsidRDefault="00852C8F" w:rsidP="00852C8F">
      <w:pPr>
        <w:spacing w:line="276" w:lineRule="auto"/>
        <w:rPr>
          <w:rFonts w:ascii="Arial" w:hAnsi="Arial" w:cs="Arial"/>
        </w:rPr>
      </w:pPr>
      <w:r w:rsidRPr="00852C8F">
        <w:rPr>
          <w:rFonts w:ascii="Arial" w:hAnsi="Arial" w:cs="Arial"/>
        </w:rPr>
        <w:t>7.</w:t>
      </w:r>
      <w:r w:rsidRPr="00852C8F">
        <w:rPr>
          <w:rFonts w:ascii="Arial" w:hAnsi="Arial" w:cs="Arial"/>
        </w:rPr>
        <w:tab/>
        <w:t>Közösségi közlekedést népszerűsítő tematikus események</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A fővárosi közösségi közlekedés egyes ágainak népszerűsítésére adnak lehetőséget a tematikus események, melyeket adott közlekedési ágak vagy különleges járművek bemutatására fókuszálva szervezünk. A családok, turisták és a közösségi közlekedés iránt érdeklődők számára is emlékezetes események szervezhetők pl. a nosztalgia járatok bemutatására, egyes ünnepek pl. Mikulás napi villamos alkalmából szervezve. A lakossági tájékoztatást és a vállalati tevékenységet is egyben bemutató, nagy sajtóérdeklődésre számot tartható rendezvények különleges alkalmak, melyek akár a vállalat társadalmi felelősségvállalási tevékenységével is összeköthetőek. 2015-16-ban negyedévente egy-egy a közösségi közlekedést népszerűsítő tematikus eseményt tervezünk. </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Közterület használati díj felmerül a rendezvények, illetve a közterületeken elhelyezett </w:t>
      </w:r>
      <w:proofErr w:type="spellStart"/>
      <w:r w:rsidRPr="00852C8F">
        <w:rPr>
          <w:rFonts w:ascii="Arial" w:hAnsi="Arial" w:cs="Arial"/>
          <w:kern w:val="0"/>
          <w:lang w:eastAsia="ar-SA"/>
        </w:rPr>
        <w:t>utastájékoztató</w:t>
      </w:r>
      <w:proofErr w:type="spellEnd"/>
      <w:r w:rsidRPr="00852C8F">
        <w:rPr>
          <w:rFonts w:ascii="Arial" w:hAnsi="Arial" w:cs="Arial"/>
          <w:kern w:val="0"/>
          <w:lang w:eastAsia="ar-SA"/>
        </w:rPr>
        <w:t xml:space="preserve"> ideiglenes eszközök esetében is. Ezen eseményekkel számolva, illetve a padlómatricák, a fénymásolás, sokszorosítás költségei között szereplő anyagok esetében szükséges a kapcsolódó díjak tervezése. </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Biztosítási díj felmerül a rendezvények, tájékoztatók esetében is. Ezen eseményekkel számolva, a nagy létszámú tömegrendezvényeken, illetve interaktív, megmozgató eseményeken (pl. kerékpározás) szükséges a kapcsolódó díj tervezése. </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A különböző ügyfél-tájékoztató rendezvényeken, lakossági fórumokon, társadalmi egyeztetéseken, illetve termékbevezetéseknél, népszerűsítéseknél elengedhetetlen hostess munka igénybevétele, melyet munkaerő kölcsönzés keretében tervezünk. A hostessek feladata ezekben az esetekben a szóróanyagok terjesztése, illetve a résztvevők útbaigazítása, informálása. </w:t>
      </w:r>
    </w:p>
    <w:p w:rsidR="00852C8F" w:rsidRPr="00852C8F" w:rsidRDefault="00852C8F" w:rsidP="00852C8F">
      <w:pPr>
        <w:spacing w:line="276" w:lineRule="auto"/>
        <w:rPr>
          <w:rFonts w:ascii="Arial" w:hAnsi="Arial" w:cs="Arial"/>
          <w:b/>
        </w:rPr>
      </w:pPr>
      <w:r w:rsidRPr="00852C8F">
        <w:rPr>
          <w:rFonts w:ascii="Arial" w:hAnsi="Arial" w:cs="Arial"/>
          <w:b/>
        </w:rPr>
        <w:t>Hirdetés, széles körű tájékoztatási feladatok</w:t>
      </w:r>
    </w:p>
    <w:p w:rsidR="00852C8F" w:rsidRPr="00852C8F" w:rsidRDefault="00852C8F" w:rsidP="00852C8F">
      <w:pPr>
        <w:spacing w:line="276" w:lineRule="auto"/>
        <w:rPr>
          <w:rFonts w:ascii="Arial" w:hAnsi="Arial" w:cs="Arial"/>
        </w:rPr>
      </w:pPr>
      <w:r w:rsidRPr="00852C8F">
        <w:rPr>
          <w:rFonts w:ascii="Arial" w:hAnsi="Arial" w:cs="Arial"/>
        </w:rPr>
        <w:t xml:space="preserve">Tevékenységhez kötődően tervez társaságunk hirdetés, reklám és propaganda költséget, azaz önálló marketinghirdetési tevékenységet nem terveztünk. Ugyanakkor közlekedésszervező feladatkörünk elengedhetetlen támogató tevékenysége az utas-, ügyfél-tájékoztatás. A BKK célcsoportjának megváltozott tájékozódási szokásai igénylik, hogy vállalatunk olyan felületeken biztosítson tájékoztatást utasai / ügyfelei számára, amelyek valóban elérik és informálják őket. A szolgáltatói szemlélet szerint szükséges a tájékoztatás, kiemelten a proaktív tájékoztatás, amely költséghatékonyan csak megfelelő tervezéssel – felületkombinációval, összehangolt eszközhasználttal – érhető el. </w:t>
      </w:r>
    </w:p>
    <w:p w:rsidR="00852C8F" w:rsidRPr="00852C8F" w:rsidRDefault="00852C8F" w:rsidP="00852C8F">
      <w:pPr>
        <w:spacing w:line="276" w:lineRule="auto"/>
        <w:rPr>
          <w:rFonts w:ascii="Arial" w:hAnsi="Arial" w:cs="Arial"/>
        </w:rPr>
      </w:pPr>
      <w:r w:rsidRPr="00852C8F">
        <w:rPr>
          <w:rFonts w:ascii="Arial" w:hAnsi="Arial" w:cs="Arial"/>
        </w:rPr>
        <w:t xml:space="preserve">Ugyanakkor a társaság törvényi kötelezettségeinek eleget téve a tevékenységekhez kötődő tételeknél a reklámadó forrás tervezését is figyelembe vettük. </w:t>
      </w:r>
    </w:p>
    <w:p w:rsidR="00852C8F" w:rsidRPr="00852C8F" w:rsidRDefault="00852C8F" w:rsidP="00852C8F">
      <w:pPr>
        <w:spacing w:line="276" w:lineRule="auto"/>
        <w:rPr>
          <w:rFonts w:ascii="Arial" w:hAnsi="Arial" w:cs="Arial"/>
          <w:b/>
        </w:rPr>
      </w:pPr>
      <w:r w:rsidRPr="00852C8F">
        <w:rPr>
          <w:rFonts w:ascii="Arial" w:hAnsi="Arial" w:cs="Arial"/>
          <w:b/>
        </w:rPr>
        <w:t xml:space="preserve">Egyéb szolgáltatások </w:t>
      </w:r>
    </w:p>
    <w:p w:rsidR="00852C8F" w:rsidRPr="00852C8F" w:rsidRDefault="00852C8F" w:rsidP="00852C8F">
      <w:pPr>
        <w:spacing w:line="276" w:lineRule="auto"/>
        <w:rPr>
          <w:rFonts w:ascii="Arial" w:hAnsi="Arial" w:cs="Arial"/>
        </w:rPr>
      </w:pPr>
      <w:r w:rsidRPr="00852C8F">
        <w:rPr>
          <w:rFonts w:ascii="Arial" w:hAnsi="Arial" w:cs="Arial"/>
        </w:rPr>
        <w:t>1.</w:t>
      </w:r>
      <w:r w:rsidRPr="00852C8F">
        <w:rPr>
          <w:rFonts w:ascii="Arial" w:hAnsi="Arial" w:cs="Arial"/>
        </w:rPr>
        <w:tab/>
      </w:r>
      <w:proofErr w:type="spellStart"/>
      <w:r w:rsidRPr="00852C8F">
        <w:rPr>
          <w:rFonts w:ascii="Arial" w:hAnsi="Arial" w:cs="Arial"/>
        </w:rPr>
        <w:t>Ügyfélelégedettségmérés</w:t>
      </w:r>
      <w:proofErr w:type="spellEnd"/>
      <w:r w:rsidRPr="00852C8F">
        <w:rPr>
          <w:rFonts w:ascii="Arial" w:hAnsi="Arial" w:cs="Arial"/>
        </w:rPr>
        <w:t>, közvélemény kutatás</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A BKK a társadalmi marketing beépítésével mindennapi tevékenységébe elérheti azt, hogy ne veszítse el a kapcsolatot ügyfeleivel, megismerje azok szükségleteiket, kommunikációs stratégiát építsen fel, illetve terméket fejlesszenek ki. Ennek a tevékenységnek az alapja az ügyfelek igényeinek, véleményének mély ismerete, amelyet körükben végzett kvantitatív és kvalitatív kutatások, illetve a hagyományos és közösségi média szakértő tartalomelemzése segít elő.  Ennek megfelelően közvélemény- és piackutatói valamint közösségi média szakértői szolgáltatást kívánunk igénybe venni. </w:t>
      </w:r>
    </w:p>
    <w:p w:rsidR="00852C8F" w:rsidRPr="00852C8F" w:rsidRDefault="00852C8F" w:rsidP="00852C8F">
      <w:pPr>
        <w:spacing w:line="276" w:lineRule="auto"/>
        <w:rPr>
          <w:rFonts w:ascii="Arial" w:hAnsi="Arial" w:cs="Arial"/>
        </w:rPr>
      </w:pPr>
      <w:r w:rsidRPr="00852C8F">
        <w:rPr>
          <w:rFonts w:ascii="Arial" w:hAnsi="Arial" w:cs="Arial"/>
        </w:rPr>
        <w:t>2.</w:t>
      </w:r>
      <w:r w:rsidRPr="00852C8F">
        <w:rPr>
          <w:rFonts w:ascii="Arial" w:hAnsi="Arial" w:cs="Arial"/>
        </w:rPr>
        <w:tab/>
        <w:t>Téma menedzsment tevékenység</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A BKK fejlesztéseinek és szolgáltatásainak bemutatásához, a </w:t>
      </w:r>
      <w:proofErr w:type="spellStart"/>
      <w:r w:rsidRPr="00852C8F">
        <w:rPr>
          <w:rFonts w:ascii="Arial" w:hAnsi="Arial" w:cs="Arial"/>
          <w:kern w:val="0"/>
          <w:lang w:eastAsia="ar-SA"/>
        </w:rPr>
        <w:t>hosszútávú</w:t>
      </w:r>
      <w:proofErr w:type="spellEnd"/>
      <w:r w:rsidRPr="00852C8F">
        <w:rPr>
          <w:rFonts w:ascii="Arial" w:hAnsi="Arial" w:cs="Arial"/>
          <w:kern w:val="0"/>
          <w:lang w:eastAsia="ar-SA"/>
        </w:rPr>
        <w:t xml:space="preserve"> célok megértéséhez elengedhetetlen a proaktív téma (</w:t>
      </w:r>
      <w:proofErr w:type="spellStart"/>
      <w:r w:rsidRPr="00852C8F">
        <w:rPr>
          <w:rFonts w:ascii="Arial" w:hAnsi="Arial" w:cs="Arial"/>
          <w:kern w:val="0"/>
          <w:lang w:eastAsia="ar-SA"/>
        </w:rPr>
        <w:t>issue</w:t>
      </w:r>
      <w:proofErr w:type="spellEnd"/>
      <w:r w:rsidRPr="00852C8F">
        <w:rPr>
          <w:rFonts w:ascii="Arial" w:hAnsi="Arial" w:cs="Arial"/>
          <w:kern w:val="0"/>
          <w:lang w:eastAsia="ar-SA"/>
        </w:rPr>
        <w:t xml:space="preserve">) menedzsment a nyilvánosságban. </w:t>
      </w:r>
      <w:r w:rsidRPr="00852C8F">
        <w:rPr>
          <w:rFonts w:ascii="Arial" w:hAnsi="Arial" w:cs="Arial"/>
          <w:kern w:val="0"/>
          <w:lang w:eastAsia="ar-SA"/>
        </w:rPr>
        <w:br/>
        <w:t xml:space="preserve">A marketingkommunikáció ennek érdekében hatékony PR aktivitással a </w:t>
      </w:r>
      <w:proofErr w:type="gramStart"/>
      <w:r w:rsidRPr="00852C8F">
        <w:rPr>
          <w:rFonts w:ascii="Arial" w:hAnsi="Arial" w:cs="Arial"/>
          <w:kern w:val="0"/>
          <w:lang w:eastAsia="ar-SA"/>
        </w:rPr>
        <w:t>média különböző</w:t>
      </w:r>
      <w:proofErr w:type="gramEnd"/>
      <w:r w:rsidRPr="00852C8F">
        <w:rPr>
          <w:rFonts w:ascii="Arial" w:hAnsi="Arial" w:cs="Arial"/>
          <w:kern w:val="0"/>
          <w:lang w:eastAsia="ar-SA"/>
        </w:rPr>
        <w:t xml:space="preserve"> típusaira szabott téma menedzsmentet kíván folytatni. A megcélzott médiakörben kiemelt szerepet kap az eddigiekben kissé elhanyagolt életmód sajtó, ahol időről időre szeretnénk megjelenni a BKK számára fontos témák olvasmányos és érdekes feldolgozásával. Ilyen témák lehetnek többek közt a közbringa rendszer népszerűsítése, az alacsonypadlós járműpark népszerűsítése a kismamák körében vagy a bliccelés társadalmi hatásainak bemutatása. A PR aktivitáshoz is beszerzés keretében külsős szakértelmet szükséges igénybe vennünk.</w:t>
      </w:r>
    </w:p>
    <w:p w:rsidR="00852C8F" w:rsidRPr="00852C8F" w:rsidRDefault="00852C8F" w:rsidP="00852C8F">
      <w:pPr>
        <w:spacing w:line="276" w:lineRule="auto"/>
        <w:rPr>
          <w:rFonts w:ascii="Arial" w:hAnsi="Arial" w:cs="Arial"/>
        </w:rPr>
      </w:pPr>
      <w:r w:rsidRPr="00852C8F">
        <w:rPr>
          <w:rFonts w:ascii="Arial" w:hAnsi="Arial" w:cs="Arial"/>
        </w:rPr>
        <w:t>3.</w:t>
      </w:r>
      <w:r w:rsidRPr="00852C8F">
        <w:rPr>
          <w:rFonts w:ascii="Arial" w:hAnsi="Arial" w:cs="Arial"/>
        </w:rPr>
        <w:tab/>
        <w:t>Társadalmi felelősségvállalás</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Egy-egy márka, szolgáltató számára fontos márkaépítő tényező, hogy mennyire mutatkozik társadalmilag felelős vállalatként a nyilvánosságban. Ez alól az állami, önkormányzati tulajdonban lévő cégek sem kivételek, hiszen a Magyar Postától kezdve a Szerencsejáték </w:t>
      </w:r>
      <w:proofErr w:type="spellStart"/>
      <w:r w:rsidRPr="00852C8F">
        <w:rPr>
          <w:rFonts w:ascii="Arial" w:hAnsi="Arial" w:cs="Arial"/>
          <w:kern w:val="0"/>
          <w:lang w:eastAsia="ar-SA"/>
        </w:rPr>
        <w:t>Zrt-ig</w:t>
      </w:r>
      <w:proofErr w:type="spellEnd"/>
      <w:r w:rsidRPr="00852C8F">
        <w:rPr>
          <w:rFonts w:ascii="Arial" w:hAnsi="Arial" w:cs="Arial"/>
          <w:kern w:val="0"/>
          <w:lang w:eastAsia="ar-SA"/>
        </w:rPr>
        <w:t xml:space="preserve">. kiváló példákat látunk a CSR tevékenységre. Természetesen a BKK rendelkezésére jóval kisebb összeg áll ilyen típusú akciók megvalósítására, ugyanakkor az eddigi inaktivitás helyett kreatív, komoly figyelmet kivívó, szerethető mini kampányok felépítése szükségszerű lenne. </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A BKK a társadalmi felelősségvállalás keretében olyan civil szerveződések szakmai partnere lehet, melyek hátrányos helyzetű csoportok támogatását biztosítja, mint például a 2014-ben induló kezdeményezés: </w:t>
      </w:r>
      <w:proofErr w:type="spellStart"/>
      <w:r w:rsidRPr="00852C8F">
        <w:rPr>
          <w:rFonts w:ascii="Arial" w:hAnsi="Arial" w:cs="Arial"/>
          <w:kern w:val="0"/>
          <w:lang w:eastAsia="ar-SA"/>
        </w:rPr>
        <w:t>RehabCritical</w:t>
      </w:r>
      <w:proofErr w:type="spellEnd"/>
      <w:r w:rsidRPr="00852C8F">
        <w:rPr>
          <w:rFonts w:ascii="Arial" w:hAnsi="Arial" w:cs="Arial"/>
          <w:kern w:val="0"/>
          <w:lang w:eastAsia="ar-SA"/>
        </w:rPr>
        <w:t xml:space="preserve"> </w:t>
      </w:r>
      <w:proofErr w:type="spellStart"/>
      <w:r w:rsidRPr="00852C8F">
        <w:rPr>
          <w:rFonts w:ascii="Arial" w:hAnsi="Arial" w:cs="Arial"/>
          <w:kern w:val="0"/>
          <w:lang w:eastAsia="ar-SA"/>
        </w:rPr>
        <w:t>Mass</w:t>
      </w:r>
      <w:proofErr w:type="spellEnd"/>
      <w:r w:rsidRPr="00852C8F">
        <w:rPr>
          <w:rFonts w:ascii="Arial" w:hAnsi="Arial" w:cs="Arial"/>
          <w:kern w:val="0"/>
          <w:lang w:eastAsia="ar-SA"/>
        </w:rPr>
        <w:t xml:space="preserve">, vagy amelyek közösségi közlekedés szerepét, szerethetőségét erősítik pl. tematikus kerékpározási kezdeményezések. A BKK 2014-ben is figyelemmel kísérte </w:t>
      </w:r>
      <w:proofErr w:type="gramStart"/>
      <w:r w:rsidRPr="00852C8F">
        <w:rPr>
          <w:rFonts w:ascii="Arial" w:hAnsi="Arial" w:cs="Arial"/>
          <w:kern w:val="0"/>
          <w:lang w:eastAsia="ar-SA"/>
        </w:rPr>
        <w:t>ezen</w:t>
      </w:r>
      <w:proofErr w:type="gramEnd"/>
      <w:r w:rsidRPr="00852C8F">
        <w:rPr>
          <w:rFonts w:ascii="Arial" w:hAnsi="Arial" w:cs="Arial"/>
          <w:kern w:val="0"/>
          <w:lang w:eastAsia="ar-SA"/>
        </w:rPr>
        <w:t xml:space="preserve"> csoportok, civil szervezetek igényeit, honlapján külön </w:t>
      </w:r>
      <w:proofErr w:type="spellStart"/>
      <w:r w:rsidRPr="00852C8F">
        <w:rPr>
          <w:rFonts w:ascii="Arial" w:hAnsi="Arial" w:cs="Arial"/>
          <w:kern w:val="0"/>
          <w:lang w:eastAsia="ar-SA"/>
        </w:rPr>
        <w:t>aloldalt</w:t>
      </w:r>
      <w:proofErr w:type="spellEnd"/>
      <w:r w:rsidRPr="00852C8F">
        <w:rPr>
          <w:rFonts w:ascii="Arial" w:hAnsi="Arial" w:cs="Arial"/>
          <w:kern w:val="0"/>
          <w:lang w:eastAsia="ar-SA"/>
        </w:rPr>
        <w:t xml:space="preserve"> alakított ki az akadálymentes közösségi közlekedés bemutatására, ugyanakkor azt látjuk, hogy egyre fokozódó igény jelentkezik ezen tevékenység erősítésére, a szakmai támogató szerep felvállalására.</w:t>
      </w:r>
    </w:p>
    <w:p w:rsidR="00852C8F" w:rsidRPr="00852C8F" w:rsidRDefault="00852C8F" w:rsidP="00852C8F">
      <w:pPr>
        <w:spacing w:line="276" w:lineRule="auto"/>
        <w:rPr>
          <w:rFonts w:ascii="Arial" w:hAnsi="Arial" w:cs="Arial"/>
        </w:rPr>
      </w:pPr>
    </w:p>
    <w:p w:rsidR="00852C8F" w:rsidRPr="00852C8F" w:rsidRDefault="00852C8F" w:rsidP="00852C8F">
      <w:pPr>
        <w:keepNext/>
        <w:tabs>
          <w:tab w:val="left" w:pos="708"/>
        </w:tabs>
        <w:suppressAutoHyphens/>
        <w:spacing w:before="240" w:after="80" w:line="276" w:lineRule="auto"/>
        <w:outlineLvl w:val="2"/>
        <w:rPr>
          <w:rFonts w:ascii="Arial" w:hAnsi="Arial" w:cs="Arial"/>
          <w:b/>
          <w:bCs/>
        </w:rPr>
      </w:pPr>
      <w:bookmarkStart w:id="1459" w:name="_Toc403182243"/>
      <w:bookmarkStart w:id="1460" w:name="_Toc403182341"/>
      <w:bookmarkStart w:id="1461" w:name="_Toc403182462"/>
      <w:bookmarkStart w:id="1462" w:name="_Toc413233521"/>
      <w:r w:rsidRPr="00852C8F">
        <w:rPr>
          <w:rFonts w:ascii="Arial" w:hAnsi="Arial" w:cs="Arial"/>
          <w:b/>
        </w:rPr>
        <w:t>Sajtókommunikáció</w:t>
      </w:r>
      <w:bookmarkEnd w:id="1459"/>
      <w:bookmarkEnd w:id="1460"/>
      <w:bookmarkEnd w:id="1461"/>
      <w:bookmarkEnd w:id="1462"/>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A sajtókommunikációs szakterület éves szinten több ezer sajtóválaszt készít, több ezer (havi kb. 500) forgalmi hírt ír és tesz közzé részben a sajtó közreműködésével, részben saját felületeinken (honlap, </w:t>
      </w:r>
      <w:proofErr w:type="spellStart"/>
      <w:r w:rsidRPr="00852C8F">
        <w:rPr>
          <w:rFonts w:ascii="Arial" w:hAnsi="Arial" w:cs="Arial"/>
          <w:kern w:val="0"/>
          <w:lang w:eastAsia="ar-SA"/>
        </w:rPr>
        <w:t>facebook</w:t>
      </w:r>
      <w:proofErr w:type="spellEnd"/>
      <w:r w:rsidRPr="00852C8F">
        <w:rPr>
          <w:rFonts w:ascii="Arial" w:hAnsi="Arial" w:cs="Arial"/>
          <w:kern w:val="0"/>
          <w:lang w:eastAsia="ar-SA"/>
        </w:rPr>
        <w:t xml:space="preserve">), több száz interjút szervez. Havonta 5-6 ezer fotót készítünk a BKK tevékenységéről, fejlesztéseiről, aktualitásokról, amelyek a társaság vizuális megjelenését erősítik (publikáljuk a honlapon, </w:t>
      </w:r>
      <w:proofErr w:type="spellStart"/>
      <w:r w:rsidRPr="00852C8F">
        <w:rPr>
          <w:rFonts w:ascii="Arial" w:hAnsi="Arial" w:cs="Arial"/>
          <w:kern w:val="0"/>
          <w:lang w:eastAsia="ar-SA"/>
        </w:rPr>
        <w:t>facebookon</w:t>
      </w:r>
      <w:proofErr w:type="spellEnd"/>
      <w:r w:rsidRPr="00852C8F">
        <w:rPr>
          <w:rFonts w:ascii="Arial" w:hAnsi="Arial" w:cs="Arial"/>
          <w:kern w:val="0"/>
          <w:lang w:eastAsia="ar-SA"/>
        </w:rPr>
        <w:t xml:space="preserve">, </w:t>
      </w:r>
      <w:proofErr w:type="spellStart"/>
      <w:r w:rsidRPr="00852C8F">
        <w:rPr>
          <w:rFonts w:ascii="Arial" w:hAnsi="Arial" w:cs="Arial"/>
          <w:kern w:val="0"/>
          <w:lang w:eastAsia="ar-SA"/>
        </w:rPr>
        <w:t>Instagramon</w:t>
      </w:r>
      <w:proofErr w:type="spellEnd"/>
      <w:r w:rsidRPr="00852C8F">
        <w:rPr>
          <w:rFonts w:ascii="Arial" w:hAnsi="Arial" w:cs="Arial"/>
          <w:kern w:val="0"/>
          <w:lang w:eastAsia="ar-SA"/>
        </w:rPr>
        <w:t xml:space="preserve">, saját kiadványokban, szórólapokon, kreatív marketing agyagokon, és sok esetben ezeket használják más médiumok is illusztrációként.) </w:t>
      </w:r>
    </w:p>
    <w:p w:rsidR="00852C8F" w:rsidRPr="00852C8F" w:rsidRDefault="00852C8F" w:rsidP="00852C8F">
      <w:pPr>
        <w:suppressAutoHyphens/>
        <w:spacing w:before="0" w:after="200" w:line="276" w:lineRule="auto"/>
        <w:rPr>
          <w:rFonts w:ascii="Arial" w:hAnsi="Arial" w:cs="Arial"/>
          <w:kern w:val="0"/>
          <w:lang w:eastAsia="ar-SA"/>
        </w:rPr>
      </w:pPr>
      <w:r w:rsidRPr="00852C8F">
        <w:rPr>
          <w:rFonts w:ascii="Arial" w:hAnsi="Arial" w:cs="Arial"/>
          <w:kern w:val="0"/>
          <w:lang w:eastAsia="ar-SA"/>
        </w:rPr>
        <w:t xml:space="preserve">A 2015-ös év fontos célkitűzése a kor igényeihez igazodva vizuális kommunikációnk erősítése.  A megnövekedett sajtókommunikációs igények kiszolgálása, proaktív kommunikációval a hatékonyság, illetve a minél szélesebb körű célcsoport elérése érdekében tovább kívánjuk fejleszteni a BKK kommunikációjában használt eszközöket és csatornákat. A figyelemfelkeltő és kreatív kommunikáció érdekében  erősíteni kívánjuk  a BKK vizuális megjelenését,  az újmédia eszközök hatékonyabb alkalmazását, amelyhez szükséges saját kommunikációs eszköztárunk bővítése.  Olyan technikai feltételek megteremtése a cél, amely lehetővé teszi a  szervezetről kifelé kommunikálni kívánt tartalmak, információk minél gyorsabb és minél érdekesebb formában történő eljuttatását a célközönséghez mind a hagyományos médiacsatornák, mind a </w:t>
      </w:r>
      <w:proofErr w:type="spellStart"/>
      <w:r w:rsidRPr="00852C8F">
        <w:rPr>
          <w:rFonts w:ascii="Arial" w:hAnsi="Arial" w:cs="Arial"/>
          <w:kern w:val="0"/>
          <w:lang w:eastAsia="ar-SA"/>
        </w:rPr>
        <w:t>webkettes</w:t>
      </w:r>
      <w:proofErr w:type="spellEnd"/>
      <w:r w:rsidRPr="00852C8F">
        <w:rPr>
          <w:rFonts w:ascii="Arial" w:hAnsi="Arial" w:cs="Arial"/>
          <w:kern w:val="0"/>
          <w:lang w:eastAsia="ar-SA"/>
        </w:rPr>
        <w:t xml:space="preserve"> szolgáltatások igénybevételével. Ennek érdekében tervezzük, hogy fotókon kívül saját </w:t>
      </w:r>
      <w:proofErr w:type="spellStart"/>
      <w:r w:rsidRPr="00852C8F">
        <w:rPr>
          <w:rFonts w:ascii="Arial" w:hAnsi="Arial" w:cs="Arial"/>
          <w:kern w:val="0"/>
          <w:lang w:eastAsia="ar-SA"/>
        </w:rPr>
        <w:t>videotartalmak</w:t>
      </w:r>
      <w:proofErr w:type="spellEnd"/>
      <w:r w:rsidRPr="00852C8F">
        <w:rPr>
          <w:rFonts w:ascii="Arial" w:hAnsi="Arial" w:cs="Arial"/>
          <w:kern w:val="0"/>
          <w:lang w:eastAsia="ar-SA"/>
        </w:rPr>
        <w:t xml:space="preserve"> előállítására is képesek legyünk, amelyek lehetőséget teremtenek a média jobb kiszolgálására, üzeneteink célba juttatására, valamint ügyfeleink hatékonyabb tájékoztatására is. Ezt a fejlesztést azért is tartjuk fontosnak és támogatandónak, mert ezzel olyan médiafelületeken is meg tudnánk jelenni, ahová kapacitáshiány miatt nem biztos, hogy bekerülnek a híreink, viszont egy jól lehatárolható célcsoportot el tudunk rajtuk keresztül érni (pl. adott kerület, agglomeráció lakossága).</w:t>
      </w:r>
    </w:p>
    <w:p w:rsidR="00852C8F" w:rsidRPr="00852C8F" w:rsidRDefault="00852C8F" w:rsidP="00852C8F">
      <w:pPr>
        <w:spacing w:before="0" w:after="0" w:line="276" w:lineRule="auto"/>
        <w:jc w:val="left"/>
        <w:rPr>
          <w:rFonts w:ascii="Arial" w:hAnsi="Arial" w:cs="Arial"/>
        </w:rPr>
      </w:pPr>
      <w:r w:rsidRPr="00852C8F">
        <w:rPr>
          <w:rFonts w:ascii="Arial" w:hAnsi="Arial" w:cs="Arial"/>
        </w:rPr>
        <w:br w:type="page"/>
      </w:r>
    </w:p>
    <w:p w:rsidR="002C1E61" w:rsidRPr="006C2849" w:rsidRDefault="002C1E61" w:rsidP="006C480D">
      <w:pPr>
        <w:pStyle w:val="Cmsor1"/>
        <w:numPr>
          <w:ilvl w:val="0"/>
          <w:numId w:val="3"/>
        </w:numPr>
        <w:spacing w:line="276" w:lineRule="auto"/>
        <w:rPr>
          <w:rFonts w:ascii="Arial" w:hAnsi="Arial" w:cs="Arial"/>
          <w:sz w:val="22"/>
          <w:szCs w:val="22"/>
        </w:rPr>
      </w:pPr>
      <w:bookmarkStart w:id="1463" w:name="_Toc413233522"/>
      <w:r w:rsidRPr="006C2849">
        <w:rPr>
          <w:rFonts w:ascii="Arial" w:hAnsi="Arial" w:cs="Arial"/>
          <w:sz w:val="22"/>
          <w:szCs w:val="22"/>
        </w:rPr>
        <w:t>Kitekintés, a BKK Zrt. 201</w:t>
      </w:r>
      <w:r w:rsidR="00C67932" w:rsidRPr="006C2849">
        <w:rPr>
          <w:rFonts w:ascii="Arial" w:hAnsi="Arial" w:cs="Arial"/>
          <w:sz w:val="22"/>
          <w:szCs w:val="22"/>
        </w:rPr>
        <w:t>6</w:t>
      </w:r>
      <w:r w:rsidRPr="006C2849">
        <w:rPr>
          <w:rFonts w:ascii="Arial" w:hAnsi="Arial" w:cs="Arial"/>
          <w:sz w:val="22"/>
          <w:szCs w:val="22"/>
        </w:rPr>
        <w:t>. évi</w:t>
      </w:r>
      <w:r w:rsidR="00C67932" w:rsidRPr="006C2849">
        <w:rPr>
          <w:rFonts w:ascii="Arial" w:hAnsi="Arial" w:cs="Arial"/>
          <w:sz w:val="22"/>
          <w:szCs w:val="22"/>
        </w:rPr>
        <w:t xml:space="preserve"> előzetes </w:t>
      </w:r>
      <w:r w:rsidRPr="006C2849">
        <w:rPr>
          <w:rFonts w:ascii="Arial" w:hAnsi="Arial" w:cs="Arial"/>
          <w:sz w:val="22"/>
          <w:szCs w:val="22"/>
        </w:rPr>
        <w:t>üzleti terve</w:t>
      </w:r>
      <w:bookmarkEnd w:id="1463"/>
    </w:p>
    <w:p w:rsidR="0096777C" w:rsidRPr="0096777C" w:rsidRDefault="0096777C" w:rsidP="0096777C">
      <w:pPr>
        <w:spacing w:line="276" w:lineRule="auto"/>
        <w:rPr>
          <w:rFonts w:ascii="Arial" w:hAnsi="Arial" w:cs="Arial"/>
        </w:rPr>
      </w:pPr>
      <w:r w:rsidRPr="0096777C">
        <w:rPr>
          <w:rFonts w:ascii="Arial" w:hAnsi="Arial" w:cs="Arial"/>
        </w:rPr>
        <w:t>A BKK 2016. évi üzleti tervét három változatban készítette el az alábbi tervezési peremfeltételek alapján:</w:t>
      </w:r>
    </w:p>
    <w:tbl>
      <w:tblPr>
        <w:tblW w:w="6546" w:type="dxa"/>
        <w:jc w:val="center"/>
        <w:tblInd w:w="-2411" w:type="dxa"/>
        <w:tblCellMar>
          <w:left w:w="70" w:type="dxa"/>
          <w:right w:w="70" w:type="dxa"/>
        </w:tblCellMar>
        <w:tblLook w:val="04A0"/>
      </w:tblPr>
      <w:tblGrid>
        <w:gridCol w:w="5106"/>
        <w:gridCol w:w="1440"/>
      </w:tblGrid>
      <w:tr w:rsidR="0096777C" w:rsidRPr="0096777C" w:rsidTr="00736999">
        <w:trPr>
          <w:trHeight w:hRule="exact" w:val="300"/>
          <w:jc w:val="center"/>
        </w:trPr>
        <w:tc>
          <w:tcPr>
            <w:tcW w:w="5106" w:type="dxa"/>
            <w:vMerge w:val="restart"/>
            <w:tcBorders>
              <w:top w:val="single" w:sz="4" w:space="0" w:color="auto"/>
              <w:left w:val="single" w:sz="4" w:space="0" w:color="auto"/>
              <w:bottom w:val="single" w:sz="4" w:space="0" w:color="auto"/>
              <w:right w:val="single" w:sz="4" w:space="0" w:color="auto"/>
            </w:tcBorders>
            <w:shd w:val="clear" w:color="auto" w:fill="7030A0"/>
            <w:vAlign w:val="center"/>
            <w:hideMark/>
          </w:tcPr>
          <w:p w:rsidR="0096777C" w:rsidRPr="0096777C" w:rsidRDefault="0096777C" w:rsidP="0096777C">
            <w:pPr>
              <w:spacing w:before="0" w:after="0" w:line="240" w:lineRule="auto"/>
              <w:jc w:val="center"/>
              <w:rPr>
                <w:rFonts w:ascii="Arial" w:hAnsi="Arial" w:cs="Arial"/>
                <w:b/>
                <w:bCs/>
                <w:color w:val="FFFFFF" w:themeColor="background1"/>
                <w:sz w:val="18"/>
                <w:szCs w:val="18"/>
              </w:rPr>
            </w:pPr>
            <w:r w:rsidRPr="0096777C">
              <w:rPr>
                <w:rFonts w:ascii="Arial" w:hAnsi="Arial" w:cs="Arial"/>
                <w:b/>
                <w:bCs/>
                <w:color w:val="FFFFFF" w:themeColor="background1"/>
                <w:sz w:val="18"/>
                <w:szCs w:val="18"/>
              </w:rPr>
              <w:t>Mutató</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7030A0"/>
            <w:vAlign w:val="center"/>
            <w:hideMark/>
          </w:tcPr>
          <w:p w:rsidR="0096777C" w:rsidRPr="0096777C" w:rsidRDefault="0096777C" w:rsidP="0096777C">
            <w:pPr>
              <w:spacing w:before="0" w:after="0" w:line="240" w:lineRule="auto"/>
              <w:jc w:val="center"/>
              <w:rPr>
                <w:rFonts w:ascii="Arial" w:hAnsi="Arial" w:cs="Arial"/>
                <w:b/>
                <w:bCs/>
                <w:color w:val="FFFFFF" w:themeColor="background1"/>
                <w:sz w:val="18"/>
                <w:szCs w:val="18"/>
              </w:rPr>
            </w:pPr>
            <w:r w:rsidRPr="0096777C">
              <w:rPr>
                <w:rFonts w:ascii="Arial" w:hAnsi="Arial" w:cs="Arial"/>
                <w:b/>
                <w:bCs/>
                <w:color w:val="FFFFFF" w:themeColor="background1"/>
                <w:sz w:val="18"/>
                <w:szCs w:val="18"/>
              </w:rPr>
              <w:t>2016 terv</w:t>
            </w:r>
          </w:p>
        </w:tc>
      </w:tr>
      <w:tr w:rsidR="0096777C" w:rsidRPr="0096777C" w:rsidTr="00736999">
        <w:trPr>
          <w:trHeight w:val="300"/>
          <w:jc w:val="center"/>
        </w:trPr>
        <w:tc>
          <w:tcPr>
            <w:tcW w:w="5106" w:type="dxa"/>
            <w:vMerge/>
            <w:tcBorders>
              <w:top w:val="single" w:sz="4" w:space="0" w:color="auto"/>
              <w:left w:val="single" w:sz="4" w:space="0" w:color="auto"/>
              <w:bottom w:val="single" w:sz="4" w:space="0" w:color="auto"/>
              <w:right w:val="single" w:sz="4" w:space="0" w:color="auto"/>
            </w:tcBorders>
            <w:vAlign w:val="center"/>
            <w:hideMark/>
          </w:tcPr>
          <w:p w:rsidR="0096777C" w:rsidRPr="0096777C" w:rsidRDefault="0096777C" w:rsidP="0096777C">
            <w:pPr>
              <w:spacing w:before="0" w:after="0" w:line="240" w:lineRule="auto"/>
              <w:rPr>
                <w:rFonts w:ascii="Arial" w:hAnsi="Arial" w:cs="Arial"/>
                <w:b/>
                <w:bCs/>
                <w:color w:val="000000"/>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96777C" w:rsidRPr="0096777C" w:rsidRDefault="0096777C" w:rsidP="0096777C">
            <w:pPr>
              <w:spacing w:before="0" w:after="0" w:line="240" w:lineRule="auto"/>
              <w:rPr>
                <w:rFonts w:ascii="Arial" w:hAnsi="Arial" w:cs="Arial"/>
                <w:b/>
                <w:bCs/>
                <w:color w:val="000000"/>
                <w:sz w:val="18"/>
                <w:szCs w:val="18"/>
              </w:rPr>
            </w:pPr>
          </w:p>
        </w:tc>
      </w:tr>
      <w:tr w:rsidR="003C631B" w:rsidRPr="0096777C" w:rsidTr="003C631B">
        <w:trPr>
          <w:trHeight w:hRule="exact" w:val="300"/>
          <w:jc w:val="center"/>
        </w:trPr>
        <w:tc>
          <w:tcPr>
            <w:tcW w:w="6546" w:type="dxa"/>
            <w:gridSpan w:val="2"/>
            <w:tcBorders>
              <w:top w:val="nil"/>
              <w:left w:val="single" w:sz="4" w:space="0" w:color="auto"/>
              <w:bottom w:val="single" w:sz="4" w:space="0" w:color="auto"/>
              <w:right w:val="single" w:sz="4" w:space="0" w:color="auto"/>
            </w:tcBorders>
            <w:shd w:val="clear" w:color="000000" w:fill="FFFFFF"/>
            <w:vAlign w:val="center"/>
            <w:hideMark/>
          </w:tcPr>
          <w:p w:rsidR="003C631B" w:rsidRPr="0096777C" w:rsidRDefault="003C631B" w:rsidP="0096777C">
            <w:pPr>
              <w:spacing w:before="0" w:after="0" w:line="240" w:lineRule="auto"/>
              <w:jc w:val="center"/>
              <w:rPr>
                <w:rFonts w:ascii="Arial" w:hAnsi="Arial" w:cs="Arial"/>
                <w:b/>
                <w:bCs/>
                <w:color w:val="000000"/>
                <w:sz w:val="18"/>
                <w:szCs w:val="18"/>
              </w:rPr>
            </w:pPr>
            <w:r w:rsidRPr="0096777C">
              <w:rPr>
                <w:rFonts w:ascii="Arial" w:hAnsi="Arial" w:cs="Arial"/>
                <w:b/>
                <w:bCs/>
                <w:color w:val="000000"/>
                <w:sz w:val="18"/>
                <w:szCs w:val="18"/>
              </w:rPr>
              <w:t xml:space="preserve">Makro adatok (%) </w:t>
            </w:r>
          </w:p>
          <w:p w:rsidR="003C631B" w:rsidRPr="0096777C" w:rsidRDefault="003C631B" w:rsidP="0096777C">
            <w:pPr>
              <w:spacing w:before="0" w:after="0" w:line="240" w:lineRule="auto"/>
              <w:rPr>
                <w:rFonts w:ascii="Arial" w:hAnsi="Arial" w:cs="Arial"/>
                <w:color w:val="000000"/>
                <w:sz w:val="18"/>
                <w:szCs w:val="18"/>
              </w:rPr>
            </w:pPr>
            <w:r w:rsidRPr="0096777C">
              <w:rPr>
                <w:rFonts w:ascii="Arial" w:hAnsi="Arial" w:cs="Arial"/>
                <w:color w:val="000000"/>
                <w:sz w:val="18"/>
                <w:szCs w:val="18"/>
              </w:rPr>
              <w:t> </w:t>
            </w:r>
          </w:p>
        </w:tc>
      </w:tr>
      <w:tr w:rsidR="0096777C" w:rsidRPr="0096777C" w:rsidTr="00736999">
        <w:trPr>
          <w:trHeight w:hRule="exact" w:val="386"/>
          <w:jc w:val="center"/>
        </w:trPr>
        <w:tc>
          <w:tcPr>
            <w:tcW w:w="5106" w:type="dxa"/>
            <w:tcBorders>
              <w:top w:val="nil"/>
              <w:left w:val="single" w:sz="4" w:space="0" w:color="auto"/>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left"/>
              <w:rPr>
                <w:rFonts w:ascii="Arial" w:hAnsi="Arial" w:cs="Arial"/>
                <w:color w:val="000000"/>
                <w:sz w:val="18"/>
                <w:szCs w:val="18"/>
              </w:rPr>
            </w:pPr>
            <w:r w:rsidRPr="0096777C">
              <w:rPr>
                <w:rFonts w:ascii="Arial" w:hAnsi="Arial" w:cs="Arial"/>
                <w:color w:val="000000"/>
                <w:sz w:val="18"/>
                <w:szCs w:val="18"/>
              </w:rPr>
              <w:t>Fogyasztói árak várható változása</w:t>
            </w:r>
          </w:p>
        </w:tc>
        <w:tc>
          <w:tcPr>
            <w:tcW w:w="1440" w:type="dxa"/>
            <w:tcBorders>
              <w:top w:val="nil"/>
              <w:left w:val="nil"/>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right"/>
              <w:rPr>
                <w:rFonts w:ascii="Arial" w:hAnsi="Arial" w:cs="Arial"/>
                <w:color w:val="000000"/>
                <w:sz w:val="18"/>
                <w:szCs w:val="18"/>
              </w:rPr>
            </w:pPr>
            <w:r w:rsidRPr="0096777C">
              <w:rPr>
                <w:rFonts w:ascii="Arial" w:hAnsi="Arial" w:cs="Arial"/>
                <w:color w:val="000000"/>
                <w:sz w:val="18"/>
                <w:szCs w:val="18"/>
              </w:rPr>
              <w:t>3</w:t>
            </w:r>
          </w:p>
        </w:tc>
      </w:tr>
      <w:tr w:rsidR="0096777C" w:rsidRPr="0096777C" w:rsidTr="00736999">
        <w:trPr>
          <w:trHeight w:hRule="exact" w:val="300"/>
          <w:jc w:val="center"/>
        </w:trPr>
        <w:tc>
          <w:tcPr>
            <w:tcW w:w="5106" w:type="dxa"/>
            <w:tcBorders>
              <w:top w:val="nil"/>
              <w:left w:val="single" w:sz="4" w:space="0" w:color="auto"/>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left"/>
              <w:rPr>
                <w:rFonts w:ascii="Arial" w:hAnsi="Arial" w:cs="Arial"/>
                <w:color w:val="000000"/>
                <w:sz w:val="18"/>
                <w:szCs w:val="18"/>
              </w:rPr>
            </w:pPr>
            <w:r w:rsidRPr="0096777C">
              <w:rPr>
                <w:rFonts w:ascii="Arial" w:hAnsi="Arial" w:cs="Arial"/>
                <w:color w:val="000000"/>
                <w:sz w:val="18"/>
                <w:szCs w:val="18"/>
              </w:rPr>
              <w:t>GDP várható növekedése</w:t>
            </w:r>
          </w:p>
        </w:tc>
        <w:tc>
          <w:tcPr>
            <w:tcW w:w="1440" w:type="dxa"/>
            <w:tcBorders>
              <w:top w:val="nil"/>
              <w:left w:val="nil"/>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right"/>
              <w:rPr>
                <w:rFonts w:ascii="Arial" w:hAnsi="Arial" w:cs="Arial"/>
                <w:color w:val="000000"/>
                <w:sz w:val="18"/>
                <w:szCs w:val="18"/>
              </w:rPr>
            </w:pPr>
            <w:r w:rsidRPr="0096777C">
              <w:rPr>
                <w:rFonts w:ascii="Arial" w:hAnsi="Arial" w:cs="Arial"/>
                <w:color w:val="000000"/>
                <w:sz w:val="18"/>
                <w:szCs w:val="18"/>
              </w:rPr>
              <w:t>2,1</w:t>
            </w:r>
          </w:p>
        </w:tc>
      </w:tr>
      <w:tr w:rsidR="0096777C" w:rsidRPr="0096777C" w:rsidTr="00736999">
        <w:trPr>
          <w:trHeight w:hRule="exact" w:val="409"/>
          <w:jc w:val="center"/>
        </w:trPr>
        <w:tc>
          <w:tcPr>
            <w:tcW w:w="5106" w:type="dxa"/>
            <w:tcBorders>
              <w:top w:val="nil"/>
              <w:left w:val="single" w:sz="4" w:space="0" w:color="auto"/>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left"/>
              <w:rPr>
                <w:rFonts w:ascii="Arial" w:hAnsi="Arial" w:cs="Arial"/>
                <w:color w:val="000000"/>
                <w:sz w:val="18"/>
                <w:szCs w:val="18"/>
              </w:rPr>
            </w:pPr>
            <w:r w:rsidRPr="0096777C">
              <w:rPr>
                <w:rFonts w:ascii="Arial" w:hAnsi="Arial" w:cs="Arial"/>
                <w:color w:val="000000"/>
                <w:sz w:val="18"/>
                <w:szCs w:val="18"/>
              </w:rPr>
              <w:t>Háztartások fogyasztásának várható változása</w:t>
            </w:r>
          </w:p>
        </w:tc>
        <w:tc>
          <w:tcPr>
            <w:tcW w:w="1440" w:type="dxa"/>
            <w:tcBorders>
              <w:top w:val="nil"/>
              <w:left w:val="nil"/>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right"/>
              <w:rPr>
                <w:rFonts w:ascii="Arial" w:hAnsi="Arial" w:cs="Arial"/>
                <w:color w:val="000000"/>
                <w:sz w:val="18"/>
                <w:szCs w:val="18"/>
              </w:rPr>
            </w:pPr>
            <w:r w:rsidRPr="0096777C">
              <w:rPr>
                <w:rFonts w:ascii="Arial" w:hAnsi="Arial" w:cs="Arial"/>
                <w:color w:val="000000"/>
                <w:sz w:val="18"/>
                <w:szCs w:val="18"/>
              </w:rPr>
              <w:t>2</w:t>
            </w:r>
          </w:p>
        </w:tc>
      </w:tr>
      <w:tr w:rsidR="003C631B" w:rsidRPr="0096777C" w:rsidTr="003C631B">
        <w:trPr>
          <w:trHeight w:hRule="exact" w:val="300"/>
          <w:jc w:val="center"/>
        </w:trPr>
        <w:tc>
          <w:tcPr>
            <w:tcW w:w="6546" w:type="dxa"/>
            <w:gridSpan w:val="2"/>
            <w:tcBorders>
              <w:top w:val="nil"/>
              <w:left w:val="single" w:sz="4" w:space="0" w:color="auto"/>
              <w:bottom w:val="single" w:sz="4" w:space="0" w:color="auto"/>
              <w:right w:val="single" w:sz="4" w:space="0" w:color="auto"/>
            </w:tcBorders>
            <w:shd w:val="clear" w:color="000000" w:fill="FFFFFF"/>
            <w:vAlign w:val="center"/>
            <w:hideMark/>
          </w:tcPr>
          <w:p w:rsidR="003C631B" w:rsidRPr="0096777C" w:rsidRDefault="003C631B" w:rsidP="0096777C">
            <w:pPr>
              <w:spacing w:before="0" w:after="0" w:line="240" w:lineRule="auto"/>
              <w:jc w:val="center"/>
              <w:rPr>
                <w:rFonts w:ascii="Arial" w:hAnsi="Arial" w:cs="Arial"/>
                <w:b/>
                <w:bCs/>
                <w:color w:val="000000"/>
                <w:sz w:val="18"/>
                <w:szCs w:val="18"/>
              </w:rPr>
            </w:pPr>
            <w:r>
              <w:rPr>
                <w:rFonts w:ascii="Arial" w:hAnsi="Arial" w:cs="Arial"/>
                <w:b/>
                <w:bCs/>
                <w:color w:val="000000"/>
                <w:sz w:val="18"/>
                <w:szCs w:val="18"/>
              </w:rPr>
              <w:t>Üzemanyagárak (Ft)</w:t>
            </w:r>
          </w:p>
          <w:p w:rsidR="003C631B" w:rsidRPr="0096777C" w:rsidRDefault="003C631B" w:rsidP="0096777C">
            <w:pPr>
              <w:spacing w:before="0" w:after="0" w:line="240" w:lineRule="auto"/>
              <w:rPr>
                <w:rFonts w:ascii="Arial" w:hAnsi="Arial" w:cs="Arial"/>
                <w:color w:val="000000"/>
                <w:sz w:val="18"/>
                <w:szCs w:val="18"/>
              </w:rPr>
            </w:pPr>
            <w:r w:rsidRPr="0096777C">
              <w:rPr>
                <w:rFonts w:ascii="Arial" w:hAnsi="Arial" w:cs="Arial"/>
                <w:color w:val="000000"/>
                <w:sz w:val="18"/>
                <w:szCs w:val="18"/>
              </w:rPr>
              <w:t> </w:t>
            </w:r>
          </w:p>
        </w:tc>
      </w:tr>
      <w:tr w:rsidR="0096777C" w:rsidRPr="00CB7D5B" w:rsidTr="00736999">
        <w:trPr>
          <w:trHeight w:hRule="exact" w:val="533"/>
          <w:jc w:val="center"/>
        </w:trPr>
        <w:tc>
          <w:tcPr>
            <w:tcW w:w="5106" w:type="dxa"/>
            <w:tcBorders>
              <w:top w:val="nil"/>
              <w:left w:val="single" w:sz="4" w:space="0" w:color="auto"/>
              <w:bottom w:val="single" w:sz="4" w:space="0" w:color="auto"/>
              <w:right w:val="single" w:sz="4" w:space="0" w:color="auto"/>
            </w:tcBorders>
            <w:shd w:val="clear" w:color="000000" w:fill="FFFFFF"/>
            <w:vAlign w:val="center"/>
            <w:hideMark/>
          </w:tcPr>
          <w:p w:rsidR="0096777C" w:rsidRPr="0039042E" w:rsidRDefault="0096777C" w:rsidP="00CB7D5B">
            <w:pPr>
              <w:spacing w:before="0" w:after="0" w:line="240" w:lineRule="auto"/>
              <w:jc w:val="left"/>
              <w:rPr>
                <w:rFonts w:ascii="Arial" w:hAnsi="Arial" w:cs="Arial"/>
                <w:color w:val="000000"/>
                <w:sz w:val="18"/>
                <w:szCs w:val="18"/>
              </w:rPr>
            </w:pPr>
            <w:r w:rsidRPr="0039042E">
              <w:rPr>
                <w:rFonts w:ascii="Arial" w:hAnsi="Arial" w:cs="Arial"/>
                <w:color w:val="000000"/>
                <w:sz w:val="18"/>
                <w:szCs w:val="18"/>
              </w:rPr>
              <w:t>Gázolaj fogyasztói átlagár, Ft/liter (</w:t>
            </w:r>
            <w:r w:rsidR="00CB7D5B" w:rsidRPr="00367DBA">
              <w:rPr>
                <w:rFonts w:ascii="Arial" w:hAnsi="Arial" w:cs="Arial"/>
                <w:color w:val="000000"/>
                <w:sz w:val="18"/>
                <w:szCs w:val="18"/>
              </w:rPr>
              <w:t>nettó</w:t>
            </w:r>
            <w:r w:rsidRPr="0039042E">
              <w:rPr>
                <w:rFonts w:ascii="Arial" w:hAnsi="Arial" w:cs="Arial"/>
                <w:color w:val="000000"/>
                <w:sz w:val="18"/>
                <w:szCs w:val="18"/>
              </w:rPr>
              <w:t xml:space="preserve"> ár)</w:t>
            </w:r>
          </w:p>
        </w:tc>
        <w:tc>
          <w:tcPr>
            <w:tcW w:w="1440" w:type="dxa"/>
            <w:tcBorders>
              <w:top w:val="nil"/>
              <w:left w:val="nil"/>
              <w:bottom w:val="single" w:sz="4" w:space="0" w:color="auto"/>
              <w:right w:val="single" w:sz="4" w:space="0" w:color="auto"/>
            </w:tcBorders>
            <w:shd w:val="clear" w:color="000000" w:fill="FFFFFF"/>
            <w:vAlign w:val="center"/>
            <w:hideMark/>
          </w:tcPr>
          <w:p w:rsidR="0096777C" w:rsidRPr="0039042E" w:rsidRDefault="00CB7D5B" w:rsidP="0096777C">
            <w:pPr>
              <w:spacing w:before="0" w:after="0" w:line="240" w:lineRule="auto"/>
              <w:jc w:val="right"/>
              <w:rPr>
                <w:rFonts w:ascii="Arial" w:hAnsi="Arial" w:cs="Arial"/>
                <w:color w:val="000000"/>
                <w:sz w:val="18"/>
                <w:szCs w:val="18"/>
              </w:rPr>
            </w:pPr>
            <w:r w:rsidRPr="00367DBA">
              <w:rPr>
                <w:rFonts w:ascii="Arial" w:hAnsi="Arial" w:cs="Arial"/>
                <w:color w:val="000000"/>
                <w:sz w:val="18"/>
                <w:szCs w:val="18"/>
              </w:rPr>
              <w:t>250</w:t>
            </w:r>
          </w:p>
        </w:tc>
      </w:tr>
      <w:tr w:rsidR="0096777C" w:rsidRPr="0096777C" w:rsidTr="00736999">
        <w:trPr>
          <w:trHeight w:hRule="exact" w:val="555"/>
          <w:jc w:val="center"/>
        </w:trPr>
        <w:tc>
          <w:tcPr>
            <w:tcW w:w="5106" w:type="dxa"/>
            <w:tcBorders>
              <w:top w:val="nil"/>
              <w:left w:val="single" w:sz="4" w:space="0" w:color="auto"/>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left"/>
              <w:rPr>
                <w:rFonts w:ascii="Arial" w:hAnsi="Arial" w:cs="Arial"/>
                <w:color w:val="000000"/>
                <w:sz w:val="18"/>
                <w:szCs w:val="18"/>
              </w:rPr>
            </w:pPr>
            <w:r w:rsidRPr="0096777C">
              <w:rPr>
                <w:rFonts w:ascii="Arial" w:hAnsi="Arial" w:cs="Arial"/>
                <w:color w:val="000000"/>
                <w:sz w:val="18"/>
                <w:szCs w:val="18"/>
              </w:rPr>
              <w:t>Benzin fogyasztói átlagár, Ft/liter (tartalmazza a jövedéki adót és az áfát is)</w:t>
            </w:r>
          </w:p>
        </w:tc>
        <w:tc>
          <w:tcPr>
            <w:tcW w:w="1440" w:type="dxa"/>
            <w:tcBorders>
              <w:top w:val="nil"/>
              <w:left w:val="nil"/>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right"/>
              <w:rPr>
                <w:rFonts w:ascii="Arial" w:hAnsi="Arial" w:cs="Arial"/>
                <w:color w:val="000000"/>
                <w:sz w:val="18"/>
                <w:szCs w:val="18"/>
              </w:rPr>
            </w:pPr>
            <w:r w:rsidRPr="0096777C">
              <w:rPr>
                <w:rFonts w:ascii="Arial" w:hAnsi="Arial" w:cs="Arial"/>
                <w:color w:val="000000"/>
                <w:sz w:val="18"/>
                <w:szCs w:val="18"/>
              </w:rPr>
              <w:t>420</w:t>
            </w:r>
          </w:p>
        </w:tc>
      </w:tr>
      <w:tr w:rsidR="003C631B" w:rsidRPr="0096777C" w:rsidTr="003C631B">
        <w:trPr>
          <w:trHeight w:hRule="exact" w:val="465"/>
          <w:jc w:val="center"/>
        </w:trPr>
        <w:tc>
          <w:tcPr>
            <w:tcW w:w="6546" w:type="dxa"/>
            <w:gridSpan w:val="2"/>
            <w:tcBorders>
              <w:top w:val="nil"/>
              <w:left w:val="single" w:sz="4" w:space="0" w:color="auto"/>
              <w:bottom w:val="single" w:sz="4" w:space="0" w:color="auto"/>
              <w:right w:val="single" w:sz="4" w:space="0" w:color="auto"/>
            </w:tcBorders>
            <w:shd w:val="clear" w:color="000000" w:fill="FFFFFF"/>
            <w:vAlign w:val="center"/>
            <w:hideMark/>
          </w:tcPr>
          <w:p w:rsidR="003C631B" w:rsidRPr="0096777C" w:rsidRDefault="003C631B" w:rsidP="0096777C">
            <w:pPr>
              <w:spacing w:before="0" w:after="0" w:line="240" w:lineRule="auto"/>
              <w:jc w:val="center"/>
              <w:rPr>
                <w:rFonts w:ascii="Arial" w:hAnsi="Arial" w:cs="Arial"/>
                <w:b/>
                <w:bCs/>
                <w:color w:val="000000"/>
                <w:sz w:val="18"/>
                <w:szCs w:val="18"/>
              </w:rPr>
            </w:pPr>
            <w:r w:rsidRPr="0096777C">
              <w:rPr>
                <w:rFonts w:ascii="Arial" w:hAnsi="Arial" w:cs="Arial"/>
                <w:b/>
                <w:bCs/>
                <w:color w:val="000000"/>
                <w:sz w:val="18"/>
                <w:szCs w:val="18"/>
              </w:rPr>
              <w:t xml:space="preserve">Közüzemi díjak változása </w:t>
            </w:r>
            <w:r w:rsidRPr="0096777C">
              <w:rPr>
                <w:rFonts w:ascii="Arial" w:hAnsi="Arial" w:cs="Arial"/>
                <w:i/>
                <w:iCs/>
                <w:color w:val="000000"/>
                <w:sz w:val="18"/>
                <w:szCs w:val="18"/>
              </w:rPr>
              <w:t>[%)</w:t>
            </w:r>
          </w:p>
          <w:p w:rsidR="003C631B" w:rsidRPr="0096777C" w:rsidRDefault="003C631B" w:rsidP="0096777C">
            <w:pPr>
              <w:spacing w:before="0" w:after="0" w:line="240" w:lineRule="auto"/>
              <w:rPr>
                <w:rFonts w:ascii="Arial" w:hAnsi="Arial" w:cs="Arial"/>
                <w:color w:val="000000"/>
                <w:sz w:val="18"/>
                <w:szCs w:val="18"/>
              </w:rPr>
            </w:pPr>
            <w:r w:rsidRPr="0096777C">
              <w:rPr>
                <w:rFonts w:ascii="Arial" w:hAnsi="Arial" w:cs="Arial"/>
                <w:color w:val="000000"/>
                <w:sz w:val="18"/>
                <w:szCs w:val="18"/>
              </w:rPr>
              <w:t> </w:t>
            </w:r>
          </w:p>
        </w:tc>
      </w:tr>
      <w:tr w:rsidR="0096777C" w:rsidRPr="0096777C" w:rsidTr="00736999">
        <w:trPr>
          <w:trHeight w:hRule="exact" w:val="385"/>
          <w:jc w:val="center"/>
        </w:trPr>
        <w:tc>
          <w:tcPr>
            <w:tcW w:w="5106" w:type="dxa"/>
            <w:tcBorders>
              <w:top w:val="nil"/>
              <w:left w:val="single" w:sz="4" w:space="0" w:color="auto"/>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left"/>
              <w:rPr>
                <w:rFonts w:ascii="Arial" w:hAnsi="Arial" w:cs="Arial"/>
                <w:color w:val="000000"/>
                <w:sz w:val="18"/>
                <w:szCs w:val="18"/>
              </w:rPr>
            </w:pPr>
            <w:r w:rsidRPr="0096777C">
              <w:rPr>
                <w:rFonts w:ascii="Arial" w:hAnsi="Arial" w:cs="Arial"/>
                <w:color w:val="000000"/>
                <w:sz w:val="18"/>
                <w:szCs w:val="18"/>
              </w:rPr>
              <w:t xml:space="preserve">Elektromos energia áremelkedés mértéke, </w:t>
            </w:r>
            <w:r w:rsidRPr="0096777C">
              <w:rPr>
                <w:rFonts w:ascii="Arial" w:hAnsi="Arial" w:cs="Arial"/>
                <w:i/>
                <w:iCs/>
                <w:color w:val="000000"/>
                <w:sz w:val="18"/>
                <w:szCs w:val="18"/>
              </w:rPr>
              <w:t>%</w:t>
            </w:r>
          </w:p>
        </w:tc>
        <w:tc>
          <w:tcPr>
            <w:tcW w:w="1440" w:type="dxa"/>
            <w:tcBorders>
              <w:top w:val="nil"/>
              <w:left w:val="nil"/>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right"/>
              <w:rPr>
                <w:rFonts w:ascii="Arial" w:hAnsi="Arial" w:cs="Arial"/>
                <w:color w:val="000000"/>
                <w:sz w:val="18"/>
                <w:szCs w:val="18"/>
              </w:rPr>
            </w:pPr>
            <w:r w:rsidRPr="0096777C">
              <w:rPr>
                <w:rFonts w:ascii="Arial" w:hAnsi="Arial" w:cs="Arial"/>
                <w:color w:val="000000"/>
                <w:sz w:val="18"/>
                <w:szCs w:val="18"/>
              </w:rPr>
              <w:t>0</w:t>
            </w:r>
          </w:p>
        </w:tc>
      </w:tr>
      <w:tr w:rsidR="0096777C" w:rsidRPr="0096777C" w:rsidTr="00736999">
        <w:trPr>
          <w:trHeight w:hRule="exact" w:val="434"/>
          <w:jc w:val="center"/>
        </w:trPr>
        <w:tc>
          <w:tcPr>
            <w:tcW w:w="5106" w:type="dxa"/>
            <w:tcBorders>
              <w:top w:val="nil"/>
              <w:left w:val="single" w:sz="4" w:space="0" w:color="auto"/>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left"/>
              <w:rPr>
                <w:rFonts w:ascii="Arial" w:hAnsi="Arial" w:cs="Arial"/>
                <w:color w:val="000000"/>
                <w:sz w:val="18"/>
                <w:szCs w:val="18"/>
              </w:rPr>
            </w:pPr>
            <w:r w:rsidRPr="0096777C">
              <w:rPr>
                <w:rFonts w:ascii="Arial" w:hAnsi="Arial" w:cs="Arial"/>
                <w:color w:val="000000"/>
                <w:sz w:val="18"/>
                <w:szCs w:val="18"/>
              </w:rPr>
              <w:t>Csatornahasználati díj áremelkedés mértéke, %</w:t>
            </w:r>
          </w:p>
        </w:tc>
        <w:tc>
          <w:tcPr>
            <w:tcW w:w="1440" w:type="dxa"/>
            <w:tcBorders>
              <w:top w:val="nil"/>
              <w:left w:val="nil"/>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right"/>
              <w:rPr>
                <w:rFonts w:ascii="Arial" w:hAnsi="Arial" w:cs="Arial"/>
                <w:color w:val="000000"/>
                <w:sz w:val="18"/>
                <w:szCs w:val="18"/>
              </w:rPr>
            </w:pPr>
            <w:r w:rsidRPr="0096777C">
              <w:rPr>
                <w:rFonts w:ascii="Arial" w:hAnsi="Arial" w:cs="Arial"/>
                <w:color w:val="000000"/>
                <w:sz w:val="18"/>
                <w:szCs w:val="18"/>
              </w:rPr>
              <w:t>0</w:t>
            </w:r>
          </w:p>
        </w:tc>
      </w:tr>
      <w:tr w:rsidR="0096777C" w:rsidRPr="0096777C" w:rsidTr="00736999">
        <w:trPr>
          <w:trHeight w:hRule="exact" w:val="412"/>
          <w:jc w:val="center"/>
        </w:trPr>
        <w:tc>
          <w:tcPr>
            <w:tcW w:w="5106" w:type="dxa"/>
            <w:tcBorders>
              <w:top w:val="nil"/>
              <w:left w:val="single" w:sz="4" w:space="0" w:color="auto"/>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left"/>
              <w:rPr>
                <w:rFonts w:ascii="Arial" w:hAnsi="Arial" w:cs="Arial"/>
                <w:color w:val="000000"/>
                <w:sz w:val="18"/>
                <w:szCs w:val="18"/>
              </w:rPr>
            </w:pPr>
            <w:r w:rsidRPr="0096777C">
              <w:rPr>
                <w:rFonts w:ascii="Arial" w:hAnsi="Arial" w:cs="Arial"/>
                <w:color w:val="000000"/>
                <w:sz w:val="18"/>
                <w:szCs w:val="18"/>
              </w:rPr>
              <w:t>Gáz díj áremelkedés mértéke, %</w:t>
            </w:r>
          </w:p>
        </w:tc>
        <w:tc>
          <w:tcPr>
            <w:tcW w:w="1440" w:type="dxa"/>
            <w:tcBorders>
              <w:top w:val="nil"/>
              <w:left w:val="nil"/>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right"/>
              <w:rPr>
                <w:rFonts w:ascii="Arial" w:hAnsi="Arial" w:cs="Arial"/>
                <w:color w:val="000000"/>
                <w:sz w:val="18"/>
                <w:szCs w:val="18"/>
              </w:rPr>
            </w:pPr>
            <w:r w:rsidRPr="0096777C">
              <w:rPr>
                <w:rFonts w:ascii="Arial" w:hAnsi="Arial" w:cs="Arial"/>
                <w:color w:val="000000"/>
                <w:sz w:val="18"/>
                <w:szCs w:val="18"/>
              </w:rPr>
              <w:t>0</w:t>
            </w:r>
          </w:p>
        </w:tc>
      </w:tr>
      <w:tr w:rsidR="0096777C" w:rsidRPr="0096777C" w:rsidTr="00736999">
        <w:trPr>
          <w:trHeight w:hRule="exact" w:val="429"/>
          <w:jc w:val="center"/>
        </w:trPr>
        <w:tc>
          <w:tcPr>
            <w:tcW w:w="5106" w:type="dxa"/>
            <w:tcBorders>
              <w:top w:val="nil"/>
              <w:left w:val="single" w:sz="4" w:space="0" w:color="auto"/>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left"/>
              <w:rPr>
                <w:rFonts w:ascii="Arial" w:hAnsi="Arial" w:cs="Arial"/>
                <w:color w:val="000000"/>
                <w:sz w:val="18"/>
                <w:szCs w:val="18"/>
              </w:rPr>
            </w:pPr>
            <w:r w:rsidRPr="0096777C">
              <w:rPr>
                <w:rFonts w:ascii="Arial" w:hAnsi="Arial" w:cs="Arial"/>
                <w:color w:val="000000"/>
                <w:sz w:val="18"/>
                <w:szCs w:val="18"/>
              </w:rPr>
              <w:t xml:space="preserve">Vízdíj áremelkedés mértéke, </w:t>
            </w:r>
            <w:r w:rsidRPr="0096777C">
              <w:rPr>
                <w:rFonts w:ascii="Arial" w:hAnsi="Arial" w:cs="Arial"/>
                <w:i/>
                <w:iCs/>
                <w:color w:val="000000"/>
                <w:sz w:val="18"/>
                <w:szCs w:val="18"/>
              </w:rPr>
              <w:t>%</w:t>
            </w:r>
          </w:p>
        </w:tc>
        <w:tc>
          <w:tcPr>
            <w:tcW w:w="1440" w:type="dxa"/>
            <w:tcBorders>
              <w:top w:val="nil"/>
              <w:left w:val="nil"/>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right"/>
              <w:rPr>
                <w:rFonts w:ascii="Arial" w:hAnsi="Arial" w:cs="Arial"/>
                <w:color w:val="000000"/>
                <w:sz w:val="18"/>
                <w:szCs w:val="18"/>
              </w:rPr>
            </w:pPr>
            <w:r w:rsidRPr="0096777C">
              <w:rPr>
                <w:rFonts w:ascii="Arial" w:hAnsi="Arial" w:cs="Arial"/>
                <w:color w:val="000000"/>
                <w:sz w:val="18"/>
                <w:szCs w:val="18"/>
              </w:rPr>
              <w:t>0</w:t>
            </w:r>
          </w:p>
        </w:tc>
      </w:tr>
      <w:tr w:rsidR="003C631B" w:rsidRPr="0096777C" w:rsidTr="003C631B">
        <w:trPr>
          <w:trHeight w:hRule="exact" w:val="300"/>
          <w:jc w:val="center"/>
        </w:trPr>
        <w:tc>
          <w:tcPr>
            <w:tcW w:w="6546" w:type="dxa"/>
            <w:gridSpan w:val="2"/>
            <w:tcBorders>
              <w:top w:val="nil"/>
              <w:left w:val="single" w:sz="4" w:space="0" w:color="auto"/>
              <w:bottom w:val="single" w:sz="4" w:space="0" w:color="auto"/>
              <w:right w:val="single" w:sz="4" w:space="0" w:color="auto"/>
            </w:tcBorders>
            <w:shd w:val="clear" w:color="000000" w:fill="FFFFFF"/>
            <w:vAlign w:val="center"/>
            <w:hideMark/>
          </w:tcPr>
          <w:p w:rsidR="003C631B" w:rsidRPr="0096777C" w:rsidRDefault="003C631B" w:rsidP="0096777C">
            <w:pPr>
              <w:spacing w:before="0" w:after="0" w:line="240" w:lineRule="auto"/>
              <w:jc w:val="center"/>
              <w:rPr>
                <w:rFonts w:ascii="Arial" w:hAnsi="Arial" w:cs="Arial"/>
                <w:b/>
                <w:bCs/>
                <w:color w:val="000000"/>
                <w:sz w:val="18"/>
                <w:szCs w:val="18"/>
              </w:rPr>
            </w:pPr>
            <w:r w:rsidRPr="0096777C">
              <w:rPr>
                <w:rFonts w:ascii="Arial" w:hAnsi="Arial" w:cs="Arial"/>
                <w:b/>
                <w:bCs/>
                <w:color w:val="000000"/>
                <w:sz w:val="18"/>
                <w:szCs w:val="18"/>
              </w:rPr>
              <w:t>Adó- és járulékkulcsok (%)</w:t>
            </w:r>
          </w:p>
          <w:p w:rsidR="003C631B" w:rsidRPr="0096777C" w:rsidRDefault="003C631B" w:rsidP="0096777C">
            <w:pPr>
              <w:spacing w:before="0" w:after="0" w:line="240" w:lineRule="auto"/>
              <w:rPr>
                <w:rFonts w:ascii="Arial" w:hAnsi="Arial" w:cs="Arial"/>
                <w:color w:val="000000"/>
                <w:sz w:val="18"/>
                <w:szCs w:val="18"/>
              </w:rPr>
            </w:pPr>
            <w:r w:rsidRPr="0096777C">
              <w:rPr>
                <w:rFonts w:ascii="Arial" w:hAnsi="Arial" w:cs="Arial"/>
                <w:color w:val="000000"/>
                <w:sz w:val="18"/>
                <w:szCs w:val="18"/>
              </w:rPr>
              <w:t> </w:t>
            </w:r>
          </w:p>
        </w:tc>
      </w:tr>
      <w:tr w:rsidR="0096777C" w:rsidRPr="0096777C" w:rsidTr="00736999">
        <w:trPr>
          <w:trHeight w:hRule="exact" w:val="409"/>
          <w:jc w:val="center"/>
        </w:trPr>
        <w:tc>
          <w:tcPr>
            <w:tcW w:w="5106" w:type="dxa"/>
            <w:tcBorders>
              <w:top w:val="nil"/>
              <w:left w:val="single" w:sz="4" w:space="0" w:color="auto"/>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left"/>
              <w:rPr>
                <w:rFonts w:ascii="Arial" w:hAnsi="Arial" w:cs="Arial"/>
                <w:color w:val="000000"/>
                <w:sz w:val="18"/>
                <w:szCs w:val="18"/>
              </w:rPr>
            </w:pPr>
            <w:r w:rsidRPr="0096777C">
              <w:rPr>
                <w:rFonts w:ascii="Arial" w:hAnsi="Arial" w:cs="Arial"/>
                <w:color w:val="000000"/>
                <w:sz w:val="18"/>
                <w:szCs w:val="18"/>
              </w:rPr>
              <w:t>Társasági adó kulcsa 500 millió Ft adóalap alatt</w:t>
            </w:r>
          </w:p>
        </w:tc>
        <w:tc>
          <w:tcPr>
            <w:tcW w:w="1440" w:type="dxa"/>
            <w:tcBorders>
              <w:top w:val="nil"/>
              <w:left w:val="nil"/>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right"/>
              <w:rPr>
                <w:rFonts w:ascii="Arial" w:hAnsi="Arial" w:cs="Arial"/>
                <w:color w:val="000000"/>
                <w:sz w:val="18"/>
                <w:szCs w:val="18"/>
              </w:rPr>
            </w:pPr>
            <w:r w:rsidRPr="0096777C">
              <w:rPr>
                <w:rFonts w:ascii="Arial" w:hAnsi="Arial" w:cs="Arial"/>
                <w:color w:val="000000"/>
                <w:sz w:val="18"/>
                <w:szCs w:val="18"/>
              </w:rPr>
              <w:t>10</w:t>
            </w:r>
          </w:p>
        </w:tc>
      </w:tr>
      <w:tr w:rsidR="0096777C" w:rsidRPr="0096777C" w:rsidTr="00736999">
        <w:trPr>
          <w:trHeight w:hRule="exact" w:val="430"/>
          <w:jc w:val="center"/>
        </w:trPr>
        <w:tc>
          <w:tcPr>
            <w:tcW w:w="5106" w:type="dxa"/>
            <w:tcBorders>
              <w:top w:val="nil"/>
              <w:left w:val="single" w:sz="4" w:space="0" w:color="auto"/>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left"/>
              <w:rPr>
                <w:rFonts w:ascii="Arial" w:hAnsi="Arial" w:cs="Arial"/>
                <w:color w:val="000000"/>
                <w:sz w:val="18"/>
                <w:szCs w:val="18"/>
              </w:rPr>
            </w:pPr>
            <w:r w:rsidRPr="0096777C">
              <w:rPr>
                <w:rFonts w:ascii="Arial" w:hAnsi="Arial" w:cs="Arial"/>
                <w:color w:val="000000"/>
                <w:sz w:val="18"/>
                <w:szCs w:val="18"/>
              </w:rPr>
              <w:t>Társasági adó kulcsa 500 millió Ft adóalap felett</w:t>
            </w:r>
          </w:p>
        </w:tc>
        <w:tc>
          <w:tcPr>
            <w:tcW w:w="1440" w:type="dxa"/>
            <w:tcBorders>
              <w:top w:val="nil"/>
              <w:left w:val="nil"/>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right"/>
              <w:rPr>
                <w:rFonts w:ascii="Arial" w:hAnsi="Arial" w:cs="Arial"/>
                <w:color w:val="000000"/>
                <w:sz w:val="18"/>
                <w:szCs w:val="18"/>
              </w:rPr>
            </w:pPr>
            <w:r w:rsidRPr="0096777C">
              <w:rPr>
                <w:rFonts w:ascii="Arial" w:hAnsi="Arial" w:cs="Arial"/>
                <w:color w:val="000000"/>
                <w:sz w:val="18"/>
                <w:szCs w:val="18"/>
              </w:rPr>
              <w:t>19</w:t>
            </w:r>
          </w:p>
        </w:tc>
      </w:tr>
      <w:tr w:rsidR="0096777C" w:rsidRPr="0096777C" w:rsidTr="00736999">
        <w:trPr>
          <w:trHeight w:hRule="exact" w:val="567"/>
          <w:jc w:val="center"/>
        </w:trPr>
        <w:tc>
          <w:tcPr>
            <w:tcW w:w="5106" w:type="dxa"/>
            <w:tcBorders>
              <w:top w:val="nil"/>
              <w:left w:val="single" w:sz="4" w:space="0" w:color="auto"/>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left"/>
              <w:rPr>
                <w:rFonts w:ascii="Arial" w:hAnsi="Arial" w:cs="Arial"/>
                <w:color w:val="000000"/>
                <w:sz w:val="18"/>
                <w:szCs w:val="18"/>
              </w:rPr>
            </w:pPr>
            <w:r w:rsidRPr="0096777C">
              <w:rPr>
                <w:rFonts w:ascii="Arial" w:hAnsi="Arial" w:cs="Arial"/>
                <w:color w:val="000000"/>
                <w:sz w:val="18"/>
                <w:szCs w:val="18"/>
              </w:rPr>
              <w:t>Közműtársaságok, energiaellátók jövedelemadójának mértéke (Robin Hood adó)</w:t>
            </w:r>
          </w:p>
        </w:tc>
        <w:tc>
          <w:tcPr>
            <w:tcW w:w="1440" w:type="dxa"/>
            <w:tcBorders>
              <w:top w:val="nil"/>
              <w:left w:val="nil"/>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right"/>
              <w:rPr>
                <w:rFonts w:ascii="Arial" w:hAnsi="Arial" w:cs="Arial"/>
                <w:color w:val="000000"/>
                <w:sz w:val="18"/>
                <w:szCs w:val="18"/>
              </w:rPr>
            </w:pPr>
            <w:r w:rsidRPr="0096777C">
              <w:rPr>
                <w:rFonts w:ascii="Arial" w:hAnsi="Arial" w:cs="Arial"/>
                <w:color w:val="000000"/>
                <w:sz w:val="18"/>
                <w:szCs w:val="18"/>
              </w:rPr>
              <w:t>31</w:t>
            </w:r>
          </w:p>
        </w:tc>
      </w:tr>
      <w:tr w:rsidR="0096777C" w:rsidRPr="0096777C" w:rsidTr="00736999">
        <w:trPr>
          <w:trHeight w:hRule="exact" w:val="427"/>
          <w:jc w:val="center"/>
        </w:trPr>
        <w:tc>
          <w:tcPr>
            <w:tcW w:w="5106" w:type="dxa"/>
            <w:tcBorders>
              <w:top w:val="nil"/>
              <w:left w:val="single" w:sz="4" w:space="0" w:color="auto"/>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left"/>
              <w:rPr>
                <w:rFonts w:ascii="Arial" w:hAnsi="Arial" w:cs="Arial"/>
                <w:color w:val="000000"/>
                <w:sz w:val="18"/>
                <w:szCs w:val="18"/>
              </w:rPr>
            </w:pPr>
            <w:r w:rsidRPr="0096777C">
              <w:rPr>
                <w:rFonts w:ascii="Arial" w:hAnsi="Arial" w:cs="Arial"/>
                <w:color w:val="000000"/>
                <w:sz w:val="18"/>
                <w:szCs w:val="18"/>
              </w:rPr>
              <w:t>Általános forgalmi adó nagysága</w:t>
            </w:r>
          </w:p>
        </w:tc>
        <w:tc>
          <w:tcPr>
            <w:tcW w:w="1440" w:type="dxa"/>
            <w:tcBorders>
              <w:top w:val="nil"/>
              <w:left w:val="nil"/>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right"/>
              <w:rPr>
                <w:rFonts w:ascii="Arial" w:hAnsi="Arial" w:cs="Arial"/>
                <w:color w:val="000000"/>
                <w:sz w:val="18"/>
                <w:szCs w:val="18"/>
              </w:rPr>
            </w:pPr>
            <w:r w:rsidRPr="0096777C">
              <w:rPr>
                <w:rFonts w:ascii="Arial" w:hAnsi="Arial" w:cs="Arial"/>
                <w:color w:val="000000"/>
                <w:sz w:val="18"/>
                <w:szCs w:val="18"/>
              </w:rPr>
              <w:t>27</w:t>
            </w:r>
          </w:p>
        </w:tc>
      </w:tr>
      <w:tr w:rsidR="0096777C" w:rsidRPr="0096777C" w:rsidTr="00736999">
        <w:trPr>
          <w:trHeight w:hRule="exact" w:val="432"/>
          <w:jc w:val="center"/>
        </w:trPr>
        <w:tc>
          <w:tcPr>
            <w:tcW w:w="5106" w:type="dxa"/>
            <w:tcBorders>
              <w:top w:val="nil"/>
              <w:left w:val="single" w:sz="4" w:space="0" w:color="auto"/>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left"/>
              <w:rPr>
                <w:rFonts w:ascii="Arial" w:hAnsi="Arial" w:cs="Arial"/>
                <w:color w:val="000000"/>
                <w:sz w:val="18"/>
                <w:szCs w:val="18"/>
              </w:rPr>
            </w:pPr>
            <w:r w:rsidRPr="0096777C">
              <w:rPr>
                <w:rFonts w:ascii="Arial" w:hAnsi="Arial" w:cs="Arial"/>
                <w:color w:val="000000"/>
                <w:sz w:val="18"/>
                <w:szCs w:val="18"/>
              </w:rPr>
              <w:t>Szakképzési hozzájárulás mértéke</w:t>
            </w:r>
          </w:p>
        </w:tc>
        <w:tc>
          <w:tcPr>
            <w:tcW w:w="1440" w:type="dxa"/>
            <w:tcBorders>
              <w:top w:val="nil"/>
              <w:left w:val="nil"/>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right"/>
              <w:rPr>
                <w:rFonts w:ascii="Arial" w:hAnsi="Arial" w:cs="Arial"/>
                <w:color w:val="000000"/>
                <w:sz w:val="18"/>
                <w:szCs w:val="18"/>
              </w:rPr>
            </w:pPr>
            <w:r w:rsidRPr="0096777C">
              <w:rPr>
                <w:rFonts w:ascii="Arial" w:hAnsi="Arial" w:cs="Arial"/>
                <w:color w:val="000000"/>
                <w:sz w:val="18"/>
                <w:szCs w:val="18"/>
              </w:rPr>
              <w:t>1,5</w:t>
            </w:r>
          </w:p>
        </w:tc>
      </w:tr>
      <w:tr w:rsidR="0096777C" w:rsidRPr="0096777C" w:rsidTr="00736999">
        <w:trPr>
          <w:trHeight w:hRule="exact" w:val="282"/>
          <w:jc w:val="center"/>
        </w:trPr>
        <w:tc>
          <w:tcPr>
            <w:tcW w:w="5106" w:type="dxa"/>
            <w:tcBorders>
              <w:top w:val="nil"/>
              <w:left w:val="single" w:sz="4" w:space="0" w:color="auto"/>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left"/>
              <w:rPr>
                <w:rFonts w:ascii="Arial" w:hAnsi="Arial" w:cs="Arial"/>
                <w:color w:val="000000"/>
                <w:sz w:val="18"/>
                <w:szCs w:val="18"/>
              </w:rPr>
            </w:pPr>
            <w:r w:rsidRPr="0096777C">
              <w:rPr>
                <w:rFonts w:ascii="Arial" w:hAnsi="Arial" w:cs="Arial"/>
                <w:color w:val="000000"/>
                <w:sz w:val="18"/>
                <w:szCs w:val="18"/>
              </w:rPr>
              <w:t>Szociális hozzájárulási adó mértéke</w:t>
            </w:r>
          </w:p>
        </w:tc>
        <w:tc>
          <w:tcPr>
            <w:tcW w:w="1440" w:type="dxa"/>
            <w:tcBorders>
              <w:top w:val="nil"/>
              <w:left w:val="nil"/>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right"/>
              <w:rPr>
                <w:rFonts w:ascii="Arial" w:hAnsi="Arial" w:cs="Arial"/>
                <w:color w:val="000000"/>
                <w:sz w:val="18"/>
                <w:szCs w:val="18"/>
              </w:rPr>
            </w:pPr>
            <w:r w:rsidRPr="0096777C">
              <w:rPr>
                <w:rFonts w:ascii="Arial" w:hAnsi="Arial" w:cs="Arial"/>
                <w:color w:val="000000"/>
                <w:sz w:val="18"/>
                <w:szCs w:val="18"/>
              </w:rPr>
              <w:t>27</w:t>
            </w:r>
          </w:p>
        </w:tc>
      </w:tr>
      <w:tr w:rsidR="0096777C" w:rsidRPr="0096777C" w:rsidTr="00736999">
        <w:trPr>
          <w:trHeight w:hRule="exact" w:val="426"/>
          <w:jc w:val="center"/>
        </w:trPr>
        <w:tc>
          <w:tcPr>
            <w:tcW w:w="5106" w:type="dxa"/>
            <w:tcBorders>
              <w:top w:val="nil"/>
              <w:left w:val="single" w:sz="4" w:space="0" w:color="auto"/>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left"/>
              <w:rPr>
                <w:rFonts w:ascii="Arial" w:hAnsi="Arial" w:cs="Arial"/>
                <w:color w:val="000000"/>
                <w:sz w:val="18"/>
                <w:szCs w:val="18"/>
              </w:rPr>
            </w:pPr>
            <w:r w:rsidRPr="0096777C">
              <w:rPr>
                <w:rFonts w:ascii="Arial" w:hAnsi="Arial" w:cs="Arial"/>
                <w:color w:val="000000"/>
                <w:sz w:val="18"/>
                <w:szCs w:val="18"/>
              </w:rPr>
              <w:t>Személyi jövedelemadó kulcsa</w:t>
            </w:r>
          </w:p>
        </w:tc>
        <w:tc>
          <w:tcPr>
            <w:tcW w:w="1440" w:type="dxa"/>
            <w:tcBorders>
              <w:top w:val="nil"/>
              <w:left w:val="nil"/>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right"/>
              <w:rPr>
                <w:rFonts w:ascii="Arial" w:hAnsi="Arial" w:cs="Arial"/>
                <w:color w:val="000000"/>
                <w:sz w:val="18"/>
                <w:szCs w:val="18"/>
              </w:rPr>
            </w:pPr>
            <w:r w:rsidRPr="0096777C">
              <w:rPr>
                <w:rFonts w:ascii="Arial" w:hAnsi="Arial" w:cs="Arial"/>
                <w:color w:val="000000"/>
                <w:sz w:val="18"/>
                <w:szCs w:val="18"/>
              </w:rPr>
              <w:t>16</w:t>
            </w:r>
          </w:p>
        </w:tc>
      </w:tr>
      <w:tr w:rsidR="0096777C" w:rsidRPr="0096777C" w:rsidTr="00736999">
        <w:trPr>
          <w:trHeight w:hRule="exact" w:val="429"/>
          <w:jc w:val="center"/>
        </w:trPr>
        <w:tc>
          <w:tcPr>
            <w:tcW w:w="5106" w:type="dxa"/>
            <w:tcBorders>
              <w:top w:val="nil"/>
              <w:left w:val="single" w:sz="4" w:space="0" w:color="auto"/>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left"/>
              <w:rPr>
                <w:rFonts w:ascii="Arial" w:hAnsi="Arial" w:cs="Arial"/>
                <w:color w:val="000000"/>
                <w:sz w:val="18"/>
                <w:szCs w:val="18"/>
              </w:rPr>
            </w:pPr>
            <w:r w:rsidRPr="0096777C">
              <w:rPr>
                <w:rFonts w:ascii="Arial" w:hAnsi="Arial" w:cs="Arial"/>
                <w:color w:val="000000"/>
                <w:sz w:val="18"/>
                <w:szCs w:val="18"/>
              </w:rPr>
              <w:t>Helyi iparűzési adó</w:t>
            </w:r>
          </w:p>
        </w:tc>
        <w:tc>
          <w:tcPr>
            <w:tcW w:w="1440" w:type="dxa"/>
            <w:tcBorders>
              <w:top w:val="nil"/>
              <w:left w:val="nil"/>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40" w:lineRule="auto"/>
              <w:jc w:val="right"/>
              <w:rPr>
                <w:rFonts w:ascii="Arial" w:hAnsi="Arial" w:cs="Arial"/>
                <w:color w:val="000000"/>
                <w:sz w:val="18"/>
                <w:szCs w:val="18"/>
              </w:rPr>
            </w:pPr>
            <w:r w:rsidRPr="0096777C">
              <w:rPr>
                <w:rFonts w:ascii="Arial" w:hAnsi="Arial" w:cs="Arial"/>
                <w:color w:val="000000"/>
                <w:sz w:val="18"/>
                <w:szCs w:val="18"/>
              </w:rPr>
              <w:t>2</w:t>
            </w:r>
          </w:p>
        </w:tc>
      </w:tr>
    </w:tbl>
    <w:p w:rsidR="0096777C" w:rsidRPr="0096777C" w:rsidRDefault="0096777C" w:rsidP="0096777C">
      <w:pPr>
        <w:spacing w:line="276" w:lineRule="auto"/>
        <w:rPr>
          <w:rFonts w:ascii="Arial" w:hAnsi="Arial" w:cs="Arial"/>
          <w:highlight w:val="yellow"/>
        </w:rPr>
      </w:pPr>
    </w:p>
    <w:p w:rsidR="0096777C" w:rsidRPr="0096777C" w:rsidRDefault="0096777C" w:rsidP="0096777C">
      <w:pPr>
        <w:spacing w:before="0" w:after="0" w:line="240" w:lineRule="auto"/>
        <w:jc w:val="left"/>
        <w:rPr>
          <w:rFonts w:ascii="Arial" w:hAnsi="Arial" w:cs="Arial"/>
          <w:highlight w:val="yellow"/>
        </w:rPr>
      </w:pPr>
      <w:r w:rsidRPr="0096777C">
        <w:rPr>
          <w:rFonts w:ascii="Arial" w:hAnsi="Arial" w:cs="Arial"/>
          <w:highlight w:val="yellow"/>
        </w:rPr>
        <w:br w:type="page"/>
      </w:r>
    </w:p>
    <w:p w:rsidR="0096777C" w:rsidRPr="0096777C" w:rsidRDefault="0096777C" w:rsidP="0096777C">
      <w:pPr>
        <w:spacing w:line="276" w:lineRule="auto"/>
        <w:rPr>
          <w:rFonts w:ascii="Arial" w:hAnsi="Arial" w:cs="Arial"/>
          <w:highlight w:val="yellow"/>
        </w:rPr>
      </w:pPr>
    </w:p>
    <w:tbl>
      <w:tblPr>
        <w:tblW w:w="4080" w:type="dxa"/>
        <w:jc w:val="center"/>
        <w:tblInd w:w="55" w:type="dxa"/>
        <w:tblCellMar>
          <w:left w:w="70" w:type="dxa"/>
          <w:right w:w="70" w:type="dxa"/>
        </w:tblCellMar>
        <w:tblLook w:val="04A0"/>
      </w:tblPr>
      <w:tblGrid>
        <w:gridCol w:w="2640"/>
        <w:gridCol w:w="1440"/>
      </w:tblGrid>
      <w:tr w:rsidR="003C631B" w:rsidRPr="0096777C" w:rsidTr="003C631B">
        <w:trPr>
          <w:trHeight w:hRule="exact" w:val="480"/>
          <w:jc w:val="center"/>
        </w:trPr>
        <w:tc>
          <w:tcPr>
            <w:tcW w:w="40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C631B" w:rsidRPr="0096777C" w:rsidRDefault="003C631B" w:rsidP="0096777C">
            <w:pPr>
              <w:spacing w:before="0" w:after="0" w:line="276" w:lineRule="auto"/>
              <w:jc w:val="center"/>
              <w:rPr>
                <w:rFonts w:ascii="Arial" w:hAnsi="Arial" w:cs="Arial"/>
                <w:b/>
                <w:bCs/>
                <w:color w:val="000000"/>
                <w:sz w:val="18"/>
                <w:szCs w:val="18"/>
              </w:rPr>
            </w:pPr>
            <w:r w:rsidRPr="0096777C">
              <w:rPr>
                <w:rFonts w:ascii="Arial" w:hAnsi="Arial" w:cs="Arial"/>
                <w:b/>
                <w:bCs/>
                <w:color w:val="000000"/>
                <w:sz w:val="18"/>
                <w:szCs w:val="18"/>
              </w:rPr>
              <w:t>HR adatok</w:t>
            </w:r>
          </w:p>
          <w:p w:rsidR="003C631B" w:rsidRPr="0096777C" w:rsidRDefault="003C631B" w:rsidP="0096777C">
            <w:pPr>
              <w:spacing w:before="0" w:after="0" w:line="276" w:lineRule="auto"/>
              <w:rPr>
                <w:rFonts w:ascii="Arial" w:hAnsi="Arial" w:cs="Arial"/>
                <w:color w:val="000000"/>
                <w:sz w:val="18"/>
                <w:szCs w:val="18"/>
              </w:rPr>
            </w:pPr>
            <w:r w:rsidRPr="0096777C">
              <w:rPr>
                <w:rFonts w:ascii="Arial" w:hAnsi="Arial" w:cs="Arial"/>
                <w:color w:val="000000"/>
                <w:sz w:val="18"/>
                <w:szCs w:val="18"/>
              </w:rPr>
              <w:t> </w:t>
            </w:r>
          </w:p>
        </w:tc>
      </w:tr>
      <w:tr w:rsidR="0096777C" w:rsidRPr="0096777C" w:rsidTr="00736999">
        <w:trPr>
          <w:trHeight w:hRule="exact" w:val="515"/>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76" w:lineRule="auto"/>
              <w:rPr>
                <w:rFonts w:ascii="Arial" w:hAnsi="Arial" w:cs="Arial"/>
                <w:color w:val="000000"/>
                <w:sz w:val="18"/>
                <w:szCs w:val="18"/>
              </w:rPr>
            </w:pPr>
            <w:r w:rsidRPr="0096777C">
              <w:rPr>
                <w:rFonts w:ascii="Arial" w:hAnsi="Arial" w:cs="Arial"/>
                <w:color w:val="000000"/>
                <w:sz w:val="18"/>
                <w:szCs w:val="18"/>
              </w:rPr>
              <w:t>Minimálbér (Ft)</w:t>
            </w:r>
          </w:p>
        </w:tc>
        <w:tc>
          <w:tcPr>
            <w:tcW w:w="1440" w:type="dxa"/>
            <w:tcBorders>
              <w:top w:val="nil"/>
              <w:left w:val="nil"/>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76" w:lineRule="auto"/>
              <w:jc w:val="right"/>
              <w:rPr>
                <w:rFonts w:ascii="Arial" w:hAnsi="Arial" w:cs="Arial"/>
                <w:color w:val="000000"/>
                <w:sz w:val="18"/>
                <w:szCs w:val="18"/>
              </w:rPr>
            </w:pPr>
            <w:r w:rsidRPr="0096777C">
              <w:rPr>
                <w:rFonts w:ascii="Arial" w:hAnsi="Arial" w:cs="Arial"/>
                <w:color w:val="000000"/>
                <w:sz w:val="18"/>
                <w:szCs w:val="18"/>
              </w:rPr>
              <w:t>105 000</w:t>
            </w:r>
          </w:p>
        </w:tc>
      </w:tr>
      <w:tr w:rsidR="0096777C" w:rsidRPr="0096777C" w:rsidTr="00736999">
        <w:trPr>
          <w:trHeight w:hRule="exact" w:val="521"/>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76" w:lineRule="auto"/>
              <w:rPr>
                <w:rFonts w:ascii="Arial" w:hAnsi="Arial" w:cs="Arial"/>
                <w:color w:val="000000"/>
                <w:sz w:val="18"/>
                <w:szCs w:val="18"/>
              </w:rPr>
            </w:pPr>
            <w:r w:rsidRPr="0096777C">
              <w:rPr>
                <w:rFonts w:ascii="Arial" w:hAnsi="Arial" w:cs="Arial"/>
                <w:color w:val="000000"/>
                <w:sz w:val="18"/>
                <w:szCs w:val="18"/>
              </w:rPr>
              <w:t>Garantált bérminimum, (Ft)</w:t>
            </w:r>
          </w:p>
        </w:tc>
        <w:tc>
          <w:tcPr>
            <w:tcW w:w="1440" w:type="dxa"/>
            <w:tcBorders>
              <w:top w:val="nil"/>
              <w:left w:val="nil"/>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76" w:lineRule="auto"/>
              <w:jc w:val="right"/>
              <w:rPr>
                <w:rFonts w:ascii="Arial" w:hAnsi="Arial" w:cs="Arial"/>
                <w:color w:val="000000"/>
                <w:sz w:val="18"/>
                <w:szCs w:val="18"/>
              </w:rPr>
            </w:pPr>
            <w:r w:rsidRPr="0096777C">
              <w:rPr>
                <w:rFonts w:ascii="Arial" w:hAnsi="Arial" w:cs="Arial"/>
                <w:color w:val="000000"/>
                <w:sz w:val="18"/>
                <w:szCs w:val="18"/>
              </w:rPr>
              <w:t>122 000</w:t>
            </w:r>
          </w:p>
        </w:tc>
      </w:tr>
      <w:tr w:rsidR="003C631B" w:rsidRPr="0096777C" w:rsidTr="003C631B">
        <w:trPr>
          <w:trHeight w:hRule="exact" w:val="638"/>
          <w:jc w:val="center"/>
        </w:trPr>
        <w:tc>
          <w:tcPr>
            <w:tcW w:w="4080" w:type="dxa"/>
            <w:gridSpan w:val="2"/>
            <w:tcBorders>
              <w:top w:val="nil"/>
              <w:left w:val="single" w:sz="4" w:space="0" w:color="auto"/>
              <w:bottom w:val="single" w:sz="4" w:space="0" w:color="auto"/>
              <w:right w:val="single" w:sz="4" w:space="0" w:color="auto"/>
            </w:tcBorders>
            <w:shd w:val="clear" w:color="000000" w:fill="FFFFFF"/>
            <w:vAlign w:val="center"/>
            <w:hideMark/>
          </w:tcPr>
          <w:p w:rsidR="003C631B" w:rsidRPr="0096777C" w:rsidRDefault="003C631B" w:rsidP="0096777C">
            <w:pPr>
              <w:spacing w:before="0" w:after="0" w:line="276" w:lineRule="auto"/>
              <w:jc w:val="center"/>
              <w:rPr>
                <w:rFonts w:ascii="Arial" w:hAnsi="Arial" w:cs="Arial"/>
                <w:b/>
                <w:bCs/>
                <w:color w:val="000000"/>
                <w:sz w:val="18"/>
                <w:szCs w:val="18"/>
              </w:rPr>
            </w:pPr>
            <w:r w:rsidRPr="0096777C">
              <w:rPr>
                <w:rFonts w:ascii="Arial" w:hAnsi="Arial" w:cs="Arial"/>
                <w:b/>
                <w:bCs/>
                <w:color w:val="000000"/>
                <w:sz w:val="18"/>
                <w:szCs w:val="18"/>
              </w:rPr>
              <w:t xml:space="preserve">Beruházási megtérülési elvárás </w:t>
            </w:r>
            <w:r w:rsidRPr="0096777C">
              <w:rPr>
                <w:rFonts w:ascii="Arial" w:hAnsi="Arial" w:cs="Arial"/>
                <w:i/>
                <w:iCs/>
                <w:color w:val="000000"/>
                <w:sz w:val="18"/>
                <w:szCs w:val="18"/>
              </w:rPr>
              <w:t>(%)</w:t>
            </w:r>
          </w:p>
          <w:p w:rsidR="003C631B" w:rsidRPr="0096777C" w:rsidRDefault="003C631B" w:rsidP="0096777C">
            <w:pPr>
              <w:spacing w:before="0" w:after="0" w:line="276" w:lineRule="auto"/>
              <w:rPr>
                <w:rFonts w:ascii="Arial" w:hAnsi="Arial" w:cs="Arial"/>
                <w:color w:val="000000"/>
                <w:sz w:val="18"/>
                <w:szCs w:val="18"/>
              </w:rPr>
            </w:pPr>
            <w:r w:rsidRPr="0096777C">
              <w:rPr>
                <w:rFonts w:ascii="Arial" w:hAnsi="Arial" w:cs="Arial"/>
                <w:color w:val="000000"/>
                <w:sz w:val="18"/>
                <w:szCs w:val="18"/>
              </w:rPr>
              <w:t> </w:t>
            </w:r>
          </w:p>
        </w:tc>
      </w:tr>
      <w:tr w:rsidR="0096777C" w:rsidRPr="0096777C" w:rsidTr="00736999">
        <w:trPr>
          <w:trHeight w:hRule="exact" w:val="774"/>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76" w:lineRule="auto"/>
              <w:jc w:val="left"/>
              <w:rPr>
                <w:rFonts w:ascii="Arial" w:hAnsi="Arial" w:cs="Arial"/>
                <w:color w:val="000000"/>
                <w:sz w:val="18"/>
                <w:szCs w:val="18"/>
              </w:rPr>
            </w:pPr>
            <w:r w:rsidRPr="0096777C">
              <w:rPr>
                <w:rFonts w:ascii="Arial" w:hAnsi="Arial" w:cs="Arial"/>
                <w:color w:val="000000"/>
                <w:sz w:val="18"/>
                <w:szCs w:val="18"/>
              </w:rPr>
              <w:t>Beruházási megtérülési elvárás (diszkontráta)</w:t>
            </w:r>
          </w:p>
        </w:tc>
        <w:tc>
          <w:tcPr>
            <w:tcW w:w="1440" w:type="dxa"/>
            <w:tcBorders>
              <w:top w:val="nil"/>
              <w:left w:val="nil"/>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76" w:lineRule="auto"/>
              <w:jc w:val="right"/>
              <w:rPr>
                <w:rFonts w:ascii="Arial" w:hAnsi="Arial" w:cs="Arial"/>
                <w:color w:val="000000"/>
                <w:sz w:val="18"/>
                <w:szCs w:val="18"/>
              </w:rPr>
            </w:pPr>
            <w:r w:rsidRPr="0096777C">
              <w:rPr>
                <w:rFonts w:ascii="Arial" w:hAnsi="Arial" w:cs="Arial"/>
                <w:color w:val="000000"/>
                <w:sz w:val="18"/>
                <w:szCs w:val="18"/>
              </w:rPr>
              <w:t>4</w:t>
            </w:r>
          </w:p>
        </w:tc>
      </w:tr>
      <w:tr w:rsidR="0096777C" w:rsidRPr="0096777C" w:rsidTr="00736999">
        <w:trPr>
          <w:trHeight w:hRule="exact" w:val="687"/>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76" w:lineRule="auto"/>
              <w:jc w:val="left"/>
              <w:rPr>
                <w:rFonts w:ascii="Arial" w:hAnsi="Arial" w:cs="Arial"/>
                <w:color w:val="000000"/>
                <w:sz w:val="18"/>
                <w:szCs w:val="18"/>
              </w:rPr>
            </w:pPr>
            <w:r w:rsidRPr="0096777C">
              <w:rPr>
                <w:rFonts w:ascii="Arial" w:hAnsi="Arial" w:cs="Arial"/>
                <w:color w:val="000000"/>
                <w:sz w:val="18"/>
                <w:szCs w:val="18"/>
              </w:rPr>
              <w:t xml:space="preserve">Középtávú (1-3 éves) államkötvény hozama </w:t>
            </w:r>
          </w:p>
        </w:tc>
        <w:tc>
          <w:tcPr>
            <w:tcW w:w="1440" w:type="dxa"/>
            <w:tcBorders>
              <w:top w:val="nil"/>
              <w:left w:val="nil"/>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76" w:lineRule="auto"/>
              <w:jc w:val="right"/>
              <w:rPr>
                <w:rFonts w:ascii="Arial" w:hAnsi="Arial" w:cs="Arial"/>
                <w:color w:val="000000"/>
                <w:sz w:val="18"/>
                <w:szCs w:val="18"/>
              </w:rPr>
            </w:pPr>
            <w:r w:rsidRPr="0096777C">
              <w:rPr>
                <w:rFonts w:ascii="Arial" w:hAnsi="Arial" w:cs="Arial"/>
                <w:color w:val="000000"/>
                <w:sz w:val="18"/>
                <w:szCs w:val="18"/>
              </w:rPr>
              <w:t>2,9</w:t>
            </w:r>
          </w:p>
        </w:tc>
      </w:tr>
      <w:tr w:rsidR="0096777C" w:rsidRPr="0096777C" w:rsidTr="00736999">
        <w:trPr>
          <w:trHeight w:hRule="exact" w:val="569"/>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76" w:lineRule="auto"/>
              <w:jc w:val="left"/>
              <w:rPr>
                <w:rFonts w:ascii="Arial" w:hAnsi="Arial" w:cs="Arial"/>
                <w:color w:val="000000"/>
                <w:sz w:val="18"/>
                <w:szCs w:val="18"/>
              </w:rPr>
            </w:pPr>
            <w:r w:rsidRPr="0096777C">
              <w:rPr>
                <w:rFonts w:ascii="Arial" w:hAnsi="Arial" w:cs="Arial"/>
                <w:color w:val="000000"/>
                <w:sz w:val="18"/>
                <w:szCs w:val="18"/>
              </w:rPr>
              <w:t>Hosszú távú (10 éves) államkötvény hozama</w:t>
            </w:r>
          </w:p>
        </w:tc>
        <w:tc>
          <w:tcPr>
            <w:tcW w:w="1440" w:type="dxa"/>
            <w:tcBorders>
              <w:top w:val="nil"/>
              <w:left w:val="nil"/>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76" w:lineRule="auto"/>
              <w:jc w:val="right"/>
              <w:rPr>
                <w:rFonts w:ascii="Arial" w:hAnsi="Arial" w:cs="Arial"/>
                <w:color w:val="000000"/>
                <w:sz w:val="18"/>
                <w:szCs w:val="18"/>
              </w:rPr>
            </w:pPr>
            <w:r w:rsidRPr="0096777C">
              <w:rPr>
                <w:rFonts w:ascii="Arial" w:hAnsi="Arial" w:cs="Arial"/>
                <w:color w:val="000000"/>
                <w:sz w:val="18"/>
                <w:szCs w:val="18"/>
              </w:rPr>
              <w:t>5,1</w:t>
            </w:r>
          </w:p>
        </w:tc>
      </w:tr>
      <w:tr w:rsidR="003C631B" w:rsidRPr="0096777C" w:rsidTr="003C631B">
        <w:trPr>
          <w:trHeight w:hRule="exact" w:val="425"/>
          <w:jc w:val="center"/>
        </w:trPr>
        <w:tc>
          <w:tcPr>
            <w:tcW w:w="4080" w:type="dxa"/>
            <w:gridSpan w:val="2"/>
            <w:tcBorders>
              <w:top w:val="nil"/>
              <w:left w:val="single" w:sz="4" w:space="0" w:color="auto"/>
              <w:bottom w:val="single" w:sz="4" w:space="0" w:color="auto"/>
              <w:right w:val="single" w:sz="4" w:space="0" w:color="auto"/>
            </w:tcBorders>
            <w:shd w:val="clear" w:color="000000" w:fill="FFFFFF"/>
            <w:vAlign w:val="center"/>
            <w:hideMark/>
          </w:tcPr>
          <w:p w:rsidR="003C631B" w:rsidRPr="0096777C" w:rsidRDefault="003C631B" w:rsidP="0096777C">
            <w:pPr>
              <w:spacing w:before="0" w:after="0" w:line="276" w:lineRule="auto"/>
              <w:jc w:val="center"/>
              <w:rPr>
                <w:rFonts w:ascii="Arial" w:hAnsi="Arial" w:cs="Arial"/>
                <w:b/>
                <w:bCs/>
                <w:color w:val="000000"/>
                <w:sz w:val="18"/>
                <w:szCs w:val="18"/>
              </w:rPr>
            </w:pPr>
            <w:r w:rsidRPr="0096777C">
              <w:rPr>
                <w:rFonts w:ascii="Arial" w:hAnsi="Arial" w:cs="Arial"/>
                <w:b/>
                <w:bCs/>
                <w:color w:val="000000"/>
                <w:sz w:val="18"/>
                <w:szCs w:val="18"/>
              </w:rPr>
              <w:t>Árfolyamok</w:t>
            </w:r>
            <w:r>
              <w:rPr>
                <w:rFonts w:ascii="Arial" w:hAnsi="Arial" w:cs="Arial"/>
                <w:b/>
                <w:bCs/>
                <w:color w:val="000000"/>
                <w:sz w:val="18"/>
                <w:szCs w:val="18"/>
              </w:rPr>
              <w:t xml:space="preserve"> (Ft)</w:t>
            </w:r>
          </w:p>
          <w:p w:rsidR="003C631B" w:rsidRPr="0096777C" w:rsidRDefault="003C631B" w:rsidP="0096777C">
            <w:pPr>
              <w:spacing w:before="0" w:after="0" w:line="276" w:lineRule="auto"/>
              <w:rPr>
                <w:rFonts w:ascii="Arial" w:hAnsi="Arial" w:cs="Arial"/>
                <w:color w:val="000000"/>
                <w:sz w:val="18"/>
                <w:szCs w:val="18"/>
              </w:rPr>
            </w:pPr>
            <w:r w:rsidRPr="0096777C">
              <w:rPr>
                <w:rFonts w:ascii="Arial" w:hAnsi="Arial" w:cs="Arial"/>
                <w:color w:val="000000"/>
                <w:sz w:val="18"/>
                <w:szCs w:val="18"/>
              </w:rPr>
              <w:t> </w:t>
            </w:r>
          </w:p>
        </w:tc>
      </w:tr>
      <w:tr w:rsidR="0096777C" w:rsidRPr="0096777C" w:rsidTr="00736999">
        <w:trPr>
          <w:trHeight w:hRule="exact" w:val="300"/>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76" w:lineRule="auto"/>
              <w:rPr>
                <w:rFonts w:ascii="Arial" w:hAnsi="Arial" w:cs="Arial"/>
                <w:color w:val="000000"/>
                <w:sz w:val="18"/>
                <w:szCs w:val="18"/>
              </w:rPr>
            </w:pPr>
            <w:r w:rsidRPr="0096777C">
              <w:rPr>
                <w:rFonts w:ascii="Arial" w:hAnsi="Arial" w:cs="Arial"/>
                <w:color w:val="000000"/>
                <w:sz w:val="18"/>
                <w:szCs w:val="18"/>
              </w:rPr>
              <w:t>EUR</w:t>
            </w:r>
          </w:p>
        </w:tc>
        <w:tc>
          <w:tcPr>
            <w:tcW w:w="1440" w:type="dxa"/>
            <w:tcBorders>
              <w:top w:val="nil"/>
              <w:left w:val="nil"/>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76" w:lineRule="auto"/>
              <w:jc w:val="right"/>
              <w:rPr>
                <w:rFonts w:ascii="Arial" w:hAnsi="Arial" w:cs="Arial"/>
                <w:color w:val="000000"/>
                <w:sz w:val="18"/>
                <w:szCs w:val="18"/>
              </w:rPr>
            </w:pPr>
            <w:r w:rsidRPr="0096777C">
              <w:rPr>
                <w:rFonts w:ascii="Arial" w:hAnsi="Arial" w:cs="Arial"/>
                <w:color w:val="000000"/>
                <w:sz w:val="18"/>
                <w:szCs w:val="18"/>
              </w:rPr>
              <w:t>310</w:t>
            </w:r>
          </w:p>
        </w:tc>
      </w:tr>
      <w:tr w:rsidR="0096777C" w:rsidRPr="0096777C" w:rsidTr="00736999">
        <w:trPr>
          <w:trHeight w:hRule="exact" w:val="300"/>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76" w:lineRule="auto"/>
              <w:rPr>
                <w:rFonts w:ascii="Arial" w:hAnsi="Arial" w:cs="Arial"/>
                <w:color w:val="000000"/>
                <w:sz w:val="18"/>
                <w:szCs w:val="18"/>
              </w:rPr>
            </w:pPr>
            <w:r w:rsidRPr="0096777C">
              <w:rPr>
                <w:rFonts w:ascii="Arial" w:hAnsi="Arial" w:cs="Arial"/>
                <w:color w:val="000000"/>
                <w:sz w:val="18"/>
                <w:szCs w:val="18"/>
              </w:rPr>
              <w:t>USD</w:t>
            </w:r>
          </w:p>
        </w:tc>
        <w:tc>
          <w:tcPr>
            <w:tcW w:w="1440" w:type="dxa"/>
            <w:tcBorders>
              <w:top w:val="nil"/>
              <w:left w:val="nil"/>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76" w:lineRule="auto"/>
              <w:jc w:val="right"/>
              <w:rPr>
                <w:rFonts w:ascii="Arial" w:hAnsi="Arial" w:cs="Arial"/>
                <w:color w:val="000000"/>
                <w:sz w:val="18"/>
                <w:szCs w:val="18"/>
              </w:rPr>
            </w:pPr>
            <w:r w:rsidRPr="0096777C">
              <w:rPr>
                <w:rFonts w:ascii="Arial" w:hAnsi="Arial" w:cs="Arial"/>
                <w:color w:val="000000"/>
                <w:sz w:val="18"/>
                <w:szCs w:val="18"/>
              </w:rPr>
              <w:t>229</w:t>
            </w:r>
          </w:p>
        </w:tc>
      </w:tr>
      <w:tr w:rsidR="003C631B" w:rsidRPr="0096777C" w:rsidTr="003C631B">
        <w:trPr>
          <w:trHeight w:hRule="exact" w:val="300"/>
          <w:jc w:val="center"/>
        </w:trPr>
        <w:tc>
          <w:tcPr>
            <w:tcW w:w="4080" w:type="dxa"/>
            <w:gridSpan w:val="2"/>
            <w:tcBorders>
              <w:top w:val="nil"/>
              <w:left w:val="single" w:sz="4" w:space="0" w:color="auto"/>
              <w:bottom w:val="single" w:sz="4" w:space="0" w:color="auto"/>
              <w:right w:val="single" w:sz="4" w:space="0" w:color="auto"/>
            </w:tcBorders>
            <w:shd w:val="clear" w:color="000000" w:fill="FFFFFF"/>
            <w:vAlign w:val="center"/>
            <w:hideMark/>
          </w:tcPr>
          <w:p w:rsidR="003C631B" w:rsidRPr="0096777C" w:rsidRDefault="003C631B" w:rsidP="0096777C">
            <w:pPr>
              <w:spacing w:before="0" w:after="0" w:line="276" w:lineRule="auto"/>
              <w:jc w:val="center"/>
              <w:rPr>
                <w:rFonts w:ascii="Arial" w:hAnsi="Arial" w:cs="Arial"/>
                <w:b/>
                <w:bCs/>
                <w:color w:val="000000"/>
                <w:sz w:val="18"/>
                <w:szCs w:val="18"/>
              </w:rPr>
            </w:pPr>
            <w:proofErr w:type="gramStart"/>
            <w:r w:rsidRPr="0096777C">
              <w:rPr>
                <w:rFonts w:ascii="Arial" w:hAnsi="Arial" w:cs="Arial"/>
                <w:b/>
                <w:bCs/>
                <w:color w:val="000000"/>
                <w:sz w:val="18"/>
                <w:szCs w:val="18"/>
              </w:rPr>
              <w:t xml:space="preserve">Kamatok </w:t>
            </w:r>
            <w:r>
              <w:rPr>
                <w:rFonts w:ascii="Arial" w:hAnsi="Arial" w:cs="Arial"/>
                <w:b/>
                <w:bCs/>
                <w:color w:val="000000"/>
                <w:sz w:val="18"/>
                <w:szCs w:val="18"/>
              </w:rPr>
              <w:t xml:space="preserve"> (</w:t>
            </w:r>
            <w:proofErr w:type="gramEnd"/>
            <w:r>
              <w:rPr>
                <w:rFonts w:ascii="Arial" w:hAnsi="Arial" w:cs="Arial"/>
                <w:b/>
                <w:bCs/>
                <w:color w:val="000000"/>
                <w:sz w:val="18"/>
                <w:szCs w:val="18"/>
              </w:rPr>
              <w:t>%)</w:t>
            </w:r>
          </w:p>
          <w:p w:rsidR="003C631B" w:rsidRPr="0096777C" w:rsidRDefault="003C631B" w:rsidP="0096777C">
            <w:pPr>
              <w:spacing w:before="0" w:after="0" w:line="276" w:lineRule="auto"/>
              <w:rPr>
                <w:rFonts w:ascii="Arial" w:hAnsi="Arial" w:cs="Arial"/>
                <w:color w:val="000000"/>
                <w:sz w:val="18"/>
                <w:szCs w:val="18"/>
              </w:rPr>
            </w:pPr>
            <w:r w:rsidRPr="0096777C">
              <w:rPr>
                <w:rFonts w:ascii="Arial" w:hAnsi="Arial" w:cs="Arial"/>
                <w:color w:val="000000"/>
                <w:sz w:val="18"/>
                <w:szCs w:val="18"/>
              </w:rPr>
              <w:t> </w:t>
            </w:r>
          </w:p>
        </w:tc>
      </w:tr>
      <w:tr w:rsidR="0096777C" w:rsidRPr="0096777C" w:rsidTr="00736999">
        <w:trPr>
          <w:trHeight w:hRule="exact" w:val="387"/>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76" w:lineRule="auto"/>
              <w:rPr>
                <w:rFonts w:ascii="Arial" w:hAnsi="Arial" w:cs="Arial"/>
                <w:color w:val="000000"/>
                <w:sz w:val="18"/>
                <w:szCs w:val="18"/>
              </w:rPr>
            </w:pPr>
            <w:r w:rsidRPr="0096777C">
              <w:rPr>
                <w:rFonts w:ascii="Arial" w:hAnsi="Arial" w:cs="Arial"/>
                <w:color w:val="000000"/>
                <w:sz w:val="18"/>
                <w:szCs w:val="18"/>
              </w:rPr>
              <w:t>MNB alapkamat (éves átlag)</w:t>
            </w:r>
          </w:p>
        </w:tc>
        <w:tc>
          <w:tcPr>
            <w:tcW w:w="1440" w:type="dxa"/>
            <w:tcBorders>
              <w:top w:val="nil"/>
              <w:left w:val="nil"/>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76" w:lineRule="auto"/>
              <w:jc w:val="right"/>
              <w:rPr>
                <w:rFonts w:ascii="Arial" w:hAnsi="Arial" w:cs="Arial"/>
                <w:color w:val="000000"/>
                <w:sz w:val="18"/>
                <w:szCs w:val="18"/>
              </w:rPr>
            </w:pPr>
            <w:r w:rsidRPr="0096777C">
              <w:rPr>
                <w:rFonts w:ascii="Arial" w:hAnsi="Arial" w:cs="Arial"/>
                <w:color w:val="000000"/>
                <w:sz w:val="18"/>
                <w:szCs w:val="18"/>
              </w:rPr>
              <w:t>3</w:t>
            </w:r>
          </w:p>
        </w:tc>
      </w:tr>
      <w:tr w:rsidR="0096777C" w:rsidRPr="0096777C" w:rsidTr="00736999">
        <w:trPr>
          <w:trHeight w:hRule="exact" w:val="421"/>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76" w:lineRule="auto"/>
              <w:rPr>
                <w:rFonts w:ascii="Arial" w:hAnsi="Arial" w:cs="Arial"/>
                <w:color w:val="000000"/>
                <w:sz w:val="18"/>
                <w:szCs w:val="18"/>
              </w:rPr>
            </w:pPr>
            <w:r w:rsidRPr="0096777C">
              <w:rPr>
                <w:rFonts w:ascii="Arial" w:hAnsi="Arial" w:cs="Arial"/>
                <w:color w:val="000000"/>
                <w:sz w:val="18"/>
                <w:szCs w:val="18"/>
              </w:rPr>
              <w:t>BUBOR - 3 havi (éves átlag)</w:t>
            </w:r>
          </w:p>
        </w:tc>
        <w:tc>
          <w:tcPr>
            <w:tcW w:w="1440" w:type="dxa"/>
            <w:tcBorders>
              <w:top w:val="nil"/>
              <w:left w:val="nil"/>
              <w:bottom w:val="single" w:sz="4" w:space="0" w:color="auto"/>
              <w:right w:val="single" w:sz="4" w:space="0" w:color="auto"/>
            </w:tcBorders>
            <w:shd w:val="clear" w:color="000000" w:fill="FFFFFF"/>
            <w:vAlign w:val="center"/>
            <w:hideMark/>
          </w:tcPr>
          <w:p w:rsidR="0096777C" w:rsidRPr="0096777C" w:rsidRDefault="0096777C" w:rsidP="0096777C">
            <w:pPr>
              <w:spacing w:before="0" w:after="0" w:line="276" w:lineRule="auto"/>
              <w:jc w:val="right"/>
              <w:rPr>
                <w:rFonts w:ascii="Arial" w:hAnsi="Arial" w:cs="Arial"/>
                <w:color w:val="000000"/>
                <w:sz w:val="18"/>
                <w:szCs w:val="18"/>
              </w:rPr>
            </w:pPr>
            <w:r w:rsidRPr="0096777C">
              <w:rPr>
                <w:rFonts w:ascii="Arial" w:hAnsi="Arial" w:cs="Arial"/>
                <w:color w:val="000000"/>
                <w:sz w:val="18"/>
                <w:szCs w:val="18"/>
              </w:rPr>
              <w:t>3</w:t>
            </w:r>
          </w:p>
        </w:tc>
      </w:tr>
    </w:tbl>
    <w:p w:rsidR="0096777C" w:rsidRPr="0096777C" w:rsidRDefault="0096777C" w:rsidP="0096777C">
      <w:pPr>
        <w:spacing w:line="276" w:lineRule="auto"/>
        <w:rPr>
          <w:rFonts w:ascii="Arial" w:hAnsi="Arial" w:cs="Arial"/>
          <w:highlight w:val="yellow"/>
        </w:rPr>
      </w:pPr>
    </w:p>
    <w:p w:rsidR="0096777C" w:rsidRPr="0096777C" w:rsidRDefault="0096777C" w:rsidP="00F45C27">
      <w:pPr>
        <w:numPr>
          <w:ilvl w:val="0"/>
          <w:numId w:val="10"/>
        </w:numPr>
        <w:shd w:val="clear" w:color="auto" w:fill="FFFFFF" w:themeFill="background1"/>
        <w:suppressAutoHyphens/>
        <w:overflowPunct w:val="0"/>
        <w:autoSpaceDE w:val="0"/>
        <w:autoSpaceDN w:val="0"/>
        <w:adjustRightInd w:val="0"/>
        <w:spacing w:beforeLines="60" w:afterLines="60" w:line="276" w:lineRule="auto"/>
        <w:ind w:left="502"/>
        <w:rPr>
          <w:rFonts w:ascii="Arial" w:hAnsi="Arial" w:cs="Arial"/>
        </w:rPr>
      </w:pPr>
      <w:r w:rsidRPr="0096777C">
        <w:rPr>
          <w:rFonts w:ascii="Arial" w:hAnsi="Arial" w:cs="Arial"/>
        </w:rPr>
        <w:t>A működési költségek dologi kiadásainak tervezésénél főszabályként inflációval nem számol a terv, ez alól azok a tételek képeznek kivételt, ahol szerződéses kötelezettségként szerepel az áremelés.</w:t>
      </w:r>
    </w:p>
    <w:p w:rsidR="0096777C" w:rsidRPr="0096777C" w:rsidRDefault="0096777C" w:rsidP="00F45C27">
      <w:pPr>
        <w:numPr>
          <w:ilvl w:val="0"/>
          <w:numId w:val="10"/>
        </w:numPr>
        <w:suppressAutoHyphens/>
        <w:overflowPunct w:val="0"/>
        <w:autoSpaceDE w:val="0"/>
        <w:autoSpaceDN w:val="0"/>
        <w:adjustRightInd w:val="0"/>
        <w:spacing w:beforeLines="60" w:afterLines="60" w:line="276" w:lineRule="auto"/>
        <w:ind w:left="502"/>
        <w:rPr>
          <w:rFonts w:ascii="Arial" w:hAnsi="Arial" w:cs="Arial"/>
        </w:rPr>
      </w:pPr>
      <w:r w:rsidRPr="0096777C">
        <w:rPr>
          <w:rFonts w:ascii="Arial" w:hAnsi="Arial" w:cs="Arial"/>
        </w:rPr>
        <w:t>A működéshez kapcsolódó egyéb adók és járulékok esetében a jelenleg hatályos jogszabályok kerültek figyelembe vételre.</w:t>
      </w:r>
    </w:p>
    <w:p w:rsidR="0096777C" w:rsidRPr="0096777C" w:rsidRDefault="0096777C" w:rsidP="00F45C27">
      <w:pPr>
        <w:numPr>
          <w:ilvl w:val="0"/>
          <w:numId w:val="10"/>
        </w:numPr>
        <w:suppressAutoHyphens/>
        <w:overflowPunct w:val="0"/>
        <w:autoSpaceDE w:val="0"/>
        <w:autoSpaceDN w:val="0"/>
        <w:adjustRightInd w:val="0"/>
        <w:spacing w:beforeLines="60" w:afterLines="60" w:line="276" w:lineRule="auto"/>
        <w:ind w:left="502"/>
        <w:rPr>
          <w:rFonts w:ascii="Arial" w:hAnsi="Arial" w:cs="Arial"/>
        </w:rPr>
      </w:pPr>
      <w:r w:rsidRPr="0096777C">
        <w:rPr>
          <w:rFonts w:ascii="Arial" w:hAnsi="Arial" w:cs="Arial"/>
        </w:rPr>
        <w:t>Az autóbusztenderek hatása teljes évben figyelembe vételre került teljesítmény és szolgáltatói díj oldalon.</w:t>
      </w:r>
    </w:p>
    <w:p w:rsidR="0096777C" w:rsidRPr="0096777C" w:rsidRDefault="0096777C" w:rsidP="001852AE">
      <w:pPr>
        <w:numPr>
          <w:ilvl w:val="0"/>
          <w:numId w:val="10"/>
        </w:numPr>
        <w:spacing w:before="100" w:beforeAutospacing="1" w:after="100" w:afterAutospacing="1" w:line="276" w:lineRule="auto"/>
        <w:ind w:left="567"/>
        <w:rPr>
          <w:rFonts w:ascii="Arial" w:hAnsi="Arial" w:cs="Arial"/>
        </w:rPr>
      </w:pPr>
      <w:r w:rsidRPr="0096777C">
        <w:rPr>
          <w:rFonts w:ascii="Arial" w:hAnsi="Arial" w:cs="Arial"/>
          <w:kern w:val="0"/>
          <w:lang w:eastAsia="en-US"/>
        </w:rPr>
        <w:t xml:space="preserve">A közlekedésszervezői tevékenység keretében a menetdíjbevételek tervezésénél a BKK 2016 évekre tarifaváltozással nem számol, a bevételi terv összeállításánál az üzembe helyezett jegykiadó automaták, valamint az elektronikus jegyrendszer időarányos bevételnövelő és költséghatása figyelembe vételre kerül.  A </w:t>
      </w:r>
      <w:proofErr w:type="spellStart"/>
      <w:r w:rsidRPr="0096777C">
        <w:rPr>
          <w:rFonts w:ascii="Arial" w:hAnsi="Arial" w:cs="Arial"/>
          <w:kern w:val="0"/>
          <w:lang w:eastAsia="en-US"/>
        </w:rPr>
        <w:t>cafeteria</w:t>
      </w:r>
      <w:proofErr w:type="spellEnd"/>
      <w:r w:rsidRPr="0096777C">
        <w:rPr>
          <w:rFonts w:ascii="Arial" w:hAnsi="Arial" w:cs="Arial"/>
          <w:kern w:val="0"/>
          <w:lang w:eastAsia="en-US"/>
        </w:rPr>
        <w:t xml:space="preserve"> elemek adózásának tervezett változásának a teljes </w:t>
      </w:r>
      <w:proofErr w:type="gramStart"/>
      <w:r w:rsidRPr="0096777C">
        <w:rPr>
          <w:rFonts w:ascii="Arial" w:hAnsi="Arial" w:cs="Arial"/>
          <w:kern w:val="0"/>
          <w:lang w:eastAsia="en-US"/>
        </w:rPr>
        <w:t>árú</w:t>
      </w:r>
      <w:proofErr w:type="gramEnd"/>
      <w:r w:rsidRPr="0096777C">
        <w:rPr>
          <w:rFonts w:ascii="Arial" w:hAnsi="Arial" w:cs="Arial"/>
          <w:kern w:val="0"/>
          <w:lang w:eastAsia="en-US"/>
        </w:rPr>
        <w:t xml:space="preserve"> helyi bérletek értékesítésére gyakorolt hatását nem tartalmazza a </w:t>
      </w:r>
      <w:proofErr w:type="spellStart"/>
      <w:r w:rsidRPr="0096777C">
        <w:rPr>
          <w:rFonts w:ascii="Arial" w:hAnsi="Arial" w:cs="Arial"/>
          <w:kern w:val="0"/>
          <w:lang w:eastAsia="en-US"/>
        </w:rPr>
        <w:t>menetdíjbevételi</w:t>
      </w:r>
      <w:proofErr w:type="spellEnd"/>
      <w:r w:rsidRPr="0096777C">
        <w:rPr>
          <w:rFonts w:ascii="Arial" w:hAnsi="Arial" w:cs="Arial"/>
          <w:kern w:val="0"/>
          <w:lang w:eastAsia="en-US"/>
        </w:rPr>
        <w:t xml:space="preserve"> terv, az kockázatként jelentkezik a tervben. </w:t>
      </w:r>
      <w:r w:rsidRPr="0096777C">
        <w:rPr>
          <w:rFonts w:ascii="Arial" w:hAnsi="Arial" w:cs="Arial"/>
        </w:rPr>
        <w:t xml:space="preserve">A viszontértékesítés visszaszorulásával a bevételt csökkentő bizományosi díj mérséklődésével számol a terv. </w:t>
      </w:r>
    </w:p>
    <w:p w:rsidR="0096777C" w:rsidRPr="0096777C" w:rsidRDefault="0096777C" w:rsidP="00F45C27">
      <w:pPr>
        <w:numPr>
          <w:ilvl w:val="0"/>
          <w:numId w:val="10"/>
        </w:numPr>
        <w:suppressAutoHyphens/>
        <w:overflowPunct w:val="0"/>
        <w:autoSpaceDE w:val="0"/>
        <w:autoSpaceDN w:val="0"/>
        <w:adjustRightInd w:val="0"/>
        <w:spacing w:beforeLines="60" w:afterLines="60" w:line="276" w:lineRule="auto"/>
        <w:ind w:left="567"/>
        <w:rPr>
          <w:rFonts w:ascii="Arial" w:hAnsi="Arial" w:cs="Arial"/>
        </w:rPr>
      </w:pPr>
      <w:r w:rsidRPr="0096777C">
        <w:rPr>
          <w:rFonts w:ascii="Arial" w:hAnsi="Arial" w:cs="Arial"/>
        </w:rPr>
        <w:t xml:space="preserve">A </w:t>
      </w:r>
      <w:proofErr w:type="spellStart"/>
      <w:r w:rsidRPr="0096777C">
        <w:rPr>
          <w:rFonts w:ascii="Arial" w:hAnsi="Arial" w:cs="Arial"/>
        </w:rPr>
        <w:t>menetjegyértékesítési</w:t>
      </w:r>
      <w:proofErr w:type="spellEnd"/>
      <w:r w:rsidRPr="0096777C">
        <w:rPr>
          <w:rFonts w:ascii="Arial" w:hAnsi="Arial" w:cs="Arial"/>
        </w:rPr>
        <w:t xml:space="preserve"> tevékenység tervezésnél figyelembe vételre került:</w:t>
      </w:r>
    </w:p>
    <w:p w:rsidR="0096777C" w:rsidRPr="0096777C" w:rsidRDefault="0096777C" w:rsidP="00F45C27">
      <w:pPr>
        <w:numPr>
          <w:ilvl w:val="1"/>
          <w:numId w:val="10"/>
        </w:numPr>
        <w:suppressAutoHyphens/>
        <w:overflowPunct w:val="0"/>
        <w:autoSpaceDE w:val="0"/>
        <w:autoSpaceDN w:val="0"/>
        <w:adjustRightInd w:val="0"/>
        <w:spacing w:before="0" w:afterLines="60" w:line="276" w:lineRule="auto"/>
        <w:ind w:left="1780" w:hanging="703"/>
        <w:rPr>
          <w:rFonts w:ascii="Arial" w:hAnsi="Arial" w:cs="Arial"/>
        </w:rPr>
      </w:pPr>
      <w:r w:rsidRPr="0096777C">
        <w:rPr>
          <w:rFonts w:ascii="Arial" w:hAnsi="Arial" w:cs="Arial"/>
        </w:rPr>
        <w:t xml:space="preserve">Jegykiadó automata üzemeltetési feladatok volumenének növekedése, összhangban a jegykiadó </w:t>
      </w:r>
      <w:proofErr w:type="gramStart"/>
      <w:r w:rsidRPr="0096777C">
        <w:rPr>
          <w:rFonts w:ascii="Arial" w:hAnsi="Arial" w:cs="Arial"/>
        </w:rPr>
        <w:t>automata telepítésekkel</w:t>
      </w:r>
      <w:proofErr w:type="gramEnd"/>
      <w:r w:rsidRPr="0096777C">
        <w:rPr>
          <w:rFonts w:ascii="Arial" w:hAnsi="Arial" w:cs="Arial"/>
        </w:rPr>
        <w:t xml:space="preserve">. </w:t>
      </w:r>
    </w:p>
    <w:p w:rsidR="0096777C" w:rsidRPr="0096777C" w:rsidRDefault="0096777C" w:rsidP="00F45C27">
      <w:pPr>
        <w:numPr>
          <w:ilvl w:val="1"/>
          <w:numId w:val="10"/>
        </w:numPr>
        <w:suppressAutoHyphens/>
        <w:overflowPunct w:val="0"/>
        <w:autoSpaceDE w:val="0"/>
        <w:autoSpaceDN w:val="0"/>
        <w:adjustRightInd w:val="0"/>
        <w:spacing w:before="0" w:afterLines="60" w:line="276" w:lineRule="auto"/>
        <w:ind w:left="1780" w:hanging="703"/>
        <w:rPr>
          <w:rFonts w:ascii="Arial" w:hAnsi="Arial" w:cs="Arial"/>
        </w:rPr>
      </w:pPr>
      <w:r w:rsidRPr="0096777C">
        <w:rPr>
          <w:rFonts w:ascii="Arial" w:hAnsi="Arial" w:cs="Arial"/>
        </w:rPr>
        <w:t>Viszontértékesítői tevékenység csökkenése.</w:t>
      </w:r>
    </w:p>
    <w:p w:rsidR="0096777C" w:rsidRPr="0096777C" w:rsidRDefault="0096777C" w:rsidP="00F45C27">
      <w:pPr>
        <w:numPr>
          <w:ilvl w:val="1"/>
          <w:numId w:val="10"/>
        </w:numPr>
        <w:suppressAutoHyphens/>
        <w:overflowPunct w:val="0"/>
        <w:autoSpaceDE w:val="0"/>
        <w:autoSpaceDN w:val="0"/>
        <w:adjustRightInd w:val="0"/>
        <w:spacing w:before="0" w:afterLines="60" w:line="276" w:lineRule="auto"/>
        <w:ind w:left="1780" w:hanging="703"/>
        <w:rPr>
          <w:rFonts w:ascii="Arial" w:hAnsi="Arial" w:cs="Arial"/>
        </w:rPr>
      </w:pPr>
      <w:r w:rsidRPr="0096777C">
        <w:rPr>
          <w:rFonts w:ascii="Arial" w:hAnsi="Arial" w:cs="Arial"/>
        </w:rPr>
        <w:t>Elektronikus jegyrendszer bevezetésének hatása</w:t>
      </w:r>
    </w:p>
    <w:p w:rsidR="0096777C" w:rsidRPr="0096777C" w:rsidRDefault="0096777C" w:rsidP="00F45C27">
      <w:pPr>
        <w:numPr>
          <w:ilvl w:val="0"/>
          <w:numId w:val="10"/>
        </w:numPr>
        <w:suppressAutoHyphens/>
        <w:overflowPunct w:val="0"/>
        <w:autoSpaceDE w:val="0"/>
        <w:autoSpaceDN w:val="0"/>
        <w:adjustRightInd w:val="0"/>
        <w:spacing w:beforeLines="60" w:afterLines="60" w:line="276" w:lineRule="auto"/>
        <w:ind w:left="567"/>
        <w:rPr>
          <w:rFonts w:ascii="Arial" w:hAnsi="Arial" w:cs="Arial"/>
        </w:rPr>
      </w:pPr>
      <w:r w:rsidRPr="0096777C">
        <w:rPr>
          <w:rFonts w:ascii="Arial" w:hAnsi="Arial" w:cs="Arial"/>
        </w:rPr>
        <w:t>A Fővárosi Közgyűlés 1266/2013. (</w:t>
      </w:r>
      <w:r w:rsidR="007E6733">
        <w:rPr>
          <w:rFonts w:ascii="Arial" w:hAnsi="Arial" w:cs="Arial"/>
        </w:rPr>
        <w:t>VI</w:t>
      </w:r>
      <w:r w:rsidRPr="0096777C">
        <w:rPr>
          <w:rFonts w:ascii="Arial" w:hAnsi="Arial" w:cs="Arial"/>
        </w:rPr>
        <w:t>.12.) számú határozatának megfelelően további, új autóbusszal történő szolgáltatásra irányuló autóbusztenderek hatásai figyelembe vételre kerültek.</w:t>
      </w:r>
    </w:p>
    <w:p w:rsidR="0096777C" w:rsidRPr="0096777C" w:rsidRDefault="0096777C" w:rsidP="00F45C27">
      <w:pPr>
        <w:numPr>
          <w:ilvl w:val="0"/>
          <w:numId w:val="10"/>
        </w:numPr>
        <w:suppressAutoHyphens/>
        <w:overflowPunct w:val="0"/>
        <w:autoSpaceDE w:val="0"/>
        <w:autoSpaceDN w:val="0"/>
        <w:adjustRightInd w:val="0"/>
        <w:spacing w:beforeLines="60" w:afterLines="60" w:line="276" w:lineRule="auto"/>
        <w:ind w:left="567"/>
        <w:rPr>
          <w:rFonts w:ascii="Arial" w:hAnsi="Arial" w:cs="Arial"/>
        </w:rPr>
      </w:pPr>
      <w:r w:rsidRPr="0096777C">
        <w:rPr>
          <w:rFonts w:ascii="Arial" w:hAnsi="Arial" w:cs="Arial"/>
        </w:rPr>
        <w:t>A BKK üzleti terve a MOL Bubi kerékpárrendszer bővülésével, 201</w:t>
      </w:r>
      <w:r w:rsidR="000E42AD">
        <w:rPr>
          <w:rFonts w:ascii="Arial" w:hAnsi="Arial" w:cs="Arial"/>
        </w:rPr>
        <w:t>6</w:t>
      </w:r>
      <w:r w:rsidRPr="0096777C">
        <w:rPr>
          <w:rFonts w:ascii="Arial" w:hAnsi="Arial" w:cs="Arial"/>
        </w:rPr>
        <w:t xml:space="preserve">. év végére </w:t>
      </w:r>
      <w:r w:rsidRPr="0096777C">
        <w:rPr>
          <w:rFonts w:ascii="Arial" w:hAnsi="Arial" w:cs="Arial"/>
        </w:rPr>
        <w:br/>
        <w:t>176 gyűjtőállomás kiépítésével számol.</w:t>
      </w:r>
    </w:p>
    <w:p w:rsidR="0096777C" w:rsidRPr="0096777C" w:rsidRDefault="0096777C" w:rsidP="00F45C27">
      <w:pPr>
        <w:numPr>
          <w:ilvl w:val="0"/>
          <w:numId w:val="10"/>
        </w:numPr>
        <w:suppressAutoHyphens/>
        <w:overflowPunct w:val="0"/>
        <w:autoSpaceDE w:val="0"/>
        <w:autoSpaceDN w:val="0"/>
        <w:adjustRightInd w:val="0"/>
        <w:spacing w:beforeLines="60" w:afterLines="60" w:line="276" w:lineRule="auto"/>
        <w:ind w:left="567"/>
        <w:rPr>
          <w:rFonts w:ascii="Arial" w:hAnsi="Arial" w:cs="Arial"/>
        </w:rPr>
      </w:pPr>
      <w:r w:rsidRPr="0096777C">
        <w:rPr>
          <w:rFonts w:ascii="Arial" w:hAnsi="Arial" w:cs="Arial"/>
        </w:rPr>
        <w:t xml:space="preserve">A taxiállomás-üzemeltetési és </w:t>
      </w:r>
      <w:proofErr w:type="spellStart"/>
      <w:r w:rsidRPr="0096777C">
        <w:rPr>
          <w:rFonts w:ascii="Arial" w:hAnsi="Arial" w:cs="Arial"/>
        </w:rPr>
        <w:t>taxiellenőrzési</w:t>
      </w:r>
      <w:proofErr w:type="spellEnd"/>
      <w:r w:rsidRPr="0096777C">
        <w:rPr>
          <w:rFonts w:ascii="Arial" w:hAnsi="Arial" w:cs="Arial"/>
        </w:rPr>
        <w:t xml:space="preserve"> feladatok tervezett 2016. évi költségeit az érvényben lévő taxiállomás-használati díjakból befolyó bevételek nem fedezik. A Keretmegállapodás 23.5.1 pontja alapján „Amennyiben a BKK Zrt. által beszedett Taxiállomás Használati Díjak ténylegesen nem fedezik a BKK Zrt. Taxiállomás Üzemeltetési Feladatok és Ellenőrzési Feladatok ellátásával felmerülő költségeket, a BKK kezdeményezi</w:t>
      </w:r>
      <w:r w:rsidR="003C631B">
        <w:rPr>
          <w:rFonts w:ascii="Arial" w:hAnsi="Arial" w:cs="Arial"/>
        </w:rPr>
        <w:t xml:space="preserve"> az Önkormányzatnál a taxiállomás használati d</w:t>
      </w:r>
      <w:r w:rsidRPr="0096777C">
        <w:rPr>
          <w:rFonts w:ascii="Arial" w:hAnsi="Arial" w:cs="Arial"/>
        </w:rPr>
        <w:t xml:space="preserve">íj mértékének a Taxi Rendeletben való módosítását”. Tekintettel arra, hogy a </w:t>
      </w:r>
      <w:proofErr w:type="spellStart"/>
      <w:r w:rsidRPr="0096777C">
        <w:rPr>
          <w:rFonts w:ascii="Arial" w:hAnsi="Arial" w:cs="Arial"/>
        </w:rPr>
        <w:t>droszt</w:t>
      </w:r>
      <w:proofErr w:type="spellEnd"/>
      <w:r w:rsidRPr="0096777C">
        <w:rPr>
          <w:rFonts w:ascii="Arial" w:hAnsi="Arial" w:cs="Arial"/>
        </w:rPr>
        <w:t xml:space="preserve"> díj emelésére vonatkozó javaslatra a Főváros részéről visszajelzés nem érkezett a terv lezárásáig, ezért a 2016. évi üzleti terv a taxiállomás üzemeltetési és taxiszolgáltatás-ellenőrzési tevékenység esetén a drosztdíj bevételekkel nem fedezett indokolt költségek fedezetéül taxiállomás üzemeltetési és taxiszolgáltatás-ellenőrzési </w:t>
      </w:r>
      <w:proofErr w:type="spellStart"/>
      <w:r w:rsidRPr="0096777C">
        <w:rPr>
          <w:rFonts w:ascii="Arial" w:hAnsi="Arial" w:cs="Arial"/>
        </w:rPr>
        <w:t>kompenzációva</w:t>
      </w:r>
      <w:proofErr w:type="spellEnd"/>
      <w:r w:rsidR="003C631B">
        <w:rPr>
          <w:rFonts w:ascii="Arial" w:hAnsi="Arial" w:cs="Arial"/>
        </w:rPr>
        <w:t xml:space="preserve"> </w:t>
      </w:r>
      <w:r w:rsidRPr="0096777C">
        <w:rPr>
          <w:rFonts w:ascii="Arial" w:hAnsi="Arial" w:cs="Arial"/>
        </w:rPr>
        <w:t xml:space="preserve">számol. </w:t>
      </w:r>
    </w:p>
    <w:p w:rsidR="0096777C" w:rsidRPr="0096777C" w:rsidRDefault="0096777C" w:rsidP="00F45C27">
      <w:pPr>
        <w:numPr>
          <w:ilvl w:val="0"/>
          <w:numId w:val="10"/>
        </w:numPr>
        <w:suppressAutoHyphens/>
        <w:overflowPunct w:val="0"/>
        <w:autoSpaceDE w:val="0"/>
        <w:autoSpaceDN w:val="0"/>
        <w:adjustRightInd w:val="0"/>
        <w:spacing w:beforeLines="60" w:afterLines="60" w:line="276" w:lineRule="auto"/>
        <w:ind w:left="567"/>
        <w:rPr>
          <w:rFonts w:ascii="Arial" w:hAnsi="Arial" w:cs="Arial"/>
        </w:rPr>
      </w:pPr>
      <w:r w:rsidRPr="0096777C">
        <w:rPr>
          <w:rFonts w:ascii="Arial" w:hAnsi="Arial" w:cs="Arial"/>
        </w:rPr>
        <w:t xml:space="preserve">A parkolók, mint forgalomszabályozó eszközök, bevételének tervezésénél a jelenlegi díjszabásokkal, a jelenleg ismert férőhelyszámokkal és </w:t>
      </w:r>
      <w:proofErr w:type="spellStart"/>
      <w:r w:rsidRPr="0096777C">
        <w:rPr>
          <w:rFonts w:ascii="Arial" w:hAnsi="Arial" w:cs="Arial"/>
        </w:rPr>
        <w:t>kihasználtsági</w:t>
      </w:r>
      <w:proofErr w:type="spellEnd"/>
      <w:r w:rsidRPr="0096777C">
        <w:rPr>
          <w:rFonts w:ascii="Arial" w:hAnsi="Arial" w:cs="Arial"/>
        </w:rPr>
        <w:t xml:space="preserve"> adatokkal kalkulál a terv.</w:t>
      </w:r>
    </w:p>
    <w:p w:rsidR="0096777C" w:rsidRPr="0096777C" w:rsidRDefault="0096777C" w:rsidP="00F45C27">
      <w:pPr>
        <w:numPr>
          <w:ilvl w:val="0"/>
          <w:numId w:val="10"/>
        </w:numPr>
        <w:suppressAutoHyphens/>
        <w:overflowPunct w:val="0"/>
        <w:autoSpaceDE w:val="0"/>
        <w:autoSpaceDN w:val="0"/>
        <w:adjustRightInd w:val="0"/>
        <w:spacing w:beforeLines="60" w:afterLines="60" w:line="276" w:lineRule="auto"/>
        <w:ind w:left="567"/>
        <w:rPr>
          <w:rFonts w:ascii="Arial" w:hAnsi="Arial" w:cs="Arial"/>
        </w:rPr>
      </w:pPr>
      <w:r w:rsidRPr="0096777C">
        <w:rPr>
          <w:rFonts w:ascii="Arial" w:hAnsi="Arial" w:cs="Arial"/>
        </w:rPr>
        <w:t>A 2016. év folyamán 4 további P+R parkoló üzemeltetésének átvételét tervezi a BKK.</w:t>
      </w:r>
    </w:p>
    <w:p w:rsidR="0096777C" w:rsidRPr="0096777C" w:rsidRDefault="0096777C" w:rsidP="00F45C27">
      <w:pPr>
        <w:numPr>
          <w:ilvl w:val="0"/>
          <w:numId w:val="10"/>
        </w:numPr>
        <w:suppressAutoHyphens/>
        <w:spacing w:beforeLines="60" w:beforeAutospacing="1" w:afterLines="60" w:afterAutospacing="1" w:line="276" w:lineRule="auto"/>
        <w:ind w:left="567"/>
        <w:rPr>
          <w:rFonts w:ascii="Arial" w:hAnsi="Arial" w:cs="Arial"/>
          <w:lang w:eastAsia="en-US"/>
        </w:rPr>
      </w:pPr>
      <w:r w:rsidRPr="0096777C">
        <w:rPr>
          <w:rFonts w:ascii="Arial" w:hAnsi="Arial" w:cs="Arial"/>
          <w:lang w:eastAsia="en-US"/>
        </w:rPr>
        <w:t xml:space="preserve">A teherforgalmi tevékenység bevételei tervezésekor a Budapest főváros közigazgatási területén a teherforgalom közlekedésének szabályozásáról szóló 92/2011. (XII.30.) számú Főv. Kgy. rendeletben (továbbiakban </w:t>
      </w:r>
      <w:proofErr w:type="spellStart"/>
      <w:r w:rsidRPr="0096777C">
        <w:rPr>
          <w:rFonts w:ascii="Arial" w:hAnsi="Arial" w:cs="Arial"/>
          <w:lang w:eastAsia="en-US"/>
        </w:rPr>
        <w:t>Tfr</w:t>
      </w:r>
      <w:proofErr w:type="spellEnd"/>
      <w:r w:rsidRPr="0096777C">
        <w:rPr>
          <w:rFonts w:ascii="Arial" w:hAnsi="Arial" w:cs="Arial"/>
          <w:lang w:eastAsia="en-US"/>
        </w:rPr>
        <w:t>.) meghatározott behajtási díjak esetén 2016-ban egy inflációs mértéket követő mintegy 2 % körüli emelést tervezünk érvényesíteni.</w:t>
      </w:r>
    </w:p>
    <w:p w:rsidR="00FF3601" w:rsidRPr="00FF3601" w:rsidRDefault="0096777C" w:rsidP="00F45C27">
      <w:pPr>
        <w:numPr>
          <w:ilvl w:val="0"/>
          <w:numId w:val="10"/>
        </w:numPr>
        <w:suppressAutoHyphens/>
        <w:overflowPunct w:val="0"/>
        <w:autoSpaceDE w:val="0"/>
        <w:autoSpaceDN w:val="0"/>
        <w:adjustRightInd w:val="0"/>
        <w:spacing w:beforeLines="60" w:afterLines="60" w:line="276" w:lineRule="auto"/>
        <w:ind w:left="567"/>
        <w:rPr>
          <w:rFonts w:ascii="Arial" w:hAnsi="Arial" w:cs="Arial"/>
          <w:bCs/>
        </w:rPr>
      </w:pPr>
      <w:r w:rsidRPr="0096777C">
        <w:rPr>
          <w:rFonts w:ascii="Arial" w:hAnsi="Arial" w:cs="Arial"/>
        </w:rPr>
        <w:t xml:space="preserve">A túlsúlyos, </w:t>
      </w:r>
      <w:proofErr w:type="spellStart"/>
      <w:r w:rsidRPr="0096777C">
        <w:rPr>
          <w:rFonts w:ascii="Arial" w:hAnsi="Arial" w:cs="Arial"/>
        </w:rPr>
        <w:t>túlméretes</w:t>
      </w:r>
      <w:proofErr w:type="spellEnd"/>
      <w:r w:rsidRPr="0096777C">
        <w:rPr>
          <w:rFonts w:ascii="Arial" w:hAnsi="Arial" w:cs="Arial"/>
        </w:rPr>
        <w:t xml:space="preserve"> járművek számára kiadott közútkezelői hozzájárulások </w:t>
      </w:r>
      <w:r w:rsidRPr="00FD79D4">
        <w:rPr>
          <w:rFonts w:ascii="Arial" w:hAnsi="Arial" w:cs="Arial"/>
        </w:rPr>
        <w:t>bevételénél a jelenleg hatá</w:t>
      </w:r>
      <w:r w:rsidRPr="00FD79D4">
        <w:rPr>
          <w:rFonts w:ascii="Arial" w:hAnsi="Arial" w:cs="Arial"/>
          <w:kern w:val="0"/>
        </w:rPr>
        <w:t>lyos jogszabályban rögzített díjakkal számol a terv.</w:t>
      </w:r>
      <w:r w:rsidR="00133DC9">
        <w:rPr>
          <w:rFonts w:ascii="Arial" w:hAnsi="Arial" w:cs="Arial"/>
          <w:kern w:val="0"/>
        </w:rPr>
        <w:t xml:space="preserve"> </w:t>
      </w:r>
    </w:p>
    <w:p w:rsidR="00FF3601" w:rsidRPr="00FF3601" w:rsidRDefault="00FF3601" w:rsidP="00F45C27">
      <w:pPr>
        <w:numPr>
          <w:ilvl w:val="0"/>
          <w:numId w:val="10"/>
        </w:numPr>
        <w:suppressAutoHyphens/>
        <w:overflowPunct w:val="0"/>
        <w:autoSpaceDE w:val="0"/>
        <w:autoSpaceDN w:val="0"/>
        <w:adjustRightInd w:val="0"/>
        <w:spacing w:beforeLines="60" w:afterLines="60" w:line="276" w:lineRule="auto"/>
        <w:ind w:left="567"/>
        <w:rPr>
          <w:rFonts w:ascii="Arial" w:hAnsi="Arial" w:cs="Arial"/>
        </w:rPr>
      </w:pPr>
      <w:r w:rsidRPr="00FF3601">
        <w:rPr>
          <w:rFonts w:ascii="Arial" w:hAnsi="Arial" w:cs="Arial"/>
        </w:rPr>
        <w:t>A BKK a 2016. évi előzetes üzleti tervét négy változatban („</w:t>
      </w:r>
      <w:proofErr w:type="gramStart"/>
      <w:r w:rsidRPr="00FF3601">
        <w:rPr>
          <w:rFonts w:ascii="Arial" w:hAnsi="Arial" w:cs="Arial"/>
        </w:rPr>
        <w:t>A</w:t>
      </w:r>
      <w:proofErr w:type="gramEnd"/>
      <w:r w:rsidRPr="00FF3601">
        <w:rPr>
          <w:rFonts w:ascii="Arial" w:hAnsi="Arial" w:cs="Arial"/>
        </w:rPr>
        <w:t>”, „B” „C” és „D” változatban) készítette el.  A 2016. évi „</w:t>
      </w:r>
      <w:proofErr w:type="gramStart"/>
      <w:r w:rsidRPr="00FF3601">
        <w:rPr>
          <w:rFonts w:ascii="Arial" w:hAnsi="Arial" w:cs="Arial"/>
        </w:rPr>
        <w:t>A</w:t>
      </w:r>
      <w:proofErr w:type="gramEnd"/>
      <w:r w:rsidRPr="00FF3601">
        <w:rPr>
          <w:rFonts w:ascii="Arial" w:hAnsi="Arial" w:cs="Arial"/>
        </w:rPr>
        <w:t xml:space="preserve">” változatban a BKV Zrt.-nek fizetendő szolgáltatási díj a csökkentett szintű beruházási forrásokon felül ésszerű nyereséggel nem számol.  A „B” változatban a BKV Zrt.-nek fizetendő szolgáltatási díj a csökkentett szintű beruházási forrásokon felül ésszerű nyereséggel is számol. A „C” változat az ésszerű nyereség mellett amortizációpótláshoz elegendő szintű beruházási forrást is biztosít, a „D” változat pedig az amortizációpótlást biztosító beruházás mellett a közszolgáltatási szerződésben foglaltaknak megfelelő maximális ésszerű nyereséget biztosít.  </w:t>
      </w:r>
    </w:p>
    <w:p w:rsidR="00123F6A" w:rsidRPr="0078368F" w:rsidRDefault="00FF3601" w:rsidP="00F45C27">
      <w:pPr>
        <w:numPr>
          <w:ilvl w:val="0"/>
          <w:numId w:val="10"/>
        </w:numPr>
        <w:suppressAutoHyphens/>
        <w:overflowPunct w:val="0"/>
        <w:autoSpaceDE w:val="0"/>
        <w:autoSpaceDN w:val="0"/>
        <w:adjustRightInd w:val="0"/>
        <w:spacing w:beforeLines="60" w:afterLines="60" w:line="276" w:lineRule="auto"/>
        <w:rPr>
          <w:rFonts w:ascii="Arial" w:hAnsi="Arial" w:cs="Arial"/>
          <w:bCs/>
        </w:rPr>
      </w:pPr>
      <w:r w:rsidRPr="00FF3601">
        <w:rPr>
          <w:rFonts w:ascii="Arial" w:hAnsi="Arial" w:cs="Arial"/>
        </w:rPr>
        <w:t>A BKK által tervezett feladatok teljes forrásigénye 2016. évben az „</w:t>
      </w:r>
      <w:proofErr w:type="gramStart"/>
      <w:r w:rsidRPr="00FF3601">
        <w:rPr>
          <w:rFonts w:ascii="Arial" w:hAnsi="Arial" w:cs="Arial"/>
        </w:rPr>
        <w:t>A</w:t>
      </w:r>
      <w:proofErr w:type="gramEnd"/>
      <w:r w:rsidRPr="00FF3601">
        <w:rPr>
          <w:rFonts w:ascii="Arial" w:hAnsi="Arial" w:cs="Arial"/>
        </w:rPr>
        <w:t xml:space="preserve">” változat szerint 101.084  millió Ft, a „B” változat szerint 104.224 millió Ft, a „C” változat szerint  110.869 millió Ft, a „D” változat szerint pedig 117.017 millió Ft. </w:t>
      </w:r>
      <w:r w:rsidR="0096777C" w:rsidRPr="0078368F">
        <w:rPr>
          <w:rFonts w:ascii="Arial" w:hAnsi="Arial" w:cs="Arial"/>
        </w:rPr>
        <w:t xml:space="preserve"> </w:t>
      </w:r>
      <w:r w:rsidR="00123F6A" w:rsidRPr="0078368F">
        <w:rPr>
          <w:rFonts w:ascii="Arial" w:hAnsi="Arial" w:cs="Arial"/>
          <w:bCs/>
        </w:rPr>
        <w:t>A BKK Zrt. az Alapítónak 2016. évre a „C” változatot javasolja elfogadásra. Abban az esetben, ha nem áll rendelkezésre elegendő forrás a „C” változat fedezetéül úgy 2016. évre a „B” változat elfogadását javasolja.</w:t>
      </w:r>
      <w:r>
        <w:rPr>
          <w:rFonts w:ascii="Arial" w:hAnsi="Arial" w:cs="Arial"/>
          <w:bCs/>
        </w:rPr>
        <w:t xml:space="preserve"> </w:t>
      </w:r>
    </w:p>
    <w:p w:rsidR="0096777C" w:rsidRPr="0096777C" w:rsidRDefault="0096777C" w:rsidP="00F45C27">
      <w:pPr>
        <w:numPr>
          <w:ilvl w:val="0"/>
          <w:numId w:val="10"/>
        </w:numPr>
        <w:suppressAutoHyphens/>
        <w:overflowPunct w:val="0"/>
        <w:autoSpaceDE w:val="0"/>
        <w:autoSpaceDN w:val="0"/>
        <w:adjustRightInd w:val="0"/>
        <w:spacing w:beforeLines="60" w:afterLines="60" w:line="276" w:lineRule="auto"/>
        <w:ind w:left="567"/>
        <w:rPr>
          <w:rFonts w:ascii="Arial" w:hAnsi="Arial" w:cs="Arial"/>
        </w:rPr>
      </w:pPr>
      <w:r w:rsidRPr="0096777C">
        <w:rPr>
          <w:rFonts w:ascii="Arial" w:hAnsi="Arial" w:cs="Arial"/>
        </w:rPr>
        <w:t>A BKV Zrt. hiteltörlesztések teljesítésének fedezetéül a 2016. évi tervében a Közszolgáltatási Szerződés alapján 3.140 millió Ft ésszerű nyereség került szerepeltetésre. A folyósítás feltétele, hogy annak fedezete a BKK Zrt. Üzleti Tervében rendelkezésre álljon és azt a Fővárosi Önkormányzat biztosítsa. A beruházási volumen szinten tartásával 2016-ben 8.061 millió Ft összegű beruházással számol a BKV terve.</w:t>
      </w:r>
    </w:p>
    <w:p w:rsidR="0096777C" w:rsidRPr="0096777C" w:rsidRDefault="0096777C" w:rsidP="003C631B">
      <w:pPr>
        <w:suppressAutoHyphens/>
        <w:overflowPunct w:val="0"/>
        <w:autoSpaceDE w:val="0"/>
        <w:autoSpaceDN w:val="0"/>
        <w:adjustRightInd w:val="0"/>
        <w:spacing w:before="0" w:after="0" w:line="276" w:lineRule="auto"/>
        <w:ind w:left="4968" w:firstLine="696"/>
        <w:jc w:val="center"/>
        <w:rPr>
          <w:rFonts w:ascii="Arial" w:hAnsi="Arial" w:cs="Arial"/>
          <w:i/>
          <w:kern w:val="0"/>
          <w:sz w:val="20"/>
          <w:szCs w:val="20"/>
        </w:rPr>
      </w:pPr>
      <w:proofErr w:type="gramStart"/>
      <w:r w:rsidRPr="0096777C">
        <w:rPr>
          <w:rFonts w:ascii="Arial" w:hAnsi="Arial" w:cs="Arial"/>
          <w:i/>
          <w:sz w:val="20"/>
          <w:szCs w:val="20"/>
        </w:rPr>
        <w:t>adatok</w:t>
      </w:r>
      <w:proofErr w:type="gramEnd"/>
      <w:r w:rsidRPr="0096777C">
        <w:rPr>
          <w:rFonts w:ascii="Arial" w:hAnsi="Arial" w:cs="Arial"/>
          <w:i/>
          <w:sz w:val="20"/>
          <w:szCs w:val="20"/>
        </w:rPr>
        <w:t xml:space="preserve"> ezer Ft-ban</w:t>
      </w:r>
    </w:p>
    <w:p w:rsidR="00FF3601" w:rsidRDefault="00FF3601" w:rsidP="00003395">
      <w:pPr>
        <w:spacing w:line="276" w:lineRule="auto"/>
        <w:jc w:val="center"/>
        <w:rPr>
          <w:rFonts w:ascii="Arial" w:hAnsi="Arial" w:cs="Arial"/>
        </w:rPr>
      </w:pPr>
      <w:r w:rsidRPr="00FF3601">
        <w:rPr>
          <w:noProof/>
        </w:rPr>
        <w:drawing>
          <wp:inline distT="0" distB="0" distL="0" distR="0">
            <wp:extent cx="5593976" cy="1618843"/>
            <wp:effectExtent l="0" t="0" r="6985" b="63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2225" cy="1618336"/>
                    </a:xfrm>
                    <a:prstGeom prst="rect">
                      <a:avLst/>
                    </a:prstGeom>
                    <a:noFill/>
                    <a:ln>
                      <a:noFill/>
                    </a:ln>
                  </pic:spPr>
                </pic:pic>
              </a:graphicData>
            </a:graphic>
          </wp:inline>
        </w:drawing>
      </w:r>
    </w:p>
    <w:p w:rsidR="0096777C" w:rsidRPr="0096777C" w:rsidRDefault="0096777C" w:rsidP="0096777C">
      <w:pPr>
        <w:spacing w:line="276" w:lineRule="auto"/>
        <w:rPr>
          <w:rFonts w:ascii="Arial" w:hAnsi="Arial" w:cs="Arial"/>
        </w:rPr>
      </w:pPr>
      <w:r w:rsidRPr="0096777C">
        <w:rPr>
          <w:rFonts w:ascii="Arial" w:hAnsi="Arial" w:cs="Arial"/>
        </w:rPr>
        <w:t xml:space="preserve">A 2016. évi tevékenységi részletes </w:t>
      </w:r>
      <w:proofErr w:type="spellStart"/>
      <w:r w:rsidRPr="0096777C">
        <w:rPr>
          <w:rFonts w:ascii="Arial" w:hAnsi="Arial" w:cs="Arial"/>
        </w:rPr>
        <w:t>eredménykimutatást</w:t>
      </w:r>
      <w:proofErr w:type="spellEnd"/>
      <w:r w:rsidRPr="0096777C">
        <w:rPr>
          <w:rFonts w:ascii="Arial" w:hAnsi="Arial" w:cs="Arial"/>
        </w:rPr>
        <w:t xml:space="preserve"> a 10 sz. melléklet tartalmazza. </w:t>
      </w:r>
    </w:p>
    <w:p w:rsidR="0066451B" w:rsidRDefault="0066451B" w:rsidP="0096777C">
      <w:pPr>
        <w:spacing w:line="276" w:lineRule="auto"/>
        <w:rPr>
          <w:rFonts w:ascii="Arial" w:hAnsi="Arial" w:cs="Arial"/>
          <w:b/>
          <w:i/>
        </w:rPr>
      </w:pPr>
    </w:p>
    <w:p w:rsidR="0096777C" w:rsidRPr="0096777C" w:rsidRDefault="0096777C" w:rsidP="0096777C">
      <w:pPr>
        <w:spacing w:line="276" w:lineRule="auto"/>
        <w:rPr>
          <w:rFonts w:ascii="Arial" w:hAnsi="Arial" w:cs="Arial"/>
          <w:b/>
          <w:i/>
        </w:rPr>
      </w:pPr>
      <w:r w:rsidRPr="0096777C">
        <w:rPr>
          <w:rFonts w:ascii="Arial" w:hAnsi="Arial" w:cs="Arial"/>
          <w:b/>
          <w:i/>
        </w:rPr>
        <w:t>Közlekedésszervezői feladatok</w:t>
      </w:r>
    </w:p>
    <w:p w:rsidR="0096777C" w:rsidRPr="0096777C" w:rsidRDefault="003C631B" w:rsidP="0096777C">
      <w:pPr>
        <w:spacing w:line="276" w:lineRule="auto"/>
        <w:rPr>
          <w:rFonts w:ascii="Arial" w:hAnsi="Arial" w:cs="Arial"/>
        </w:rPr>
      </w:pPr>
      <w:r>
        <w:rPr>
          <w:rFonts w:ascii="Arial" w:hAnsi="Arial" w:cs="Arial"/>
        </w:rPr>
        <w:t>A BKK 2016. évi terve 62.870</w:t>
      </w:r>
      <w:r w:rsidR="0096777C" w:rsidRPr="0096777C">
        <w:rPr>
          <w:rFonts w:ascii="Arial" w:hAnsi="Arial" w:cs="Arial"/>
        </w:rPr>
        <w:t xml:space="preserve"> millió Ft menetdíjbevétellel és </w:t>
      </w:r>
      <w:r w:rsidR="00362056">
        <w:rPr>
          <w:rFonts w:ascii="Arial" w:hAnsi="Arial" w:cs="Arial"/>
        </w:rPr>
        <w:t>16.851</w:t>
      </w:r>
      <w:r w:rsidR="0096777C" w:rsidRPr="0096777C">
        <w:rPr>
          <w:rFonts w:ascii="Arial" w:hAnsi="Arial" w:cs="Arial"/>
        </w:rPr>
        <w:t xml:space="preserve"> millió Ft szociálpolitikai menetdíj-támogatással számol. Ezen bevételekből az elektronikus jegyrendszer várható bevezetésének harása 1.768 millió Ft </w:t>
      </w:r>
      <w:proofErr w:type="spellStart"/>
      <w:r w:rsidR="0096777C" w:rsidRPr="0096777C">
        <w:rPr>
          <w:rFonts w:ascii="Arial" w:hAnsi="Arial" w:cs="Arial"/>
        </w:rPr>
        <w:t>menetdíjbevételi</w:t>
      </w:r>
      <w:proofErr w:type="spellEnd"/>
      <w:r w:rsidR="0096777C" w:rsidRPr="0096777C">
        <w:rPr>
          <w:rFonts w:ascii="Arial" w:hAnsi="Arial" w:cs="Arial"/>
        </w:rPr>
        <w:t xml:space="preserve"> és 162 millió Ft menetdíj-támogatási többlet.</w:t>
      </w:r>
      <w:r w:rsidR="00D8628C">
        <w:rPr>
          <w:rFonts w:ascii="Arial" w:hAnsi="Arial" w:cs="Arial"/>
        </w:rPr>
        <w:t xml:space="preserve"> A közösségi kerékpárrendszer tervezett bevétele 199 millió Ft</w:t>
      </w:r>
    </w:p>
    <w:p w:rsidR="00FF3601" w:rsidRPr="00B35F00" w:rsidRDefault="00FF3601" w:rsidP="00F45C27">
      <w:pPr>
        <w:suppressAutoHyphens/>
        <w:overflowPunct w:val="0"/>
        <w:autoSpaceDE w:val="0"/>
        <w:autoSpaceDN w:val="0"/>
        <w:adjustRightInd w:val="0"/>
        <w:spacing w:beforeLines="60" w:afterLines="60" w:line="276" w:lineRule="auto"/>
        <w:rPr>
          <w:rFonts w:ascii="Arial" w:hAnsi="Arial" w:cs="Arial"/>
        </w:rPr>
      </w:pPr>
      <w:r>
        <w:rPr>
          <w:rFonts w:ascii="Arial" w:hAnsi="Arial" w:cs="Arial"/>
        </w:rPr>
        <w:t xml:space="preserve">A BKK 2015-2016. évi üzleti tervjavaslata </w:t>
      </w:r>
      <w:r w:rsidRPr="00074F52">
        <w:rPr>
          <w:rFonts w:ascii="Arial" w:hAnsi="Arial" w:cs="Arial"/>
        </w:rPr>
        <w:t>201</w:t>
      </w:r>
      <w:r>
        <w:rPr>
          <w:rFonts w:ascii="Arial" w:hAnsi="Arial" w:cs="Arial"/>
        </w:rPr>
        <w:t>5</w:t>
      </w:r>
      <w:r w:rsidRPr="00074F52">
        <w:rPr>
          <w:rFonts w:ascii="Arial" w:hAnsi="Arial" w:cs="Arial"/>
        </w:rPr>
        <w:t xml:space="preserve">. évre </w:t>
      </w:r>
      <w:r>
        <w:rPr>
          <w:rFonts w:ascii="Arial" w:hAnsi="Arial" w:cs="Arial"/>
        </w:rPr>
        <w:t>85.405,9</w:t>
      </w:r>
      <w:r w:rsidRPr="00074F52">
        <w:rPr>
          <w:rFonts w:ascii="Arial" w:hAnsi="Arial" w:cs="Arial"/>
        </w:rPr>
        <w:t xml:space="preserve"> millió Ft közlekedésszervezői forrásigé</w:t>
      </w:r>
      <w:r>
        <w:rPr>
          <w:rFonts w:ascii="Arial" w:hAnsi="Arial" w:cs="Arial"/>
        </w:rPr>
        <w:t xml:space="preserve">nyt tartalmaz. </w:t>
      </w:r>
      <w:r w:rsidRPr="0096777C">
        <w:rPr>
          <w:rFonts w:ascii="Arial" w:hAnsi="Arial" w:cs="Arial"/>
        </w:rPr>
        <w:t xml:space="preserve">A BKK a 2016. évi előzetes üzleti tervét </w:t>
      </w:r>
      <w:r>
        <w:rPr>
          <w:rFonts w:ascii="Arial" w:hAnsi="Arial" w:cs="Arial"/>
        </w:rPr>
        <w:t>négy változatban („</w:t>
      </w:r>
      <w:proofErr w:type="gramStart"/>
      <w:r>
        <w:rPr>
          <w:rFonts w:ascii="Arial" w:hAnsi="Arial" w:cs="Arial"/>
        </w:rPr>
        <w:t>A</w:t>
      </w:r>
      <w:proofErr w:type="gramEnd"/>
      <w:r>
        <w:rPr>
          <w:rFonts w:ascii="Arial" w:hAnsi="Arial" w:cs="Arial"/>
        </w:rPr>
        <w:t>”, „B”</w:t>
      </w:r>
      <w:r w:rsidRPr="0096777C">
        <w:rPr>
          <w:rFonts w:ascii="Arial" w:hAnsi="Arial" w:cs="Arial"/>
        </w:rPr>
        <w:t xml:space="preserve"> „C”</w:t>
      </w:r>
      <w:r>
        <w:rPr>
          <w:rFonts w:ascii="Arial" w:hAnsi="Arial" w:cs="Arial"/>
        </w:rPr>
        <w:t xml:space="preserve"> és „D”</w:t>
      </w:r>
      <w:r w:rsidRPr="0096777C">
        <w:rPr>
          <w:rFonts w:ascii="Arial" w:hAnsi="Arial" w:cs="Arial"/>
        </w:rPr>
        <w:t xml:space="preserve"> változatban) készítette el.</w:t>
      </w:r>
      <w:r>
        <w:rPr>
          <w:rFonts w:ascii="Arial" w:hAnsi="Arial" w:cs="Arial"/>
        </w:rPr>
        <w:t xml:space="preserve">  A 2016. évi „</w:t>
      </w:r>
      <w:proofErr w:type="gramStart"/>
      <w:r>
        <w:rPr>
          <w:rFonts w:ascii="Arial" w:hAnsi="Arial" w:cs="Arial"/>
        </w:rPr>
        <w:t>A</w:t>
      </w:r>
      <w:proofErr w:type="gramEnd"/>
      <w:r w:rsidRPr="00FD79D4">
        <w:rPr>
          <w:rFonts w:ascii="Arial" w:hAnsi="Arial" w:cs="Arial"/>
        </w:rPr>
        <w:t xml:space="preserve">” változatban a BKV Zrt.-nek fizetendő </w:t>
      </w:r>
      <w:r w:rsidRPr="00B35F00">
        <w:rPr>
          <w:rFonts w:ascii="Arial" w:hAnsi="Arial" w:cs="Arial"/>
        </w:rPr>
        <w:t xml:space="preserve">szolgáltatási díj a csökkentett szintű beruházási forrásokon felül ésszerű nyereséggel nem számol.  A „B” változatban a BKV Zrt.-nek fizetendő szolgáltatási díj a csökkentett szintű beruházási forrásokon felül ésszerű nyereséggel is számol </w:t>
      </w:r>
      <w:proofErr w:type="gramStart"/>
      <w:r w:rsidRPr="00B35F00">
        <w:rPr>
          <w:rFonts w:ascii="Arial" w:hAnsi="Arial" w:cs="Arial"/>
        </w:rPr>
        <w:t>A</w:t>
      </w:r>
      <w:proofErr w:type="gramEnd"/>
      <w:r w:rsidRPr="00B35F00">
        <w:rPr>
          <w:rFonts w:ascii="Arial" w:hAnsi="Arial" w:cs="Arial"/>
        </w:rPr>
        <w:t xml:space="preserve"> „C” változat az ésszerű nyereség mellett amortizációpótláshoz elegendő szintű beruházási forrást is biztosít, a „D” változat pedig az amortizációpótlást biztosító beruházás mellett a közszolgáltatási szerződésben foglaltaknak megfelelő maximális ésszerű nyereséget biztosít.  </w:t>
      </w:r>
    </w:p>
    <w:p w:rsidR="00FF3601" w:rsidRDefault="00FF3601" w:rsidP="00F45C27">
      <w:pPr>
        <w:suppressAutoHyphens/>
        <w:overflowPunct w:val="0"/>
        <w:autoSpaceDE w:val="0"/>
        <w:autoSpaceDN w:val="0"/>
        <w:adjustRightInd w:val="0"/>
        <w:spacing w:beforeLines="60" w:afterLines="60" w:line="276" w:lineRule="auto"/>
        <w:rPr>
          <w:rFonts w:ascii="Arial" w:hAnsi="Arial" w:cs="Arial"/>
        </w:rPr>
      </w:pPr>
      <w:r w:rsidRPr="0096777C">
        <w:rPr>
          <w:rFonts w:ascii="Arial" w:hAnsi="Arial" w:cs="Arial"/>
        </w:rPr>
        <w:t xml:space="preserve">A BKK által tervezett </w:t>
      </w:r>
      <w:r>
        <w:rPr>
          <w:rFonts w:ascii="Arial" w:hAnsi="Arial" w:cs="Arial"/>
        </w:rPr>
        <w:t xml:space="preserve">közlekedésszervezői </w:t>
      </w:r>
      <w:r w:rsidRPr="0096777C">
        <w:rPr>
          <w:rFonts w:ascii="Arial" w:hAnsi="Arial" w:cs="Arial"/>
        </w:rPr>
        <w:t>feladatok teljes forrásigénye 2016. évben az „</w:t>
      </w:r>
      <w:proofErr w:type="gramStart"/>
      <w:r w:rsidRPr="0096777C">
        <w:rPr>
          <w:rFonts w:ascii="Arial" w:hAnsi="Arial" w:cs="Arial"/>
        </w:rPr>
        <w:t>A</w:t>
      </w:r>
      <w:proofErr w:type="gramEnd"/>
      <w:r w:rsidRPr="0096777C">
        <w:rPr>
          <w:rFonts w:ascii="Arial" w:hAnsi="Arial" w:cs="Arial"/>
        </w:rPr>
        <w:t xml:space="preserve">” változat szerint </w:t>
      </w:r>
      <w:r>
        <w:rPr>
          <w:rFonts w:ascii="Arial" w:hAnsi="Arial" w:cs="Arial"/>
        </w:rPr>
        <w:t xml:space="preserve">89.853 </w:t>
      </w:r>
      <w:r w:rsidRPr="0096777C">
        <w:rPr>
          <w:rFonts w:ascii="Arial" w:hAnsi="Arial" w:cs="Arial"/>
        </w:rPr>
        <w:t xml:space="preserve"> millió Ft, a „B” változat szerint </w:t>
      </w:r>
      <w:r>
        <w:rPr>
          <w:rFonts w:ascii="Arial" w:hAnsi="Arial" w:cs="Arial"/>
        </w:rPr>
        <w:t>92.993</w:t>
      </w:r>
      <w:r w:rsidRPr="0096777C">
        <w:rPr>
          <w:rFonts w:ascii="Arial" w:hAnsi="Arial" w:cs="Arial"/>
        </w:rPr>
        <w:t xml:space="preserve"> millió Ft, a „C” változat szerint  </w:t>
      </w:r>
      <w:r>
        <w:rPr>
          <w:rFonts w:ascii="Arial" w:hAnsi="Arial" w:cs="Arial"/>
        </w:rPr>
        <w:t>99.638</w:t>
      </w:r>
      <w:r w:rsidRPr="0096777C">
        <w:rPr>
          <w:rFonts w:ascii="Arial" w:hAnsi="Arial" w:cs="Arial"/>
        </w:rPr>
        <w:t xml:space="preserve"> millió Ft</w:t>
      </w:r>
      <w:r>
        <w:rPr>
          <w:rFonts w:ascii="Arial" w:hAnsi="Arial" w:cs="Arial"/>
        </w:rPr>
        <w:t>, a „D” változat szerint pedig 105.786 millió Ft</w:t>
      </w:r>
      <w:r w:rsidRPr="0096777C">
        <w:rPr>
          <w:rFonts w:ascii="Arial" w:hAnsi="Arial" w:cs="Arial"/>
        </w:rPr>
        <w:t xml:space="preserve">. </w:t>
      </w:r>
    </w:p>
    <w:p w:rsidR="0096777C" w:rsidRPr="0096777C" w:rsidRDefault="0096777C" w:rsidP="0096777C">
      <w:pPr>
        <w:spacing w:line="276" w:lineRule="auto"/>
        <w:rPr>
          <w:rFonts w:ascii="Arial" w:hAnsi="Arial" w:cs="Arial"/>
        </w:rPr>
      </w:pPr>
      <w:r w:rsidRPr="0096777C">
        <w:rPr>
          <w:rFonts w:ascii="Arial" w:hAnsi="Arial" w:cs="Arial"/>
        </w:rPr>
        <w:t>201</w:t>
      </w:r>
      <w:r w:rsidR="00513A34">
        <w:rPr>
          <w:rFonts w:ascii="Arial" w:hAnsi="Arial" w:cs="Arial"/>
        </w:rPr>
        <w:t>6</w:t>
      </w:r>
      <w:r w:rsidRPr="0096777C">
        <w:rPr>
          <w:rFonts w:ascii="Arial" w:hAnsi="Arial" w:cs="Arial"/>
        </w:rPr>
        <w:t>. évben a M4 metró üzemeltetésének költsége teljes évben felmerül, a vágányzárak megszüntetésével és az 1-es villamos meghosszabbításával a villamos-ágazat kompenzációs igénye megnövekszik. A korábbi években indított autóbusz-szolgáltatói tenderek hatása 2016. évben már teljes összeggel jelentkezek.</w:t>
      </w:r>
    </w:p>
    <w:p w:rsidR="0096777C" w:rsidRPr="0096777C" w:rsidRDefault="0096777C" w:rsidP="0096777C">
      <w:pPr>
        <w:spacing w:line="276" w:lineRule="auto"/>
        <w:rPr>
          <w:rFonts w:ascii="Arial" w:hAnsi="Arial" w:cs="Arial"/>
          <w:b/>
          <w:i/>
        </w:rPr>
      </w:pPr>
      <w:r w:rsidRPr="0096777C">
        <w:rPr>
          <w:rFonts w:ascii="Arial" w:hAnsi="Arial" w:cs="Arial"/>
          <w:b/>
          <w:i/>
        </w:rPr>
        <w:t>Közútkezelői feladatellátás</w:t>
      </w:r>
    </w:p>
    <w:p w:rsidR="0096777C" w:rsidRPr="0096777C" w:rsidRDefault="0096777C" w:rsidP="00F45C27">
      <w:pPr>
        <w:suppressAutoHyphens/>
        <w:overflowPunct w:val="0"/>
        <w:autoSpaceDE w:val="0"/>
        <w:autoSpaceDN w:val="0"/>
        <w:adjustRightInd w:val="0"/>
        <w:spacing w:beforeLines="60" w:afterLines="60" w:line="276" w:lineRule="auto"/>
        <w:rPr>
          <w:rFonts w:ascii="Arial" w:hAnsi="Arial" w:cs="Arial"/>
        </w:rPr>
      </w:pPr>
      <w:r w:rsidRPr="0096777C">
        <w:rPr>
          <w:rFonts w:ascii="Arial" w:hAnsi="Arial" w:cs="Arial"/>
        </w:rPr>
        <w:t>A BKK Közút szolgáltatási díja a legmagasabb szolgáltatási színvonalat biztosító III. Szolgáltatási Szint alapján került 2016. évre tervezésre</w:t>
      </w:r>
      <w:r w:rsidR="00265760">
        <w:rPr>
          <w:rFonts w:ascii="Arial" w:hAnsi="Arial" w:cs="Arial"/>
        </w:rPr>
        <w:t xml:space="preserve"> 6,9 </w:t>
      </w:r>
      <w:proofErr w:type="spellStart"/>
      <w:r w:rsidR="00265760">
        <w:rPr>
          <w:rFonts w:ascii="Arial" w:hAnsi="Arial" w:cs="Arial"/>
        </w:rPr>
        <w:t>mrd</w:t>
      </w:r>
      <w:proofErr w:type="spellEnd"/>
      <w:r w:rsidR="00265760">
        <w:rPr>
          <w:rFonts w:ascii="Arial" w:hAnsi="Arial" w:cs="Arial"/>
        </w:rPr>
        <w:t xml:space="preserve"> Ft összegben</w:t>
      </w:r>
      <w:r w:rsidRPr="0096777C">
        <w:rPr>
          <w:rFonts w:ascii="Arial" w:hAnsi="Arial" w:cs="Arial"/>
        </w:rPr>
        <w:t xml:space="preserve">. A jelzőlámpa üzemeltetés költségénél inflációt követő emelkedés került figyelembe vételre 2015. évben. Ezek figyelembevételével a BKK 2016. évi közútkezelési feladatellátásának forrásigénye </w:t>
      </w:r>
      <w:r w:rsidRPr="0096777C">
        <w:rPr>
          <w:rFonts w:ascii="Arial" w:hAnsi="Arial" w:cs="Arial"/>
        </w:rPr>
        <w:br/>
      </w:r>
      <w:r w:rsidR="00265760">
        <w:rPr>
          <w:rFonts w:ascii="Arial" w:hAnsi="Arial" w:cs="Arial"/>
        </w:rPr>
        <w:t>9.213</w:t>
      </w:r>
      <w:r w:rsidRPr="0096777C">
        <w:rPr>
          <w:rFonts w:ascii="Arial" w:hAnsi="Arial" w:cs="Arial"/>
        </w:rPr>
        <w:t xml:space="preserve"> millió Ft.</w:t>
      </w:r>
    </w:p>
    <w:p w:rsidR="0096777C" w:rsidRPr="0096777C" w:rsidRDefault="0096777C" w:rsidP="0096777C">
      <w:pPr>
        <w:spacing w:line="276" w:lineRule="auto"/>
        <w:rPr>
          <w:rFonts w:ascii="Arial" w:hAnsi="Arial" w:cs="Arial"/>
          <w:b/>
          <w:i/>
        </w:rPr>
      </w:pPr>
      <w:r w:rsidRPr="0096777C">
        <w:rPr>
          <w:rFonts w:ascii="Arial" w:hAnsi="Arial" w:cs="Arial"/>
          <w:b/>
          <w:i/>
        </w:rPr>
        <w:t>Teherforgalmi és parkolási rendszerek üzemeltetése</w:t>
      </w:r>
    </w:p>
    <w:p w:rsidR="0096777C" w:rsidRPr="0096777C" w:rsidRDefault="0096777C" w:rsidP="00F45C27">
      <w:pPr>
        <w:suppressAutoHyphens/>
        <w:overflowPunct w:val="0"/>
        <w:autoSpaceDE w:val="0"/>
        <w:autoSpaceDN w:val="0"/>
        <w:adjustRightInd w:val="0"/>
        <w:spacing w:beforeLines="60" w:afterLines="60" w:line="276" w:lineRule="auto"/>
        <w:rPr>
          <w:rFonts w:ascii="Arial" w:hAnsi="Arial" w:cs="Arial"/>
        </w:rPr>
      </w:pPr>
      <w:r w:rsidRPr="0096777C">
        <w:rPr>
          <w:rFonts w:ascii="Arial" w:hAnsi="Arial" w:cs="Arial"/>
        </w:rPr>
        <w:t xml:space="preserve">A parkolási feladatok esetén a 2016. évben átvett 4 új parkoló teljes éves hatásával számol a terv. A terv készítésekor ismert díjszabás, férőhelyszámok és </w:t>
      </w:r>
      <w:proofErr w:type="spellStart"/>
      <w:r w:rsidRPr="0096777C">
        <w:rPr>
          <w:rFonts w:ascii="Arial" w:hAnsi="Arial" w:cs="Arial"/>
        </w:rPr>
        <w:t>kihasználtsági</w:t>
      </w:r>
      <w:proofErr w:type="spellEnd"/>
      <w:r w:rsidRPr="0096777C">
        <w:rPr>
          <w:rFonts w:ascii="Arial" w:hAnsi="Arial" w:cs="Arial"/>
        </w:rPr>
        <w:t xml:space="preserve"> adatok figyelembevétele mellett.</w:t>
      </w:r>
    </w:p>
    <w:p w:rsidR="0096777C" w:rsidRPr="0096777C" w:rsidRDefault="00D8628C" w:rsidP="00F45C27">
      <w:pPr>
        <w:suppressAutoHyphens/>
        <w:overflowPunct w:val="0"/>
        <w:autoSpaceDE w:val="0"/>
        <w:autoSpaceDN w:val="0"/>
        <w:adjustRightInd w:val="0"/>
        <w:spacing w:beforeLines="60" w:afterLines="60" w:line="276" w:lineRule="auto"/>
        <w:rPr>
          <w:rFonts w:ascii="Arial" w:hAnsi="Arial" w:cs="Arial"/>
        </w:rPr>
      </w:pPr>
      <w:r>
        <w:rPr>
          <w:rFonts w:ascii="Arial" w:hAnsi="Arial" w:cs="Arial"/>
        </w:rPr>
        <w:t>A tevékenység 2016</w:t>
      </w:r>
      <w:r w:rsidR="0096777C" w:rsidRPr="0096777C">
        <w:rPr>
          <w:rFonts w:ascii="Arial" w:hAnsi="Arial" w:cs="Arial"/>
        </w:rPr>
        <w:t xml:space="preserve">. évi tervezett forrásigénye bruttó </w:t>
      </w:r>
      <w:r w:rsidR="00265760">
        <w:rPr>
          <w:rFonts w:ascii="Arial" w:hAnsi="Arial" w:cs="Arial"/>
        </w:rPr>
        <w:t>1.662</w:t>
      </w:r>
      <w:r w:rsidR="0096777C" w:rsidRPr="0096777C">
        <w:rPr>
          <w:rFonts w:ascii="Arial" w:hAnsi="Arial" w:cs="Arial"/>
        </w:rPr>
        <w:t xml:space="preserve"> millió Ft.</w:t>
      </w:r>
    </w:p>
    <w:p w:rsidR="00D85C8F" w:rsidRDefault="00D85C8F" w:rsidP="0096777C">
      <w:pPr>
        <w:spacing w:line="276" w:lineRule="auto"/>
        <w:rPr>
          <w:rFonts w:ascii="Arial" w:hAnsi="Arial" w:cs="Arial"/>
          <w:b/>
          <w:i/>
        </w:rPr>
      </w:pPr>
    </w:p>
    <w:p w:rsidR="0096777C" w:rsidRPr="0096777C" w:rsidRDefault="0096777C" w:rsidP="0096777C">
      <w:pPr>
        <w:spacing w:line="276" w:lineRule="auto"/>
        <w:rPr>
          <w:rFonts w:ascii="Arial" w:hAnsi="Arial" w:cs="Arial"/>
          <w:b/>
          <w:i/>
        </w:rPr>
      </w:pPr>
      <w:r w:rsidRPr="0096777C">
        <w:rPr>
          <w:rFonts w:ascii="Arial" w:hAnsi="Arial" w:cs="Arial"/>
          <w:b/>
          <w:i/>
        </w:rPr>
        <w:t xml:space="preserve">Taxiállomás-üzemeltetési és </w:t>
      </w:r>
      <w:proofErr w:type="spellStart"/>
      <w:r w:rsidRPr="0096777C">
        <w:rPr>
          <w:rFonts w:ascii="Arial" w:hAnsi="Arial" w:cs="Arial"/>
          <w:b/>
          <w:i/>
        </w:rPr>
        <w:t>taxiellenőrzési</w:t>
      </w:r>
      <w:proofErr w:type="spellEnd"/>
      <w:r w:rsidRPr="0096777C">
        <w:rPr>
          <w:rFonts w:ascii="Arial" w:hAnsi="Arial" w:cs="Arial"/>
          <w:b/>
          <w:i/>
        </w:rPr>
        <w:t xml:space="preserve"> feladatok </w:t>
      </w:r>
    </w:p>
    <w:p w:rsidR="0096777C" w:rsidRPr="0096777C" w:rsidRDefault="0096777C" w:rsidP="00F45C27">
      <w:pPr>
        <w:suppressAutoHyphens/>
        <w:overflowPunct w:val="0"/>
        <w:autoSpaceDE w:val="0"/>
        <w:autoSpaceDN w:val="0"/>
        <w:adjustRightInd w:val="0"/>
        <w:spacing w:beforeLines="60" w:afterLines="60" w:line="276" w:lineRule="auto"/>
        <w:rPr>
          <w:rFonts w:ascii="Arial" w:hAnsi="Arial" w:cs="Arial"/>
          <w:kern w:val="0"/>
        </w:rPr>
      </w:pPr>
      <w:r w:rsidRPr="0096777C">
        <w:rPr>
          <w:rFonts w:ascii="Arial" w:hAnsi="Arial" w:cs="Arial"/>
        </w:rPr>
        <w:t xml:space="preserve">A 2016. évi terv a taxiállomás üzemeltetési és </w:t>
      </w:r>
      <w:proofErr w:type="spellStart"/>
      <w:r w:rsidRPr="0096777C">
        <w:rPr>
          <w:rFonts w:ascii="Arial" w:hAnsi="Arial" w:cs="Arial"/>
        </w:rPr>
        <w:t>taxiellenőrzési</w:t>
      </w:r>
      <w:proofErr w:type="spellEnd"/>
      <w:r w:rsidRPr="0096777C">
        <w:rPr>
          <w:rFonts w:ascii="Arial" w:hAnsi="Arial" w:cs="Arial"/>
        </w:rPr>
        <w:t xml:space="preserve"> feladatok változatlan formában történő ellátásával számol. A Taxiállomás üzemeltetési és ellenőrzési feladatok költségei pénzügyi fedezetének biztosítása érdekében 2016. évben </w:t>
      </w:r>
      <w:r w:rsidR="00265760">
        <w:rPr>
          <w:rFonts w:ascii="Arial" w:hAnsi="Arial" w:cs="Arial"/>
        </w:rPr>
        <w:t>128</w:t>
      </w:r>
      <w:r w:rsidRPr="0096777C">
        <w:rPr>
          <w:rFonts w:ascii="Arial" w:hAnsi="Arial" w:cs="Arial"/>
        </w:rPr>
        <w:t xml:space="preserve"> ezer Ft/év/</w:t>
      </w:r>
      <w:proofErr w:type="spellStart"/>
      <w:r w:rsidRPr="0096777C">
        <w:rPr>
          <w:rFonts w:ascii="Arial" w:hAnsi="Arial" w:cs="Arial"/>
        </w:rPr>
        <w:t>gk</w:t>
      </w:r>
      <w:proofErr w:type="spellEnd"/>
      <w:r w:rsidRPr="0096777C">
        <w:rPr>
          <w:rFonts w:ascii="Arial" w:hAnsi="Arial" w:cs="Arial"/>
        </w:rPr>
        <w:t xml:space="preserve"> mértékű </w:t>
      </w:r>
      <w:proofErr w:type="spellStart"/>
      <w:r w:rsidRPr="0096777C">
        <w:rPr>
          <w:rFonts w:ascii="Arial" w:hAnsi="Arial" w:cs="Arial"/>
        </w:rPr>
        <w:t>drosztdíjra</w:t>
      </w:r>
      <w:proofErr w:type="spellEnd"/>
      <w:r w:rsidRPr="0096777C">
        <w:rPr>
          <w:rFonts w:ascii="Arial" w:hAnsi="Arial" w:cs="Arial"/>
        </w:rPr>
        <w:t xml:space="preserve"> lenne szükség.</w:t>
      </w:r>
    </w:p>
    <w:p w:rsidR="00FF3601" w:rsidRDefault="0096777C" w:rsidP="00F45C27">
      <w:pPr>
        <w:suppressAutoHyphens/>
        <w:overflowPunct w:val="0"/>
        <w:autoSpaceDE w:val="0"/>
        <w:autoSpaceDN w:val="0"/>
        <w:adjustRightInd w:val="0"/>
        <w:spacing w:beforeLines="60" w:afterLines="60" w:line="276" w:lineRule="auto"/>
        <w:rPr>
          <w:rFonts w:ascii="Arial" w:hAnsi="Arial" w:cs="Arial"/>
        </w:rPr>
      </w:pPr>
      <w:r w:rsidRPr="0096777C">
        <w:rPr>
          <w:rFonts w:ascii="Arial" w:hAnsi="Arial" w:cs="Arial"/>
        </w:rPr>
        <w:t xml:space="preserve">Tekintettel azonban arra, hogy a drosztdíj emelésre vonatkozó javaslatot a Főváros a BKK Zrt. </w:t>
      </w:r>
      <w:r w:rsidR="00265760">
        <w:rPr>
          <w:rFonts w:ascii="Arial" w:hAnsi="Arial" w:cs="Arial"/>
        </w:rPr>
        <w:t>205-2016</w:t>
      </w:r>
      <w:r w:rsidRPr="0096777C">
        <w:rPr>
          <w:rFonts w:ascii="Arial" w:hAnsi="Arial" w:cs="Arial"/>
        </w:rPr>
        <w:t xml:space="preserve"> évi</w:t>
      </w:r>
      <w:r w:rsidR="00265760">
        <w:rPr>
          <w:rFonts w:ascii="Arial" w:hAnsi="Arial" w:cs="Arial"/>
        </w:rPr>
        <w:t xml:space="preserve"> előzetes</w:t>
      </w:r>
      <w:r w:rsidRPr="0096777C">
        <w:rPr>
          <w:rFonts w:ascii="Arial" w:hAnsi="Arial" w:cs="Arial"/>
        </w:rPr>
        <w:t xml:space="preserve"> üzleti terve benyújtásakor nem támogatta, ezért a 2016. évi előzetes üzleti terv a </w:t>
      </w:r>
      <w:proofErr w:type="spellStart"/>
      <w:r w:rsidRPr="0096777C">
        <w:rPr>
          <w:rFonts w:ascii="Arial" w:hAnsi="Arial" w:cs="Arial"/>
        </w:rPr>
        <w:t>taxiüzemeltetési</w:t>
      </w:r>
      <w:proofErr w:type="spellEnd"/>
      <w:r w:rsidRPr="0096777C">
        <w:rPr>
          <w:rFonts w:ascii="Arial" w:hAnsi="Arial" w:cs="Arial"/>
        </w:rPr>
        <w:t xml:space="preserve"> és </w:t>
      </w:r>
      <w:proofErr w:type="spellStart"/>
      <w:r w:rsidRPr="0096777C">
        <w:rPr>
          <w:rFonts w:ascii="Arial" w:hAnsi="Arial" w:cs="Arial"/>
        </w:rPr>
        <w:t>-ellenőrzési</w:t>
      </w:r>
      <w:proofErr w:type="spellEnd"/>
      <w:r w:rsidRPr="0096777C">
        <w:rPr>
          <w:rFonts w:ascii="Arial" w:hAnsi="Arial" w:cs="Arial"/>
        </w:rPr>
        <w:t xml:space="preserve"> tevékenység esetén a drosztdíj bevételekkel nem fedezett indokolt költségek fedezetéül </w:t>
      </w:r>
      <w:proofErr w:type="spellStart"/>
      <w:r w:rsidRPr="0096777C">
        <w:rPr>
          <w:rFonts w:ascii="Arial" w:hAnsi="Arial" w:cs="Arial"/>
        </w:rPr>
        <w:t>taxiüzemeltetési</w:t>
      </w:r>
      <w:proofErr w:type="spellEnd"/>
      <w:r w:rsidRPr="0096777C">
        <w:rPr>
          <w:rFonts w:ascii="Arial" w:hAnsi="Arial" w:cs="Arial"/>
        </w:rPr>
        <w:t xml:space="preserve"> és </w:t>
      </w:r>
      <w:proofErr w:type="spellStart"/>
      <w:r w:rsidRPr="0096777C">
        <w:rPr>
          <w:rFonts w:ascii="Arial" w:hAnsi="Arial" w:cs="Arial"/>
        </w:rPr>
        <w:t>-ellenőrzési</w:t>
      </w:r>
      <w:proofErr w:type="spellEnd"/>
      <w:r w:rsidRPr="0096777C">
        <w:rPr>
          <w:rFonts w:ascii="Arial" w:hAnsi="Arial" w:cs="Arial"/>
        </w:rPr>
        <w:t xml:space="preserve"> kompenzációval számol bruttó </w:t>
      </w:r>
      <w:r w:rsidR="00265760">
        <w:rPr>
          <w:rFonts w:ascii="Arial" w:hAnsi="Arial" w:cs="Arial"/>
        </w:rPr>
        <w:t>332</w:t>
      </w:r>
      <w:r w:rsidRPr="0096777C">
        <w:rPr>
          <w:rFonts w:ascii="Arial" w:hAnsi="Arial" w:cs="Arial"/>
        </w:rPr>
        <w:t xml:space="preserve"> millió Ft összegben, a 2015. évi tervvel megegyező mértékű 180 millió Ft összegű tervezett drosztdíj bevétel mellett.</w:t>
      </w:r>
      <w:r w:rsidR="00FF3601">
        <w:rPr>
          <w:rFonts w:ascii="Arial" w:hAnsi="Arial" w:cs="Arial"/>
        </w:rPr>
        <w:t xml:space="preserve"> </w:t>
      </w:r>
    </w:p>
    <w:p w:rsidR="0096777C" w:rsidRPr="0096777C" w:rsidRDefault="0096777C" w:rsidP="00F45C27">
      <w:pPr>
        <w:suppressAutoHyphens/>
        <w:overflowPunct w:val="0"/>
        <w:autoSpaceDE w:val="0"/>
        <w:autoSpaceDN w:val="0"/>
        <w:adjustRightInd w:val="0"/>
        <w:spacing w:beforeLines="60" w:afterLines="60" w:line="276" w:lineRule="auto"/>
        <w:rPr>
          <w:rFonts w:ascii="Arial" w:hAnsi="Arial" w:cs="Arial"/>
          <w:b/>
          <w:i/>
        </w:rPr>
      </w:pPr>
      <w:r w:rsidRPr="0096777C">
        <w:rPr>
          <w:rFonts w:ascii="Arial" w:hAnsi="Arial" w:cs="Arial"/>
          <w:b/>
          <w:i/>
        </w:rPr>
        <w:t>Projektmenedzsment közszolgáltatás</w:t>
      </w:r>
    </w:p>
    <w:p w:rsidR="0096777C" w:rsidRPr="0096777C" w:rsidRDefault="0096777C" w:rsidP="00F45C27">
      <w:pPr>
        <w:suppressAutoHyphens/>
        <w:overflowPunct w:val="0"/>
        <w:autoSpaceDE w:val="0"/>
        <w:autoSpaceDN w:val="0"/>
        <w:adjustRightInd w:val="0"/>
        <w:spacing w:beforeLines="60" w:afterLines="60" w:line="276" w:lineRule="auto"/>
        <w:rPr>
          <w:rFonts w:ascii="Arial" w:hAnsi="Arial" w:cs="Arial"/>
          <w:kern w:val="0"/>
        </w:rPr>
      </w:pPr>
      <w:r w:rsidRPr="0096777C">
        <w:rPr>
          <w:rFonts w:ascii="Arial" w:hAnsi="Arial" w:cs="Arial"/>
        </w:rPr>
        <w:t xml:space="preserve">A projektmenedzsment közszolgáltatások a 2016. </w:t>
      </w:r>
      <w:proofErr w:type="gramStart"/>
      <w:r w:rsidRPr="0096777C">
        <w:rPr>
          <w:rFonts w:ascii="Arial" w:hAnsi="Arial" w:cs="Arial"/>
        </w:rPr>
        <w:t>évivel</w:t>
      </w:r>
      <w:proofErr w:type="gramEnd"/>
      <w:r w:rsidRPr="0096777C">
        <w:rPr>
          <w:rFonts w:ascii="Arial" w:hAnsi="Arial" w:cs="Arial"/>
        </w:rPr>
        <w:t xml:space="preserve"> azonos intenzitással kerültek tervezésre 2016. évben, így a feladat tervezett forrásigénye 2016. évben bruttó </w:t>
      </w:r>
      <w:r>
        <w:rPr>
          <w:rFonts w:ascii="Arial" w:hAnsi="Arial" w:cs="Arial"/>
        </w:rPr>
        <w:br/>
      </w:r>
      <w:r w:rsidR="00265760">
        <w:rPr>
          <w:rFonts w:ascii="Arial" w:hAnsi="Arial" w:cs="Arial"/>
        </w:rPr>
        <w:t>22.900</w:t>
      </w:r>
      <w:r w:rsidRPr="0096777C">
        <w:rPr>
          <w:rFonts w:ascii="Arial" w:hAnsi="Arial" w:cs="Arial"/>
        </w:rPr>
        <w:t xml:space="preserve"> millió Ft. </w:t>
      </w:r>
    </w:p>
    <w:p w:rsidR="0096777C" w:rsidRPr="0096777C" w:rsidRDefault="0096777C" w:rsidP="0096777C">
      <w:pPr>
        <w:spacing w:line="276" w:lineRule="auto"/>
        <w:rPr>
          <w:rFonts w:ascii="Arial" w:hAnsi="Arial" w:cs="Arial"/>
          <w:b/>
          <w:i/>
          <w:highlight w:val="yellow"/>
        </w:rPr>
      </w:pPr>
    </w:p>
    <w:p w:rsidR="0096777C" w:rsidRPr="0096777C" w:rsidRDefault="0096777C" w:rsidP="0096777C">
      <w:pPr>
        <w:spacing w:line="276" w:lineRule="auto"/>
        <w:rPr>
          <w:rFonts w:ascii="Arial" w:hAnsi="Arial" w:cs="Arial"/>
          <w:b/>
          <w:i/>
        </w:rPr>
      </w:pPr>
      <w:r w:rsidRPr="0096777C">
        <w:rPr>
          <w:rFonts w:ascii="Arial" w:hAnsi="Arial" w:cs="Arial"/>
          <w:b/>
          <w:i/>
        </w:rPr>
        <w:t>Egyéb piaci tevékenységek</w:t>
      </w:r>
    </w:p>
    <w:p w:rsidR="0096777C" w:rsidRDefault="0096777C" w:rsidP="00F45C27">
      <w:pPr>
        <w:suppressAutoHyphens/>
        <w:overflowPunct w:val="0"/>
        <w:autoSpaceDE w:val="0"/>
        <w:autoSpaceDN w:val="0"/>
        <w:adjustRightInd w:val="0"/>
        <w:spacing w:beforeLines="60" w:afterLines="60" w:line="276" w:lineRule="auto"/>
        <w:rPr>
          <w:rFonts w:ascii="Arial" w:hAnsi="Arial" w:cs="Arial"/>
        </w:rPr>
      </w:pPr>
      <w:r w:rsidRPr="0096777C">
        <w:rPr>
          <w:rFonts w:ascii="Arial" w:hAnsi="Arial" w:cs="Arial"/>
        </w:rPr>
        <w:t>A közterületi parkolás 2016. évi terve a 2015. évivel megegyezően került tervezésre. A 2016. évi terv lapkiadás terén a 2015 évre tervez</w:t>
      </w:r>
      <w:r w:rsidR="006E5E8F">
        <w:rPr>
          <w:rFonts w:ascii="Arial" w:hAnsi="Arial" w:cs="Arial"/>
        </w:rPr>
        <w:t>ett</w:t>
      </w:r>
      <w:r w:rsidRPr="0096777C">
        <w:rPr>
          <w:rFonts w:ascii="Arial" w:hAnsi="Arial" w:cs="Arial"/>
        </w:rPr>
        <w:t xml:space="preserve"> 5 lapszám kiadásával szemben 6 lapszámmal tervez.</w:t>
      </w:r>
    </w:p>
    <w:p w:rsidR="00D85C8F" w:rsidRDefault="00D85C8F" w:rsidP="00F45C27">
      <w:pPr>
        <w:suppressAutoHyphens/>
        <w:overflowPunct w:val="0"/>
        <w:autoSpaceDE w:val="0"/>
        <w:autoSpaceDN w:val="0"/>
        <w:adjustRightInd w:val="0"/>
        <w:spacing w:beforeLines="60" w:afterLines="60" w:line="276" w:lineRule="auto"/>
        <w:rPr>
          <w:rFonts w:ascii="Arial" w:hAnsi="Arial" w:cs="Arial"/>
        </w:rPr>
      </w:pPr>
    </w:p>
    <w:p w:rsidR="00D85C8F" w:rsidRDefault="00D85C8F" w:rsidP="00F45C27">
      <w:pPr>
        <w:suppressAutoHyphens/>
        <w:overflowPunct w:val="0"/>
        <w:autoSpaceDE w:val="0"/>
        <w:autoSpaceDN w:val="0"/>
        <w:adjustRightInd w:val="0"/>
        <w:spacing w:beforeLines="60" w:afterLines="60" w:line="276" w:lineRule="auto"/>
        <w:rPr>
          <w:rFonts w:ascii="Arial" w:hAnsi="Arial" w:cs="Arial"/>
        </w:rPr>
      </w:pPr>
    </w:p>
    <w:p w:rsidR="00D85C8F" w:rsidRDefault="00D85C8F" w:rsidP="00F45C27">
      <w:pPr>
        <w:suppressAutoHyphens/>
        <w:overflowPunct w:val="0"/>
        <w:autoSpaceDE w:val="0"/>
        <w:autoSpaceDN w:val="0"/>
        <w:adjustRightInd w:val="0"/>
        <w:spacing w:beforeLines="60" w:afterLines="60" w:line="276" w:lineRule="auto"/>
        <w:rPr>
          <w:rFonts w:ascii="Arial" w:hAnsi="Arial" w:cs="Arial"/>
        </w:rPr>
      </w:pPr>
    </w:p>
    <w:p w:rsidR="00D85C8F" w:rsidRDefault="00D85C8F" w:rsidP="00F45C27">
      <w:pPr>
        <w:suppressAutoHyphens/>
        <w:overflowPunct w:val="0"/>
        <w:autoSpaceDE w:val="0"/>
        <w:autoSpaceDN w:val="0"/>
        <w:adjustRightInd w:val="0"/>
        <w:spacing w:beforeLines="60" w:afterLines="60" w:line="276" w:lineRule="auto"/>
        <w:rPr>
          <w:rFonts w:ascii="Arial" w:hAnsi="Arial" w:cs="Arial"/>
        </w:rPr>
      </w:pPr>
    </w:p>
    <w:p w:rsidR="00D85C8F" w:rsidRDefault="00D85C8F" w:rsidP="00F45C27">
      <w:pPr>
        <w:suppressAutoHyphens/>
        <w:overflowPunct w:val="0"/>
        <w:autoSpaceDE w:val="0"/>
        <w:autoSpaceDN w:val="0"/>
        <w:adjustRightInd w:val="0"/>
        <w:spacing w:beforeLines="60" w:afterLines="60" w:line="276" w:lineRule="auto"/>
        <w:rPr>
          <w:rFonts w:ascii="Arial" w:hAnsi="Arial" w:cs="Arial"/>
        </w:rPr>
      </w:pPr>
      <w:bookmarkStart w:id="1464" w:name="_GoBack"/>
      <w:bookmarkEnd w:id="1464"/>
    </w:p>
    <w:p w:rsidR="00D85C8F" w:rsidRDefault="00D85C8F" w:rsidP="00D85C8F">
      <w:pPr>
        <w:suppressAutoHyphens/>
        <w:overflowPunct w:val="0"/>
        <w:autoSpaceDE w:val="0"/>
        <w:autoSpaceDN w:val="0"/>
        <w:adjustRightInd w:val="0"/>
        <w:spacing w:before="0"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01898">
        <w:rPr>
          <w:rFonts w:ascii="Arial" w:hAnsi="Arial" w:cs="Arial"/>
        </w:rPr>
        <w:tab/>
      </w:r>
      <w:r w:rsidR="00201898">
        <w:rPr>
          <w:rFonts w:ascii="Arial" w:hAnsi="Arial" w:cs="Arial"/>
        </w:rPr>
        <w:tab/>
      </w:r>
      <w:r w:rsidR="00201898">
        <w:rPr>
          <w:rFonts w:ascii="Arial" w:hAnsi="Arial" w:cs="Arial"/>
        </w:rPr>
        <w:tab/>
      </w:r>
      <w:r w:rsidR="00201898">
        <w:rPr>
          <w:rFonts w:ascii="Arial" w:hAnsi="Arial" w:cs="Arial"/>
        </w:rPr>
        <w:tab/>
      </w:r>
      <w:r>
        <w:rPr>
          <w:rFonts w:ascii="Arial" w:hAnsi="Arial" w:cs="Arial"/>
        </w:rPr>
        <w:t xml:space="preserve">Dr. </w:t>
      </w:r>
      <w:proofErr w:type="spellStart"/>
      <w:r>
        <w:rPr>
          <w:rFonts w:ascii="Arial" w:hAnsi="Arial" w:cs="Arial"/>
        </w:rPr>
        <w:t>Dabóczi</w:t>
      </w:r>
      <w:proofErr w:type="spellEnd"/>
      <w:r>
        <w:rPr>
          <w:rFonts w:ascii="Arial" w:hAnsi="Arial" w:cs="Arial"/>
        </w:rPr>
        <w:t xml:space="preserve"> Kálmán</w:t>
      </w:r>
      <w:r w:rsidR="00201898">
        <w:rPr>
          <w:rFonts w:ascii="Arial" w:hAnsi="Arial" w:cs="Arial"/>
        </w:rPr>
        <w:t xml:space="preserve"> s.k.</w:t>
      </w:r>
    </w:p>
    <w:p w:rsidR="00D85C8F" w:rsidRPr="0096777C" w:rsidRDefault="00D85C8F" w:rsidP="00D85C8F">
      <w:pPr>
        <w:suppressAutoHyphens/>
        <w:overflowPunct w:val="0"/>
        <w:autoSpaceDE w:val="0"/>
        <w:autoSpaceDN w:val="0"/>
        <w:adjustRightInd w:val="0"/>
        <w:spacing w:before="0"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roofErr w:type="gramStart"/>
      <w:r>
        <w:rPr>
          <w:rFonts w:ascii="Arial" w:hAnsi="Arial" w:cs="Arial"/>
        </w:rPr>
        <w:t>vezérigazgató</w:t>
      </w:r>
      <w:proofErr w:type="gramEnd"/>
    </w:p>
    <w:p w:rsidR="0096777C" w:rsidRPr="0096777C" w:rsidRDefault="0096777C" w:rsidP="00F45C27">
      <w:pPr>
        <w:suppressAutoHyphens/>
        <w:overflowPunct w:val="0"/>
        <w:autoSpaceDE w:val="0"/>
        <w:autoSpaceDN w:val="0"/>
        <w:adjustRightInd w:val="0"/>
        <w:spacing w:beforeLines="60" w:afterLines="60" w:line="276" w:lineRule="auto"/>
        <w:ind w:left="502"/>
        <w:jc w:val="left"/>
        <w:rPr>
          <w:rFonts w:ascii="Arial" w:hAnsi="Arial" w:cs="Arial"/>
          <w:b/>
          <w:i/>
          <w:kern w:val="0"/>
          <w:highlight w:val="yellow"/>
        </w:rPr>
      </w:pPr>
    </w:p>
    <w:p w:rsidR="004345FC" w:rsidRPr="00471E1D" w:rsidRDefault="004345FC" w:rsidP="006C480D">
      <w:pPr>
        <w:pStyle w:val="Cmsor1"/>
        <w:numPr>
          <w:ilvl w:val="0"/>
          <w:numId w:val="3"/>
        </w:numPr>
        <w:spacing w:line="276" w:lineRule="auto"/>
        <w:rPr>
          <w:rFonts w:ascii="Arial" w:hAnsi="Arial" w:cs="Arial"/>
          <w:sz w:val="22"/>
          <w:szCs w:val="22"/>
        </w:rPr>
      </w:pPr>
      <w:bookmarkStart w:id="1465" w:name="_Toc413233523"/>
      <w:bookmarkEnd w:id="1457"/>
      <w:r w:rsidRPr="00471E1D">
        <w:rPr>
          <w:rFonts w:ascii="Arial" w:hAnsi="Arial" w:cs="Arial"/>
          <w:sz w:val="22"/>
          <w:szCs w:val="22"/>
        </w:rPr>
        <w:t>Mellékletek</w:t>
      </w:r>
      <w:bookmarkEnd w:id="1465"/>
    </w:p>
    <w:p w:rsidR="004345FC" w:rsidRPr="00471E1D" w:rsidRDefault="004345FC" w:rsidP="001852AE">
      <w:pPr>
        <w:pStyle w:val="Listaszerbekezds"/>
        <w:numPr>
          <w:ilvl w:val="0"/>
          <w:numId w:val="17"/>
        </w:numPr>
        <w:spacing w:line="276" w:lineRule="auto"/>
        <w:rPr>
          <w:rFonts w:ascii="Arial" w:hAnsi="Arial" w:cs="Arial"/>
          <w:kern w:val="24"/>
          <w:sz w:val="22"/>
          <w:szCs w:val="22"/>
        </w:rPr>
      </w:pPr>
      <w:r w:rsidRPr="00471E1D">
        <w:rPr>
          <w:rFonts w:ascii="Arial" w:hAnsi="Arial" w:cs="Arial"/>
          <w:kern w:val="24"/>
          <w:sz w:val="22"/>
          <w:szCs w:val="22"/>
        </w:rPr>
        <w:t>számú melléklet: Projekttevékenység</w:t>
      </w:r>
    </w:p>
    <w:p w:rsidR="004345FC" w:rsidRPr="00471E1D" w:rsidRDefault="004345FC" w:rsidP="001852AE">
      <w:pPr>
        <w:pStyle w:val="Listaszerbekezds"/>
        <w:numPr>
          <w:ilvl w:val="0"/>
          <w:numId w:val="17"/>
        </w:numPr>
        <w:spacing w:line="276" w:lineRule="auto"/>
        <w:rPr>
          <w:rFonts w:ascii="Arial" w:hAnsi="Arial" w:cs="Arial"/>
          <w:kern w:val="24"/>
          <w:sz w:val="22"/>
          <w:szCs w:val="22"/>
        </w:rPr>
      </w:pPr>
      <w:r w:rsidRPr="00471E1D">
        <w:rPr>
          <w:rFonts w:ascii="Arial" w:hAnsi="Arial" w:cs="Arial"/>
          <w:kern w:val="24"/>
          <w:sz w:val="22"/>
          <w:szCs w:val="22"/>
        </w:rPr>
        <w:t xml:space="preserve">számú melléklet: </w:t>
      </w:r>
      <w:proofErr w:type="spellStart"/>
      <w:r w:rsidRPr="00471E1D">
        <w:rPr>
          <w:rFonts w:ascii="Arial" w:hAnsi="Arial" w:cs="Arial"/>
          <w:kern w:val="24"/>
          <w:sz w:val="22"/>
          <w:szCs w:val="22"/>
        </w:rPr>
        <w:t>Közútüzemeltetés</w:t>
      </w:r>
      <w:proofErr w:type="spellEnd"/>
      <w:r w:rsidRPr="00471E1D">
        <w:rPr>
          <w:rFonts w:ascii="Arial" w:hAnsi="Arial" w:cs="Arial"/>
          <w:kern w:val="24"/>
          <w:sz w:val="22"/>
          <w:szCs w:val="22"/>
        </w:rPr>
        <w:t xml:space="preserve"> közszolgáltatási szintjei forrásigénnyel</w:t>
      </w:r>
    </w:p>
    <w:p w:rsidR="004345FC" w:rsidRPr="00471E1D" w:rsidRDefault="004345FC" w:rsidP="001852AE">
      <w:pPr>
        <w:pStyle w:val="Listaszerbekezds"/>
        <w:numPr>
          <w:ilvl w:val="0"/>
          <w:numId w:val="17"/>
        </w:numPr>
        <w:spacing w:line="276" w:lineRule="auto"/>
        <w:rPr>
          <w:rFonts w:ascii="Arial" w:hAnsi="Arial" w:cs="Arial"/>
          <w:kern w:val="24"/>
          <w:sz w:val="22"/>
          <w:szCs w:val="22"/>
        </w:rPr>
      </w:pPr>
      <w:r w:rsidRPr="00471E1D">
        <w:rPr>
          <w:rFonts w:ascii="Arial" w:hAnsi="Arial" w:cs="Arial"/>
          <w:kern w:val="24"/>
          <w:sz w:val="22"/>
          <w:szCs w:val="22"/>
        </w:rPr>
        <w:t xml:space="preserve">számú melléklet: A-1 Tevékenységek </w:t>
      </w:r>
      <w:proofErr w:type="spellStart"/>
      <w:r w:rsidRPr="00471E1D">
        <w:rPr>
          <w:rFonts w:ascii="Arial" w:hAnsi="Arial" w:cs="Arial"/>
          <w:kern w:val="24"/>
          <w:sz w:val="22"/>
          <w:szCs w:val="22"/>
        </w:rPr>
        <w:t>eredménykimutatás</w:t>
      </w:r>
      <w:proofErr w:type="spellEnd"/>
    </w:p>
    <w:p w:rsidR="004345FC" w:rsidRPr="00471E1D" w:rsidRDefault="004345FC" w:rsidP="001852AE">
      <w:pPr>
        <w:pStyle w:val="Listaszerbekezds"/>
        <w:numPr>
          <w:ilvl w:val="0"/>
          <w:numId w:val="17"/>
        </w:numPr>
        <w:spacing w:line="276" w:lineRule="auto"/>
        <w:rPr>
          <w:rFonts w:ascii="Arial" w:hAnsi="Arial" w:cs="Arial"/>
          <w:kern w:val="24"/>
          <w:sz w:val="22"/>
          <w:szCs w:val="22"/>
        </w:rPr>
      </w:pPr>
      <w:r w:rsidRPr="00471E1D">
        <w:rPr>
          <w:rFonts w:ascii="Arial" w:hAnsi="Arial" w:cs="Arial"/>
          <w:kern w:val="24"/>
          <w:sz w:val="22"/>
          <w:szCs w:val="22"/>
        </w:rPr>
        <w:t xml:space="preserve">számú melléklet: B-1 </w:t>
      </w:r>
      <w:proofErr w:type="spellStart"/>
      <w:r w:rsidRPr="00471E1D">
        <w:rPr>
          <w:rFonts w:ascii="Arial" w:hAnsi="Arial" w:cs="Arial"/>
          <w:kern w:val="24"/>
          <w:sz w:val="22"/>
          <w:szCs w:val="22"/>
        </w:rPr>
        <w:t>Eredménykimutatás</w:t>
      </w:r>
      <w:proofErr w:type="spellEnd"/>
      <w:r w:rsidRPr="00471E1D">
        <w:rPr>
          <w:rFonts w:ascii="Arial" w:hAnsi="Arial" w:cs="Arial"/>
          <w:kern w:val="24"/>
          <w:sz w:val="22"/>
          <w:szCs w:val="22"/>
        </w:rPr>
        <w:t xml:space="preserve"> összköltség</w:t>
      </w:r>
    </w:p>
    <w:p w:rsidR="004345FC" w:rsidRPr="00471E1D" w:rsidRDefault="004345FC" w:rsidP="001852AE">
      <w:pPr>
        <w:pStyle w:val="Listaszerbekezds"/>
        <w:numPr>
          <w:ilvl w:val="0"/>
          <w:numId w:val="17"/>
        </w:numPr>
        <w:spacing w:line="276" w:lineRule="auto"/>
        <w:rPr>
          <w:rFonts w:ascii="Arial" w:hAnsi="Arial" w:cs="Arial"/>
          <w:kern w:val="24"/>
          <w:sz w:val="22"/>
          <w:szCs w:val="22"/>
        </w:rPr>
      </w:pPr>
      <w:r w:rsidRPr="00471E1D">
        <w:rPr>
          <w:rFonts w:ascii="Arial" w:hAnsi="Arial" w:cs="Arial"/>
          <w:kern w:val="24"/>
          <w:sz w:val="22"/>
          <w:szCs w:val="22"/>
        </w:rPr>
        <w:t xml:space="preserve">számú melléklet: C-1 Általános költségek </w:t>
      </w:r>
      <w:proofErr w:type="spellStart"/>
      <w:r w:rsidRPr="00471E1D">
        <w:rPr>
          <w:rFonts w:ascii="Arial" w:hAnsi="Arial" w:cs="Arial"/>
          <w:kern w:val="24"/>
          <w:sz w:val="22"/>
          <w:szCs w:val="22"/>
        </w:rPr>
        <w:t>költségnemenként</w:t>
      </w:r>
      <w:proofErr w:type="spellEnd"/>
    </w:p>
    <w:p w:rsidR="004345FC" w:rsidRPr="00471E1D" w:rsidRDefault="004345FC" w:rsidP="001852AE">
      <w:pPr>
        <w:pStyle w:val="Listaszerbekezds"/>
        <w:numPr>
          <w:ilvl w:val="0"/>
          <w:numId w:val="17"/>
        </w:numPr>
        <w:spacing w:line="276" w:lineRule="auto"/>
        <w:rPr>
          <w:rFonts w:ascii="Arial" w:hAnsi="Arial" w:cs="Arial"/>
          <w:kern w:val="24"/>
          <w:sz w:val="22"/>
          <w:szCs w:val="22"/>
        </w:rPr>
      </w:pPr>
      <w:r w:rsidRPr="00471E1D">
        <w:rPr>
          <w:rFonts w:ascii="Arial" w:hAnsi="Arial" w:cs="Arial"/>
          <w:kern w:val="24"/>
          <w:sz w:val="22"/>
          <w:szCs w:val="22"/>
        </w:rPr>
        <w:t>számú melléklet: C-3 Bérköltségek és bérjárulékok</w:t>
      </w:r>
    </w:p>
    <w:p w:rsidR="008609FC" w:rsidRDefault="004345FC" w:rsidP="001852AE">
      <w:pPr>
        <w:pStyle w:val="Listaszerbekezds"/>
        <w:numPr>
          <w:ilvl w:val="0"/>
          <w:numId w:val="17"/>
        </w:numPr>
        <w:spacing w:line="276" w:lineRule="auto"/>
        <w:rPr>
          <w:rFonts w:ascii="Arial" w:hAnsi="Arial" w:cs="Arial"/>
          <w:kern w:val="24"/>
          <w:sz w:val="22"/>
          <w:szCs w:val="22"/>
        </w:rPr>
      </w:pPr>
      <w:r w:rsidRPr="008609FC">
        <w:rPr>
          <w:rFonts w:ascii="Arial" w:hAnsi="Arial" w:cs="Arial"/>
          <w:kern w:val="24"/>
          <w:sz w:val="22"/>
          <w:szCs w:val="22"/>
        </w:rPr>
        <w:t>számú melléklet: D-1 201</w:t>
      </w:r>
      <w:r w:rsidR="00C67932" w:rsidRPr="008609FC">
        <w:rPr>
          <w:rFonts w:ascii="Arial" w:hAnsi="Arial" w:cs="Arial"/>
          <w:kern w:val="24"/>
          <w:sz w:val="22"/>
          <w:szCs w:val="22"/>
        </w:rPr>
        <w:t>5</w:t>
      </w:r>
      <w:r w:rsidRPr="008609FC">
        <w:rPr>
          <w:rFonts w:ascii="Arial" w:hAnsi="Arial" w:cs="Arial"/>
          <w:kern w:val="24"/>
          <w:sz w:val="22"/>
          <w:szCs w:val="22"/>
        </w:rPr>
        <w:t>. évi Mérlegterv</w:t>
      </w:r>
      <w:r w:rsidR="006D6309" w:rsidRPr="008609FC">
        <w:rPr>
          <w:rFonts w:ascii="Arial" w:hAnsi="Arial" w:cs="Arial"/>
          <w:kern w:val="24"/>
          <w:sz w:val="22"/>
          <w:szCs w:val="22"/>
        </w:rPr>
        <w:t>, 201</w:t>
      </w:r>
      <w:r w:rsidR="00C67932" w:rsidRPr="008609FC">
        <w:rPr>
          <w:rFonts w:ascii="Arial" w:hAnsi="Arial" w:cs="Arial"/>
          <w:kern w:val="24"/>
          <w:sz w:val="22"/>
          <w:szCs w:val="22"/>
        </w:rPr>
        <w:t>6</w:t>
      </w:r>
      <w:r w:rsidR="006D6309" w:rsidRPr="008609FC">
        <w:rPr>
          <w:rFonts w:ascii="Arial" w:hAnsi="Arial" w:cs="Arial"/>
          <w:kern w:val="24"/>
          <w:sz w:val="22"/>
          <w:szCs w:val="22"/>
        </w:rPr>
        <w:t>. évi Mérlegterv</w:t>
      </w:r>
      <w:r w:rsidR="006E2970" w:rsidRPr="008609FC">
        <w:rPr>
          <w:rFonts w:ascii="Arial" w:hAnsi="Arial" w:cs="Arial"/>
          <w:kern w:val="24"/>
          <w:sz w:val="22"/>
          <w:szCs w:val="22"/>
        </w:rPr>
        <w:t xml:space="preserve"> </w:t>
      </w:r>
    </w:p>
    <w:p w:rsidR="004345FC" w:rsidRPr="008609FC" w:rsidRDefault="008609FC" w:rsidP="001852AE">
      <w:pPr>
        <w:pStyle w:val="Listaszerbekezds"/>
        <w:numPr>
          <w:ilvl w:val="0"/>
          <w:numId w:val="17"/>
        </w:numPr>
        <w:spacing w:line="276" w:lineRule="auto"/>
        <w:rPr>
          <w:rFonts w:ascii="Arial" w:hAnsi="Arial" w:cs="Arial"/>
          <w:kern w:val="24"/>
          <w:sz w:val="22"/>
          <w:szCs w:val="22"/>
        </w:rPr>
      </w:pPr>
      <w:r>
        <w:rPr>
          <w:rFonts w:ascii="Arial" w:hAnsi="Arial" w:cs="Arial"/>
          <w:kern w:val="24"/>
          <w:sz w:val="22"/>
          <w:szCs w:val="22"/>
        </w:rPr>
        <w:t>sz</w:t>
      </w:r>
      <w:r w:rsidR="004345FC" w:rsidRPr="008609FC">
        <w:rPr>
          <w:rFonts w:ascii="Arial" w:hAnsi="Arial" w:cs="Arial"/>
          <w:kern w:val="24"/>
          <w:sz w:val="22"/>
          <w:szCs w:val="22"/>
        </w:rPr>
        <w:t>ámú melléklet: E-1 Likviditási terv</w:t>
      </w:r>
      <w:r w:rsidR="006D6309" w:rsidRPr="008609FC">
        <w:rPr>
          <w:rFonts w:ascii="Arial" w:hAnsi="Arial" w:cs="Arial"/>
          <w:kern w:val="24"/>
          <w:sz w:val="22"/>
          <w:szCs w:val="22"/>
        </w:rPr>
        <w:t xml:space="preserve"> 201</w:t>
      </w:r>
      <w:r w:rsidR="00C67932" w:rsidRPr="008609FC">
        <w:rPr>
          <w:rFonts w:ascii="Arial" w:hAnsi="Arial" w:cs="Arial"/>
          <w:kern w:val="24"/>
          <w:sz w:val="22"/>
          <w:szCs w:val="22"/>
        </w:rPr>
        <w:t>5</w:t>
      </w:r>
      <w:r w:rsidR="006D6309" w:rsidRPr="008609FC">
        <w:rPr>
          <w:rFonts w:ascii="Arial" w:hAnsi="Arial" w:cs="Arial"/>
          <w:kern w:val="24"/>
          <w:sz w:val="22"/>
          <w:szCs w:val="22"/>
        </w:rPr>
        <w:t>., 201</w:t>
      </w:r>
      <w:r w:rsidR="00C67932" w:rsidRPr="008609FC">
        <w:rPr>
          <w:rFonts w:ascii="Arial" w:hAnsi="Arial" w:cs="Arial"/>
          <w:kern w:val="24"/>
          <w:sz w:val="22"/>
          <w:szCs w:val="22"/>
        </w:rPr>
        <w:t>6</w:t>
      </w:r>
      <w:r w:rsidR="006D6309" w:rsidRPr="008609FC">
        <w:rPr>
          <w:rFonts w:ascii="Arial" w:hAnsi="Arial" w:cs="Arial"/>
          <w:kern w:val="24"/>
          <w:sz w:val="22"/>
          <w:szCs w:val="22"/>
        </w:rPr>
        <w:t>. év</w:t>
      </w:r>
    </w:p>
    <w:p w:rsidR="00E36BB6" w:rsidRPr="00471E1D" w:rsidRDefault="00E36BB6" w:rsidP="001852AE">
      <w:pPr>
        <w:pStyle w:val="Listaszerbekezds"/>
        <w:numPr>
          <w:ilvl w:val="0"/>
          <w:numId w:val="17"/>
        </w:numPr>
        <w:spacing w:line="276" w:lineRule="auto"/>
        <w:rPr>
          <w:rFonts w:ascii="Arial" w:hAnsi="Arial" w:cs="Arial"/>
          <w:kern w:val="24"/>
          <w:sz w:val="22"/>
          <w:szCs w:val="22"/>
        </w:rPr>
      </w:pPr>
      <w:r w:rsidRPr="00471E1D">
        <w:rPr>
          <w:rFonts w:ascii="Arial" w:hAnsi="Arial" w:cs="Arial"/>
          <w:kern w:val="24"/>
          <w:sz w:val="22"/>
          <w:szCs w:val="22"/>
        </w:rPr>
        <w:t>számú melléklet: 201</w:t>
      </w:r>
      <w:r w:rsidR="00C67932" w:rsidRPr="00471E1D">
        <w:rPr>
          <w:rFonts w:ascii="Arial" w:hAnsi="Arial" w:cs="Arial"/>
          <w:kern w:val="24"/>
          <w:sz w:val="22"/>
          <w:szCs w:val="22"/>
        </w:rPr>
        <w:t>5</w:t>
      </w:r>
      <w:r w:rsidRPr="00471E1D">
        <w:rPr>
          <w:rFonts w:ascii="Arial" w:hAnsi="Arial" w:cs="Arial"/>
          <w:kern w:val="24"/>
          <w:sz w:val="22"/>
          <w:szCs w:val="22"/>
        </w:rPr>
        <w:t>. évi tevékenységi eredményterv</w:t>
      </w:r>
    </w:p>
    <w:p w:rsidR="00E36BB6" w:rsidRPr="00471E1D" w:rsidRDefault="00E36BB6" w:rsidP="001852AE">
      <w:pPr>
        <w:pStyle w:val="Listaszerbekezds"/>
        <w:numPr>
          <w:ilvl w:val="0"/>
          <w:numId w:val="17"/>
        </w:numPr>
        <w:spacing w:line="276" w:lineRule="auto"/>
        <w:rPr>
          <w:rFonts w:ascii="Arial" w:hAnsi="Arial" w:cs="Arial"/>
          <w:kern w:val="24"/>
          <w:sz w:val="22"/>
          <w:szCs w:val="22"/>
        </w:rPr>
      </w:pPr>
      <w:r w:rsidRPr="00471E1D">
        <w:rPr>
          <w:rFonts w:ascii="Arial" w:hAnsi="Arial" w:cs="Arial"/>
          <w:kern w:val="24"/>
          <w:sz w:val="22"/>
          <w:szCs w:val="22"/>
        </w:rPr>
        <w:t>számú mellékl</w:t>
      </w:r>
      <w:r w:rsidR="006E2970" w:rsidRPr="00471E1D">
        <w:rPr>
          <w:rFonts w:ascii="Arial" w:hAnsi="Arial" w:cs="Arial"/>
          <w:kern w:val="24"/>
          <w:sz w:val="22"/>
          <w:szCs w:val="22"/>
        </w:rPr>
        <w:t>et</w:t>
      </w:r>
      <w:r w:rsidR="00535FC6" w:rsidRPr="00471E1D">
        <w:rPr>
          <w:rFonts w:ascii="Arial" w:hAnsi="Arial" w:cs="Arial"/>
          <w:kern w:val="24"/>
          <w:sz w:val="22"/>
          <w:szCs w:val="22"/>
        </w:rPr>
        <w:t>: 201</w:t>
      </w:r>
      <w:r w:rsidR="00C67932" w:rsidRPr="00471E1D">
        <w:rPr>
          <w:rFonts w:ascii="Arial" w:hAnsi="Arial" w:cs="Arial"/>
          <w:kern w:val="24"/>
          <w:sz w:val="22"/>
          <w:szCs w:val="22"/>
        </w:rPr>
        <w:t>6</w:t>
      </w:r>
      <w:r w:rsidR="00535FC6" w:rsidRPr="00471E1D">
        <w:rPr>
          <w:rFonts w:ascii="Arial" w:hAnsi="Arial" w:cs="Arial"/>
          <w:kern w:val="24"/>
          <w:sz w:val="22"/>
          <w:szCs w:val="22"/>
        </w:rPr>
        <w:t>. évi tevékenységi ere</w:t>
      </w:r>
      <w:r w:rsidRPr="00471E1D">
        <w:rPr>
          <w:rFonts w:ascii="Arial" w:hAnsi="Arial" w:cs="Arial"/>
          <w:kern w:val="24"/>
          <w:sz w:val="22"/>
          <w:szCs w:val="22"/>
        </w:rPr>
        <w:t>d</w:t>
      </w:r>
      <w:r w:rsidR="00535FC6" w:rsidRPr="00471E1D">
        <w:rPr>
          <w:rFonts w:ascii="Arial" w:hAnsi="Arial" w:cs="Arial"/>
          <w:kern w:val="24"/>
          <w:sz w:val="22"/>
          <w:szCs w:val="22"/>
        </w:rPr>
        <w:t>m</w:t>
      </w:r>
      <w:r w:rsidRPr="00471E1D">
        <w:rPr>
          <w:rFonts w:ascii="Arial" w:hAnsi="Arial" w:cs="Arial"/>
          <w:kern w:val="24"/>
          <w:sz w:val="22"/>
          <w:szCs w:val="22"/>
        </w:rPr>
        <w:t>ényterv</w:t>
      </w:r>
    </w:p>
    <w:p w:rsidR="00E36BB6" w:rsidRPr="00471E1D" w:rsidRDefault="00E36BB6" w:rsidP="00471E1D">
      <w:pPr>
        <w:spacing w:line="276" w:lineRule="auto"/>
        <w:ind w:left="360"/>
        <w:rPr>
          <w:rFonts w:ascii="Arial" w:hAnsi="Arial" w:cs="Arial"/>
        </w:rPr>
      </w:pPr>
    </w:p>
    <w:sectPr w:rsidR="00E36BB6" w:rsidRPr="00471E1D" w:rsidSect="00397EE8">
      <w:headerReference w:type="default" r:id="rId21"/>
      <w:footerReference w:type="default" r:id="rId22"/>
      <w:headerReference w:type="first" r:id="rId23"/>
      <w:footerReference w:type="first" r:id="rId24"/>
      <w:pgSz w:w="11907" w:h="16840" w:code="9"/>
      <w:pgMar w:top="1843" w:right="1418" w:bottom="2268" w:left="1418" w:header="539" w:footer="96" w:gutter="0"/>
      <w:cols w:space="708"/>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54D" w:rsidRDefault="0094654D">
      <w:pPr>
        <w:rPr>
          <w:rFonts w:ascii="Times New Roman" w:hAnsi="Times New Roman" w:cs="Times New Roman"/>
        </w:rPr>
      </w:pPr>
      <w:r>
        <w:rPr>
          <w:rFonts w:ascii="Times New Roman" w:hAnsi="Times New Roman" w:cs="Times New Roman"/>
        </w:rPr>
        <w:separator/>
      </w:r>
    </w:p>
  </w:endnote>
  <w:endnote w:type="continuationSeparator" w:id="0">
    <w:p w:rsidR="0094654D" w:rsidRDefault="0094654D">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H_Helvetica">
    <w:altName w:val="Vrinda"/>
    <w:charset w:val="00"/>
    <w:family w:val="swiss"/>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Helvetica World">
    <w:altName w:val="Arial"/>
    <w:charset w:val="EE"/>
    <w:family w:val="swiss"/>
    <w:pitch w:val="variable"/>
    <w:sig w:usb0="00000000" w:usb1="C0007FFB" w:usb2="00000008" w:usb3="00000000" w:csb0="000001FF" w:csb1="00000000"/>
  </w:font>
  <w:font w:name="Franklin Gothic">
    <w:altName w:val="Courier New"/>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C8F" w:rsidRDefault="00D85C8F">
    <w:pPr>
      <w:pStyle w:val="llboldalszmozs"/>
      <w:rPr>
        <w:rFonts w:ascii="Times New Roman" w:hAnsi="Times New Roman" w:cs="Times New Roman"/>
      </w:rPr>
    </w:pPr>
    <w:r>
      <w:rPr>
        <w:noProof/>
      </w:rPr>
      <w:drawing>
        <wp:anchor distT="0" distB="0" distL="114300" distR="114300" simplePos="0" relativeHeight="251657728" behindDoc="0" locked="0" layoutInCell="1" allowOverlap="1">
          <wp:simplePos x="0" y="0"/>
          <wp:positionH relativeFrom="column">
            <wp:posOffset>109220</wp:posOffset>
          </wp:positionH>
          <wp:positionV relativeFrom="paragraph">
            <wp:posOffset>-15875</wp:posOffset>
          </wp:positionV>
          <wp:extent cx="1534160" cy="396240"/>
          <wp:effectExtent l="0" t="0" r="8890" b="3810"/>
          <wp:wrapNone/>
          <wp:docPr id="3"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4160" cy="396240"/>
                  </a:xfrm>
                  <a:prstGeom prst="rect">
                    <a:avLst/>
                  </a:prstGeom>
                  <a:noFill/>
                </pic:spPr>
              </pic:pic>
            </a:graphicData>
          </a:graphic>
        </wp:anchor>
      </w:drawing>
    </w:r>
    <w:r>
      <w:rPr>
        <w:rFonts w:ascii="Arial" w:hAnsi="Arial" w:cs="Arial"/>
        <w:color w:val="808080"/>
        <w:sz w:val="16"/>
        <w:szCs w:val="16"/>
      </w:rPr>
      <w:tab/>
    </w:r>
    <w:r>
      <w:rPr>
        <w:rFonts w:ascii="Arial" w:hAnsi="Arial" w:cs="Arial"/>
        <w:color w:val="808080"/>
        <w:sz w:val="16"/>
        <w:szCs w:val="16"/>
      </w:rPr>
      <w:tab/>
    </w:r>
    <w:r w:rsidR="009E2D20">
      <w:rPr>
        <w:rFonts w:ascii="Times New Roman" w:hAnsi="Times New Roman" w:cs="Times New Roman"/>
      </w:rPr>
      <w:fldChar w:fldCharType="begin"/>
    </w:r>
    <w:r>
      <w:rPr>
        <w:rFonts w:ascii="Times New Roman" w:hAnsi="Times New Roman" w:cs="Times New Roman"/>
      </w:rPr>
      <w:instrText xml:space="preserve"> PAGE </w:instrText>
    </w:r>
    <w:r w:rsidR="009E2D20">
      <w:rPr>
        <w:rFonts w:ascii="Times New Roman" w:hAnsi="Times New Roman" w:cs="Times New Roman"/>
      </w:rPr>
      <w:fldChar w:fldCharType="separate"/>
    </w:r>
    <w:r w:rsidR="00F45C27">
      <w:rPr>
        <w:rFonts w:ascii="Times New Roman" w:hAnsi="Times New Roman" w:cs="Times New Roman"/>
        <w:noProof/>
      </w:rPr>
      <w:t>96</w:t>
    </w:r>
    <w:r w:rsidR="009E2D20">
      <w:rPr>
        <w:rFonts w:ascii="Times New Roman" w:hAnsi="Times New Roman" w:cs="Times New Roman"/>
      </w:rPr>
      <w:fldChar w:fldCharType="end"/>
    </w:r>
    <w:r>
      <w:rPr>
        <w:rFonts w:ascii="Times New Roman" w:hAnsi="Times New Roman" w:cs="Times New Roman"/>
      </w:rPr>
      <w:t>/</w:t>
    </w:r>
    <w:r w:rsidR="009E2D20">
      <w:rPr>
        <w:rFonts w:ascii="Times New Roman" w:hAnsi="Times New Roman" w:cs="Times New Roman"/>
        <w:color w:val="000000"/>
      </w:rPr>
      <w:fldChar w:fldCharType="begin"/>
    </w:r>
    <w:r>
      <w:rPr>
        <w:rFonts w:ascii="Times New Roman" w:hAnsi="Times New Roman" w:cs="Times New Roman"/>
        <w:color w:val="000000"/>
      </w:rPr>
      <w:instrText xml:space="preserve"> NUMPAGES </w:instrText>
    </w:r>
    <w:r w:rsidR="009E2D20">
      <w:rPr>
        <w:rFonts w:ascii="Times New Roman" w:hAnsi="Times New Roman" w:cs="Times New Roman"/>
        <w:color w:val="000000"/>
      </w:rPr>
      <w:fldChar w:fldCharType="separate"/>
    </w:r>
    <w:r w:rsidR="00F45C27">
      <w:rPr>
        <w:rFonts w:ascii="Times New Roman" w:hAnsi="Times New Roman" w:cs="Times New Roman"/>
        <w:noProof/>
        <w:color w:val="000000"/>
      </w:rPr>
      <w:t>130</w:t>
    </w:r>
    <w:r w:rsidR="009E2D20">
      <w:rPr>
        <w:rFonts w:ascii="Times New Roman" w:hAnsi="Times New Roman" w:cs="Times New Roman"/>
        <w:color w:val="000000"/>
      </w:rPr>
      <w:fldChar w:fldCharType="end"/>
    </w:r>
  </w:p>
  <w:p w:rsidR="00D85C8F" w:rsidRDefault="00D85C8F">
    <w:pPr>
      <w:tabs>
        <w:tab w:val="left" w:pos="180"/>
        <w:tab w:val="right" w:pos="8820"/>
      </w:tabs>
      <w:rPr>
        <w:rFonts w:ascii="Times New Roman" w:hAnsi="Times New Roman" w:cs="Times New Roman"/>
        <w:b/>
        <w:bCs/>
        <w:sz w:val="24"/>
        <w:szCs w:val="24"/>
      </w:rPr>
    </w:pPr>
  </w:p>
  <w:p w:rsidR="00D85C8F" w:rsidRDefault="00D85C8F">
    <w:pPr>
      <w:tabs>
        <w:tab w:val="left" w:pos="180"/>
        <w:tab w:val="right" w:pos="8820"/>
      </w:tabs>
      <w:rPr>
        <w:rFonts w:ascii="Times New Roman" w:hAnsi="Times New Roman"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C8F" w:rsidRDefault="00D85C8F">
    <w:pPr>
      <w:rPr>
        <w:rFonts w:ascii="Times New Roman" w:hAnsi="Times New Roman" w:cs="Times New Roman"/>
      </w:rPr>
    </w:pPr>
    <w:r>
      <w:rPr>
        <w:rFonts w:ascii="Times New Roman" w:hAnsi="Times New Roman" w:cs="Times New Roman"/>
        <w:noProof/>
      </w:rPr>
      <w:drawing>
        <wp:inline distT="0" distB="0" distL="0" distR="0">
          <wp:extent cx="5761990" cy="619125"/>
          <wp:effectExtent l="0" t="0" r="0" b="952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1990" cy="619125"/>
                  </a:xfrm>
                  <a:prstGeom prst="rect">
                    <a:avLst/>
                  </a:prstGeom>
                  <a:noFill/>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54D" w:rsidRDefault="0094654D">
      <w:pPr>
        <w:rPr>
          <w:rFonts w:ascii="Times New Roman" w:hAnsi="Times New Roman" w:cs="Times New Roman"/>
        </w:rPr>
      </w:pPr>
      <w:r>
        <w:rPr>
          <w:rFonts w:ascii="Times New Roman" w:hAnsi="Times New Roman" w:cs="Times New Roman"/>
        </w:rPr>
        <w:separator/>
      </w:r>
    </w:p>
  </w:footnote>
  <w:footnote w:type="continuationSeparator" w:id="0">
    <w:p w:rsidR="0094654D" w:rsidRDefault="0094654D">
      <w:pPr>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 w:type="dxa"/>
      <w:tblBorders>
        <w:bottom w:val="single" w:sz="18" w:space="0" w:color="auto"/>
      </w:tblBorders>
      <w:tblLook w:val="0000"/>
    </w:tblPr>
    <w:tblGrid>
      <w:gridCol w:w="5868"/>
      <w:gridCol w:w="3171"/>
    </w:tblGrid>
    <w:tr w:rsidR="00D85C8F" w:rsidRPr="00DE3797">
      <w:trPr>
        <w:trHeight w:hRule="exact" w:val="895"/>
      </w:trPr>
      <w:tc>
        <w:tcPr>
          <w:tcW w:w="5868" w:type="dxa"/>
          <w:tcBorders>
            <w:top w:val="nil"/>
            <w:left w:val="nil"/>
            <w:bottom w:val="single" w:sz="18" w:space="0" w:color="auto"/>
            <w:right w:val="nil"/>
          </w:tcBorders>
          <w:vAlign w:val="center"/>
        </w:tcPr>
        <w:p w:rsidR="00D85C8F" w:rsidRPr="00DE3797" w:rsidRDefault="00D85C8F">
          <w:pPr>
            <w:tabs>
              <w:tab w:val="left" w:pos="4950"/>
              <w:tab w:val="left" w:pos="6480"/>
            </w:tabs>
            <w:spacing w:line="240" w:lineRule="auto"/>
            <w:rPr>
              <w:rFonts w:ascii="Helvetica World" w:hAnsi="Helvetica World" w:cs="Helvetica World"/>
              <w:noProof/>
            </w:rPr>
          </w:pPr>
        </w:p>
      </w:tc>
      <w:tc>
        <w:tcPr>
          <w:tcW w:w="3171" w:type="dxa"/>
          <w:tcBorders>
            <w:top w:val="nil"/>
            <w:left w:val="nil"/>
            <w:bottom w:val="single" w:sz="18" w:space="0" w:color="auto"/>
            <w:right w:val="nil"/>
          </w:tcBorders>
          <w:vAlign w:val="center"/>
        </w:tcPr>
        <w:p w:rsidR="00D85C8F" w:rsidRPr="00DE3797" w:rsidRDefault="00D85C8F">
          <w:pPr>
            <w:spacing w:after="0" w:line="192" w:lineRule="auto"/>
            <w:jc w:val="right"/>
            <w:rPr>
              <w:rFonts w:ascii="Times New Roman" w:hAnsi="Times New Roman" w:cs="Times New Roman"/>
            </w:rPr>
          </w:pPr>
        </w:p>
      </w:tc>
    </w:tr>
  </w:tbl>
  <w:p w:rsidR="00D85C8F" w:rsidRDefault="00D85C8F" w:rsidP="00471E1D">
    <w:pPr>
      <w:tabs>
        <w:tab w:val="left" w:pos="5597"/>
      </w:tabs>
    </w:pP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C8F" w:rsidRDefault="00D85C8F">
    <w:pPr>
      <w:tabs>
        <w:tab w:val="right" w:pos="8820"/>
      </w:tabs>
      <w:ind w:right="-2"/>
      <w:rPr>
        <w:rFonts w:ascii="Times New Roman" w:hAnsi="Times New Roman" w:cs="Times New Roman"/>
        <w:b/>
        <w:bCs/>
        <w:i/>
        <w:iCs/>
        <w:sz w:val="16"/>
        <w:szCs w:val="16"/>
      </w:rPr>
    </w:pPr>
    <w:r>
      <w:rPr>
        <w:noProof/>
      </w:rPr>
      <w:drawing>
        <wp:anchor distT="0" distB="0" distL="114300" distR="114300" simplePos="0" relativeHeight="251658752" behindDoc="1" locked="0" layoutInCell="1" allowOverlap="1">
          <wp:simplePos x="0" y="0"/>
          <wp:positionH relativeFrom="column">
            <wp:posOffset>-1123315</wp:posOffset>
          </wp:positionH>
          <wp:positionV relativeFrom="paragraph">
            <wp:posOffset>3051810</wp:posOffset>
          </wp:positionV>
          <wp:extent cx="7772400" cy="2960370"/>
          <wp:effectExtent l="0" t="0" r="0" b="0"/>
          <wp:wrapNone/>
          <wp:docPr id="2"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2960370"/>
                  </a:xfrm>
                  <a:prstGeom prst="rect">
                    <a:avLst/>
                  </a:prstGeom>
                  <a:noFill/>
                </pic:spPr>
              </pic:pic>
            </a:graphicData>
          </a:graphic>
        </wp:anchor>
      </w:drawing>
    </w:r>
    <w:r w:rsidR="009E2D20" w:rsidRPr="009E2D20">
      <w:rPr>
        <w:noProof/>
      </w:rPr>
      <w:pict>
        <v:line id="Line 4" o:spid="_x0000_s4097" style="position:absolute;left:0;text-align:left;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88.9pt" to="441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" strokeweight="2pt"/>
      </w:pict>
    </w:r>
    <w:r>
      <w:rPr>
        <w:rFonts w:ascii="Franklin Gothic" w:hAnsi="Franklin Gothic" w:cs="Franklin Gothic"/>
        <w:noProof/>
        <w:sz w:val="36"/>
        <w:szCs w:val="36"/>
      </w:rPr>
      <w:drawing>
        <wp:inline distT="0" distB="0" distL="0" distR="0">
          <wp:extent cx="2616200" cy="668020"/>
          <wp:effectExtent l="0" t="0" r="0" b="0"/>
          <wp:docPr id="2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6200" cy="66802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1CA1AE4"/>
    <w:lvl w:ilvl="0">
      <w:start w:val="1"/>
      <w:numFmt w:val="bullet"/>
      <w:lvlText w:val=""/>
      <w:lvlJc w:val="left"/>
      <w:pPr>
        <w:ind w:left="717" w:hanging="360"/>
      </w:pPr>
      <w:rPr>
        <w:rFonts w:ascii="Symbol" w:hAnsi="Symbol" w:hint="default"/>
        <w:color w:val="4C0E5F"/>
      </w:rPr>
    </w:lvl>
  </w:abstractNum>
  <w:abstractNum w:abstractNumId="1">
    <w:nsid w:val="FFFFFFFB"/>
    <w:multiLevelType w:val="multilevel"/>
    <w:tmpl w:val="2CEA7DC2"/>
    <w:lvl w:ilvl="0">
      <w:start w:val="1"/>
      <w:numFmt w:val="upperRoman"/>
      <w:lvlText w:val="%1."/>
      <w:lvlJc w:val="right"/>
      <w:pPr>
        <w:ind w:left="360" w:hanging="360"/>
      </w:pPr>
      <w:rPr>
        <w:rFonts w:ascii="Times New Roman" w:hAnsi="Times New Roman" w:cs="Times New Roman"/>
        <w:color w:val="4C0E5F"/>
      </w:rPr>
    </w:lvl>
    <w:lvl w:ilvl="1">
      <w:start w:val="1"/>
      <w:numFmt w:val="decimal"/>
      <w:lvlText w:val="%1.%2."/>
      <w:legacy w:legacy="1" w:legacySpace="284" w:legacyIndent="0"/>
      <w:lvlJc w:val="left"/>
      <w:rPr>
        <w:rFonts w:ascii="Times New Roman" w:hAnsi="Times New Roman" w:cs="Times New Roman"/>
        <w:b/>
        <w:bCs/>
        <w:color w:val="4C0E5F"/>
      </w:rPr>
    </w:lvl>
    <w:lvl w:ilvl="2">
      <w:start w:val="1"/>
      <w:numFmt w:val="decimal"/>
      <w:lvlText w:val="%1.%2.%3."/>
      <w:legacy w:legacy="1" w:legacySpace="284" w:legacyIndent="0"/>
      <w:lvlJc w:val="left"/>
      <w:rPr>
        <w:rFonts w:ascii="Arial" w:hAnsi="Arial" w:cs="Arial" w:hint="default"/>
        <w:color w:val="4C0E5F"/>
        <w:sz w:val="22"/>
        <w:szCs w:val="22"/>
      </w:rPr>
    </w:lvl>
    <w:lvl w:ilvl="3">
      <w:start w:val="1"/>
      <w:numFmt w:val="decimal"/>
      <w:lvlText w:val="%1.%2.%3.%4."/>
      <w:legacy w:legacy="1" w:legacySpace="284" w:legacyIndent="0"/>
      <w:lvlJc w:val="left"/>
      <w:rPr>
        <w:rFonts w:ascii="Times New Roman" w:hAnsi="Times New Roman" w:cs="Times New Roman"/>
        <w:color w:val="4C0E5F"/>
      </w:rPr>
    </w:lvl>
    <w:lvl w:ilvl="4">
      <w:start w:val="1"/>
      <w:numFmt w:val="decimal"/>
      <w:lvlText w:val="%1.%2.%3.%4.%5."/>
      <w:legacy w:legacy="1" w:legacySpace="0" w:legacyIndent="0"/>
      <w:lvlJc w:val="left"/>
      <w:rPr>
        <w:rFonts w:ascii="Times New Roman" w:hAnsi="Times New Roman" w:cs="Times New Roman"/>
      </w:rPr>
    </w:lvl>
    <w:lvl w:ilvl="5">
      <w:start w:val="1"/>
      <w:numFmt w:val="decimal"/>
      <w:lvlText w:val="%1.%2.%3.%4.%5.%6."/>
      <w:legacy w:legacy="1" w:legacySpace="0" w:legacyIndent="0"/>
      <w:lvlJc w:val="left"/>
      <w:rPr>
        <w:rFonts w:ascii="Times New Roman" w:hAnsi="Times New Roman" w:cs="Times New Roman"/>
      </w:rPr>
    </w:lvl>
    <w:lvl w:ilvl="6">
      <w:start w:val="1"/>
      <w:numFmt w:val="decimal"/>
      <w:lvlText w:val="%1.%2.%3.%4.%5.%6.%7."/>
      <w:legacy w:legacy="1" w:legacySpace="0" w:legacyIndent="0"/>
      <w:lvlJc w:val="left"/>
      <w:rPr>
        <w:rFonts w:ascii="Times New Roman" w:hAnsi="Times New Roman" w:cs="Times New Roman"/>
      </w:rPr>
    </w:lvl>
    <w:lvl w:ilvl="7">
      <w:start w:val="1"/>
      <w:numFmt w:val="decimal"/>
      <w:lvlText w:val="%1.%2.%3.%4.%5.%6.%7.%8."/>
      <w:legacy w:legacy="1" w:legacySpace="0" w:legacyIndent="0"/>
      <w:lvlJc w:val="left"/>
      <w:rPr>
        <w:rFonts w:ascii="Times New Roman" w:hAnsi="Times New Roman" w:cs="Times New Roman"/>
      </w:rPr>
    </w:lvl>
    <w:lvl w:ilvl="8">
      <w:start w:val="1"/>
      <w:numFmt w:val="decimal"/>
      <w:lvlText w:val="%1.%2.%3.%4.%5.%6.%7.%8.%9."/>
      <w:legacy w:legacy="1" w:legacySpace="0" w:legacyIndent="0"/>
      <w:lvlJc w:val="left"/>
      <w:rPr>
        <w:rFonts w:ascii="Times New Roman" w:hAnsi="Times New Roman" w:cs="Times New Roman"/>
      </w:rPr>
    </w:lvl>
  </w:abstractNum>
  <w:abstractNum w:abstractNumId="2">
    <w:nsid w:val="047B2216"/>
    <w:multiLevelType w:val="hybridMultilevel"/>
    <w:tmpl w:val="B734F350"/>
    <w:lvl w:ilvl="0" w:tplc="040E0001">
      <w:start w:val="1"/>
      <w:numFmt w:val="bullet"/>
      <w:lvlText w:val=""/>
      <w:lvlJc w:val="left"/>
      <w:pPr>
        <w:ind w:left="1422" w:hanging="705"/>
      </w:pPr>
      <w:rPr>
        <w:rFonts w:ascii="Symbol" w:hAnsi="Symbol" w:hint="default"/>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3">
    <w:nsid w:val="0512440F"/>
    <w:multiLevelType w:val="hybridMultilevel"/>
    <w:tmpl w:val="1C9E3C2A"/>
    <w:lvl w:ilvl="0" w:tplc="9886E51A">
      <w:start w:val="1"/>
      <w:numFmt w:val="decimal"/>
      <w:lvlText w:val="%1."/>
      <w:lvlJc w:val="left"/>
      <w:pPr>
        <w:ind w:left="720" w:hanging="360"/>
      </w:pPr>
      <w:rPr>
        <w:rFonts w:hint="default"/>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0E9404D7"/>
    <w:multiLevelType w:val="hybridMultilevel"/>
    <w:tmpl w:val="FF32AFB6"/>
    <w:lvl w:ilvl="0" w:tplc="8898B324">
      <w:start w:val="1"/>
      <w:numFmt w:val="bullet"/>
      <w:pStyle w:val="Felsorols2"/>
      <w:lvlText w:val="o"/>
      <w:lvlJc w:val="left"/>
      <w:pPr>
        <w:ind w:left="1211" w:hanging="360"/>
      </w:pPr>
      <w:rPr>
        <w:rFonts w:ascii="Courier New" w:hAnsi="Courier New" w:hint="default"/>
        <w:color w:val="4C0E5F"/>
      </w:rPr>
    </w:lvl>
    <w:lvl w:ilvl="1" w:tplc="040E0003">
      <w:start w:val="1"/>
      <w:numFmt w:val="bullet"/>
      <w:lvlText w:val="o"/>
      <w:lvlJc w:val="left"/>
      <w:pPr>
        <w:ind w:left="2291" w:hanging="360"/>
      </w:pPr>
      <w:rPr>
        <w:rFonts w:ascii="Courier New" w:hAnsi="Courier New" w:hint="default"/>
      </w:rPr>
    </w:lvl>
    <w:lvl w:ilvl="2" w:tplc="040E0005">
      <w:start w:val="1"/>
      <w:numFmt w:val="bullet"/>
      <w:lvlText w:val=""/>
      <w:lvlJc w:val="left"/>
      <w:pPr>
        <w:ind w:left="3011" w:hanging="360"/>
      </w:pPr>
      <w:rPr>
        <w:rFonts w:ascii="Wingdings" w:hAnsi="Wingdings" w:hint="default"/>
      </w:rPr>
    </w:lvl>
    <w:lvl w:ilvl="3" w:tplc="040E0001">
      <w:start w:val="1"/>
      <w:numFmt w:val="bullet"/>
      <w:lvlText w:val=""/>
      <w:lvlJc w:val="left"/>
      <w:pPr>
        <w:ind w:left="3731" w:hanging="360"/>
      </w:pPr>
      <w:rPr>
        <w:rFonts w:ascii="Symbol" w:hAnsi="Symbol" w:hint="default"/>
      </w:rPr>
    </w:lvl>
    <w:lvl w:ilvl="4" w:tplc="040E0003">
      <w:start w:val="1"/>
      <w:numFmt w:val="bullet"/>
      <w:lvlText w:val="o"/>
      <w:lvlJc w:val="left"/>
      <w:pPr>
        <w:ind w:left="4451" w:hanging="360"/>
      </w:pPr>
      <w:rPr>
        <w:rFonts w:ascii="Courier New" w:hAnsi="Courier New" w:hint="default"/>
      </w:rPr>
    </w:lvl>
    <w:lvl w:ilvl="5" w:tplc="040E0005">
      <w:start w:val="1"/>
      <w:numFmt w:val="bullet"/>
      <w:lvlText w:val=""/>
      <w:lvlJc w:val="left"/>
      <w:pPr>
        <w:ind w:left="5171" w:hanging="360"/>
      </w:pPr>
      <w:rPr>
        <w:rFonts w:ascii="Wingdings" w:hAnsi="Wingdings" w:hint="default"/>
      </w:rPr>
    </w:lvl>
    <w:lvl w:ilvl="6" w:tplc="040E0001">
      <w:start w:val="1"/>
      <w:numFmt w:val="bullet"/>
      <w:lvlText w:val=""/>
      <w:lvlJc w:val="left"/>
      <w:pPr>
        <w:ind w:left="5891" w:hanging="360"/>
      </w:pPr>
      <w:rPr>
        <w:rFonts w:ascii="Symbol" w:hAnsi="Symbol" w:hint="default"/>
      </w:rPr>
    </w:lvl>
    <w:lvl w:ilvl="7" w:tplc="040E0003">
      <w:start w:val="1"/>
      <w:numFmt w:val="bullet"/>
      <w:lvlText w:val="o"/>
      <w:lvlJc w:val="left"/>
      <w:pPr>
        <w:ind w:left="6611" w:hanging="360"/>
      </w:pPr>
      <w:rPr>
        <w:rFonts w:ascii="Courier New" w:hAnsi="Courier New" w:hint="default"/>
      </w:rPr>
    </w:lvl>
    <w:lvl w:ilvl="8" w:tplc="040E0005">
      <w:start w:val="1"/>
      <w:numFmt w:val="bullet"/>
      <w:lvlText w:val=""/>
      <w:lvlJc w:val="left"/>
      <w:pPr>
        <w:ind w:left="7331" w:hanging="360"/>
      </w:pPr>
      <w:rPr>
        <w:rFonts w:ascii="Wingdings" w:hAnsi="Wingdings" w:hint="default"/>
      </w:rPr>
    </w:lvl>
  </w:abstractNum>
  <w:abstractNum w:abstractNumId="5">
    <w:nsid w:val="113605BF"/>
    <w:multiLevelType w:val="hybridMultilevel"/>
    <w:tmpl w:val="4E70767A"/>
    <w:lvl w:ilvl="0" w:tplc="E0665334">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5C00EC5"/>
    <w:multiLevelType w:val="hybridMultilevel"/>
    <w:tmpl w:val="871CB494"/>
    <w:lvl w:ilvl="0" w:tplc="1E86589E">
      <w:start w:val="1"/>
      <w:numFmt w:val="bullet"/>
      <w:pStyle w:val="Felsorols3"/>
      <w:lvlText w:val=""/>
      <w:lvlJc w:val="left"/>
      <w:pPr>
        <w:ind w:left="720" w:hanging="360"/>
      </w:pPr>
      <w:rPr>
        <w:rFonts w:ascii="Symbol" w:hAnsi="Symbol" w:hint="default"/>
      </w:rPr>
    </w:lvl>
    <w:lvl w:ilvl="1" w:tplc="040E0003">
      <w:start w:val="1"/>
      <w:numFmt w:val="bullet"/>
      <w:pStyle w:val="Szmozottlista2"/>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7">
    <w:nsid w:val="1763665D"/>
    <w:multiLevelType w:val="hybridMultilevel"/>
    <w:tmpl w:val="2D5CAEA8"/>
    <w:lvl w:ilvl="0" w:tplc="FD4C003C">
      <w:start w:val="1"/>
      <w:numFmt w:val="decimal"/>
      <w:lvlText w:val="%1."/>
      <w:lvlJc w:val="left"/>
      <w:pPr>
        <w:ind w:left="735" w:hanging="375"/>
      </w:pPr>
      <w:rPr>
        <w:rFonts w:ascii="Arial" w:hAnsi="Arial" w:cs="Arial" w:hint="default"/>
      </w:rPr>
    </w:lvl>
    <w:lvl w:ilvl="1" w:tplc="040E0019">
      <w:start w:val="1"/>
      <w:numFmt w:val="lowerLetter"/>
      <w:lvlText w:val="%2."/>
      <w:lvlJc w:val="left"/>
      <w:pPr>
        <w:ind w:left="1440" w:hanging="360"/>
      </w:pPr>
      <w:rPr>
        <w:rFonts w:ascii="Times New Roman" w:hAnsi="Times New Roman" w:cs="Times New Roman"/>
      </w:rPr>
    </w:lvl>
    <w:lvl w:ilvl="2" w:tplc="040E001B">
      <w:start w:val="1"/>
      <w:numFmt w:val="lowerRoman"/>
      <w:lvlText w:val="%3."/>
      <w:lvlJc w:val="right"/>
      <w:pPr>
        <w:ind w:left="2160" w:hanging="180"/>
      </w:pPr>
      <w:rPr>
        <w:rFonts w:ascii="Times New Roman" w:hAnsi="Times New Roman" w:cs="Times New Roman"/>
      </w:rPr>
    </w:lvl>
    <w:lvl w:ilvl="3" w:tplc="040E000F">
      <w:start w:val="1"/>
      <w:numFmt w:val="decimal"/>
      <w:lvlText w:val="%4."/>
      <w:lvlJc w:val="left"/>
      <w:pPr>
        <w:ind w:left="2880" w:hanging="360"/>
      </w:pPr>
      <w:rPr>
        <w:rFonts w:ascii="Times New Roman" w:hAnsi="Times New Roman" w:cs="Times New Roman"/>
      </w:rPr>
    </w:lvl>
    <w:lvl w:ilvl="4" w:tplc="040E0019">
      <w:start w:val="1"/>
      <w:numFmt w:val="lowerLetter"/>
      <w:lvlText w:val="%5."/>
      <w:lvlJc w:val="left"/>
      <w:pPr>
        <w:ind w:left="3600" w:hanging="360"/>
      </w:pPr>
      <w:rPr>
        <w:rFonts w:ascii="Times New Roman" w:hAnsi="Times New Roman" w:cs="Times New Roman"/>
      </w:rPr>
    </w:lvl>
    <w:lvl w:ilvl="5" w:tplc="040E001B">
      <w:start w:val="1"/>
      <w:numFmt w:val="lowerRoman"/>
      <w:lvlText w:val="%6."/>
      <w:lvlJc w:val="right"/>
      <w:pPr>
        <w:ind w:left="4320" w:hanging="180"/>
      </w:pPr>
      <w:rPr>
        <w:rFonts w:ascii="Times New Roman" w:hAnsi="Times New Roman" w:cs="Times New Roman"/>
      </w:rPr>
    </w:lvl>
    <w:lvl w:ilvl="6" w:tplc="040E000F">
      <w:start w:val="1"/>
      <w:numFmt w:val="decimal"/>
      <w:lvlText w:val="%7."/>
      <w:lvlJc w:val="left"/>
      <w:pPr>
        <w:ind w:left="5040" w:hanging="360"/>
      </w:pPr>
      <w:rPr>
        <w:rFonts w:ascii="Times New Roman" w:hAnsi="Times New Roman" w:cs="Times New Roman"/>
      </w:rPr>
    </w:lvl>
    <w:lvl w:ilvl="7" w:tplc="040E0019">
      <w:start w:val="1"/>
      <w:numFmt w:val="lowerLetter"/>
      <w:lvlText w:val="%8."/>
      <w:lvlJc w:val="left"/>
      <w:pPr>
        <w:ind w:left="5760" w:hanging="360"/>
      </w:pPr>
      <w:rPr>
        <w:rFonts w:ascii="Times New Roman" w:hAnsi="Times New Roman" w:cs="Times New Roman"/>
      </w:rPr>
    </w:lvl>
    <w:lvl w:ilvl="8" w:tplc="040E001B">
      <w:start w:val="1"/>
      <w:numFmt w:val="lowerRoman"/>
      <w:lvlText w:val="%9."/>
      <w:lvlJc w:val="right"/>
      <w:pPr>
        <w:ind w:left="6480" w:hanging="180"/>
      </w:pPr>
      <w:rPr>
        <w:rFonts w:ascii="Times New Roman" w:hAnsi="Times New Roman" w:cs="Times New Roman"/>
      </w:rPr>
    </w:lvl>
  </w:abstractNum>
  <w:abstractNum w:abstractNumId="8">
    <w:nsid w:val="1886037E"/>
    <w:multiLevelType w:val="hybridMultilevel"/>
    <w:tmpl w:val="60DC6852"/>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hint="default"/>
      </w:rPr>
    </w:lvl>
    <w:lvl w:ilvl="8" w:tplc="040E0005">
      <w:start w:val="1"/>
      <w:numFmt w:val="bullet"/>
      <w:lvlText w:val=""/>
      <w:lvlJc w:val="left"/>
      <w:pPr>
        <w:ind w:left="6120" w:hanging="360"/>
      </w:pPr>
      <w:rPr>
        <w:rFonts w:ascii="Wingdings" w:hAnsi="Wingdings" w:hint="default"/>
      </w:rPr>
    </w:lvl>
  </w:abstractNum>
  <w:abstractNum w:abstractNumId="9">
    <w:nsid w:val="190D4CB0"/>
    <w:multiLevelType w:val="hybridMultilevel"/>
    <w:tmpl w:val="794A8442"/>
    <w:lvl w:ilvl="0" w:tplc="040E0001">
      <w:start w:val="1"/>
      <w:numFmt w:val="bullet"/>
      <w:lvlText w:val=""/>
      <w:lvlJc w:val="left"/>
      <w:pPr>
        <w:ind w:left="720" w:hanging="360"/>
      </w:pPr>
      <w:rPr>
        <w:rFonts w:ascii="Symbol" w:hAnsi="Symbol" w:hint="default"/>
      </w:rPr>
    </w:lvl>
    <w:lvl w:ilvl="1" w:tplc="BC5803EA">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194512D6"/>
    <w:multiLevelType w:val="hybridMultilevel"/>
    <w:tmpl w:val="9F66AC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198D62CF"/>
    <w:multiLevelType w:val="hybridMultilevel"/>
    <w:tmpl w:val="D53AB6F0"/>
    <w:lvl w:ilvl="0" w:tplc="0C2E7E96">
      <w:start w:val="1"/>
      <w:numFmt w:val="bullet"/>
      <w:lvlText w:val=""/>
      <w:lvlJc w:val="left"/>
      <w:pPr>
        <w:ind w:left="360" w:hanging="360"/>
      </w:pPr>
      <w:rPr>
        <w:rFonts w:ascii="Symbol" w:hAnsi="Symbol" w:hint="default"/>
        <w:color w:val="000000"/>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hint="default"/>
      </w:rPr>
    </w:lvl>
    <w:lvl w:ilvl="8" w:tplc="040E0005">
      <w:start w:val="1"/>
      <w:numFmt w:val="bullet"/>
      <w:lvlText w:val=""/>
      <w:lvlJc w:val="left"/>
      <w:pPr>
        <w:ind w:left="6120" w:hanging="360"/>
      </w:pPr>
      <w:rPr>
        <w:rFonts w:ascii="Wingdings" w:hAnsi="Wingdings" w:hint="default"/>
      </w:rPr>
    </w:lvl>
  </w:abstractNum>
  <w:abstractNum w:abstractNumId="12">
    <w:nsid w:val="19DC3DB0"/>
    <w:multiLevelType w:val="hybridMultilevel"/>
    <w:tmpl w:val="A78887F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13">
    <w:nsid w:val="1AA30410"/>
    <w:multiLevelType w:val="hybridMultilevel"/>
    <w:tmpl w:val="1A3A9A6A"/>
    <w:lvl w:ilvl="0" w:tplc="040E0001">
      <w:start w:val="1"/>
      <w:numFmt w:val="bullet"/>
      <w:lvlText w:val=""/>
      <w:lvlJc w:val="left"/>
      <w:pPr>
        <w:ind w:left="1425" w:hanging="705"/>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
    <w:nsid w:val="202E29C5"/>
    <w:multiLevelType w:val="hybridMultilevel"/>
    <w:tmpl w:val="3F065B2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15">
    <w:nsid w:val="22DC140B"/>
    <w:multiLevelType w:val="hybridMultilevel"/>
    <w:tmpl w:val="336E7E5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6">
    <w:nsid w:val="24B4530E"/>
    <w:multiLevelType w:val="hybridMultilevel"/>
    <w:tmpl w:val="6B9232EA"/>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hint="default"/>
      </w:rPr>
    </w:lvl>
    <w:lvl w:ilvl="8" w:tplc="040E0005">
      <w:start w:val="1"/>
      <w:numFmt w:val="bullet"/>
      <w:lvlText w:val=""/>
      <w:lvlJc w:val="left"/>
      <w:pPr>
        <w:ind w:left="6120" w:hanging="360"/>
      </w:pPr>
      <w:rPr>
        <w:rFonts w:ascii="Wingdings" w:hAnsi="Wingdings" w:hint="default"/>
      </w:rPr>
    </w:lvl>
  </w:abstractNum>
  <w:abstractNum w:abstractNumId="17">
    <w:nsid w:val="269B3814"/>
    <w:multiLevelType w:val="hybridMultilevel"/>
    <w:tmpl w:val="07BC3B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298E7340"/>
    <w:multiLevelType w:val="hybridMultilevel"/>
    <w:tmpl w:val="55DAF3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34BB2B74"/>
    <w:multiLevelType w:val="hybridMultilevel"/>
    <w:tmpl w:val="7528E7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41146968"/>
    <w:multiLevelType w:val="multilevel"/>
    <w:tmpl w:val="2D847DB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3"/>
        <w:szCs w:val="23"/>
        <w:u w:val="none"/>
        <w:lang w:val="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16914D0"/>
    <w:multiLevelType w:val="hybridMultilevel"/>
    <w:tmpl w:val="4906DBB6"/>
    <w:lvl w:ilvl="0" w:tplc="040E0001">
      <w:start w:val="1"/>
      <w:numFmt w:val="bullet"/>
      <w:lvlText w:val=""/>
      <w:lvlJc w:val="left"/>
      <w:pPr>
        <w:ind w:left="780" w:hanging="360"/>
      </w:pPr>
      <w:rPr>
        <w:rFonts w:ascii="Symbol" w:hAnsi="Symbol" w:hint="default"/>
      </w:rPr>
    </w:lvl>
    <w:lvl w:ilvl="1" w:tplc="040E0003">
      <w:start w:val="1"/>
      <w:numFmt w:val="bullet"/>
      <w:lvlText w:val="o"/>
      <w:lvlJc w:val="left"/>
      <w:pPr>
        <w:ind w:left="1500" w:hanging="360"/>
      </w:pPr>
      <w:rPr>
        <w:rFonts w:ascii="Courier New" w:hAnsi="Courier New" w:hint="default"/>
      </w:rPr>
    </w:lvl>
    <w:lvl w:ilvl="2" w:tplc="040E0005">
      <w:start w:val="1"/>
      <w:numFmt w:val="bullet"/>
      <w:lvlText w:val=""/>
      <w:lvlJc w:val="left"/>
      <w:pPr>
        <w:ind w:left="2220" w:hanging="360"/>
      </w:pPr>
      <w:rPr>
        <w:rFonts w:ascii="Wingdings" w:hAnsi="Wingdings" w:hint="default"/>
      </w:rPr>
    </w:lvl>
    <w:lvl w:ilvl="3" w:tplc="040E0001">
      <w:start w:val="1"/>
      <w:numFmt w:val="bullet"/>
      <w:lvlText w:val=""/>
      <w:lvlJc w:val="left"/>
      <w:pPr>
        <w:ind w:left="2940" w:hanging="360"/>
      </w:pPr>
      <w:rPr>
        <w:rFonts w:ascii="Symbol" w:hAnsi="Symbol" w:hint="default"/>
      </w:rPr>
    </w:lvl>
    <w:lvl w:ilvl="4" w:tplc="040E0003">
      <w:start w:val="1"/>
      <w:numFmt w:val="bullet"/>
      <w:lvlText w:val="o"/>
      <w:lvlJc w:val="left"/>
      <w:pPr>
        <w:ind w:left="3660" w:hanging="360"/>
      </w:pPr>
      <w:rPr>
        <w:rFonts w:ascii="Courier New" w:hAnsi="Courier New" w:hint="default"/>
      </w:rPr>
    </w:lvl>
    <w:lvl w:ilvl="5" w:tplc="040E0005">
      <w:start w:val="1"/>
      <w:numFmt w:val="bullet"/>
      <w:lvlText w:val=""/>
      <w:lvlJc w:val="left"/>
      <w:pPr>
        <w:ind w:left="4380" w:hanging="360"/>
      </w:pPr>
      <w:rPr>
        <w:rFonts w:ascii="Wingdings" w:hAnsi="Wingdings" w:hint="default"/>
      </w:rPr>
    </w:lvl>
    <w:lvl w:ilvl="6" w:tplc="040E0001">
      <w:start w:val="1"/>
      <w:numFmt w:val="bullet"/>
      <w:lvlText w:val=""/>
      <w:lvlJc w:val="left"/>
      <w:pPr>
        <w:ind w:left="5100" w:hanging="360"/>
      </w:pPr>
      <w:rPr>
        <w:rFonts w:ascii="Symbol" w:hAnsi="Symbol" w:hint="default"/>
      </w:rPr>
    </w:lvl>
    <w:lvl w:ilvl="7" w:tplc="040E0003">
      <w:start w:val="1"/>
      <w:numFmt w:val="bullet"/>
      <w:lvlText w:val="o"/>
      <w:lvlJc w:val="left"/>
      <w:pPr>
        <w:ind w:left="5820" w:hanging="360"/>
      </w:pPr>
      <w:rPr>
        <w:rFonts w:ascii="Courier New" w:hAnsi="Courier New" w:hint="default"/>
      </w:rPr>
    </w:lvl>
    <w:lvl w:ilvl="8" w:tplc="040E0005">
      <w:start w:val="1"/>
      <w:numFmt w:val="bullet"/>
      <w:lvlText w:val=""/>
      <w:lvlJc w:val="left"/>
      <w:pPr>
        <w:ind w:left="6540" w:hanging="360"/>
      </w:pPr>
      <w:rPr>
        <w:rFonts w:ascii="Wingdings" w:hAnsi="Wingdings" w:hint="default"/>
      </w:rPr>
    </w:lvl>
  </w:abstractNum>
  <w:abstractNum w:abstractNumId="22">
    <w:nsid w:val="43E905ED"/>
    <w:multiLevelType w:val="hybridMultilevel"/>
    <w:tmpl w:val="2FF2CB9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470E330F"/>
    <w:multiLevelType w:val="hybridMultilevel"/>
    <w:tmpl w:val="9550C8BC"/>
    <w:lvl w:ilvl="0" w:tplc="FBD6D31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474436EA"/>
    <w:multiLevelType w:val="hybridMultilevel"/>
    <w:tmpl w:val="616A78B8"/>
    <w:lvl w:ilvl="0" w:tplc="040E0001">
      <w:start w:val="1"/>
      <w:numFmt w:val="bullet"/>
      <w:lvlText w:val=""/>
      <w:lvlJc w:val="left"/>
      <w:pPr>
        <w:ind w:left="720" w:hanging="360"/>
      </w:pPr>
      <w:rPr>
        <w:rFonts w:ascii="Symbol" w:hAnsi="Symbol" w:hint="default"/>
      </w:rPr>
    </w:lvl>
    <w:lvl w:ilvl="1" w:tplc="FE28E7DC">
      <w:start w:val="3"/>
      <w:numFmt w:val="bullet"/>
      <w:lvlText w:val="•"/>
      <w:lvlJc w:val="left"/>
      <w:pPr>
        <w:ind w:left="1785" w:hanging="705"/>
      </w:pPr>
      <w:rPr>
        <w:rFonts w:ascii="Arial" w:eastAsia="Times New Roman" w:hAnsi="Arial"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25">
    <w:nsid w:val="479B42F9"/>
    <w:multiLevelType w:val="hybridMultilevel"/>
    <w:tmpl w:val="AF7010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4C1F0D2C"/>
    <w:multiLevelType w:val="hybridMultilevel"/>
    <w:tmpl w:val="EBE66758"/>
    <w:lvl w:ilvl="0" w:tplc="040E0013">
      <w:start w:val="1"/>
      <w:numFmt w:val="upperRoman"/>
      <w:lvlText w:val="%1."/>
      <w:lvlJc w:val="right"/>
      <w:pPr>
        <w:ind w:left="360" w:hanging="360"/>
      </w:pPr>
    </w:lvl>
    <w:lvl w:ilvl="1" w:tplc="040E0013">
      <w:start w:val="1"/>
      <w:numFmt w:val="upperRoman"/>
      <w:lvlText w:val="%2."/>
      <w:lvlJc w:val="right"/>
      <w:pPr>
        <w:ind w:left="1080" w:hanging="360"/>
      </w:pPr>
    </w:lvl>
    <w:lvl w:ilvl="2" w:tplc="040E001B">
      <w:start w:val="1"/>
      <w:numFmt w:val="lowerRoman"/>
      <w:lvlText w:val="%3."/>
      <w:lvlJc w:val="right"/>
      <w:pPr>
        <w:ind w:left="1800" w:hanging="180"/>
      </w:pPr>
    </w:lvl>
    <w:lvl w:ilvl="3" w:tplc="040E000F">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7">
    <w:nsid w:val="4EA12D73"/>
    <w:multiLevelType w:val="multilevel"/>
    <w:tmpl w:val="EFF63296"/>
    <w:lvl w:ilvl="0">
      <w:start w:val="1"/>
      <w:numFmt w:val="bullet"/>
      <w:pStyle w:val="Cmsor1"/>
      <w:lvlText w:val=""/>
      <w:lvlJc w:val="left"/>
      <w:pPr>
        <w:tabs>
          <w:tab w:val="num" w:pos="851"/>
        </w:tabs>
        <w:ind w:left="851" w:hanging="284"/>
      </w:pPr>
      <w:rPr>
        <w:rFonts w:ascii="Symbol" w:hAnsi="Symbol" w:hint="default"/>
        <w:color w:val="4C0E5F"/>
        <w:kern w:val="24"/>
        <w:sz w:val="22"/>
      </w:rPr>
    </w:lvl>
    <w:lvl w:ilvl="1">
      <w:start w:val="1"/>
      <w:numFmt w:val="bullet"/>
      <w:pStyle w:val="Cmsor2"/>
      <w:lvlText w:val="o"/>
      <w:lvlJc w:val="left"/>
      <w:pPr>
        <w:tabs>
          <w:tab w:val="num" w:pos="1134"/>
        </w:tabs>
        <w:ind w:left="1134" w:hanging="283"/>
      </w:pPr>
      <w:rPr>
        <w:rFonts w:ascii="Courier New" w:hAnsi="Courier New" w:hint="default"/>
        <w:color w:val="4C0E5F"/>
      </w:rPr>
    </w:lvl>
    <w:lvl w:ilvl="2">
      <w:start w:val="1"/>
      <w:numFmt w:val="bullet"/>
      <w:pStyle w:val="Cmsor3"/>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pStyle w:val="Cmsor6"/>
      <w:lvlText w:val=""/>
      <w:lvlJc w:val="left"/>
      <w:pPr>
        <w:tabs>
          <w:tab w:val="num" w:pos="4320"/>
        </w:tabs>
        <w:ind w:left="4320" w:hanging="360"/>
      </w:pPr>
      <w:rPr>
        <w:rFonts w:ascii="Wingdings" w:hAnsi="Wingdings" w:hint="default"/>
      </w:rPr>
    </w:lvl>
    <w:lvl w:ilvl="6">
      <w:start w:val="1"/>
      <w:numFmt w:val="bullet"/>
      <w:pStyle w:val="Cmsor7"/>
      <w:lvlText w:val=""/>
      <w:lvlJc w:val="left"/>
      <w:pPr>
        <w:tabs>
          <w:tab w:val="num" w:pos="5040"/>
        </w:tabs>
        <w:ind w:left="5040" w:hanging="360"/>
      </w:pPr>
      <w:rPr>
        <w:rFonts w:ascii="Symbol" w:hAnsi="Symbol" w:hint="default"/>
      </w:rPr>
    </w:lvl>
    <w:lvl w:ilvl="7">
      <w:start w:val="1"/>
      <w:numFmt w:val="bullet"/>
      <w:pStyle w:val="Cmsor8"/>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4F355A36"/>
    <w:multiLevelType w:val="hybridMultilevel"/>
    <w:tmpl w:val="282202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4F3E34EC"/>
    <w:multiLevelType w:val="hybridMultilevel"/>
    <w:tmpl w:val="17BAB41C"/>
    <w:lvl w:ilvl="0" w:tplc="040E000F">
      <w:start w:val="1"/>
      <w:numFmt w:val="decimal"/>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0">
    <w:nsid w:val="52135E7E"/>
    <w:multiLevelType w:val="hybridMultilevel"/>
    <w:tmpl w:val="A622EB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53936790"/>
    <w:multiLevelType w:val="hybridMultilevel"/>
    <w:tmpl w:val="8508F06C"/>
    <w:lvl w:ilvl="0" w:tplc="040E0001">
      <w:start w:val="1"/>
      <w:numFmt w:val="bullet"/>
      <w:lvlText w:val=""/>
      <w:lvlJc w:val="left"/>
      <w:pPr>
        <w:ind w:left="735" w:hanging="375"/>
      </w:pPr>
      <w:rPr>
        <w:rFonts w:ascii="Symbol" w:hAnsi="Symbol" w:hint="default"/>
      </w:rPr>
    </w:lvl>
    <w:lvl w:ilvl="1" w:tplc="040E0019">
      <w:start w:val="1"/>
      <w:numFmt w:val="lowerLetter"/>
      <w:lvlText w:val="%2."/>
      <w:lvlJc w:val="left"/>
      <w:pPr>
        <w:ind w:left="1440" w:hanging="360"/>
      </w:pPr>
      <w:rPr>
        <w:rFonts w:ascii="Times New Roman" w:hAnsi="Times New Roman" w:cs="Times New Roman"/>
      </w:rPr>
    </w:lvl>
    <w:lvl w:ilvl="2" w:tplc="040E001B">
      <w:start w:val="1"/>
      <w:numFmt w:val="lowerRoman"/>
      <w:lvlText w:val="%3."/>
      <w:lvlJc w:val="right"/>
      <w:pPr>
        <w:ind w:left="2160" w:hanging="180"/>
      </w:pPr>
      <w:rPr>
        <w:rFonts w:ascii="Times New Roman" w:hAnsi="Times New Roman" w:cs="Times New Roman"/>
      </w:rPr>
    </w:lvl>
    <w:lvl w:ilvl="3" w:tplc="040E000F">
      <w:start w:val="1"/>
      <w:numFmt w:val="decimal"/>
      <w:lvlText w:val="%4."/>
      <w:lvlJc w:val="left"/>
      <w:pPr>
        <w:ind w:left="2880" w:hanging="360"/>
      </w:pPr>
      <w:rPr>
        <w:rFonts w:ascii="Times New Roman" w:hAnsi="Times New Roman" w:cs="Times New Roman"/>
      </w:rPr>
    </w:lvl>
    <w:lvl w:ilvl="4" w:tplc="040E0019">
      <w:start w:val="1"/>
      <w:numFmt w:val="lowerLetter"/>
      <w:lvlText w:val="%5."/>
      <w:lvlJc w:val="left"/>
      <w:pPr>
        <w:ind w:left="3600" w:hanging="360"/>
      </w:pPr>
      <w:rPr>
        <w:rFonts w:ascii="Times New Roman" w:hAnsi="Times New Roman" w:cs="Times New Roman"/>
      </w:rPr>
    </w:lvl>
    <w:lvl w:ilvl="5" w:tplc="040E001B">
      <w:start w:val="1"/>
      <w:numFmt w:val="lowerRoman"/>
      <w:lvlText w:val="%6."/>
      <w:lvlJc w:val="right"/>
      <w:pPr>
        <w:ind w:left="4320" w:hanging="180"/>
      </w:pPr>
      <w:rPr>
        <w:rFonts w:ascii="Times New Roman" w:hAnsi="Times New Roman" w:cs="Times New Roman"/>
      </w:rPr>
    </w:lvl>
    <w:lvl w:ilvl="6" w:tplc="040E000F">
      <w:start w:val="1"/>
      <w:numFmt w:val="decimal"/>
      <w:lvlText w:val="%7."/>
      <w:lvlJc w:val="left"/>
      <w:pPr>
        <w:ind w:left="5040" w:hanging="360"/>
      </w:pPr>
      <w:rPr>
        <w:rFonts w:ascii="Times New Roman" w:hAnsi="Times New Roman" w:cs="Times New Roman"/>
      </w:rPr>
    </w:lvl>
    <w:lvl w:ilvl="7" w:tplc="040E0019">
      <w:start w:val="1"/>
      <w:numFmt w:val="lowerLetter"/>
      <w:lvlText w:val="%8."/>
      <w:lvlJc w:val="left"/>
      <w:pPr>
        <w:ind w:left="5760" w:hanging="360"/>
      </w:pPr>
      <w:rPr>
        <w:rFonts w:ascii="Times New Roman" w:hAnsi="Times New Roman" w:cs="Times New Roman"/>
      </w:rPr>
    </w:lvl>
    <w:lvl w:ilvl="8" w:tplc="040E001B">
      <w:start w:val="1"/>
      <w:numFmt w:val="lowerRoman"/>
      <w:lvlText w:val="%9."/>
      <w:lvlJc w:val="right"/>
      <w:pPr>
        <w:ind w:left="6480" w:hanging="180"/>
      </w:pPr>
      <w:rPr>
        <w:rFonts w:ascii="Times New Roman" w:hAnsi="Times New Roman" w:cs="Times New Roman"/>
      </w:rPr>
    </w:lvl>
  </w:abstractNum>
  <w:abstractNum w:abstractNumId="32">
    <w:nsid w:val="56C873CA"/>
    <w:multiLevelType w:val="hybridMultilevel"/>
    <w:tmpl w:val="A25E874E"/>
    <w:lvl w:ilvl="0" w:tplc="FBD6D31C">
      <w:start w:val="1"/>
      <w:numFmt w:val="bullet"/>
      <w:lvlText w:val=""/>
      <w:lvlJc w:val="left"/>
      <w:pPr>
        <w:tabs>
          <w:tab w:val="num" w:pos="860"/>
        </w:tabs>
        <w:ind w:left="86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3">
    <w:nsid w:val="57326727"/>
    <w:multiLevelType w:val="hybridMultilevel"/>
    <w:tmpl w:val="3D22CCE6"/>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hint="default"/>
      </w:rPr>
    </w:lvl>
    <w:lvl w:ilvl="8" w:tplc="040E0005">
      <w:start w:val="1"/>
      <w:numFmt w:val="bullet"/>
      <w:lvlText w:val=""/>
      <w:lvlJc w:val="left"/>
      <w:pPr>
        <w:ind w:left="6120" w:hanging="360"/>
      </w:pPr>
      <w:rPr>
        <w:rFonts w:ascii="Wingdings" w:hAnsi="Wingdings" w:hint="default"/>
      </w:rPr>
    </w:lvl>
  </w:abstractNum>
  <w:abstractNum w:abstractNumId="34">
    <w:nsid w:val="5ED563DF"/>
    <w:multiLevelType w:val="hybridMultilevel"/>
    <w:tmpl w:val="37AC3518"/>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hint="default"/>
      </w:rPr>
    </w:lvl>
    <w:lvl w:ilvl="8" w:tplc="040E0005">
      <w:start w:val="1"/>
      <w:numFmt w:val="bullet"/>
      <w:lvlText w:val=""/>
      <w:lvlJc w:val="left"/>
      <w:pPr>
        <w:ind w:left="6120" w:hanging="360"/>
      </w:pPr>
      <w:rPr>
        <w:rFonts w:ascii="Wingdings" w:hAnsi="Wingdings" w:hint="default"/>
      </w:rPr>
    </w:lvl>
  </w:abstractNum>
  <w:abstractNum w:abstractNumId="35">
    <w:nsid w:val="6132773E"/>
    <w:multiLevelType w:val="hybridMultilevel"/>
    <w:tmpl w:val="A73EA0A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64444363"/>
    <w:multiLevelType w:val="hybridMultilevel"/>
    <w:tmpl w:val="E1AE792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7">
    <w:nsid w:val="64862A28"/>
    <w:multiLevelType w:val="hybridMultilevel"/>
    <w:tmpl w:val="0310F91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38">
    <w:nsid w:val="678C292A"/>
    <w:multiLevelType w:val="hybridMultilevel"/>
    <w:tmpl w:val="7486DDB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9">
    <w:nsid w:val="69830F90"/>
    <w:multiLevelType w:val="hybridMultilevel"/>
    <w:tmpl w:val="9D30C8E2"/>
    <w:lvl w:ilvl="0" w:tplc="040E000F">
      <w:start w:val="1"/>
      <w:numFmt w:val="decimal"/>
      <w:lvlText w:val="%1."/>
      <w:lvlJc w:val="left"/>
      <w:pPr>
        <w:ind w:left="720" w:hanging="360"/>
      </w:pPr>
      <w:rPr>
        <w:rFonts w:ascii="Times New Roman" w:hAnsi="Times New Roman" w:cs="Times New Roman" w:hint="default"/>
      </w:rPr>
    </w:lvl>
    <w:lvl w:ilvl="1" w:tplc="040E0019">
      <w:start w:val="1"/>
      <w:numFmt w:val="lowerLetter"/>
      <w:lvlText w:val="%2."/>
      <w:lvlJc w:val="left"/>
      <w:pPr>
        <w:ind w:left="1440" w:hanging="360"/>
      </w:pPr>
      <w:rPr>
        <w:rFonts w:ascii="Times New Roman" w:hAnsi="Times New Roman" w:cs="Times New Roman"/>
      </w:rPr>
    </w:lvl>
    <w:lvl w:ilvl="2" w:tplc="040E001B">
      <w:start w:val="1"/>
      <w:numFmt w:val="lowerRoman"/>
      <w:lvlText w:val="%3."/>
      <w:lvlJc w:val="right"/>
      <w:pPr>
        <w:ind w:left="2160" w:hanging="180"/>
      </w:pPr>
      <w:rPr>
        <w:rFonts w:ascii="Times New Roman" w:hAnsi="Times New Roman" w:cs="Times New Roman"/>
      </w:rPr>
    </w:lvl>
    <w:lvl w:ilvl="3" w:tplc="040E000F">
      <w:start w:val="1"/>
      <w:numFmt w:val="decimal"/>
      <w:lvlText w:val="%4."/>
      <w:lvlJc w:val="left"/>
      <w:pPr>
        <w:ind w:left="2880" w:hanging="360"/>
      </w:pPr>
      <w:rPr>
        <w:rFonts w:ascii="Times New Roman" w:hAnsi="Times New Roman" w:cs="Times New Roman"/>
      </w:rPr>
    </w:lvl>
    <w:lvl w:ilvl="4" w:tplc="040E0019">
      <w:start w:val="1"/>
      <w:numFmt w:val="lowerLetter"/>
      <w:lvlText w:val="%5."/>
      <w:lvlJc w:val="left"/>
      <w:pPr>
        <w:ind w:left="3600" w:hanging="360"/>
      </w:pPr>
      <w:rPr>
        <w:rFonts w:ascii="Times New Roman" w:hAnsi="Times New Roman" w:cs="Times New Roman"/>
      </w:rPr>
    </w:lvl>
    <w:lvl w:ilvl="5" w:tplc="040E001B">
      <w:start w:val="1"/>
      <w:numFmt w:val="lowerRoman"/>
      <w:lvlText w:val="%6."/>
      <w:lvlJc w:val="right"/>
      <w:pPr>
        <w:ind w:left="4320" w:hanging="180"/>
      </w:pPr>
      <w:rPr>
        <w:rFonts w:ascii="Times New Roman" w:hAnsi="Times New Roman" w:cs="Times New Roman"/>
      </w:rPr>
    </w:lvl>
    <w:lvl w:ilvl="6" w:tplc="040E000F">
      <w:start w:val="1"/>
      <w:numFmt w:val="decimal"/>
      <w:lvlText w:val="%7."/>
      <w:lvlJc w:val="left"/>
      <w:pPr>
        <w:ind w:left="5040" w:hanging="360"/>
      </w:pPr>
      <w:rPr>
        <w:rFonts w:ascii="Times New Roman" w:hAnsi="Times New Roman" w:cs="Times New Roman"/>
      </w:rPr>
    </w:lvl>
    <w:lvl w:ilvl="7" w:tplc="040E0019">
      <w:start w:val="1"/>
      <w:numFmt w:val="lowerLetter"/>
      <w:lvlText w:val="%8."/>
      <w:lvlJc w:val="left"/>
      <w:pPr>
        <w:ind w:left="5760" w:hanging="360"/>
      </w:pPr>
      <w:rPr>
        <w:rFonts w:ascii="Times New Roman" w:hAnsi="Times New Roman" w:cs="Times New Roman"/>
      </w:rPr>
    </w:lvl>
    <w:lvl w:ilvl="8" w:tplc="040E001B">
      <w:start w:val="1"/>
      <w:numFmt w:val="lowerRoman"/>
      <w:lvlText w:val="%9."/>
      <w:lvlJc w:val="right"/>
      <w:pPr>
        <w:ind w:left="6480" w:hanging="180"/>
      </w:pPr>
      <w:rPr>
        <w:rFonts w:ascii="Times New Roman" w:hAnsi="Times New Roman" w:cs="Times New Roman"/>
      </w:rPr>
    </w:lvl>
  </w:abstractNum>
  <w:abstractNum w:abstractNumId="40">
    <w:nsid w:val="6BA6150D"/>
    <w:multiLevelType w:val="hybridMultilevel"/>
    <w:tmpl w:val="B07E501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41">
    <w:nsid w:val="6DD13ED7"/>
    <w:multiLevelType w:val="hybridMultilevel"/>
    <w:tmpl w:val="1BA4C344"/>
    <w:lvl w:ilvl="0" w:tplc="040E0001">
      <w:start w:val="1"/>
      <w:numFmt w:val="bullet"/>
      <w:lvlText w:val=""/>
      <w:lvlJc w:val="left"/>
      <w:pPr>
        <w:ind w:left="720" w:hanging="360"/>
      </w:pPr>
      <w:rPr>
        <w:rFonts w:ascii="Symbol" w:hAnsi="Symbol" w:hint="default"/>
        <w:color w:val="00000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nsid w:val="726026C7"/>
    <w:multiLevelType w:val="hybridMultilevel"/>
    <w:tmpl w:val="C046BBE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43">
    <w:nsid w:val="76C82B27"/>
    <w:multiLevelType w:val="hybridMultilevel"/>
    <w:tmpl w:val="F8D48A02"/>
    <w:lvl w:ilvl="0" w:tplc="17EAC262">
      <w:start w:val="1"/>
      <w:numFmt w:val="decimal"/>
      <w:pStyle w:val="Szmozs1"/>
      <w:lvlText w:val="%1."/>
      <w:lvlJc w:val="left"/>
      <w:pPr>
        <w:tabs>
          <w:tab w:val="num" w:pos="567"/>
        </w:tabs>
        <w:ind w:left="567" w:hanging="567"/>
      </w:pPr>
      <w:rPr>
        <w:rFonts w:ascii="Trebuchet MS" w:hAnsi="Trebuchet MS" w:cs="Trebuchet MS" w:hint="default"/>
        <w:b/>
        <w:bCs/>
        <w:i w:val="0"/>
        <w:iCs w:val="0"/>
        <w:color w:val="4C0E5F"/>
      </w:rPr>
    </w:lvl>
    <w:lvl w:ilvl="1" w:tplc="040E0019">
      <w:start w:val="1"/>
      <w:numFmt w:val="lowerLetter"/>
      <w:lvlText w:val="%2."/>
      <w:lvlJc w:val="left"/>
      <w:pPr>
        <w:tabs>
          <w:tab w:val="num" w:pos="1440"/>
        </w:tabs>
        <w:ind w:left="1440" w:hanging="360"/>
      </w:pPr>
      <w:rPr>
        <w:rFonts w:ascii="Times New Roman" w:hAnsi="Times New Roman" w:cs="Times New Roman"/>
      </w:rPr>
    </w:lvl>
    <w:lvl w:ilvl="2" w:tplc="040E001B">
      <w:start w:val="1"/>
      <w:numFmt w:val="lowerRoman"/>
      <w:lvlText w:val="%3."/>
      <w:lvlJc w:val="right"/>
      <w:pPr>
        <w:tabs>
          <w:tab w:val="num" w:pos="2160"/>
        </w:tabs>
        <w:ind w:left="2160" w:hanging="180"/>
      </w:pPr>
      <w:rPr>
        <w:rFonts w:ascii="Times New Roman" w:hAnsi="Times New Roman" w:cs="Times New Roman"/>
      </w:rPr>
    </w:lvl>
    <w:lvl w:ilvl="3" w:tplc="040E000F">
      <w:start w:val="1"/>
      <w:numFmt w:val="decimal"/>
      <w:lvlText w:val="%4."/>
      <w:lvlJc w:val="left"/>
      <w:pPr>
        <w:tabs>
          <w:tab w:val="num" w:pos="2880"/>
        </w:tabs>
        <w:ind w:left="2880" w:hanging="360"/>
      </w:pPr>
      <w:rPr>
        <w:rFonts w:ascii="Times New Roman" w:hAnsi="Times New Roman" w:cs="Times New Roman"/>
      </w:rPr>
    </w:lvl>
    <w:lvl w:ilvl="4" w:tplc="040E0019">
      <w:start w:val="1"/>
      <w:numFmt w:val="lowerLetter"/>
      <w:lvlText w:val="%5."/>
      <w:lvlJc w:val="left"/>
      <w:pPr>
        <w:tabs>
          <w:tab w:val="num" w:pos="3600"/>
        </w:tabs>
        <w:ind w:left="3600" w:hanging="360"/>
      </w:pPr>
      <w:rPr>
        <w:rFonts w:ascii="Times New Roman" w:hAnsi="Times New Roman" w:cs="Times New Roman"/>
      </w:rPr>
    </w:lvl>
    <w:lvl w:ilvl="5" w:tplc="040E001B">
      <w:start w:val="1"/>
      <w:numFmt w:val="lowerRoman"/>
      <w:lvlText w:val="%6."/>
      <w:lvlJc w:val="right"/>
      <w:pPr>
        <w:tabs>
          <w:tab w:val="num" w:pos="4320"/>
        </w:tabs>
        <w:ind w:left="4320" w:hanging="180"/>
      </w:pPr>
      <w:rPr>
        <w:rFonts w:ascii="Times New Roman" w:hAnsi="Times New Roman" w:cs="Times New Roman"/>
      </w:rPr>
    </w:lvl>
    <w:lvl w:ilvl="6" w:tplc="040E000F">
      <w:start w:val="1"/>
      <w:numFmt w:val="decimal"/>
      <w:lvlText w:val="%7."/>
      <w:lvlJc w:val="left"/>
      <w:pPr>
        <w:tabs>
          <w:tab w:val="num" w:pos="5040"/>
        </w:tabs>
        <w:ind w:left="5040" w:hanging="360"/>
      </w:pPr>
      <w:rPr>
        <w:rFonts w:ascii="Times New Roman" w:hAnsi="Times New Roman" w:cs="Times New Roman"/>
      </w:rPr>
    </w:lvl>
    <w:lvl w:ilvl="7" w:tplc="040E0019">
      <w:start w:val="1"/>
      <w:numFmt w:val="lowerLetter"/>
      <w:lvlText w:val="%8."/>
      <w:lvlJc w:val="left"/>
      <w:pPr>
        <w:tabs>
          <w:tab w:val="num" w:pos="5760"/>
        </w:tabs>
        <w:ind w:left="5760" w:hanging="360"/>
      </w:pPr>
      <w:rPr>
        <w:rFonts w:ascii="Times New Roman" w:hAnsi="Times New Roman" w:cs="Times New Roman"/>
      </w:rPr>
    </w:lvl>
    <w:lvl w:ilvl="8" w:tplc="040E001B">
      <w:start w:val="1"/>
      <w:numFmt w:val="lowerRoman"/>
      <w:lvlText w:val="%9."/>
      <w:lvlJc w:val="right"/>
      <w:pPr>
        <w:tabs>
          <w:tab w:val="num" w:pos="6480"/>
        </w:tabs>
        <w:ind w:left="6480" w:hanging="180"/>
      </w:pPr>
      <w:rPr>
        <w:rFonts w:ascii="Times New Roman" w:hAnsi="Times New Roman" w:cs="Times New Roman"/>
      </w:rPr>
    </w:lvl>
  </w:abstractNum>
  <w:abstractNum w:abstractNumId="44">
    <w:nsid w:val="78982F38"/>
    <w:multiLevelType w:val="hybridMultilevel"/>
    <w:tmpl w:val="EE1EBB00"/>
    <w:lvl w:ilvl="0" w:tplc="0C2E7E96">
      <w:start w:val="1"/>
      <w:numFmt w:val="bullet"/>
      <w:lvlText w:val=""/>
      <w:lvlJc w:val="left"/>
      <w:pPr>
        <w:ind w:left="720" w:hanging="360"/>
      </w:pPr>
      <w:rPr>
        <w:rFonts w:ascii="Symbol" w:hAnsi="Symbol" w:hint="default"/>
        <w:color w:val="00000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nsid w:val="7CDA1D50"/>
    <w:multiLevelType w:val="hybridMultilevel"/>
    <w:tmpl w:val="69B243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1"/>
  </w:num>
  <w:num w:numId="4">
    <w:abstractNumId w:val="43"/>
  </w:num>
  <w:num w:numId="5">
    <w:abstractNumId w:val="4"/>
  </w:num>
  <w:num w:numId="6">
    <w:abstractNumId w:val="6"/>
  </w:num>
  <w:num w:numId="7">
    <w:abstractNumId w:val="16"/>
  </w:num>
  <w:num w:numId="8">
    <w:abstractNumId w:val="21"/>
  </w:num>
  <w:num w:numId="9">
    <w:abstractNumId w:val="14"/>
  </w:num>
  <w:num w:numId="10">
    <w:abstractNumId w:val="24"/>
  </w:num>
  <w:num w:numId="11">
    <w:abstractNumId w:val="42"/>
  </w:num>
  <w:num w:numId="12">
    <w:abstractNumId w:val="7"/>
  </w:num>
  <w:num w:numId="13">
    <w:abstractNumId w:val="31"/>
  </w:num>
  <w:num w:numId="14">
    <w:abstractNumId w:val="34"/>
  </w:num>
  <w:num w:numId="15">
    <w:abstractNumId w:val="37"/>
  </w:num>
  <w:num w:numId="16">
    <w:abstractNumId w:val="33"/>
  </w:num>
  <w:num w:numId="17">
    <w:abstractNumId w:val="39"/>
  </w:num>
  <w:num w:numId="18">
    <w:abstractNumId w:val="40"/>
  </w:num>
  <w:num w:numId="19">
    <w:abstractNumId w:val="12"/>
  </w:num>
  <w:num w:numId="20">
    <w:abstractNumId w:val="36"/>
  </w:num>
  <w:num w:numId="21">
    <w:abstractNumId w:val="42"/>
  </w:num>
  <w:num w:numId="22">
    <w:abstractNumId w:val="8"/>
  </w:num>
  <w:num w:numId="23">
    <w:abstractNumId w:val="15"/>
  </w:num>
  <w:num w:numId="24">
    <w:abstractNumId w:val="17"/>
  </w:num>
  <w:num w:numId="25">
    <w:abstractNumId w:val="30"/>
  </w:num>
  <w:num w:numId="26">
    <w:abstractNumId w:val="26"/>
  </w:num>
  <w:num w:numId="27">
    <w:abstractNumId w:val="29"/>
  </w:num>
  <w:num w:numId="28">
    <w:abstractNumId w:val="18"/>
  </w:num>
  <w:num w:numId="29">
    <w:abstractNumId w:val="19"/>
  </w:num>
  <w:num w:numId="30">
    <w:abstractNumId w:val="20"/>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28"/>
  </w:num>
  <w:num w:numId="34">
    <w:abstractNumId w:val="22"/>
  </w:num>
  <w:num w:numId="35">
    <w:abstractNumId w:val="9"/>
  </w:num>
  <w:num w:numId="36">
    <w:abstractNumId w:val="3"/>
  </w:num>
  <w:num w:numId="37">
    <w:abstractNumId w:val="35"/>
  </w:num>
  <w:num w:numId="38">
    <w:abstractNumId w:val="10"/>
  </w:num>
  <w:num w:numId="39">
    <w:abstractNumId w:val="5"/>
  </w:num>
  <w:num w:numId="40">
    <w:abstractNumId w:val="45"/>
  </w:num>
  <w:num w:numId="41">
    <w:abstractNumId w:val="2"/>
  </w:num>
  <w:num w:numId="42">
    <w:abstractNumId w:val="13"/>
  </w:num>
  <w:num w:numId="43">
    <w:abstractNumId w:val="44"/>
  </w:num>
  <w:num w:numId="44">
    <w:abstractNumId w:val="11"/>
  </w:num>
  <w:num w:numId="45">
    <w:abstractNumId w:val="41"/>
  </w:num>
  <w:num w:numId="46">
    <w:abstractNumId w:val="32"/>
  </w:num>
  <w:num w:numId="47">
    <w:abstractNumId w:val="23"/>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efaultTabStop w:val="708"/>
  <w:hyphenationZone w:val="425"/>
  <w:doNotHyphenateCaps/>
  <w:characterSpacingControl w:val="doNotCompress"/>
  <w:doNotValidateAgainstSchema/>
  <w:doNotDemarcateInvalidXml/>
  <w:hdrShapeDefaults>
    <o:shapedefaults v:ext="edit" spidmax="4098"/>
    <o:shapelayout v:ext="edit">
      <o:idmap v:ext="edit" data="4"/>
    </o:shapelayout>
  </w:hdrShapeDefaults>
  <w:footnotePr>
    <w:footnote w:id="-1"/>
    <w:footnote w:id="0"/>
  </w:footnotePr>
  <w:endnotePr>
    <w:endnote w:id="-1"/>
    <w:endnote w:id="0"/>
  </w:endnotePr>
  <w:compat/>
  <w:rsids>
    <w:rsidRoot w:val="0031353D"/>
    <w:rsid w:val="00003395"/>
    <w:rsid w:val="00010B59"/>
    <w:rsid w:val="000111F6"/>
    <w:rsid w:val="00012143"/>
    <w:rsid w:val="0001238F"/>
    <w:rsid w:val="0001481E"/>
    <w:rsid w:val="00014DBE"/>
    <w:rsid w:val="0001678F"/>
    <w:rsid w:val="00021C69"/>
    <w:rsid w:val="00027F81"/>
    <w:rsid w:val="0003309B"/>
    <w:rsid w:val="000410CD"/>
    <w:rsid w:val="00045E5A"/>
    <w:rsid w:val="00047015"/>
    <w:rsid w:val="00063228"/>
    <w:rsid w:val="00063D93"/>
    <w:rsid w:val="00064EFB"/>
    <w:rsid w:val="00071389"/>
    <w:rsid w:val="0007282E"/>
    <w:rsid w:val="000741AF"/>
    <w:rsid w:val="000742E8"/>
    <w:rsid w:val="000761FF"/>
    <w:rsid w:val="000802FB"/>
    <w:rsid w:val="000808A4"/>
    <w:rsid w:val="00090ED4"/>
    <w:rsid w:val="00092315"/>
    <w:rsid w:val="000941BB"/>
    <w:rsid w:val="000970FF"/>
    <w:rsid w:val="000A1B6B"/>
    <w:rsid w:val="000A2004"/>
    <w:rsid w:val="000A31B9"/>
    <w:rsid w:val="000C15F9"/>
    <w:rsid w:val="000C1661"/>
    <w:rsid w:val="000C2D7E"/>
    <w:rsid w:val="000C4E90"/>
    <w:rsid w:val="000C7B5B"/>
    <w:rsid w:val="000C7C81"/>
    <w:rsid w:val="000D1611"/>
    <w:rsid w:val="000D1B51"/>
    <w:rsid w:val="000D22A0"/>
    <w:rsid w:val="000D372B"/>
    <w:rsid w:val="000D3B05"/>
    <w:rsid w:val="000D3B81"/>
    <w:rsid w:val="000D4BD0"/>
    <w:rsid w:val="000D6079"/>
    <w:rsid w:val="000E03F1"/>
    <w:rsid w:val="000E0786"/>
    <w:rsid w:val="000E42AD"/>
    <w:rsid w:val="000E5432"/>
    <w:rsid w:val="000F1793"/>
    <w:rsid w:val="000F20FF"/>
    <w:rsid w:val="000F6CC0"/>
    <w:rsid w:val="000F6E10"/>
    <w:rsid w:val="0010012F"/>
    <w:rsid w:val="0010397B"/>
    <w:rsid w:val="001068B5"/>
    <w:rsid w:val="00106C00"/>
    <w:rsid w:val="00113387"/>
    <w:rsid w:val="00114440"/>
    <w:rsid w:val="00114B6E"/>
    <w:rsid w:val="001157D7"/>
    <w:rsid w:val="00115EFB"/>
    <w:rsid w:val="00121C8F"/>
    <w:rsid w:val="00121F8C"/>
    <w:rsid w:val="001224F5"/>
    <w:rsid w:val="001229C4"/>
    <w:rsid w:val="00123F6A"/>
    <w:rsid w:val="001339B3"/>
    <w:rsid w:val="00133DC9"/>
    <w:rsid w:val="0013586E"/>
    <w:rsid w:val="001364DB"/>
    <w:rsid w:val="001430C9"/>
    <w:rsid w:val="001441F1"/>
    <w:rsid w:val="001464C4"/>
    <w:rsid w:val="0014650E"/>
    <w:rsid w:val="001466F8"/>
    <w:rsid w:val="00146758"/>
    <w:rsid w:val="00146E3D"/>
    <w:rsid w:val="00146E9A"/>
    <w:rsid w:val="00151944"/>
    <w:rsid w:val="001525B9"/>
    <w:rsid w:val="00153FC5"/>
    <w:rsid w:val="00161750"/>
    <w:rsid w:val="00166A0A"/>
    <w:rsid w:val="001802E6"/>
    <w:rsid w:val="001852AE"/>
    <w:rsid w:val="00192E59"/>
    <w:rsid w:val="00195B92"/>
    <w:rsid w:val="001A50AC"/>
    <w:rsid w:val="001A5B0A"/>
    <w:rsid w:val="001B010E"/>
    <w:rsid w:val="001B7977"/>
    <w:rsid w:val="001B7FF0"/>
    <w:rsid w:val="001C217D"/>
    <w:rsid w:val="001C2B6F"/>
    <w:rsid w:val="001C3521"/>
    <w:rsid w:val="001C43DA"/>
    <w:rsid w:val="001C4CE1"/>
    <w:rsid w:val="001C5EC8"/>
    <w:rsid w:val="001D0D30"/>
    <w:rsid w:val="001D312B"/>
    <w:rsid w:val="001D3FDD"/>
    <w:rsid w:val="001D778D"/>
    <w:rsid w:val="001E10A5"/>
    <w:rsid w:val="001E2E94"/>
    <w:rsid w:val="001E3CF7"/>
    <w:rsid w:val="001E534B"/>
    <w:rsid w:val="001E6A7D"/>
    <w:rsid w:val="001E7A3F"/>
    <w:rsid w:val="001F4604"/>
    <w:rsid w:val="00201898"/>
    <w:rsid w:val="00203185"/>
    <w:rsid w:val="0020445E"/>
    <w:rsid w:val="00205FED"/>
    <w:rsid w:val="002075EB"/>
    <w:rsid w:val="00210C85"/>
    <w:rsid w:val="00211EAF"/>
    <w:rsid w:val="00216768"/>
    <w:rsid w:val="00220D6C"/>
    <w:rsid w:val="00222152"/>
    <w:rsid w:val="002271A3"/>
    <w:rsid w:val="00227479"/>
    <w:rsid w:val="00251F54"/>
    <w:rsid w:val="00253A5B"/>
    <w:rsid w:val="0026008A"/>
    <w:rsid w:val="002607C7"/>
    <w:rsid w:val="00260F33"/>
    <w:rsid w:val="00264161"/>
    <w:rsid w:val="00265760"/>
    <w:rsid w:val="00265B56"/>
    <w:rsid w:val="00267617"/>
    <w:rsid w:val="00267F56"/>
    <w:rsid w:val="00270234"/>
    <w:rsid w:val="0027417E"/>
    <w:rsid w:val="00277A78"/>
    <w:rsid w:val="002802B6"/>
    <w:rsid w:val="002805AD"/>
    <w:rsid w:val="002832C6"/>
    <w:rsid w:val="002839B4"/>
    <w:rsid w:val="0028400C"/>
    <w:rsid w:val="0028477C"/>
    <w:rsid w:val="00290F4D"/>
    <w:rsid w:val="002A2041"/>
    <w:rsid w:val="002A2B9E"/>
    <w:rsid w:val="002A50AB"/>
    <w:rsid w:val="002A5D2A"/>
    <w:rsid w:val="002A78AD"/>
    <w:rsid w:val="002B1B68"/>
    <w:rsid w:val="002B1D80"/>
    <w:rsid w:val="002B26B1"/>
    <w:rsid w:val="002B40C4"/>
    <w:rsid w:val="002B718E"/>
    <w:rsid w:val="002B789A"/>
    <w:rsid w:val="002C091D"/>
    <w:rsid w:val="002C0D15"/>
    <w:rsid w:val="002C17D6"/>
    <w:rsid w:val="002C1E61"/>
    <w:rsid w:val="002C5423"/>
    <w:rsid w:val="002C5F20"/>
    <w:rsid w:val="002D0993"/>
    <w:rsid w:val="002D4C10"/>
    <w:rsid w:val="002D53EE"/>
    <w:rsid w:val="002D72E3"/>
    <w:rsid w:val="002E1BE8"/>
    <w:rsid w:val="002E3E30"/>
    <w:rsid w:val="002E531B"/>
    <w:rsid w:val="002E7FEA"/>
    <w:rsid w:val="002F3F58"/>
    <w:rsid w:val="002F4106"/>
    <w:rsid w:val="002F439D"/>
    <w:rsid w:val="002F6011"/>
    <w:rsid w:val="003019F8"/>
    <w:rsid w:val="00301C53"/>
    <w:rsid w:val="00304B87"/>
    <w:rsid w:val="00305167"/>
    <w:rsid w:val="0030578B"/>
    <w:rsid w:val="00305FC7"/>
    <w:rsid w:val="0031353D"/>
    <w:rsid w:val="0031611A"/>
    <w:rsid w:val="00320739"/>
    <w:rsid w:val="00322356"/>
    <w:rsid w:val="0032244E"/>
    <w:rsid w:val="00324BA7"/>
    <w:rsid w:val="003257AE"/>
    <w:rsid w:val="00325B2B"/>
    <w:rsid w:val="00327C4C"/>
    <w:rsid w:val="003324E1"/>
    <w:rsid w:val="003353F2"/>
    <w:rsid w:val="00335611"/>
    <w:rsid w:val="00346CD2"/>
    <w:rsid w:val="00351CF5"/>
    <w:rsid w:val="0035201B"/>
    <w:rsid w:val="00362056"/>
    <w:rsid w:val="003647E6"/>
    <w:rsid w:val="00367DBA"/>
    <w:rsid w:val="00372A67"/>
    <w:rsid w:val="00374557"/>
    <w:rsid w:val="00374BCF"/>
    <w:rsid w:val="00374D0B"/>
    <w:rsid w:val="0037528D"/>
    <w:rsid w:val="00376F51"/>
    <w:rsid w:val="003772A3"/>
    <w:rsid w:val="00382411"/>
    <w:rsid w:val="0039042E"/>
    <w:rsid w:val="00392274"/>
    <w:rsid w:val="00397C90"/>
    <w:rsid w:val="00397EE8"/>
    <w:rsid w:val="003A4F72"/>
    <w:rsid w:val="003A54A8"/>
    <w:rsid w:val="003B179B"/>
    <w:rsid w:val="003B4E65"/>
    <w:rsid w:val="003B7484"/>
    <w:rsid w:val="003B77EF"/>
    <w:rsid w:val="003C24EF"/>
    <w:rsid w:val="003C4809"/>
    <w:rsid w:val="003C631B"/>
    <w:rsid w:val="003D0E6C"/>
    <w:rsid w:val="003D144F"/>
    <w:rsid w:val="003D1ACB"/>
    <w:rsid w:val="003D1F17"/>
    <w:rsid w:val="003D42E0"/>
    <w:rsid w:val="003D4527"/>
    <w:rsid w:val="003D4EF8"/>
    <w:rsid w:val="003D6572"/>
    <w:rsid w:val="003F3332"/>
    <w:rsid w:val="003F4DAF"/>
    <w:rsid w:val="003F6B37"/>
    <w:rsid w:val="00400391"/>
    <w:rsid w:val="00403ED2"/>
    <w:rsid w:val="0040469E"/>
    <w:rsid w:val="00404881"/>
    <w:rsid w:val="00411A20"/>
    <w:rsid w:val="004124F6"/>
    <w:rsid w:val="004137A8"/>
    <w:rsid w:val="00415AF1"/>
    <w:rsid w:val="00416D55"/>
    <w:rsid w:val="00421F76"/>
    <w:rsid w:val="00425B2A"/>
    <w:rsid w:val="00425DCA"/>
    <w:rsid w:val="004328B1"/>
    <w:rsid w:val="004337BB"/>
    <w:rsid w:val="00434500"/>
    <w:rsid w:val="004345FC"/>
    <w:rsid w:val="00435919"/>
    <w:rsid w:val="00440A7C"/>
    <w:rsid w:val="00440A98"/>
    <w:rsid w:val="00442533"/>
    <w:rsid w:val="00442DDF"/>
    <w:rsid w:val="00444AF3"/>
    <w:rsid w:val="00445BF7"/>
    <w:rsid w:val="0045033B"/>
    <w:rsid w:val="00451025"/>
    <w:rsid w:val="004515A4"/>
    <w:rsid w:val="004553C7"/>
    <w:rsid w:val="00460902"/>
    <w:rsid w:val="00471E1D"/>
    <w:rsid w:val="004750EA"/>
    <w:rsid w:val="00475BC2"/>
    <w:rsid w:val="00475CC3"/>
    <w:rsid w:val="00477AC1"/>
    <w:rsid w:val="00482CF4"/>
    <w:rsid w:val="004912D5"/>
    <w:rsid w:val="00491E5C"/>
    <w:rsid w:val="00496D69"/>
    <w:rsid w:val="00497557"/>
    <w:rsid w:val="004A02BF"/>
    <w:rsid w:val="004B3618"/>
    <w:rsid w:val="004C0B3F"/>
    <w:rsid w:val="004C0EF7"/>
    <w:rsid w:val="004C19C7"/>
    <w:rsid w:val="004C22A7"/>
    <w:rsid w:val="004C2AF0"/>
    <w:rsid w:val="004C4E8E"/>
    <w:rsid w:val="004C54E3"/>
    <w:rsid w:val="004C7F13"/>
    <w:rsid w:val="004D0186"/>
    <w:rsid w:val="004D1897"/>
    <w:rsid w:val="004D2948"/>
    <w:rsid w:val="004D4885"/>
    <w:rsid w:val="004D4D4E"/>
    <w:rsid w:val="004E0F84"/>
    <w:rsid w:val="004E26C8"/>
    <w:rsid w:val="004E2BB5"/>
    <w:rsid w:val="004E6DF6"/>
    <w:rsid w:val="004F0DAD"/>
    <w:rsid w:val="004F358F"/>
    <w:rsid w:val="004F7C11"/>
    <w:rsid w:val="00502156"/>
    <w:rsid w:val="00502F5E"/>
    <w:rsid w:val="005052DB"/>
    <w:rsid w:val="005078AC"/>
    <w:rsid w:val="00507F25"/>
    <w:rsid w:val="00513A34"/>
    <w:rsid w:val="00521514"/>
    <w:rsid w:val="00524F7C"/>
    <w:rsid w:val="00527ADE"/>
    <w:rsid w:val="005326D9"/>
    <w:rsid w:val="00535FC6"/>
    <w:rsid w:val="00536106"/>
    <w:rsid w:val="005408C1"/>
    <w:rsid w:val="00546651"/>
    <w:rsid w:val="00552AAF"/>
    <w:rsid w:val="00553548"/>
    <w:rsid w:val="00556CD6"/>
    <w:rsid w:val="005617AB"/>
    <w:rsid w:val="005653ED"/>
    <w:rsid w:val="00566007"/>
    <w:rsid w:val="0057158C"/>
    <w:rsid w:val="00574004"/>
    <w:rsid w:val="00574E57"/>
    <w:rsid w:val="00575677"/>
    <w:rsid w:val="005774CD"/>
    <w:rsid w:val="00581828"/>
    <w:rsid w:val="00584665"/>
    <w:rsid w:val="00584A2C"/>
    <w:rsid w:val="0058624D"/>
    <w:rsid w:val="0058636B"/>
    <w:rsid w:val="00586CC2"/>
    <w:rsid w:val="00587F66"/>
    <w:rsid w:val="005926C4"/>
    <w:rsid w:val="005942F8"/>
    <w:rsid w:val="00595EE9"/>
    <w:rsid w:val="00596C3C"/>
    <w:rsid w:val="005971FB"/>
    <w:rsid w:val="005A5E0C"/>
    <w:rsid w:val="005B40F0"/>
    <w:rsid w:val="005B50E9"/>
    <w:rsid w:val="005C05E7"/>
    <w:rsid w:val="005C63D2"/>
    <w:rsid w:val="005C6F19"/>
    <w:rsid w:val="005D79E8"/>
    <w:rsid w:val="005E0F1F"/>
    <w:rsid w:val="005E10A8"/>
    <w:rsid w:val="005E3269"/>
    <w:rsid w:val="005E3369"/>
    <w:rsid w:val="005E5D4C"/>
    <w:rsid w:val="005E65BF"/>
    <w:rsid w:val="005E744A"/>
    <w:rsid w:val="005F54F9"/>
    <w:rsid w:val="005F792B"/>
    <w:rsid w:val="00602052"/>
    <w:rsid w:val="006044BC"/>
    <w:rsid w:val="00605E67"/>
    <w:rsid w:val="006212F9"/>
    <w:rsid w:val="00621B8D"/>
    <w:rsid w:val="00622E6B"/>
    <w:rsid w:val="0062443D"/>
    <w:rsid w:val="0062558C"/>
    <w:rsid w:val="00630317"/>
    <w:rsid w:val="0063274E"/>
    <w:rsid w:val="0063285C"/>
    <w:rsid w:val="00636718"/>
    <w:rsid w:val="00636936"/>
    <w:rsid w:val="00643BA4"/>
    <w:rsid w:val="00644696"/>
    <w:rsid w:val="00650DA8"/>
    <w:rsid w:val="00652EF9"/>
    <w:rsid w:val="006538DC"/>
    <w:rsid w:val="0066451B"/>
    <w:rsid w:val="0066655A"/>
    <w:rsid w:val="00666F3F"/>
    <w:rsid w:val="006676C9"/>
    <w:rsid w:val="00667D7E"/>
    <w:rsid w:val="00681013"/>
    <w:rsid w:val="0068671B"/>
    <w:rsid w:val="00687D80"/>
    <w:rsid w:val="00690657"/>
    <w:rsid w:val="0069170A"/>
    <w:rsid w:val="00693D0A"/>
    <w:rsid w:val="006A25B6"/>
    <w:rsid w:val="006A4C2B"/>
    <w:rsid w:val="006B161A"/>
    <w:rsid w:val="006B4AD8"/>
    <w:rsid w:val="006B6262"/>
    <w:rsid w:val="006B71E2"/>
    <w:rsid w:val="006C2849"/>
    <w:rsid w:val="006C480D"/>
    <w:rsid w:val="006C54D5"/>
    <w:rsid w:val="006D6309"/>
    <w:rsid w:val="006D6D4D"/>
    <w:rsid w:val="006D73DE"/>
    <w:rsid w:val="006E2561"/>
    <w:rsid w:val="006E2970"/>
    <w:rsid w:val="006E3538"/>
    <w:rsid w:val="006E5275"/>
    <w:rsid w:val="006E5E8F"/>
    <w:rsid w:val="006F06B9"/>
    <w:rsid w:val="006F0BD0"/>
    <w:rsid w:val="006F3F08"/>
    <w:rsid w:val="006F50F9"/>
    <w:rsid w:val="006F5C89"/>
    <w:rsid w:val="00700F2F"/>
    <w:rsid w:val="00703CA1"/>
    <w:rsid w:val="0070448B"/>
    <w:rsid w:val="00704F77"/>
    <w:rsid w:val="00706CE2"/>
    <w:rsid w:val="00711695"/>
    <w:rsid w:val="007144E4"/>
    <w:rsid w:val="00721617"/>
    <w:rsid w:val="00721EFD"/>
    <w:rsid w:val="00727BB8"/>
    <w:rsid w:val="00730776"/>
    <w:rsid w:val="00732AB2"/>
    <w:rsid w:val="00733131"/>
    <w:rsid w:val="00734F67"/>
    <w:rsid w:val="00735C93"/>
    <w:rsid w:val="00735DD2"/>
    <w:rsid w:val="007365CB"/>
    <w:rsid w:val="00736999"/>
    <w:rsid w:val="00741E59"/>
    <w:rsid w:val="00743139"/>
    <w:rsid w:val="00743CF1"/>
    <w:rsid w:val="00743FE5"/>
    <w:rsid w:val="00747D63"/>
    <w:rsid w:val="00751B90"/>
    <w:rsid w:val="007523CB"/>
    <w:rsid w:val="00752BDC"/>
    <w:rsid w:val="00753899"/>
    <w:rsid w:val="00754146"/>
    <w:rsid w:val="00754A95"/>
    <w:rsid w:val="00755595"/>
    <w:rsid w:val="00757768"/>
    <w:rsid w:val="00760F94"/>
    <w:rsid w:val="00764886"/>
    <w:rsid w:val="007823C7"/>
    <w:rsid w:val="0078368F"/>
    <w:rsid w:val="00787282"/>
    <w:rsid w:val="00791BD0"/>
    <w:rsid w:val="00796121"/>
    <w:rsid w:val="007961DF"/>
    <w:rsid w:val="007A12BC"/>
    <w:rsid w:val="007A155E"/>
    <w:rsid w:val="007A5A71"/>
    <w:rsid w:val="007A6F5A"/>
    <w:rsid w:val="007C27CB"/>
    <w:rsid w:val="007C5252"/>
    <w:rsid w:val="007C55C3"/>
    <w:rsid w:val="007C6590"/>
    <w:rsid w:val="007E3C62"/>
    <w:rsid w:val="007E426D"/>
    <w:rsid w:val="007E4C84"/>
    <w:rsid w:val="007E6733"/>
    <w:rsid w:val="007F33CE"/>
    <w:rsid w:val="007F6FD7"/>
    <w:rsid w:val="0080214D"/>
    <w:rsid w:val="0080344A"/>
    <w:rsid w:val="00806CDA"/>
    <w:rsid w:val="00820149"/>
    <w:rsid w:val="00821A77"/>
    <w:rsid w:val="00821BA5"/>
    <w:rsid w:val="008225B5"/>
    <w:rsid w:val="00825064"/>
    <w:rsid w:val="00826F87"/>
    <w:rsid w:val="00827C53"/>
    <w:rsid w:val="0083634B"/>
    <w:rsid w:val="008374D7"/>
    <w:rsid w:val="00843841"/>
    <w:rsid w:val="00844079"/>
    <w:rsid w:val="0085165B"/>
    <w:rsid w:val="00852C8F"/>
    <w:rsid w:val="00852DF2"/>
    <w:rsid w:val="00857088"/>
    <w:rsid w:val="00857BA5"/>
    <w:rsid w:val="008609FC"/>
    <w:rsid w:val="0086172E"/>
    <w:rsid w:val="0086374A"/>
    <w:rsid w:val="00872989"/>
    <w:rsid w:val="008750D2"/>
    <w:rsid w:val="00885601"/>
    <w:rsid w:val="00886D8E"/>
    <w:rsid w:val="008870C8"/>
    <w:rsid w:val="008969CA"/>
    <w:rsid w:val="008977E2"/>
    <w:rsid w:val="008A2B8B"/>
    <w:rsid w:val="008A4348"/>
    <w:rsid w:val="008A612E"/>
    <w:rsid w:val="008B1E4A"/>
    <w:rsid w:val="008C00B0"/>
    <w:rsid w:val="008C2D4B"/>
    <w:rsid w:val="008D1293"/>
    <w:rsid w:val="008D5A24"/>
    <w:rsid w:val="008E01A3"/>
    <w:rsid w:val="008E44F7"/>
    <w:rsid w:val="008E5CEB"/>
    <w:rsid w:val="008F16E1"/>
    <w:rsid w:val="008F2A6B"/>
    <w:rsid w:val="0090096A"/>
    <w:rsid w:val="0090119B"/>
    <w:rsid w:val="00903807"/>
    <w:rsid w:val="00914D6D"/>
    <w:rsid w:val="0091648C"/>
    <w:rsid w:val="00917856"/>
    <w:rsid w:val="00920604"/>
    <w:rsid w:val="00922665"/>
    <w:rsid w:val="00923D3C"/>
    <w:rsid w:val="00924705"/>
    <w:rsid w:val="009327A7"/>
    <w:rsid w:val="00942FC7"/>
    <w:rsid w:val="009440D0"/>
    <w:rsid w:val="0094654D"/>
    <w:rsid w:val="00951B4A"/>
    <w:rsid w:val="00955464"/>
    <w:rsid w:val="00955F06"/>
    <w:rsid w:val="009576A5"/>
    <w:rsid w:val="009615D8"/>
    <w:rsid w:val="009629A9"/>
    <w:rsid w:val="00964C44"/>
    <w:rsid w:val="00966A05"/>
    <w:rsid w:val="00966DC7"/>
    <w:rsid w:val="0096777C"/>
    <w:rsid w:val="00970A51"/>
    <w:rsid w:val="00982456"/>
    <w:rsid w:val="00993E39"/>
    <w:rsid w:val="009A0691"/>
    <w:rsid w:val="009A14BB"/>
    <w:rsid w:val="009A3057"/>
    <w:rsid w:val="009A369D"/>
    <w:rsid w:val="009A5769"/>
    <w:rsid w:val="009A6951"/>
    <w:rsid w:val="009A6D7D"/>
    <w:rsid w:val="009B00D8"/>
    <w:rsid w:val="009B6214"/>
    <w:rsid w:val="009C1741"/>
    <w:rsid w:val="009D062A"/>
    <w:rsid w:val="009E1443"/>
    <w:rsid w:val="009E2D20"/>
    <w:rsid w:val="009E75EF"/>
    <w:rsid w:val="009E7B83"/>
    <w:rsid w:val="009F1734"/>
    <w:rsid w:val="009F219F"/>
    <w:rsid w:val="009F5352"/>
    <w:rsid w:val="009F5984"/>
    <w:rsid w:val="009F73D2"/>
    <w:rsid w:val="009F7D65"/>
    <w:rsid w:val="00A00CD6"/>
    <w:rsid w:val="00A01FE7"/>
    <w:rsid w:val="00A03542"/>
    <w:rsid w:val="00A06FC9"/>
    <w:rsid w:val="00A13882"/>
    <w:rsid w:val="00A15D92"/>
    <w:rsid w:val="00A15EA3"/>
    <w:rsid w:val="00A171DF"/>
    <w:rsid w:val="00A25DD2"/>
    <w:rsid w:val="00A276D3"/>
    <w:rsid w:val="00A31ABE"/>
    <w:rsid w:val="00A3201D"/>
    <w:rsid w:val="00A34BF5"/>
    <w:rsid w:val="00A34F4C"/>
    <w:rsid w:val="00A449D2"/>
    <w:rsid w:val="00A45F14"/>
    <w:rsid w:val="00A47D71"/>
    <w:rsid w:val="00A47DDB"/>
    <w:rsid w:val="00A543DA"/>
    <w:rsid w:val="00A61991"/>
    <w:rsid w:val="00A6321F"/>
    <w:rsid w:val="00A64171"/>
    <w:rsid w:val="00A67CD3"/>
    <w:rsid w:val="00A70E7C"/>
    <w:rsid w:val="00A738FE"/>
    <w:rsid w:val="00A73F86"/>
    <w:rsid w:val="00A751C7"/>
    <w:rsid w:val="00A75CEC"/>
    <w:rsid w:val="00A76342"/>
    <w:rsid w:val="00A76B2B"/>
    <w:rsid w:val="00A77549"/>
    <w:rsid w:val="00A81D83"/>
    <w:rsid w:val="00A84489"/>
    <w:rsid w:val="00A87332"/>
    <w:rsid w:val="00A9016B"/>
    <w:rsid w:val="00A91591"/>
    <w:rsid w:val="00AA7D7C"/>
    <w:rsid w:val="00AB31BD"/>
    <w:rsid w:val="00AB32DA"/>
    <w:rsid w:val="00AC0A95"/>
    <w:rsid w:val="00AC450F"/>
    <w:rsid w:val="00AC5B5B"/>
    <w:rsid w:val="00AD2524"/>
    <w:rsid w:val="00AD4CE5"/>
    <w:rsid w:val="00AD6461"/>
    <w:rsid w:val="00AE7E73"/>
    <w:rsid w:val="00AF299B"/>
    <w:rsid w:val="00AF3C74"/>
    <w:rsid w:val="00AF5A2B"/>
    <w:rsid w:val="00AF5F3D"/>
    <w:rsid w:val="00B05710"/>
    <w:rsid w:val="00B10005"/>
    <w:rsid w:val="00B11AC1"/>
    <w:rsid w:val="00B12A53"/>
    <w:rsid w:val="00B14865"/>
    <w:rsid w:val="00B17D20"/>
    <w:rsid w:val="00B20298"/>
    <w:rsid w:val="00B211A3"/>
    <w:rsid w:val="00B22300"/>
    <w:rsid w:val="00B2271E"/>
    <w:rsid w:val="00B22D18"/>
    <w:rsid w:val="00B240AF"/>
    <w:rsid w:val="00B249AA"/>
    <w:rsid w:val="00B24B00"/>
    <w:rsid w:val="00B26FD7"/>
    <w:rsid w:val="00B31E5B"/>
    <w:rsid w:val="00B32620"/>
    <w:rsid w:val="00B34765"/>
    <w:rsid w:val="00B35F00"/>
    <w:rsid w:val="00B35FDE"/>
    <w:rsid w:val="00B44FD7"/>
    <w:rsid w:val="00B462C2"/>
    <w:rsid w:val="00B61DBB"/>
    <w:rsid w:val="00B629DE"/>
    <w:rsid w:val="00B62BF8"/>
    <w:rsid w:val="00B63EE7"/>
    <w:rsid w:val="00B65C2F"/>
    <w:rsid w:val="00B7188A"/>
    <w:rsid w:val="00B72724"/>
    <w:rsid w:val="00B90B4E"/>
    <w:rsid w:val="00B91C0F"/>
    <w:rsid w:val="00B93EDF"/>
    <w:rsid w:val="00B969C0"/>
    <w:rsid w:val="00BA0F46"/>
    <w:rsid w:val="00BA2D68"/>
    <w:rsid w:val="00BB0509"/>
    <w:rsid w:val="00BB2738"/>
    <w:rsid w:val="00BB4789"/>
    <w:rsid w:val="00BB6D66"/>
    <w:rsid w:val="00BC1D48"/>
    <w:rsid w:val="00BC26D3"/>
    <w:rsid w:val="00BC2745"/>
    <w:rsid w:val="00BC3B8E"/>
    <w:rsid w:val="00BC5084"/>
    <w:rsid w:val="00BC7266"/>
    <w:rsid w:val="00BC7A7E"/>
    <w:rsid w:val="00BD3AB2"/>
    <w:rsid w:val="00BD6AE8"/>
    <w:rsid w:val="00BE1EE5"/>
    <w:rsid w:val="00BE62E1"/>
    <w:rsid w:val="00BF107D"/>
    <w:rsid w:val="00BF56F2"/>
    <w:rsid w:val="00C006F6"/>
    <w:rsid w:val="00C0442F"/>
    <w:rsid w:val="00C049C6"/>
    <w:rsid w:val="00C05B21"/>
    <w:rsid w:val="00C07CB7"/>
    <w:rsid w:val="00C11BFA"/>
    <w:rsid w:val="00C177A6"/>
    <w:rsid w:val="00C21655"/>
    <w:rsid w:val="00C223D1"/>
    <w:rsid w:val="00C24B20"/>
    <w:rsid w:val="00C24E06"/>
    <w:rsid w:val="00C256DD"/>
    <w:rsid w:val="00C25CEC"/>
    <w:rsid w:val="00C25DD4"/>
    <w:rsid w:val="00C27823"/>
    <w:rsid w:val="00C314FA"/>
    <w:rsid w:val="00C321BC"/>
    <w:rsid w:val="00C33EB8"/>
    <w:rsid w:val="00C36A37"/>
    <w:rsid w:val="00C42860"/>
    <w:rsid w:val="00C42B89"/>
    <w:rsid w:val="00C44E47"/>
    <w:rsid w:val="00C5401F"/>
    <w:rsid w:val="00C57B3C"/>
    <w:rsid w:val="00C62303"/>
    <w:rsid w:val="00C62F51"/>
    <w:rsid w:val="00C67932"/>
    <w:rsid w:val="00C80240"/>
    <w:rsid w:val="00C81A5B"/>
    <w:rsid w:val="00C82FBA"/>
    <w:rsid w:val="00C854C5"/>
    <w:rsid w:val="00C87F65"/>
    <w:rsid w:val="00C91882"/>
    <w:rsid w:val="00C91A9B"/>
    <w:rsid w:val="00C9399C"/>
    <w:rsid w:val="00C94C91"/>
    <w:rsid w:val="00CA0B82"/>
    <w:rsid w:val="00CA218B"/>
    <w:rsid w:val="00CA2766"/>
    <w:rsid w:val="00CA3F25"/>
    <w:rsid w:val="00CA7B7B"/>
    <w:rsid w:val="00CB1782"/>
    <w:rsid w:val="00CB296F"/>
    <w:rsid w:val="00CB629E"/>
    <w:rsid w:val="00CB7D5B"/>
    <w:rsid w:val="00CC154B"/>
    <w:rsid w:val="00CD1AA6"/>
    <w:rsid w:val="00CD30A4"/>
    <w:rsid w:val="00CD312B"/>
    <w:rsid w:val="00CD4F0C"/>
    <w:rsid w:val="00CD4F65"/>
    <w:rsid w:val="00CD5832"/>
    <w:rsid w:val="00CE0EA0"/>
    <w:rsid w:val="00CE3FF6"/>
    <w:rsid w:val="00CE4985"/>
    <w:rsid w:val="00CE54EF"/>
    <w:rsid w:val="00CE71E1"/>
    <w:rsid w:val="00CF0710"/>
    <w:rsid w:val="00CF1708"/>
    <w:rsid w:val="00D00C83"/>
    <w:rsid w:val="00D0170F"/>
    <w:rsid w:val="00D02AB0"/>
    <w:rsid w:val="00D02BC8"/>
    <w:rsid w:val="00D02FC5"/>
    <w:rsid w:val="00D046DD"/>
    <w:rsid w:val="00D048D7"/>
    <w:rsid w:val="00D051A6"/>
    <w:rsid w:val="00D059BA"/>
    <w:rsid w:val="00D10E0E"/>
    <w:rsid w:val="00D1137B"/>
    <w:rsid w:val="00D15A8A"/>
    <w:rsid w:val="00D15C35"/>
    <w:rsid w:val="00D15FE5"/>
    <w:rsid w:val="00D16BAA"/>
    <w:rsid w:val="00D16F54"/>
    <w:rsid w:val="00D204FA"/>
    <w:rsid w:val="00D23964"/>
    <w:rsid w:val="00D3589D"/>
    <w:rsid w:val="00D401AD"/>
    <w:rsid w:val="00D46DC3"/>
    <w:rsid w:val="00D52CC4"/>
    <w:rsid w:val="00D6179A"/>
    <w:rsid w:val="00D624E8"/>
    <w:rsid w:val="00D64DD3"/>
    <w:rsid w:val="00D66803"/>
    <w:rsid w:val="00D724AA"/>
    <w:rsid w:val="00D72B1D"/>
    <w:rsid w:val="00D833E3"/>
    <w:rsid w:val="00D85C8F"/>
    <w:rsid w:val="00D8628C"/>
    <w:rsid w:val="00DA1060"/>
    <w:rsid w:val="00DA1BFC"/>
    <w:rsid w:val="00DA31AC"/>
    <w:rsid w:val="00DC2241"/>
    <w:rsid w:val="00DC71B0"/>
    <w:rsid w:val="00DD2607"/>
    <w:rsid w:val="00DD4F0A"/>
    <w:rsid w:val="00DD5827"/>
    <w:rsid w:val="00DD72DF"/>
    <w:rsid w:val="00DE09C3"/>
    <w:rsid w:val="00DE11D5"/>
    <w:rsid w:val="00DE3797"/>
    <w:rsid w:val="00DE7C9B"/>
    <w:rsid w:val="00E01C76"/>
    <w:rsid w:val="00E02C59"/>
    <w:rsid w:val="00E058B3"/>
    <w:rsid w:val="00E05B87"/>
    <w:rsid w:val="00E06C5E"/>
    <w:rsid w:val="00E11A1E"/>
    <w:rsid w:val="00E14C3D"/>
    <w:rsid w:val="00E15462"/>
    <w:rsid w:val="00E16C2D"/>
    <w:rsid w:val="00E23B62"/>
    <w:rsid w:val="00E24C20"/>
    <w:rsid w:val="00E24CAD"/>
    <w:rsid w:val="00E33558"/>
    <w:rsid w:val="00E36398"/>
    <w:rsid w:val="00E36BB6"/>
    <w:rsid w:val="00E377A9"/>
    <w:rsid w:val="00E42486"/>
    <w:rsid w:val="00E44ECF"/>
    <w:rsid w:val="00E47943"/>
    <w:rsid w:val="00E5234B"/>
    <w:rsid w:val="00E53EED"/>
    <w:rsid w:val="00E55DBE"/>
    <w:rsid w:val="00E56637"/>
    <w:rsid w:val="00E65676"/>
    <w:rsid w:val="00E66E6E"/>
    <w:rsid w:val="00E67B4B"/>
    <w:rsid w:val="00E712BE"/>
    <w:rsid w:val="00E72D8C"/>
    <w:rsid w:val="00E7481E"/>
    <w:rsid w:val="00E7624D"/>
    <w:rsid w:val="00E8193E"/>
    <w:rsid w:val="00E833A8"/>
    <w:rsid w:val="00E87D1B"/>
    <w:rsid w:val="00E87F15"/>
    <w:rsid w:val="00E91D90"/>
    <w:rsid w:val="00E921F5"/>
    <w:rsid w:val="00E930FB"/>
    <w:rsid w:val="00E97B69"/>
    <w:rsid w:val="00EB171D"/>
    <w:rsid w:val="00EB239D"/>
    <w:rsid w:val="00EB25CE"/>
    <w:rsid w:val="00EB2DD6"/>
    <w:rsid w:val="00EB5858"/>
    <w:rsid w:val="00EB6375"/>
    <w:rsid w:val="00EB7E9A"/>
    <w:rsid w:val="00EC0A8D"/>
    <w:rsid w:val="00EC1D74"/>
    <w:rsid w:val="00EC5430"/>
    <w:rsid w:val="00ED0C6A"/>
    <w:rsid w:val="00EE05C6"/>
    <w:rsid w:val="00EE07DE"/>
    <w:rsid w:val="00EE1690"/>
    <w:rsid w:val="00EE39DF"/>
    <w:rsid w:val="00EE3CD9"/>
    <w:rsid w:val="00EE5889"/>
    <w:rsid w:val="00EE78BE"/>
    <w:rsid w:val="00EF145F"/>
    <w:rsid w:val="00EF32C1"/>
    <w:rsid w:val="00EF4BA5"/>
    <w:rsid w:val="00EF5653"/>
    <w:rsid w:val="00EF7133"/>
    <w:rsid w:val="00EF7E06"/>
    <w:rsid w:val="00F0207F"/>
    <w:rsid w:val="00F03D43"/>
    <w:rsid w:val="00F0548C"/>
    <w:rsid w:val="00F11EBF"/>
    <w:rsid w:val="00F12C4B"/>
    <w:rsid w:val="00F15279"/>
    <w:rsid w:val="00F207D6"/>
    <w:rsid w:val="00F20BC1"/>
    <w:rsid w:val="00F20FED"/>
    <w:rsid w:val="00F210C8"/>
    <w:rsid w:val="00F24AB8"/>
    <w:rsid w:val="00F25298"/>
    <w:rsid w:val="00F2717A"/>
    <w:rsid w:val="00F31E65"/>
    <w:rsid w:val="00F3352F"/>
    <w:rsid w:val="00F34856"/>
    <w:rsid w:val="00F359D1"/>
    <w:rsid w:val="00F35FE2"/>
    <w:rsid w:val="00F45C27"/>
    <w:rsid w:val="00F54320"/>
    <w:rsid w:val="00F56FD6"/>
    <w:rsid w:val="00F65F37"/>
    <w:rsid w:val="00F66161"/>
    <w:rsid w:val="00F67882"/>
    <w:rsid w:val="00F8071B"/>
    <w:rsid w:val="00F83770"/>
    <w:rsid w:val="00F94B96"/>
    <w:rsid w:val="00F94D7D"/>
    <w:rsid w:val="00F94EC9"/>
    <w:rsid w:val="00FA2A61"/>
    <w:rsid w:val="00FA7AD7"/>
    <w:rsid w:val="00FB2E52"/>
    <w:rsid w:val="00FB4FAE"/>
    <w:rsid w:val="00FB79EC"/>
    <w:rsid w:val="00FC09D1"/>
    <w:rsid w:val="00FC51BF"/>
    <w:rsid w:val="00FC5E73"/>
    <w:rsid w:val="00FC7BE1"/>
    <w:rsid w:val="00FD0741"/>
    <w:rsid w:val="00FD09AC"/>
    <w:rsid w:val="00FD15C7"/>
    <w:rsid w:val="00FD5D2C"/>
    <w:rsid w:val="00FD5F62"/>
    <w:rsid w:val="00FD79D4"/>
    <w:rsid w:val="00FE0B58"/>
    <w:rsid w:val="00FE1B8E"/>
    <w:rsid w:val="00FE1D63"/>
    <w:rsid w:val="00FE4CBC"/>
    <w:rsid w:val="00FE4D36"/>
    <w:rsid w:val="00FE6056"/>
    <w:rsid w:val="00FE70AC"/>
    <w:rsid w:val="00FE74FF"/>
    <w:rsid w:val="00FF09C5"/>
    <w:rsid w:val="00FF0D0A"/>
    <w:rsid w:val="00FF2855"/>
    <w:rsid w:val="00FF3601"/>
    <w:rsid w:val="00FF4DA8"/>
    <w:rsid w:val="00FF7AE7"/>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hu-HU" w:eastAsia="hu-HU" w:bidi="ar-SA"/>
      </w:rPr>
    </w:rPrDefault>
    <w:pPrDefault/>
  </w:docDefaults>
  <w:latentStyles w:defLockedState="1"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semiHidden="1" w:unhideWhenUsed="1"/>
    <w:lsdException w:name="footnote text" w:semiHidden="1" w:unhideWhenUsed="1"/>
    <w:lsdException w:name="annotation text" w:locked="0"/>
    <w:lsdException w:name="header" w:locked="0"/>
    <w:lsdException w:name="footer" w:locked="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0" w:uiPriority="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0"/>
    <w:lsdException w:name="Body Text" w:locked="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lsdException w:name="Table Grid" w:uiPriority="59"/>
    <w:lsdException w:name="Table Theme" w:semiHidden="1" w:unhideWhenUsed="1"/>
    <w:lsdException w:name="Placeholder Text" w:locked="0" w:semiHidden="1"/>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uiPriority="39" w:qFormat="1"/>
  </w:latentStyles>
  <w:style w:type="paragraph" w:default="1" w:styleId="Norml">
    <w:name w:val="Normal"/>
    <w:qFormat/>
    <w:rsid w:val="00265B56"/>
    <w:pPr>
      <w:spacing w:before="120" w:after="120" w:line="360" w:lineRule="auto"/>
      <w:jc w:val="both"/>
    </w:pPr>
    <w:rPr>
      <w:rFonts w:ascii="H_Helvetica" w:hAnsi="H_Helvetica" w:cs="H_Helvetica"/>
      <w:kern w:val="24"/>
    </w:rPr>
  </w:style>
  <w:style w:type="paragraph" w:styleId="Cmsor1">
    <w:name w:val="heading 1"/>
    <w:aliases w:val="Főfejezet"/>
    <w:basedOn w:val="Norml"/>
    <w:next w:val="Norml"/>
    <w:link w:val="Cmsor1Char"/>
    <w:uiPriority w:val="9"/>
    <w:qFormat/>
    <w:rsid w:val="00265B56"/>
    <w:pPr>
      <w:pageBreakBefore/>
      <w:numPr>
        <w:numId w:val="2"/>
      </w:numPr>
      <w:suppressAutoHyphens/>
      <w:spacing w:before="320" w:after="160"/>
      <w:outlineLvl w:val="0"/>
    </w:pPr>
    <w:rPr>
      <w:b/>
      <w:bCs/>
      <w:kern w:val="32"/>
      <w:sz w:val="28"/>
      <w:szCs w:val="28"/>
    </w:rPr>
  </w:style>
  <w:style w:type="paragraph" w:styleId="Cmsor2">
    <w:name w:val="heading 2"/>
    <w:aliases w:val="Fejezet"/>
    <w:basedOn w:val="Norml"/>
    <w:next w:val="Norml"/>
    <w:link w:val="Cmsor2Char"/>
    <w:uiPriority w:val="9"/>
    <w:qFormat/>
    <w:rsid w:val="00265B56"/>
    <w:pPr>
      <w:keepNext/>
      <w:numPr>
        <w:ilvl w:val="1"/>
        <w:numId w:val="2"/>
      </w:numPr>
      <w:suppressAutoHyphens/>
      <w:spacing w:before="280"/>
      <w:outlineLvl w:val="1"/>
    </w:pPr>
    <w:rPr>
      <w:b/>
      <w:bCs/>
      <w:kern w:val="28"/>
      <w:sz w:val="24"/>
      <w:szCs w:val="24"/>
    </w:rPr>
  </w:style>
  <w:style w:type="paragraph" w:styleId="Cmsor3">
    <w:name w:val="heading 3"/>
    <w:aliases w:val="Alfejezet"/>
    <w:basedOn w:val="Norml"/>
    <w:next w:val="Norml"/>
    <w:link w:val="Cmsor3Char"/>
    <w:uiPriority w:val="9"/>
    <w:qFormat/>
    <w:rsid w:val="00265B56"/>
    <w:pPr>
      <w:keepNext/>
      <w:numPr>
        <w:ilvl w:val="2"/>
        <w:numId w:val="2"/>
      </w:numPr>
      <w:suppressAutoHyphens/>
      <w:spacing w:before="240" w:after="80"/>
      <w:outlineLvl w:val="2"/>
    </w:pPr>
    <w:rPr>
      <w:b/>
      <w:bCs/>
    </w:rPr>
  </w:style>
  <w:style w:type="paragraph" w:styleId="Cmsor4">
    <w:name w:val="heading 4"/>
    <w:basedOn w:val="Norml"/>
    <w:next w:val="Norml"/>
    <w:link w:val="Cmsor4Char2"/>
    <w:uiPriority w:val="99"/>
    <w:qFormat/>
    <w:rsid w:val="00265B56"/>
    <w:pPr>
      <w:keepNext/>
      <w:keepLines/>
      <w:spacing w:before="200" w:after="0"/>
      <w:outlineLvl w:val="3"/>
    </w:pPr>
    <w:rPr>
      <w:rFonts w:ascii="Arial" w:hAnsi="Arial" w:cs="Arial"/>
      <w:b/>
      <w:bCs/>
    </w:rPr>
  </w:style>
  <w:style w:type="paragraph" w:styleId="Cmsor6">
    <w:name w:val="heading 6"/>
    <w:basedOn w:val="Norml"/>
    <w:next w:val="Norml"/>
    <w:link w:val="Cmsor6Char"/>
    <w:uiPriority w:val="99"/>
    <w:qFormat/>
    <w:rsid w:val="00265B56"/>
    <w:pPr>
      <w:numPr>
        <w:ilvl w:val="5"/>
        <w:numId w:val="2"/>
      </w:numPr>
      <w:tabs>
        <w:tab w:val="clear" w:pos="4320"/>
      </w:tabs>
      <w:ind w:left="0" w:firstLine="0"/>
      <w:outlineLvl w:val="5"/>
    </w:pPr>
    <w:rPr>
      <w:i/>
      <w:iCs/>
    </w:rPr>
  </w:style>
  <w:style w:type="paragraph" w:styleId="Cmsor7">
    <w:name w:val="heading 7"/>
    <w:aliases w:val="(in text small)"/>
    <w:basedOn w:val="Norml"/>
    <w:next w:val="Norml"/>
    <w:link w:val="Cmsor7Char"/>
    <w:uiPriority w:val="99"/>
    <w:qFormat/>
    <w:rsid w:val="00265B56"/>
    <w:pPr>
      <w:keepNext/>
      <w:numPr>
        <w:ilvl w:val="6"/>
        <w:numId w:val="2"/>
      </w:numPr>
      <w:tabs>
        <w:tab w:val="clear" w:pos="5040"/>
      </w:tabs>
      <w:ind w:left="0" w:firstLine="0"/>
      <w:outlineLvl w:val="6"/>
    </w:pPr>
    <w:rPr>
      <w:i/>
      <w:iCs/>
      <w:sz w:val="24"/>
      <w:szCs w:val="24"/>
    </w:rPr>
  </w:style>
  <w:style w:type="paragraph" w:styleId="Cmsor8">
    <w:name w:val="heading 8"/>
    <w:basedOn w:val="Norml"/>
    <w:next w:val="Norml"/>
    <w:link w:val="Cmsor8Char"/>
    <w:uiPriority w:val="99"/>
    <w:qFormat/>
    <w:rsid w:val="00265B56"/>
    <w:pPr>
      <w:keepNext/>
      <w:numPr>
        <w:ilvl w:val="7"/>
        <w:numId w:val="2"/>
      </w:numPr>
      <w:tabs>
        <w:tab w:val="clear" w:pos="5760"/>
      </w:tabs>
      <w:ind w:left="0" w:firstLine="0"/>
      <w:outlineLvl w:val="7"/>
    </w:pPr>
    <w:rPr>
      <w:sz w:val="24"/>
      <w:szCs w:val="24"/>
    </w:rPr>
  </w:style>
  <w:style w:type="paragraph" w:styleId="Cmsor9">
    <w:name w:val="heading 9"/>
    <w:basedOn w:val="Norml"/>
    <w:next w:val="Norml"/>
    <w:link w:val="Cmsor9Char"/>
    <w:uiPriority w:val="99"/>
    <w:qFormat/>
    <w:rsid w:val="00265B56"/>
    <w:pPr>
      <w:keepNext/>
      <w:outlineLvl w:val="8"/>
    </w:pPr>
    <w:rPr>
      <w:b/>
      <w:bCs/>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Főfejezet Char"/>
    <w:basedOn w:val="Bekezdsalapbettpusa"/>
    <w:link w:val="Cmsor1"/>
    <w:uiPriority w:val="9"/>
    <w:locked/>
    <w:rsid w:val="00265B56"/>
    <w:rPr>
      <w:rFonts w:ascii="H_Helvetica" w:hAnsi="H_Helvetica" w:cs="H_Helvetica"/>
      <w:b/>
      <w:bCs/>
      <w:kern w:val="32"/>
      <w:sz w:val="28"/>
      <w:szCs w:val="28"/>
    </w:rPr>
  </w:style>
  <w:style w:type="character" w:customStyle="1" w:styleId="Cmsor2Char">
    <w:name w:val="Címsor 2 Char"/>
    <w:aliases w:val="Fejezet Char"/>
    <w:basedOn w:val="Bekezdsalapbettpusa"/>
    <w:link w:val="Cmsor2"/>
    <w:uiPriority w:val="9"/>
    <w:locked/>
    <w:rsid w:val="00265B56"/>
    <w:rPr>
      <w:rFonts w:ascii="H_Helvetica" w:hAnsi="H_Helvetica" w:cs="H_Helvetica"/>
      <w:b/>
      <w:bCs/>
      <w:kern w:val="28"/>
      <w:sz w:val="24"/>
      <w:szCs w:val="24"/>
    </w:rPr>
  </w:style>
  <w:style w:type="character" w:customStyle="1" w:styleId="Cmsor3Char">
    <w:name w:val="Címsor 3 Char"/>
    <w:aliases w:val="Alfejezet Char"/>
    <w:basedOn w:val="Bekezdsalapbettpusa"/>
    <w:link w:val="Cmsor3"/>
    <w:uiPriority w:val="9"/>
    <w:locked/>
    <w:rsid w:val="00265B56"/>
    <w:rPr>
      <w:rFonts w:ascii="H_Helvetica" w:hAnsi="H_Helvetica" w:cs="H_Helvetica"/>
      <w:b/>
      <w:bCs/>
      <w:kern w:val="24"/>
    </w:rPr>
  </w:style>
  <w:style w:type="character" w:customStyle="1" w:styleId="Cmsor4Char2">
    <w:name w:val="Címsor 4 Char2"/>
    <w:basedOn w:val="Bekezdsalapbettpusa"/>
    <w:link w:val="Cmsor4"/>
    <w:uiPriority w:val="99"/>
    <w:locked/>
    <w:rsid w:val="00265B56"/>
    <w:rPr>
      <w:rFonts w:ascii="Arial" w:hAnsi="Arial" w:cs="Arial"/>
      <w:b/>
      <w:bCs/>
      <w:kern w:val="24"/>
      <w:sz w:val="22"/>
      <w:szCs w:val="22"/>
    </w:rPr>
  </w:style>
  <w:style w:type="character" w:customStyle="1" w:styleId="Cmsor6Char">
    <w:name w:val="Címsor 6 Char"/>
    <w:basedOn w:val="Bekezdsalapbettpusa"/>
    <w:link w:val="Cmsor6"/>
    <w:uiPriority w:val="99"/>
    <w:locked/>
    <w:rsid w:val="00265B56"/>
    <w:rPr>
      <w:rFonts w:ascii="H_Helvetica" w:hAnsi="H_Helvetica" w:cs="H_Helvetica"/>
      <w:i/>
      <w:iCs/>
      <w:kern w:val="24"/>
    </w:rPr>
  </w:style>
  <w:style w:type="character" w:customStyle="1" w:styleId="Cmsor7Char">
    <w:name w:val="Címsor 7 Char"/>
    <w:aliases w:val="(in text small) Char"/>
    <w:basedOn w:val="Bekezdsalapbettpusa"/>
    <w:link w:val="Cmsor7"/>
    <w:uiPriority w:val="99"/>
    <w:locked/>
    <w:rsid w:val="00265B56"/>
    <w:rPr>
      <w:rFonts w:ascii="H_Helvetica" w:hAnsi="H_Helvetica" w:cs="H_Helvetica"/>
      <w:i/>
      <w:iCs/>
      <w:kern w:val="24"/>
      <w:sz w:val="24"/>
      <w:szCs w:val="24"/>
    </w:rPr>
  </w:style>
  <w:style w:type="character" w:customStyle="1" w:styleId="Cmsor8Char">
    <w:name w:val="Címsor 8 Char"/>
    <w:basedOn w:val="Bekezdsalapbettpusa"/>
    <w:link w:val="Cmsor8"/>
    <w:uiPriority w:val="99"/>
    <w:locked/>
    <w:rsid w:val="00265B56"/>
    <w:rPr>
      <w:rFonts w:ascii="H_Helvetica" w:hAnsi="H_Helvetica" w:cs="H_Helvetica"/>
      <w:kern w:val="24"/>
      <w:sz w:val="24"/>
      <w:szCs w:val="24"/>
    </w:rPr>
  </w:style>
  <w:style w:type="character" w:customStyle="1" w:styleId="Cmsor9Char">
    <w:name w:val="Címsor 9 Char"/>
    <w:basedOn w:val="Bekezdsalapbettpusa"/>
    <w:link w:val="Cmsor9"/>
    <w:uiPriority w:val="99"/>
    <w:locked/>
    <w:rsid w:val="00265B56"/>
    <w:rPr>
      <w:rFonts w:ascii="Cambria" w:hAnsi="Cambria" w:cs="Cambria"/>
      <w:kern w:val="24"/>
    </w:rPr>
  </w:style>
  <w:style w:type="paragraph" w:styleId="llb">
    <w:name w:val="footer"/>
    <w:basedOn w:val="Norml"/>
    <w:link w:val="llbChar"/>
    <w:uiPriority w:val="99"/>
    <w:rsid w:val="00265B56"/>
    <w:pPr>
      <w:tabs>
        <w:tab w:val="center" w:pos="4536"/>
        <w:tab w:val="right" w:pos="9072"/>
      </w:tabs>
      <w:spacing w:before="0" w:after="0" w:line="240" w:lineRule="auto"/>
    </w:pPr>
  </w:style>
  <w:style w:type="character" w:customStyle="1" w:styleId="llbChar">
    <w:name w:val="Élőláb Char"/>
    <w:basedOn w:val="Bekezdsalapbettpusa"/>
    <w:link w:val="llb"/>
    <w:uiPriority w:val="99"/>
    <w:locked/>
    <w:rsid w:val="00265B56"/>
    <w:rPr>
      <w:rFonts w:ascii="H_Helvetica" w:hAnsi="H_Helvetica" w:cs="H_Helvetica"/>
      <w:kern w:val="24"/>
      <w:sz w:val="22"/>
      <w:szCs w:val="22"/>
    </w:rPr>
  </w:style>
  <w:style w:type="paragraph" w:customStyle="1" w:styleId="Normlkzpre">
    <w:name w:val="Normál középre"/>
    <w:basedOn w:val="Norml"/>
    <w:uiPriority w:val="99"/>
    <w:rsid w:val="00265B56"/>
    <w:pPr>
      <w:spacing w:before="3200"/>
      <w:jc w:val="center"/>
    </w:pPr>
  </w:style>
  <w:style w:type="paragraph" w:customStyle="1" w:styleId="lfejjobboldal">
    <w:name w:val="Élőfej_jobb oldal"/>
    <w:basedOn w:val="Dokumentumalcm"/>
    <w:uiPriority w:val="99"/>
    <w:rsid w:val="00265B56"/>
  </w:style>
  <w:style w:type="paragraph" w:customStyle="1" w:styleId="Nv">
    <w:name w:val="Név"/>
    <w:basedOn w:val="Norml"/>
    <w:uiPriority w:val="99"/>
    <w:rsid w:val="00265B56"/>
    <w:pPr>
      <w:tabs>
        <w:tab w:val="center" w:pos="7938"/>
      </w:tabs>
      <w:spacing w:before="1080" w:after="0" w:line="260" w:lineRule="exact"/>
      <w:jc w:val="left"/>
    </w:pPr>
    <w:rPr>
      <w:kern w:val="0"/>
      <w:sz w:val="24"/>
      <w:szCs w:val="24"/>
    </w:rPr>
  </w:style>
  <w:style w:type="paragraph" w:styleId="TJ1">
    <w:name w:val="toc 1"/>
    <w:basedOn w:val="Norml"/>
    <w:next w:val="Norml"/>
    <w:autoRedefine/>
    <w:uiPriority w:val="39"/>
    <w:rsid w:val="00265B56"/>
    <w:pPr>
      <w:spacing w:before="360" w:after="0"/>
      <w:jc w:val="left"/>
    </w:pPr>
    <w:rPr>
      <w:rFonts w:ascii="Cambria" w:hAnsi="Cambria" w:cs="Cambria"/>
      <w:b/>
      <w:bCs/>
      <w:caps/>
      <w:sz w:val="24"/>
      <w:szCs w:val="24"/>
    </w:rPr>
  </w:style>
  <w:style w:type="paragraph" w:styleId="TJ2">
    <w:name w:val="toc 2"/>
    <w:basedOn w:val="Norml"/>
    <w:next w:val="Norml"/>
    <w:autoRedefine/>
    <w:uiPriority w:val="39"/>
    <w:rsid w:val="00265B56"/>
    <w:pPr>
      <w:spacing w:before="240" w:after="0"/>
      <w:jc w:val="left"/>
    </w:pPr>
    <w:rPr>
      <w:rFonts w:ascii="Calibri" w:hAnsi="Calibri" w:cs="Calibri"/>
      <w:b/>
      <w:bCs/>
      <w:sz w:val="20"/>
      <w:szCs w:val="20"/>
    </w:rPr>
  </w:style>
  <w:style w:type="paragraph" w:customStyle="1" w:styleId="Beoszts">
    <w:name w:val="Beosztás"/>
    <w:basedOn w:val="Norml"/>
    <w:uiPriority w:val="99"/>
    <w:rsid w:val="00265B56"/>
    <w:pPr>
      <w:tabs>
        <w:tab w:val="center" w:pos="8100"/>
      </w:tabs>
      <w:spacing w:after="0" w:line="240" w:lineRule="auto"/>
      <w:jc w:val="left"/>
    </w:pPr>
    <w:rPr>
      <w:kern w:val="0"/>
      <w:sz w:val="20"/>
      <w:szCs w:val="20"/>
    </w:rPr>
  </w:style>
  <w:style w:type="paragraph" w:customStyle="1" w:styleId="llboldalszmozs">
    <w:name w:val="Élőláb_oldalszámozás"/>
    <w:basedOn w:val="Norml"/>
    <w:uiPriority w:val="99"/>
    <w:rsid w:val="00265B56"/>
    <w:pPr>
      <w:tabs>
        <w:tab w:val="left" w:pos="180"/>
        <w:tab w:val="right" w:pos="8820"/>
      </w:tabs>
    </w:pPr>
    <w:rPr>
      <w:b/>
      <w:bCs/>
      <w:color w:val="4C0E5F"/>
      <w:sz w:val="24"/>
      <w:szCs w:val="24"/>
    </w:rPr>
  </w:style>
  <w:style w:type="paragraph" w:customStyle="1" w:styleId="Keltezs">
    <w:name w:val="Keltezés"/>
    <w:basedOn w:val="Nv"/>
    <w:uiPriority w:val="99"/>
    <w:rsid w:val="00265B56"/>
    <w:pPr>
      <w:spacing w:before="0"/>
    </w:pPr>
  </w:style>
  <w:style w:type="character" w:styleId="Hiperhivatkozs">
    <w:name w:val="Hyperlink"/>
    <w:basedOn w:val="Bekezdsalapbettpusa"/>
    <w:uiPriority w:val="99"/>
    <w:rsid w:val="00265B56"/>
    <w:rPr>
      <w:rFonts w:ascii="H_Helvetica" w:hAnsi="H_Helvetica" w:cs="H_Helvetica"/>
      <w:color w:val="0000FF"/>
      <w:u w:val="single"/>
    </w:rPr>
  </w:style>
  <w:style w:type="paragraph" w:styleId="Buborkszveg">
    <w:name w:val="Balloon Text"/>
    <w:basedOn w:val="Norml"/>
    <w:link w:val="BuborkszvegChar"/>
    <w:uiPriority w:val="99"/>
    <w:rsid w:val="00265B56"/>
    <w:pPr>
      <w:spacing w:before="0" w:after="0" w:line="240" w:lineRule="auto"/>
    </w:pPr>
    <w:rPr>
      <w:sz w:val="16"/>
      <w:szCs w:val="16"/>
    </w:rPr>
  </w:style>
  <w:style w:type="character" w:customStyle="1" w:styleId="BuborkszvegChar">
    <w:name w:val="Buborékszöveg Char"/>
    <w:basedOn w:val="Bekezdsalapbettpusa"/>
    <w:link w:val="Buborkszveg"/>
    <w:uiPriority w:val="99"/>
    <w:locked/>
    <w:rsid w:val="00265B56"/>
    <w:rPr>
      <w:rFonts w:ascii="H_Helvetica" w:hAnsi="H_Helvetica" w:cs="H_Helvetica"/>
      <w:kern w:val="24"/>
      <w:sz w:val="16"/>
      <w:szCs w:val="16"/>
    </w:rPr>
  </w:style>
  <w:style w:type="paragraph" w:customStyle="1" w:styleId="Tblzat">
    <w:name w:val="Táblázat"/>
    <w:basedOn w:val="Norml"/>
    <w:uiPriority w:val="99"/>
    <w:rsid w:val="00265B56"/>
    <w:pPr>
      <w:spacing w:line="240" w:lineRule="auto"/>
      <w:jc w:val="left"/>
    </w:pPr>
  </w:style>
  <w:style w:type="paragraph" w:customStyle="1" w:styleId="Szmozs1">
    <w:name w:val="Számozás 1"/>
    <w:basedOn w:val="Norml"/>
    <w:uiPriority w:val="99"/>
    <w:rsid w:val="00265B56"/>
    <w:pPr>
      <w:numPr>
        <w:numId w:val="4"/>
      </w:numPr>
    </w:pPr>
  </w:style>
  <w:style w:type="paragraph" w:styleId="TJ3">
    <w:name w:val="toc 3"/>
    <w:basedOn w:val="Norml"/>
    <w:next w:val="Norml"/>
    <w:autoRedefine/>
    <w:uiPriority w:val="39"/>
    <w:rsid w:val="00265B56"/>
    <w:pPr>
      <w:spacing w:before="0" w:after="0"/>
      <w:ind w:left="220"/>
      <w:jc w:val="left"/>
    </w:pPr>
    <w:rPr>
      <w:rFonts w:ascii="Calibri" w:hAnsi="Calibri" w:cs="Calibri"/>
      <w:sz w:val="20"/>
      <w:szCs w:val="20"/>
    </w:rPr>
  </w:style>
  <w:style w:type="paragraph" w:customStyle="1" w:styleId="Cmlap-Keltezs">
    <w:name w:val="Címlap-Keltezés"/>
    <w:basedOn w:val="Nv"/>
    <w:uiPriority w:val="99"/>
    <w:rsid w:val="00265B56"/>
    <w:pPr>
      <w:spacing w:before="0"/>
    </w:pPr>
  </w:style>
  <w:style w:type="paragraph" w:customStyle="1" w:styleId="Cmlap-nv">
    <w:name w:val="Címlap-név"/>
    <w:basedOn w:val="Norml"/>
    <w:uiPriority w:val="99"/>
    <w:rsid w:val="00265B56"/>
    <w:pPr>
      <w:tabs>
        <w:tab w:val="center" w:pos="7938"/>
      </w:tabs>
      <w:spacing w:line="260" w:lineRule="exact"/>
      <w:jc w:val="center"/>
    </w:pPr>
    <w:rPr>
      <w:kern w:val="0"/>
      <w:sz w:val="24"/>
      <w:szCs w:val="24"/>
    </w:rPr>
  </w:style>
  <w:style w:type="paragraph" w:customStyle="1" w:styleId="Cmlap-beoszts">
    <w:name w:val="Címlap-beosztás"/>
    <w:basedOn w:val="Norml"/>
    <w:uiPriority w:val="99"/>
    <w:rsid w:val="00265B56"/>
    <w:pPr>
      <w:tabs>
        <w:tab w:val="center" w:pos="8100"/>
      </w:tabs>
      <w:spacing w:after="0" w:line="240" w:lineRule="auto"/>
      <w:jc w:val="center"/>
    </w:pPr>
    <w:rPr>
      <w:kern w:val="0"/>
      <w:sz w:val="20"/>
      <w:szCs w:val="20"/>
    </w:rPr>
  </w:style>
  <w:style w:type="paragraph" w:customStyle="1" w:styleId="Dokumentumfcm">
    <w:name w:val="Dokumentum főcím"/>
    <w:basedOn w:val="Norml"/>
    <w:uiPriority w:val="99"/>
    <w:rsid w:val="00265B56"/>
    <w:pPr>
      <w:spacing w:before="2400" w:after="0"/>
      <w:jc w:val="center"/>
    </w:pPr>
    <w:rPr>
      <w:b/>
      <w:bCs/>
      <w:sz w:val="40"/>
      <w:szCs w:val="40"/>
    </w:rPr>
  </w:style>
  <w:style w:type="paragraph" w:customStyle="1" w:styleId="Dokumentumalcm">
    <w:name w:val="Dokumentum alcím"/>
    <w:basedOn w:val="Norml"/>
    <w:uiPriority w:val="99"/>
    <w:rsid w:val="00265B56"/>
    <w:pPr>
      <w:spacing w:before="0" w:after="0"/>
      <w:jc w:val="center"/>
    </w:pPr>
    <w:rPr>
      <w:b/>
      <w:bCs/>
      <w:sz w:val="30"/>
      <w:szCs w:val="30"/>
    </w:rPr>
  </w:style>
  <w:style w:type="paragraph" w:styleId="Felsorols">
    <w:name w:val="List Bullet"/>
    <w:basedOn w:val="Norml"/>
    <w:autoRedefine/>
    <w:uiPriority w:val="99"/>
    <w:rsid w:val="0085165B"/>
    <w:pPr>
      <w:spacing w:line="276" w:lineRule="auto"/>
    </w:pPr>
  </w:style>
  <w:style w:type="paragraph" w:customStyle="1" w:styleId="Felsorols2">
    <w:name w:val="Felsorolás2"/>
    <w:basedOn w:val="Norml"/>
    <w:next w:val="Norml"/>
    <w:uiPriority w:val="99"/>
    <w:rsid w:val="00265B56"/>
    <w:pPr>
      <w:numPr>
        <w:numId w:val="5"/>
      </w:numPr>
      <w:ind w:left="1276" w:hanging="425"/>
    </w:pPr>
  </w:style>
  <w:style w:type="character" w:customStyle="1" w:styleId="Vastagonszedett">
    <w:name w:val="Vastagon szedett"/>
    <w:uiPriority w:val="99"/>
    <w:rsid w:val="00265B56"/>
    <w:rPr>
      <w:rFonts w:ascii="H_Helvetica" w:hAnsi="H_Helvetica"/>
      <w:b/>
      <w:sz w:val="22"/>
    </w:rPr>
  </w:style>
  <w:style w:type="character" w:customStyle="1" w:styleId="Aprbets">
    <w:name w:val="Apróbetűs"/>
    <w:uiPriority w:val="99"/>
    <w:rsid w:val="00265B56"/>
    <w:rPr>
      <w:rFonts w:ascii="H_Helvetica" w:hAnsi="H_Helvetica"/>
      <w:sz w:val="16"/>
    </w:rPr>
  </w:style>
  <w:style w:type="paragraph" w:customStyle="1" w:styleId="Tblzatfejlc">
    <w:name w:val="Táblázat fejléc"/>
    <w:basedOn w:val="Tblzat"/>
    <w:uiPriority w:val="99"/>
    <w:rsid w:val="00265B56"/>
    <w:pPr>
      <w:jc w:val="center"/>
    </w:pPr>
  </w:style>
  <w:style w:type="character" w:customStyle="1" w:styleId="Kiemelt">
    <w:name w:val="Kiemelt"/>
    <w:uiPriority w:val="99"/>
    <w:rsid w:val="00265B56"/>
    <w:rPr>
      <w:rFonts w:ascii="H_Helvetica" w:hAnsi="H_Helvetica"/>
      <w:sz w:val="22"/>
      <w:u w:val="single"/>
    </w:rPr>
  </w:style>
  <w:style w:type="character" w:customStyle="1" w:styleId="Dlt">
    <w:name w:val="Dőlt"/>
    <w:uiPriority w:val="99"/>
    <w:rsid w:val="00265B56"/>
    <w:rPr>
      <w:rFonts w:ascii="H_Helvetica" w:hAnsi="H_Helvetica"/>
      <w:i/>
    </w:rPr>
  </w:style>
  <w:style w:type="character" w:customStyle="1" w:styleId="Normlbet">
    <w:name w:val="Normál betű"/>
    <w:uiPriority w:val="99"/>
    <w:rsid w:val="00265B56"/>
    <w:rPr>
      <w:rFonts w:ascii="H_Helvetica" w:hAnsi="H_Helvetica"/>
    </w:rPr>
  </w:style>
  <w:style w:type="paragraph" w:customStyle="1" w:styleId="Felsorols3">
    <w:name w:val="Felsorolás3"/>
    <w:basedOn w:val="Norml"/>
    <w:next w:val="Felsorols"/>
    <w:uiPriority w:val="99"/>
    <w:rsid w:val="00265B56"/>
    <w:pPr>
      <w:numPr>
        <w:numId w:val="6"/>
      </w:numPr>
      <w:ind w:left="714" w:hanging="357"/>
    </w:pPr>
  </w:style>
  <w:style w:type="paragraph" w:styleId="Tartalomjegyzkcmsora">
    <w:name w:val="TOC Heading"/>
    <w:basedOn w:val="Cmsor1"/>
    <w:next w:val="Norml"/>
    <w:uiPriority w:val="39"/>
    <w:qFormat/>
    <w:rsid w:val="00265B56"/>
    <w:pPr>
      <w:keepNext/>
      <w:pageBreakBefore w:val="0"/>
      <w:numPr>
        <w:numId w:val="0"/>
      </w:numPr>
      <w:suppressAutoHyphens w:val="0"/>
      <w:spacing w:before="240" w:after="60"/>
      <w:outlineLvl w:val="9"/>
    </w:pPr>
    <w:rPr>
      <w:rFonts w:ascii="Cambria" w:hAnsi="Cambria" w:cs="Cambria"/>
      <w:sz w:val="32"/>
      <w:szCs w:val="32"/>
    </w:rPr>
  </w:style>
  <w:style w:type="paragraph" w:styleId="Listaszerbekezds">
    <w:name w:val="List Paragraph"/>
    <w:basedOn w:val="Norml"/>
    <w:link w:val="ListaszerbekezdsChar"/>
    <w:uiPriority w:val="34"/>
    <w:qFormat/>
    <w:rsid w:val="00265B56"/>
    <w:pPr>
      <w:spacing w:before="100" w:beforeAutospacing="1" w:after="100" w:afterAutospacing="1" w:line="240" w:lineRule="auto"/>
      <w:jc w:val="left"/>
    </w:pPr>
    <w:rPr>
      <w:kern w:val="0"/>
      <w:sz w:val="24"/>
      <w:szCs w:val="24"/>
      <w:lang w:eastAsia="en-US"/>
    </w:rPr>
  </w:style>
  <w:style w:type="paragraph" w:customStyle="1" w:styleId="BPszvegtest">
    <w:name w:val="BP_szövegtest"/>
    <w:basedOn w:val="Norml"/>
    <w:qFormat/>
    <w:rsid w:val="00265B56"/>
    <w:pPr>
      <w:suppressAutoHyphens/>
      <w:spacing w:before="0" w:after="200" w:line="264" w:lineRule="auto"/>
    </w:pPr>
    <w:rPr>
      <w:rFonts w:ascii="Arial" w:hAnsi="Arial" w:cs="Arial"/>
      <w:kern w:val="0"/>
      <w:lang w:eastAsia="ar-SA"/>
    </w:rPr>
  </w:style>
  <w:style w:type="character" w:styleId="Kiemels2">
    <w:name w:val="Strong"/>
    <w:basedOn w:val="Bekezdsalapbettpusa"/>
    <w:uiPriority w:val="99"/>
    <w:qFormat/>
    <w:rsid w:val="00265B56"/>
    <w:rPr>
      <w:rFonts w:ascii="Times New Roman" w:hAnsi="Times New Roman" w:cs="Times New Roman"/>
      <w:b/>
      <w:bCs/>
    </w:rPr>
  </w:style>
  <w:style w:type="paragraph" w:styleId="TJ4">
    <w:name w:val="toc 4"/>
    <w:basedOn w:val="Norml"/>
    <w:next w:val="Norml"/>
    <w:autoRedefine/>
    <w:uiPriority w:val="39"/>
    <w:rsid w:val="00265B56"/>
    <w:pPr>
      <w:spacing w:before="0" w:after="0"/>
      <w:ind w:left="440"/>
      <w:jc w:val="left"/>
    </w:pPr>
    <w:rPr>
      <w:rFonts w:ascii="Calibri" w:hAnsi="Calibri" w:cs="Calibri"/>
      <w:sz w:val="20"/>
      <w:szCs w:val="20"/>
    </w:rPr>
  </w:style>
  <w:style w:type="paragraph" w:styleId="TJ5">
    <w:name w:val="toc 5"/>
    <w:basedOn w:val="Norml"/>
    <w:next w:val="Norml"/>
    <w:autoRedefine/>
    <w:uiPriority w:val="39"/>
    <w:rsid w:val="00265B56"/>
    <w:pPr>
      <w:spacing w:before="0" w:after="0"/>
      <w:ind w:left="660"/>
      <w:jc w:val="left"/>
    </w:pPr>
    <w:rPr>
      <w:rFonts w:ascii="Calibri" w:hAnsi="Calibri" w:cs="Calibri"/>
      <w:sz w:val="20"/>
      <w:szCs w:val="20"/>
    </w:rPr>
  </w:style>
  <w:style w:type="paragraph" w:styleId="TJ6">
    <w:name w:val="toc 6"/>
    <w:basedOn w:val="Norml"/>
    <w:next w:val="Norml"/>
    <w:autoRedefine/>
    <w:uiPriority w:val="39"/>
    <w:rsid w:val="00265B56"/>
    <w:pPr>
      <w:spacing w:before="0" w:after="0"/>
      <w:ind w:left="880"/>
      <w:jc w:val="left"/>
    </w:pPr>
    <w:rPr>
      <w:rFonts w:ascii="Calibri" w:hAnsi="Calibri" w:cs="Calibri"/>
      <w:sz w:val="20"/>
      <w:szCs w:val="20"/>
    </w:rPr>
  </w:style>
  <w:style w:type="paragraph" w:styleId="TJ7">
    <w:name w:val="toc 7"/>
    <w:basedOn w:val="Norml"/>
    <w:next w:val="Norml"/>
    <w:autoRedefine/>
    <w:uiPriority w:val="39"/>
    <w:rsid w:val="00265B56"/>
    <w:pPr>
      <w:spacing w:before="0" w:after="0"/>
      <w:ind w:left="1100"/>
      <w:jc w:val="left"/>
    </w:pPr>
    <w:rPr>
      <w:rFonts w:ascii="Calibri" w:hAnsi="Calibri" w:cs="Calibri"/>
      <w:sz w:val="20"/>
      <w:szCs w:val="20"/>
    </w:rPr>
  </w:style>
  <w:style w:type="paragraph" w:styleId="TJ8">
    <w:name w:val="toc 8"/>
    <w:basedOn w:val="Norml"/>
    <w:next w:val="Norml"/>
    <w:autoRedefine/>
    <w:uiPriority w:val="39"/>
    <w:rsid w:val="00265B56"/>
    <w:pPr>
      <w:spacing w:before="0" w:after="0"/>
      <w:ind w:left="1320"/>
      <w:jc w:val="left"/>
    </w:pPr>
    <w:rPr>
      <w:rFonts w:ascii="Calibri" w:hAnsi="Calibri" w:cs="Calibri"/>
      <w:sz w:val="20"/>
      <w:szCs w:val="20"/>
    </w:rPr>
  </w:style>
  <w:style w:type="paragraph" w:styleId="TJ9">
    <w:name w:val="toc 9"/>
    <w:basedOn w:val="Norml"/>
    <w:next w:val="Norml"/>
    <w:autoRedefine/>
    <w:uiPriority w:val="39"/>
    <w:rsid w:val="00265B56"/>
    <w:pPr>
      <w:spacing w:before="0" w:after="0"/>
      <w:ind w:left="1540"/>
      <w:jc w:val="left"/>
    </w:pPr>
    <w:rPr>
      <w:rFonts w:ascii="Calibri" w:hAnsi="Calibri" w:cs="Calibri"/>
      <w:sz w:val="20"/>
      <w:szCs w:val="20"/>
    </w:rPr>
  </w:style>
  <w:style w:type="paragraph" w:styleId="lfej">
    <w:name w:val="header"/>
    <w:basedOn w:val="Norml"/>
    <w:link w:val="lfejChar"/>
    <w:uiPriority w:val="99"/>
    <w:rsid w:val="00265B56"/>
    <w:pPr>
      <w:tabs>
        <w:tab w:val="center" w:pos="4536"/>
        <w:tab w:val="right" w:pos="9072"/>
      </w:tabs>
    </w:pPr>
  </w:style>
  <w:style w:type="character" w:customStyle="1" w:styleId="lfejChar">
    <w:name w:val="Élőfej Char"/>
    <w:basedOn w:val="Bekezdsalapbettpusa"/>
    <w:link w:val="lfej"/>
    <w:uiPriority w:val="99"/>
    <w:locked/>
    <w:rsid w:val="00265B56"/>
    <w:rPr>
      <w:rFonts w:ascii="H_Helvetica" w:hAnsi="H_Helvetica" w:cs="H_Helvetica"/>
      <w:kern w:val="24"/>
      <w:sz w:val="22"/>
      <w:szCs w:val="22"/>
    </w:rPr>
  </w:style>
  <w:style w:type="character" w:styleId="Jegyzethivatkozs">
    <w:name w:val="annotation reference"/>
    <w:basedOn w:val="Bekezdsalapbettpusa"/>
    <w:uiPriority w:val="99"/>
    <w:rsid w:val="00265B56"/>
    <w:rPr>
      <w:rFonts w:ascii="Times New Roman" w:hAnsi="Times New Roman" w:cs="Times New Roman"/>
      <w:sz w:val="16"/>
      <w:szCs w:val="16"/>
    </w:rPr>
  </w:style>
  <w:style w:type="paragraph" w:styleId="Jegyzetszveg">
    <w:name w:val="annotation text"/>
    <w:basedOn w:val="Norml"/>
    <w:link w:val="JegyzetszvegChar"/>
    <w:uiPriority w:val="99"/>
    <w:rsid w:val="00265B56"/>
    <w:rPr>
      <w:sz w:val="20"/>
      <w:szCs w:val="20"/>
    </w:rPr>
  </w:style>
  <w:style w:type="character" w:customStyle="1" w:styleId="JegyzetszvegChar">
    <w:name w:val="Jegyzetszöveg Char"/>
    <w:basedOn w:val="Bekezdsalapbettpusa"/>
    <w:link w:val="Jegyzetszveg"/>
    <w:uiPriority w:val="99"/>
    <w:locked/>
    <w:rsid w:val="00265B56"/>
    <w:rPr>
      <w:rFonts w:ascii="H_Helvetica" w:hAnsi="H_Helvetica" w:cs="H_Helvetica"/>
      <w:kern w:val="24"/>
    </w:rPr>
  </w:style>
  <w:style w:type="paragraph" w:styleId="Megjegyzstrgya">
    <w:name w:val="annotation subject"/>
    <w:basedOn w:val="Jegyzetszveg"/>
    <w:next w:val="Jegyzetszveg"/>
    <w:link w:val="MegjegyzstrgyaChar"/>
    <w:uiPriority w:val="99"/>
    <w:rsid w:val="00265B56"/>
    <w:rPr>
      <w:b/>
      <w:bCs/>
    </w:rPr>
  </w:style>
  <w:style w:type="character" w:customStyle="1" w:styleId="MegjegyzstrgyaChar">
    <w:name w:val="Megjegyzés tárgya Char"/>
    <w:basedOn w:val="JegyzetszvegChar"/>
    <w:link w:val="Megjegyzstrgya"/>
    <w:uiPriority w:val="99"/>
    <w:locked/>
    <w:rsid w:val="00265B56"/>
    <w:rPr>
      <w:rFonts w:ascii="H_Helvetica" w:hAnsi="H_Helvetica" w:cs="H_Helvetica"/>
      <w:b/>
      <w:bCs/>
      <w:kern w:val="24"/>
    </w:rPr>
  </w:style>
  <w:style w:type="paragraph" w:customStyle="1" w:styleId="forma">
    <w:name w:val="forma"/>
    <w:basedOn w:val="Norml"/>
    <w:uiPriority w:val="99"/>
    <w:rsid w:val="00265B56"/>
    <w:pPr>
      <w:suppressAutoHyphens/>
      <w:autoSpaceDE w:val="0"/>
      <w:autoSpaceDN w:val="0"/>
      <w:adjustRightInd w:val="0"/>
      <w:spacing w:after="0"/>
    </w:pPr>
    <w:rPr>
      <w:rFonts w:ascii="Arial" w:hAnsi="Arial" w:cs="Arial"/>
      <w:kern w:val="0"/>
      <w:lang w:eastAsia="ar-SA"/>
    </w:rPr>
  </w:style>
  <w:style w:type="character" w:customStyle="1" w:styleId="formaChar">
    <w:name w:val="forma Char"/>
    <w:uiPriority w:val="99"/>
    <w:rsid w:val="00265B56"/>
    <w:rPr>
      <w:rFonts w:ascii="Arial" w:hAnsi="Arial"/>
      <w:sz w:val="22"/>
      <w:lang w:eastAsia="ar-SA" w:bidi="ar-SA"/>
    </w:rPr>
  </w:style>
  <w:style w:type="paragraph" w:styleId="Szvegtrzs">
    <w:name w:val="Body Text"/>
    <w:basedOn w:val="Norml"/>
    <w:link w:val="SzvegtrzsChar"/>
    <w:uiPriority w:val="99"/>
    <w:rsid w:val="00265B56"/>
    <w:pPr>
      <w:overflowPunct w:val="0"/>
      <w:autoSpaceDE w:val="0"/>
      <w:autoSpaceDN w:val="0"/>
      <w:adjustRightInd w:val="0"/>
      <w:spacing w:before="0" w:line="240" w:lineRule="auto"/>
      <w:jc w:val="left"/>
    </w:pPr>
    <w:rPr>
      <w:rFonts w:ascii="Arial" w:hAnsi="Arial" w:cs="Arial"/>
      <w:kern w:val="0"/>
      <w:sz w:val="24"/>
      <w:szCs w:val="24"/>
    </w:rPr>
  </w:style>
  <w:style w:type="character" w:customStyle="1" w:styleId="SzvegtrzsChar">
    <w:name w:val="Szövegtörzs Char"/>
    <w:basedOn w:val="Bekezdsalapbettpusa"/>
    <w:link w:val="Szvegtrzs"/>
    <w:uiPriority w:val="99"/>
    <w:locked/>
    <w:rsid w:val="00265B56"/>
    <w:rPr>
      <w:rFonts w:ascii="Arial" w:hAnsi="Arial" w:cs="Arial"/>
      <w:sz w:val="24"/>
      <w:szCs w:val="24"/>
    </w:rPr>
  </w:style>
  <w:style w:type="paragraph" w:styleId="Szmozottlista2">
    <w:name w:val="List Number 2"/>
    <w:basedOn w:val="Norml"/>
    <w:uiPriority w:val="99"/>
    <w:rsid w:val="00265B56"/>
    <w:pPr>
      <w:numPr>
        <w:ilvl w:val="1"/>
        <w:numId w:val="6"/>
      </w:numPr>
      <w:tabs>
        <w:tab w:val="num" w:pos="1134"/>
      </w:tabs>
      <w:spacing w:before="0" w:after="200" w:line="240" w:lineRule="auto"/>
      <w:ind w:left="1134" w:hanging="567"/>
    </w:pPr>
    <w:rPr>
      <w:kern w:val="0"/>
      <w:sz w:val="24"/>
      <w:szCs w:val="24"/>
      <w:lang w:eastAsia="en-US"/>
    </w:rPr>
  </w:style>
  <w:style w:type="paragraph" w:customStyle="1" w:styleId="Cmlapnorml">
    <w:name w:val="Címlap_normál"/>
    <w:basedOn w:val="Norml"/>
    <w:uiPriority w:val="99"/>
    <w:rsid w:val="00265B56"/>
    <w:pPr>
      <w:tabs>
        <w:tab w:val="center" w:pos="7938"/>
      </w:tabs>
      <w:spacing w:before="240" w:after="0" w:line="260" w:lineRule="exact"/>
    </w:pPr>
    <w:rPr>
      <w:kern w:val="0"/>
      <w:sz w:val="24"/>
      <w:szCs w:val="24"/>
      <w:lang w:eastAsia="en-US"/>
    </w:rPr>
  </w:style>
  <w:style w:type="character" w:customStyle="1" w:styleId="CmlapnormlChar">
    <w:name w:val="Címlap_normál Char"/>
    <w:uiPriority w:val="99"/>
    <w:rsid w:val="00265B56"/>
    <w:rPr>
      <w:rFonts w:ascii="H_Helvetica" w:hAnsi="H_Helvetica"/>
      <w:sz w:val="24"/>
    </w:rPr>
  </w:style>
  <w:style w:type="paragraph" w:styleId="Vltozat">
    <w:name w:val="Revision"/>
    <w:hidden/>
    <w:uiPriority w:val="99"/>
    <w:rsid w:val="00265B56"/>
    <w:rPr>
      <w:rFonts w:ascii="H_Helvetica" w:hAnsi="H_Helvetica" w:cs="H_Helvetica"/>
      <w:kern w:val="24"/>
    </w:rPr>
  </w:style>
  <w:style w:type="character" w:customStyle="1" w:styleId="Cmsor4Char1">
    <w:name w:val="Címsor 4 Char1"/>
    <w:basedOn w:val="Bekezdsalapbettpusa"/>
    <w:uiPriority w:val="99"/>
    <w:rsid w:val="00265B56"/>
    <w:rPr>
      <w:rFonts w:ascii="Arial" w:hAnsi="Arial" w:cs="Arial"/>
      <w:b/>
      <w:bCs/>
      <w:kern w:val="24"/>
      <w:sz w:val="22"/>
      <w:szCs w:val="22"/>
    </w:rPr>
  </w:style>
  <w:style w:type="character" w:customStyle="1" w:styleId="Cmsor4Char">
    <w:name w:val="Címsor 4 Char"/>
    <w:basedOn w:val="Bekezdsalapbettpusa"/>
    <w:uiPriority w:val="99"/>
    <w:rsid w:val="00265B56"/>
    <w:rPr>
      <w:rFonts w:ascii="Arial" w:hAnsi="Arial" w:cs="Arial"/>
      <w:b/>
      <w:bCs/>
      <w:kern w:val="24"/>
      <w:sz w:val="22"/>
      <w:szCs w:val="22"/>
    </w:rPr>
  </w:style>
  <w:style w:type="character" w:customStyle="1" w:styleId="ListParagraphChar">
    <w:name w:val="List Paragraph Char"/>
    <w:uiPriority w:val="99"/>
    <w:rsid w:val="00265B56"/>
    <w:rPr>
      <w:sz w:val="24"/>
    </w:rPr>
  </w:style>
  <w:style w:type="paragraph" w:styleId="NormlWeb">
    <w:name w:val="Normal (Web)"/>
    <w:basedOn w:val="Norml"/>
    <w:uiPriority w:val="99"/>
    <w:locked/>
    <w:rsid w:val="00372A67"/>
    <w:pPr>
      <w:spacing w:before="100" w:beforeAutospacing="1" w:after="100" w:afterAutospacing="1" w:line="240" w:lineRule="auto"/>
      <w:jc w:val="left"/>
    </w:pPr>
    <w:rPr>
      <w:rFonts w:ascii="Times New Roman" w:hAnsi="Times New Roman" w:cs="Times New Roman"/>
      <w:kern w:val="0"/>
      <w:sz w:val="24"/>
      <w:szCs w:val="24"/>
    </w:rPr>
  </w:style>
  <w:style w:type="character" w:customStyle="1" w:styleId="ListaszerbekezdsChar">
    <w:name w:val="Listaszerű bekezdés Char"/>
    <w:link w:val="Listaszerbekezds"/>
    <w:uiPriority w:val="34"/>
    <w:locked/>
    <w:rsid w:val="00063228"/>
    <w:rPr>
      <w:rFonts w:ascii="H_Helvetica" w:hAnsi="H_Helvetica" w:cs="H_Helvetica"/>
      <w:sz w:val="24"/>
      <w:szCs w:val="24"/>
      <w:lang w:eastAsia="en-US"/>
    </w:rPr>
  </w:style>
  <w:style w:type="paragraph" w:customStyle="1" w:styleId="ListParagraph1">
    <w:name w:val="List Paragraph1"/>
    <w:basedOn w:val="Norml"/>
    <w:uiPriority w:val="99"/>
    <w:rsid w:val="00CB629E"/>
    <w:pPr>
      <w:spacing w:before="0" w:after="200" w:line="276" w:lineRule="auto"/>
      <w:ind w:left="720"/>
      <w:contextualSpacing/>
      <w:jc w:val="left"/>
    </w:pPr>
    <w:rPr>
      <w:rFonts w:ascii="Calibri" w:hAnsi="Calibri" w:cs="Times New Roman"/>
      <w:kern w:val="0"/>
      <w:lang w:eastAsia="en-US"/>
    </w:rPr>
  </w:style>
  <w:style w:type="paragraph" w:styleId="Lista3">
    <w:name w:val="List 3"/>
    <w:basedOn w:val="Norml"/>
    <w:uiPriority w:val="99"/>
    <w:semiHidden/>
    <w:unhideWhenUsed/>
    <w:locked/>
    <w:rsid w:val="005326D9"/>
    <w:pPr>
      <w:ind w:left="849" w:hanging="283"/>
      <w:contextualSpacing/>
    </w:pPr>
  </w:style>
  <w:style w:type="table" w:styleId="Rcsostblzat">
    <w:name w:val="Table Grid"/>
    <w:basedOn w:val="Normltblzat"/>
    <w:uiPriority w:val="59"/>
    <w:locked/>
    <w:rsid w:val="001157D7"/>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
    <w:name w:val="Rácsos táblázat1"/>
    <w:basedOn w:val="Normltblzat"/>
    <w:next w:val="Rcsostblzat"/>
    <w:uiPriority w:val="59"/>
    <w:rsid w:val="002C091D"/>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sakszveg">
    <w:name w:val="Plain Text"/>
    <w:basedOn w:val="Norml"/>
    <w:link w:val="CsakszvegChar"/>
    <w:uiPriority w:val="99"/>
    <w:semiHidden/>
    <w:unhideWhenUsed/>
    <w:locked/>
    <w:rsid w:val="00482CF4"/>
    <w:pPr>
      <w:spacing w:before="0" w:after="0" w:line="240" w:lineRule="auto"/>
      <w:jc w:val="left"/>
    </w:pPr>
    <w:rPr>
      <w:rFonts w:ascii="Calibri" w:eastAsiaTheme="minorHAnsi" w:hAnsi="Calibri" w:cs="Times New Roman"/>
      <w:kern w:val="0"/>
      <w:lang w:eastAsia="en-US"/>
    </w:rPr>
  </w:style>
  <w:style w:type="character" w:customStyle="1" w:styleId="CsakszvegChar">
    <w:name w:val="Csak szöveg Char"/>
    <w:basedOn w:val="Bekezdsalapbettpusa"/>
    <w:link w:val="Csakszveg"/>
    <w:uiPriority w:val="99"/>
    <w:semiHidden/>
    <w:rsid w:val="00482CF4"/>
    <w:rPr>
      <w:rFonts w:eastAsiaTheme="minorHAnsi"/>
      <w:lang w:eastAsia="en-US"/>
    </w:rPr>
  </w:style>
  <w:style w:type="character" w:customStyle="1" w:styleId="KpalrsExact">
    <w:name w:val="Képaláírás Exact"/>
    <w:basedOn w:val="Bekezdsalapbettpusa"/>
    <w:rsid w:val="00AC5B5B"/>
    <w:rPr>
      <w:rFonts w:ascii="Calibri" w:eastAsia="Calibri" w:hAnsi="Calibri" w:cs="Calibri"/>
      <w:b/>
      <w:bCs/>
      <w:i w:val="0"/>
      <w:iCs w:val="0"/>
      <w:smallCaps w:val="0"/>
      <w:strike w:val="0"/>
      <w:spacing w:val="1"/>
      <w:sz w:val="14"/>
      <w:szCs w:val="14"/>
      <w:u w:val="none"/>
    </w:rPr>
  </w:style>
  <w:style w:type="character" w:customStyle="1" w:styleId="Kpalrs2Exact">
    <w:name w:val="Képaláírás (2) Exact"/>
    <w:basedOn w:val="Bekezdsalapbettpusa"/>
    <w:link w:val="Kpalrs2"/>
    <w:rsid w:val="00AC5B5B"/>
    <w:rPr>
      <w:rFonts w:eastAsia="Calibri" w:cs="Calibri"/>
      <w:spacing w:val="2"/>
      <w:sz w:val="14"/>
      <w:szCs w:val="14"/>
      <w:shd w:val="clear" w:color="auto" w:fill="FFFFFF"/>
    </w:rPr>
  </w:style>
  <w:style w:type="character" w:customStyle="1" w:styleId="Szvegtrzs6Exact">
    <w:name w:val="Szövegtörzs (6) Exact"/>
    <w:basedOn w:val="Bekezdsalapbettpusa"/>
    <w:link w:val="Szvegtrzs6"/>
    <w:rsid w:val="00AC5B5B"/>
    <w:rPr>
      <w:rFonts w:eastAsia="Calibri" w:cs="Calibri"/>
      <w:spacing w:val="2"/>
      <w:sz w:val="14"/>
      <w:szCs w:val="14"/>
      <w:shd w:val="clear" w:color="auto" w:fill="FFFFFF"/>
    </w:rPr>
  </w:style>
  <w:style w:type="character" w:customStyle="1" w:styleId="Szvegtrzs7Exact">
    <w:name w:val="Szövegtörzs (7) Exact"/>
    <w:basedOn w:val="Bekezdsalapbettpusa"/>
    <w:link w:val="Szvegtrzs7"/>
    <w:rsid w:val="00AC5B5B"/>
    <w:rPr>
      <w:rFonts w:eastAsia="Calibri" w:cs="Calibri"/>
      <w:b/>
      <w:bCs/>
      <w:spacing w:val="2"/>
      <w:sz w:val="16"/>
      <w:szCs w:val="16"/>
      <w:shd w:val="clear" w:color="auto" w:fill="FFFFFF"/>
    </w:rPr>
  </w:style>
  <w:style w:type="character" w:customStyle="1" w:styleId="SzvegtrzsExact">
    <w:name w:val="Szövegtörzs Exact"/>
    <w:basedOn w:val="Bekezdsalapbettpusa"/>
    <w:rsid w:val="00AC5B5B"/>
    <w:rPr>
      <w:rFonts w:ascii="Calibri" w:eastAsia="Calibri" w:hAnsi="Calibri" w:cs="Calibri"/>
      <w:b w:val="0"/>
      <w:bCs w:val="0"/>
      <w:i w:val="0"/>
      <w:iCs w:val="0"/>
      <w:smallCaps w:val="0"/>
      <w:strike w:val="0"/>
      <w:spacing w:val="2"/>
      <w:sz w:val="22"/>
      <w:szCs w:val="22"/>
      <w:u w:val="none"/>
    </w:rPr>
  </w:style>
  <w:style w:type="character" w:customStyle="1" w:styleId="Szvegtrzs0">
    <w:name w:val="Szövegtörzs_"/>
    <w:basedOn w:val="Bekezdsalapbettpusa"/>
    <w:link w:val="Szvegtrzs2"/>
    <w:rsid w:val="00AC5B5B"/>
    <w:rPr>
      <w:rFonts w:eastAsia="Calibri" w:cs="Calibri"/>
      <w:sz w:val="23"/>
      <w:szCs w:val="23"/>
      <w:shd w:val="clear" w:color="auto" w:fill="FFFFFF"/>
    </w:rPr>
  </w:style>
  <w:style w:type="character" w:customStyle="1" w:styleId="Cmsor20">
    <w:name w:val="Címsor #2_"/>
    <w:basedOn w:val="Bekezdsalapbettpusa"/>
    <w:link w:val="Cmsor21"/>
    <w:rsid w:val="00AC5B5B"/>
    <w:rPr>
      <w:rFonts w:eastAsia="Calibri" w:cs="Calibri"/>
      <w:b/>
      <w:bCs/>
      <w:sz w:val="27"/>
      <w:szCs w:val="27"/>
      <w:shd w:val="clear" w:color="auto" w:fill="FFFFFF"/>
    </w:rPr>
  </w:style>
  <w:style w:type="character" w:customStyle="1" w:styleId="Tblzatfelirata2">
    <w:name w:val="Táblázat felirata (2)_"/>
    <w:basedOn w:val="Bekezdsalapbettpusa"/>
    <w:link w:val="Tblzatfelirata20"/>
    <w:rsid w:val="00AC5B5B"/>
    <w:rPr>
      <w:rFonts w:eastAsia="Calibri" w:cs="Calibri"/>
      <w:sz w:val="23"/>
      <w:szCs w:val="23"/>
      <w:shd w:val="clear" w:color="auto" w:fill="FFFFFF"/>
    </w:rPr>
  </w:style>
  <w:style w:type="character" w:customStyle="1" w:styleId="Tblzatfelirata">
    <w:name w:val="Táblázat felirata_"/>
    <w:basedOn w:val="Bekezdsalapbettpusa"/>
    <w:link w:val="Tblzatfelirata0"/>
    <w:rsid w:val="00AC5B5B"/>
    <w:rPr>
      <w:rFonts w:eastAsia="Calibri" w:cs="Calibri"/>
      <w:sz w:val="18"/>
      <w:szCs w:val="18"/>
      <w:shd w:val="clear" w:color="auto" w:fill="FFFFFF"/>
    </w:rPr>
  </w:style>
  <w:style w:type="character" w:customStyle="1" w:styleId="Szvegtrzs9ptFlkvr">
    <w:name w:val="Szövegtörzs + 9 pt;Félkövér"/>
    <w:basedOn w:val="Szvegtrzs0"/>
    <w:rsid w:val="00AC5B5B"/>
    <w:rPr>
      <w:rFonts w:eastAsia="Calibri" w:cs="Calibri"/>
      <w:b/>
      <w:bCs/>
      <w:color w:val="000000"/>
      <w:spacing w:val="0"/>
      <w:w w:val="100"/>
      <w:position w:val="0"/>
      <w:sz w:val="18"/>
      <w:szCs w:val="18"/>
      <w:shd w:val="clear" w:color="auto" w:fill="FFFFFF"/>
      <w:lang w:val="hu-HU"/>
    </w:rPr>
  </w:style>
  <w:style w:type="character" w:customStyle="1" w:styleId="Szvegtrzs9pt">
    <w:name w:val="Szövegtörzs + 9 pt"/>
    <w:basedOn w:val="Szvegtrzs0"/>
    <w:rsid w:val="00AC5B5B"/>
    <w:rPr>
      <w:rFonts w:eastAsia="Calibri" w:cs="Calibri"/>
      <w:color w:val="000000"/>
      <w:spacing w:val="0"/>
      <w:w w:val="100"/>
      <w:position w:val="0"/>
      <w:sz w:val="18"/>
      <w:szCs w:val="18"/>
      <w:shd w:val="clear" w:color="auto" w:fill="FFFFFF"/>
      <w:lang w:val="hu-HU"/>
    </w:rPr>
  </w:style>
  <w:style w:type="character" w:customStyle="1" w:styleId="Cmsor30">
    <w:name w:val="Címsor #3_"/>
    <w:basedOn w:val="Bekezdsalapbettpusa"/>
    <w:link w:val="Cmsor31"/>
    <w:rsid w:val="00AC5B5B"/>
    <w:rPr>
      <w:rFonts w:eastAsia="Calibri" w:cs="Calibri"/>
      <w:sz w:val="23"/>
      <w:szCs w:val="23"/>
      <w:shd w:val="clear" w:color="auto" w:fill="FFFFFF"/>
    </w:rPr>
  </w:style>
  <w:style w:type="character" w:customStyle="1" w:styleId="Tblzatfelirata3">
    <w:name w:val="Táblázat felirata (3)_"/>
    <w:basedOn w:val="Bekezdsalapbettpusa"/>
    <w:rsid w:val="00AC5B5B"/>
    <w:rPr>
      <w:rFonts w:ascii="Calibri" w:eastAsia="Calibri" w:hAnsi="Calibri" w:cs="Calibri"/>
      <w:b/>
      <w:bCs/>
      <w:i w:val="0"/>
      <w:iCs w:val="0"/>
      <w:smallCaps w:val="0"/>
      <w:strike w:val="0"/>
      <w:sz w:val="18"/>
      <w:szCs w:val="18"/>
      <w:u w:val="none"/>
    </w:rPr>
  </w:style>
  <w:style w:type="character" w:customStyle="1" w:styleId="Tblzatfelirata30">
    <w:name w:val="Táblázat felirata (3)"/>
    <w:basedOn w:val="Tblzatfelirata3"/>
    <w:rsid w:val="00AC5B5B"/>
    <w:rPr>
      <w:rFonts w:ascii="Calibri" w:eastAsia="Calibri" w:hAnsi="Calibri" w:cs="Calibri"/>
      <w:b/>
      <w:bCs/>
      <w:i w:val="0"/>
      <w:iCs w:val="0"/>
      <w:smallCaps w:val="0"/>
      <w:strike w:val="0"/>
      <w:color w:val="000000"/>
      <w:spacing w:val="0"/>
      <w:w w:val="100"/>
      <w:position w:val="0"/>
      <w:sz w:val="18"/>
      <w:szCs w:val="18"/>
      <w:u w:val="single"/>
      <w:lang w:val="hu-HU"/>
    </w:rPr>
  </w:style>
  <w:style w:type="character" w:customStyle="1" w:styleId="Kpalrs">
    <w:name w:val="Képaláírás_"/>
    <w:basedOn w:val="Bekezdsalapbettpusa"/>
    <w:link w:val="Kpalrs20"/>
    <w:rsid w:val="00AC5B5B"/>
    <w:rPr>
      <w:rFonts w:eastAsia="Calibri" w:cs="Calibri"/>
      <w:b/>
      <w:bCs/>
      <w:sz w:val="15"/>
      <w:szCs w:val="15"/>
      <w:shd w:val="clear" w:color="auto" w:fill="FFFFFF"/>
    </w:rPr>
  </w:style>
  <w:style w:type="paragraph" w:customStyle="1" w:styleId="Kpalrs20">
    <w:name w:val="Képaláírás2"/>
    <w:basedOn w:val="Norml"/>
    <w:link w:val="Kpalrs"/>
    <w:rsid w:val="00AC5B5B"/>
    <w:pPr>
      <w:widowControl w:val="0"/>
      <w:shd w:val="clear" w:color="auto" w:fill="FFFFFF"/>
      <w:spacing w:before="0" w:after="0" w:line="0" w:lineRule="atLeast"/>
      <w:ind w:hanging="140"/>
      <w:jc w:val="left"/>
    </w:pPr>
    <w:rPr>
      <w:rFonts w:ascii="Calibri" w:eastAsia="Calibri" w:hAnsi="Calibri" w:cs="Calibri"/>
      <w:b/>
      <w:bCs/>
      <w:kern w:val="0"/>
      <w:sz w:val="15"/>
      <w:szCs w:val="15"/>
    </w:rPr>
  </w:style>
  <w:style w:type="paragraph" w:customStyle="1" w:styleId="Kpalrs2">
    <w:name w:val="Képaláírás (2)"/>
    <w:basedOn w:val="Norml"/>
    <w:link w:val="Kpalrs2Exact"/>
    <w:rsid w:val="00AC5B5B"/>
    <w:pPr>
      <w:widowControl w:val="0"/>
      <w:shd w:val="clear" w:color="auto" w:fill="FFFFFF"/>
      <w:spacing w:before="0" w:after="0" w:line="0" w:lineRule="atLeast"/>
      <w:jc w:val="left"/>
    </w:pPr>
    <w:rPr>
      <w:rFonts w:ascii="Calibri" w:eastAsia="Calibri" w:hAnsi="Calibri" w:cs="Calibri"/>
      <w:spacing w:val="2"/>
      <w:kern w:val="0"/>
      <w:sz w:val="14"/>
      <w:szCs w:val="14"/>
    </w:rPr>
  </w:style>
  <w:style w:type="paragraph" w:customStyle="1" w:styleId="Szvegtrzs6">
    <w:name w:val="Szövegtörzs (6)"/>
    <w:basedOn w:val="Norml"/>
    <w:link w:val="Szvegtrzs6Exact"/>
    <w:rsid w:val="00AC5B5B"/>
    <w:pPr>
      <w:widowControl w:val="0"/>
      <w:shd w:val="clear" w:color="auto" w:fill="FFFFFF"/>
      <w:spacing w:before="0" w:after="0" w:line="269" w:lineRule="exact"/>
      <w:ind w:firstLine="1240"/>
      <w:jc w:val="left"/>
    </w:pPr>
    <w:rPr>
      <w:rFonts w:ascii="Calibri" w:eastAsia="Calibri" w:hAnsi="Calibri" w:cs="Calibri"/>
      <w:spacing w:val="2"/>
      <w:kern w:val="0"/>
      <w:sz w:val="14"/>
      <w:szCs w:val="14"/>
    </w:rPr>
  </w:style>
  <w:style w:type="paragraph" w:customStyle="1" w:styleId="Szvegtrzs7">
    <w:name w:val="Szövegtörzs (7)"/>
    <w:basedOn w:val="Norml"/>
    <w:link w:val="Szvegtrzs7Exact"/>
    <w:rsid w:val="00AC5B5B"/>
    <w:pPr>
      <w:widowControl w:val="0"/>
      <w:shd w:val="clear" w:color="auto" w:fill="FFFFFF"/>
      <w:spacing w:before="0" w:after="660" w:line="0" w:lineRule="atLeast"/>
      <w:jc w:val="left"/>
    </w:pPr>
    <w:rPr>
      <w:rFonts w:ascii="Calibri" w:eastAsia="Calibri" w:hAnsi="Calibri" w:cs="Calibri"/>
      <w:b/>
      <w:bCs/>
      <w:spacing w:val="2"/>
      <w:kern w:val="0"/>
      <w:sz w:val="16"/>
      <w:szCs w:val="16"/>
    </w:rPr>
  </w:style>
  <w:style w:type="paragraph" w:customStyle="1" w:styleId="Szvegtrzs2">
    <w:name w:val="Szövegtörzs2"/>
    <w:basedOn w:val="Norml"/>
    <w:link w:val="Szvegtrzs0"/>
    <w:rsid w:val="00AC5B5B"/>
    <w:pPr>
      <w:widowControl w:val="0"/>
      <w:shd w:val="clear" w:color="auto" w:fill="FFFFFF"/>
      <w:spacing w:before="5280" w:after="0" w:line="0" w:lineRule="atLeast"/>
      <w:ind w:hanging="360"/>
      <w:jc w:val="center"/>
    </w:pPr>
    <w:rPr>
      <w:rFonts w:ascii="Calibri" w:eastAsia="Calibri" w:hAnsi="Calibri" w:cs="Calibri"/>
      <w:kern w:val="0"/>
      <w:sz w:val="23"/>
      <w:szCs w:val="23"/>
    </w:rPr>
  </w:style>
  <w:style w:type="paragraph" w:customStyle="1" w:styleId="Cmsor21">
    <w:name w:val="Címsor #2"/>
    <w:basedOn w:val="Norml"/>
    <w:link w:val="Cmsor20"/>
    <w:rsid w:val="00AC5B5B"/>
    <w:pPr>
      <w:widowControl w:val="0"/>
      <w:shd w:val="clear" w:color="auto" w:fill="FFFFFF"/>
      <w:spacing w:before="0" w:after="660" w:line="0" w:lineRule="atLeast"/>
      <w:jc w:val="left"/>
      <w:outlineLvl w:val="1"/>
    </w:pPr>
    <w:rPr>
      <w:rFonts w:ascii="Calibri" w:eastAsia="Calibri" w:hAnsi="Calibri" w:cs="Calibri"/>
      <w:b/>
      <w:bCs/>
      <w:kern w:val="0"/>
      <w:sz w:val="27"/>
      <w:szCs w:val="27"/>
    </w:rPr>
  </w:style>
  <w:style w:type="paragraph" w:customStyle="1" w:styleId="Tblzatfelirata20">
    <w:name w:val="Táblázat felirata (2)"/>
    <w:basedOn w:val="Norml"/>
    <w:link w:val="Tblzatfelirata2"/>
    <w:rsid w:val="00AC5B5B"/>
    <w:pPr>
      <w:widowControl w:val="0"/>
      <w:shd w:val="clear" w:color="auto" w:fill="FFFFFF"/>
      <w:spacing w:before="0" w:after="0" w:line="0" w:lineRule="atLeast"/>
      <w:jc w:val="left"/>
    </w:pPr>
    <w:rPr>
      <w:rFonts w:ascii="Calibri" w:eastAsia="Calibri" w:hAnsi="Calibri" w:cs="Calibri"/>
      <w:kern w:val="0"/>
      <w:sz w:val="23"/>
      <w:szCs w:val="23"/>
    </w:rPr>
  </w:style>
  <w:style w:type="paragraph" w:customStyle="1" w:styleId="Tblzatfelirata0">
    <w:name w:val="Táblázat felirata"/>
    <w:basedOn w:val="Norml"/>
    <w:link w:val="Tblzatfelirata"/>
    <w:rsid w:val="00AC5B5B"/>
    <w:pPr>
      <w:widowControl w:val="0"/>
      <w:shd w:val="clear" w:color="auto" w:fill="FFFFFF"/>
      <w:spacing w:before="0" w:after="0" w:line="245" w:lineRule="exact"/>
    </w:pPr>
    <w:rPr>
      <w:rFonts w:ascii="Calibri" w:eastAsia="Calibri" w:hAnsi="Calibri" w:cs="Calibri"/>
      <w:kern w:val="0"/>
      <w:sz w:val="18"/>
      <w:szCs w:val="18"/>
    </w:rPr>
  </w:style>
  <w:style w:type="paragraph" w:customStyle="1" w:styleId="Cmsor31">
    <w:name w:val="Címsor #3"/>
    <w:basedOn w:val="Norml"/>
    <w:link w:val="Cmsor30"/>
    <w:rsid w:val="00AC5B5B"/>
    <w:pPr>
      <w:widowControl w:val="0"/>
      <w:shd w:val="clear" w:color="auto" w:fill="FFFFFF"/>
      <w:spacing w:before="0" w:after="0" w:line="298" w:lineRule="exact"/>
      <w:ind w:hanging="360"/>
      <w:outlineLvl w:val="2"/>
    </w:pPr>
    <w:rPr>
      <w:rFonts w:ascii="Calibri" w:eastAsia="Calibri" w:hAnsi="Calibri" w:cs="Calibri"/>
      <w:kern w:val="0"/>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hu-HU" w:eastAsia="hu-HU" w:bidi="ar-SA"/>
      </w:rPr>
    </w:rPrDefault>
    <w:pPrDefault/>
  </w:docDefaults>
  <w:latentStyles w:defLockedState="1"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semiHidden="1" w:unhideWhenUsed="1"/>
    <w:lsdException w:name="footnote text" w:semiHidden="1" w:unhideWhenUsed="1"/>
    <w:lsdException w:name="annotation text" w:locked="0"/>
    <w:lsdException w:name="header" w:locked="0"/>
    <w:lsdException w:name="footer" w:locked="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0" w:uiPriority="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0"/>
    <w:lsdException w:name="Body Text" w:locked="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lsdException w:name="Table Grid" w:uiPriority="59"/>
    <w:lsdException w:name="Table Theme" w:semiHidden="1" w:unhideWhenUsed="1"/>
    <w:lsdException w:name="Placeholder Text" w:locked="0" w:semiHidden="1"/>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uiPriority="39" w:qFormat="1"/>
  </w:latentStyles>
  <w:style w:type="paragraph" w:default="1" w:styleId="Norml">
    <w:name w:val="Normal"/>
    <w:qFormat/>
    <w:rsid w:val="00265B56"/>
    <w:pPr>
      <w:spacing w:before="120" w:after="120" w:line="360" w:lineRule="auto"/>
      <w:jc w:val="both"/>
    </w:pPr>
    <w:rPr>
      <w:rFonts w:ascii="H_Helvetica" w:hAnsi="H_Helvetica" w:cs="H_Helvetica"/>
      <w:kern w:val="24"/>
    </w:rPr>
  </w:style>
  <w:style w:type="paragraph" w:styleId="Cmsor1">
    <w:name w:val="heading 1"/>
    <w:aliases w:val="Főfejezet"/>
    <w:basedOn w:val="Norml"/>
    <w:next w:val="Norml"/>
    <w:link w:val="Cmsor1Char"/>
    <w:uiPriority w:val="9"/>
    <w:qFormat/>
    <w:rsid w:val="00265B56"/>
    <w:pPr>
      <w:pageBreakBefore/>
      <w:numPr>
        <w:numId w:val="2"/>
      </w:numPr>
      <w:suppressAutoHyphens/>
      <w:spacing w:before="320" w:after="160"/>
      <w:outlineLvl w:val="0"/>
    </w:pPr>
    <w:rPr>
      <w:b/>
      <w:bCs/>
      <w:kern w:val="32"/>
      <w:sz w:val="28"/>
      <w:szCs w:val="28"/>
    </w:rPr>
  </w:style>
  <w:style w:type="paragraph" w:styleId="Cmsor2">
    <w:name w:val="heading 2"/>
    <w:aliases w:val="Fejezet"/>
    <w:basedOn w:val="Norml"/>
    <w:next w:val="Norml"/>
    <w:link w:val="Cmsor2Char"/>
    <w:uiPriority w:val="9"/>
    <w:qFormat/>
    <w:rsid w:val="00265B56"/>
    <w:pPr>
      <w:keepNext/>
      <w:numPr>
        <w:ilvl w:val="1"/>
        <w:numId w:val="2"/>
      </w:numPr>
      <w:suppressAutoHyphens/>
      <w:spacing w:before="280"/>
      <w:outlineLvl w:val="1"/>
    </w:pPr>
    <w:rPr>
      <w:b/>
      <w:bCs/>
      <w:kern w:val="28"/>
      <w:sz w:val="24"/>
      <w:szCs w:val="24"/>
    </w:rPr>
  </w:style>
  <w:style w:type="paragraph" w:styleId="Cmsor3">
    <w:name w:val="heading 3"/>
    <w:aliases w:val="Alfejezet"/>
    <w:basedOn w:val="Norml"/>
    <w:next w:val="Norml"/>
    <w:link w:val="Cmsor3Char"/>
    <w:uiPriority w:val="9"/>
    <w:qFormat/>
    <w:rsid w:val="00265B56"/>
    <w:pPr>
      <w:keepNext/>
      <w:numPr>
        <w:ilvl w:val="2"/>
        <w:numId w:val="2"/>
      </w:numPr>
      <w:suppressAutoHyphens/>
      <w:spacing w:before="240" w:after="80"/>
      <w:outlineLvl w:val="2"/>
    </w:pPr>
    <w:rPr>
      <w:b/>
      <w:bCs/>
    </w:rPr>
  </w:style>
  <w:style w:type="paragraph" w:styleId="Cmsor4">
    <w:name w:val="heading 4"/>
    <w:basedOn w:val="Norml"/>
    <w:next w:val="Norml"/>
    <w:link w:val="Cmsor4Char2"/>
    <w:uiPriority w:val="99"/>
    <w:qFormat/>
    <w:rsid w:val="00265B56"/>
    <w:pPr>
      <w:keepNext/>
      <w:keepLines/>
      <w:spacing w:before="200" w:after="0"/>
      <w:outlineLvl w:val="3"/>
    </w:pPr>
    <w:rPr>
      <w:rFonts w:ascii="Arial" w:hAnsi="Arial" w:cs="Arial"/>
      <w:b/>
      <w:bCs/>
    </w:rPr>
  </w:style>
  <w:style w:type="paragraph" w:styleId="Cmsor6">
    <w:name w:val="heading 6"/>
    <w:basedOn w:val="Norml"/>
    <w:next w:val="Norml"/>
    <w:link w:val="Cmsor6Char"/>
    <w:uiPriority w:val="99"/>
    <w:qFormat/>
    <w:rsid w:val="00265B56"/>
    <w:pPr>
      <w:numPr>
        <w:ilvl w:val="5"/>
        <w:numId w:val="2"/>
      </w:numPr>
      <w:tabs>
        <w:tab w:val="clear" w:pos="4320"/>
      </w:tabs>
      <w:ind w:left="0" w:firstLine="0"/>
      <w:outlineLvl w:val="5"/>
    </w:pPr>
    <w:rPr>
      <w:i/>
      <w:iCs/>
    </w:rPr>
  </w:style>
  <w:style w:type="paragraph" w:styleId="Cmsor7">
    <w:name w:val="heading 7"/>
    <w:aliases w:val="(in text small)"/>
    <w:basedOn w:val="Norml"/>
    <w:next w:val="Norml"/>
    <w:link w:val="Cmsor7Char"/>
    <w:uiPriority w:val="99"/>
    <w:qFormat/>
    <w:rsid w:val="00265B56"/>
    <w:pPr>
      <w:keepNext/>
      <w:numPr>
        <w:ilvl w:val="6"/>
        <w:numId w:val="2"/>
      </w:numPr>
      <w:tabs>
        <w:tab w:val="clear" w:pos="5040"/>
      </w:tabs>
      <w:ind w:left="0" w:firstLine="0"/>
      <w:outlineLvl w:val="6"/>
    </w:pPr>
    <w:rPr>
      <w:i/>
      <w:iCs/>
      <w:sz w:val="24"/>
      <w:szCs w:val="24"/>
    </w:rPr>
  </w:style>
  <w:style w:type="paragraph" w:styleId="Cmsor8">
    <w:name w:val="heading 8"/>
    <w:basedOn w:val="Norml"/>
    <w:next w:val="Norml"/>
    <w:link w:val="Cmsor8Char"/>
    <w:uiPriority w:val="99"/>
    <w:qFormat/>
    <w:rsid w:val="00265B56"/>
    <w:pPr>
      <w:keepNext/>
      <w:numPr>
        <w:ilvl w:val="7"/>
        <w:numId w:val="2"/>
      </w:numPr>
      <w:tabs>
        <w:tab w:val="clear" w:pos="5760"/>
      </w:tabs>
      <w:ind w:left="0" w:firstLine="0"/>
      <w:outlineLvl w:val="7"/>
    </w:pPr>
    <w:rPr>
      <w:sz w:val="24"/>
      <w:szCs w:val="24"/>
    </w:rPr>
  </w:style>
  <w:style w:type="paragraph" w:styleId="Cmsor9">
    <w:name w:val="heading 9"/>
    <w:basedOn w:val="Norml"/>
    <w:next w:val="Norml"/>
    <w:link w:val="Cmsor9Char"/>
    <w:uiPriority w:val="99"/>
    <w:qFormat/>
    <w:rsid w:val="00265B56"/>
    <w:pPr>
      <w:keepNext/>
      <w:outlineLvl w:val="8"/>
    </w:pPr>
    <w:rPr>
      <w:b/>
      <w:bCs/>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Főfejezet Char"/>
    <w:basedOn w:val="Bekezdsalapbettpusa"/>
    <w:link w:val="Cmsor1"/>
    <w:uiPriority w:val="9"/>
    <w:locked/>
    <w:rsid w:val="00265B56"/>
    <w:rPr>
      <w:rFonts w:ascii="H_Helvetica" w:hAnsi="H_Helvetica" w:cs="H_Helvetica"/>
      <w:b/>
      <w:bCs/>
      <w:kern w:val="32"/>
      <w:sz w:val="28"/>
      <w:szCs w:val="28"/>
    </w:rPr>
  </w:style>
  <w:style w:type="character" w:customStyle="1" w:styleId="Cmsor2Char">
    <w:name w:val="Címsor 2 Char"/>
    <w:aliases w:val="Fejezet Char"/>
    <w:basedOn w:val="Bekezdsalapbettpusa"/>
    <w:link w:val="Cmsor2"/>
    <w:uiPriority w:val="9"/>
    <w:locked/>
    <w:rsid w:val="00265B56"/>
    <w:rPr>
      <w:rFonts w:ascii="H_Helvetica" w:hAnsi="H_Helvetica" w:cs="H_Helvetica"/>
      <w:b/>
      <w:bCs/>
      <w:kern w:val="28"/>
      <w:sz w:val="24"/>
      <w:szCs w:val="24"/>
    </w:rPr>
  </w:style>
  <w:style w:type="character" w:customStyle="1" w:styleId="Cmsor3Char">
    <w:name w:val="Címsor 3 Char"/>
    <w:aliases w:val="Alfejezet Char"/>
    <w:basedOn w:val="Bekezdsalapbettpusa"/>
    <w:link w:val="Cmsor3"/>
    <w:uiPriority w:val="9"/>
    <w:locked/>
    <w:rsid w:val="00265B56"/>
    <w:rPr>
      <w:rFonts w:ascii="H_Helvetica" w:hAnsi="H_Helvetica" w:cs="H_Helvetica"/>
      <w:b/>
      <w:bCs/>
      <w:kern w:val="24"/>
    </w:rPr>
  </w:style>
  <w:style w:type="character" w:customStyle="1" w:styleId="Cmsor4Char2">
    <w:name w:val="Címsor 4 Char2"/>
    <w:basedOn w:val="Bekezdsalapbettpusa"/>
    <w:link w:val="Cmsor4"/>
    <w:uiPriority w:val="99"/>
    <w:locked/>
    <w:rsid w:val="00265B56"/>
    <w:rPr>
      <w:rFonts w:ascii="Arial" w:hAnsi="Arial" w:cs="Arial"/>
      <w:b/>
      <w:bCs/>
      <w:kern w:val="24"/>
      <w:sz w:val="22"/>
      <w:szCs w:val="22"/>
    </w:rPr>
  </w:style>
  <w:style w:type="character" w:customStyle="1" w:styleId="Cmsor6Char">
    <w:name w:val="Címsor 6 Char"/>
    <w:basedOn w:val="Bekezdsalapbettpusa"/>
    <w:link w:val="Cmsor6"/>
    <w:uiPriority w:val="99"/>
    <w:locked/>
    <w:rsid w:val="00265B56"/>
    <w:rPr>
      <w:rFonts w:ascii="H_Helvetica" w:hAnsi="H_Helvetica" w:cs="H_Helvetica"/>
      <w:i/>
      <w:iCs/>
      <w:kern w:val="24"/>
    </w:rPr>
  </w:style>
  <w:style w:type="character" w:customStyle="1" w:styleId="Cmsor7Char">
    <w:name w:val="Címsor 7 Char"/>
    <w:aliases w:val="(in text small) Char"/>
    <w:basedOn w:val="Bekezdsalapbettpusa"/>
    <w:link w:val="Cmsor7"/>
    <w:uiPriority w:val="99"/>
    <w:locked/>
    <w:rsid w:val="00265B56"/>
    <w:rPr>
      <w:rFonts w:ascii="H_Helvetica" w:hAnsi="H_Helvetica" w:cs="H_Helvetica"/>
      <w:i/>
      <w:iCs/>
      <w:kern w:val="24"/>
      <w:sz w:val="24"/>
      <w:szCs w:val="24"/>
    </w:rPr>
  </w:style>
  <w:style w:type="character" w:customStyle="1" w:styleId="Cmsor8Char">
    <w:name w:val="Címsor 8 Char"/>
    <w:basedOn w:val="Bekezdsalapbettpusa"/>
    <w:link w:val="Cmsor8"/>
    <w:uiPriority w:val="99"/>
    <w:locked/>
    <w:rsid w:val="00265B56"/>
    <w:rPr>
      <w:rFonts w:ascii="H_Helvetica" w:hAnsi="H_Helvetica" w:cs="H_Helvetica"/>
      <w:kern w:val="24"/>
      <w:sz w:val="24"/>
      <w:szCs w:val="24"/>
    </w:rPr>
  </w:style>
  <w:style w:type="character" w:customStyle="1" w:styleId="Cmsor9Char">
    <w:name w:val="Címsor 9 Char"/>
    <w:basedOn w:val="Bekezdsalapbettpusa"/>
    <w:link w:val="Cmsor9"/>
    <w:uiPriority w:val="99"/>
    <w:locked/>
    <w:rsid w:val="00265B56"/>
    <w:rPr>
      <w:rFonts w:ascii="Cambria" w:hAnsi="Cambria" w:cs="Cambria"/>
      <w:kern w:val="24"/>
    </w:rPr>
  </w:style>
  <w:style w:type="paragraph" w:styleId="llb">
    <w:name w:val="footer"/>
    <w:basedOn w:val="Norml"/>
    <w:link w:val="llbChar"/>
    <w:uiPriority w:val="99"/>
    <w:rsid w:val="00265B56"/>
    <w:pPr>
      <w:tabs>
        <w:tab w:val="center" w:pos="4536"/>
        <w:tab w:val="right" w:pos="9072"/>
      </w:tabs>
      <w:spacing w:before="0" w:after="0" w:line="240" w:lineRule="auto"/>
    </w:pPr>
  </w:style>
  <w:style w:type="character" w:customStyle="1" w:styleId="llbChar">
    <w:name w:val="Élőláb Char"/>
    <w:basedOn w:val="Bekezdsalapbettpusa"/>
    <w:link w:val="llb"/>
    <w:uiPriority w:val="99"/>
    <w:locked/>
    <w:rsid w:val="00265B56"/>
    <w:rPr>
      <w:rFonts w:ascii="H_Helvetica" w:hAnsi="H_Helvetica" w:cs="H_Helvetica"/>
      <w:kern w:val="24"/>
      <w:sz w:val="22"/>
      <w:szCs w:val="22"/>
    </w:rPr>
  </w:style>
  <w:style w:type="paragraph" w:customStyle="1" w:styleId="Normlkzpre">
    <w:name w:val="Normál középre"/>
    <w:basedOn w:val="Norml"/>
    <w:uiPriority w:val="99"/>
    <w:rsid w:val="00265B56"/>
    <w:pPr>
      <w:spacing w:before="3200"/>
      <w:jc w:val="center"/>
    </w:pPr>
  </w:style>
  <w:style w:type="paragraph" w:customStyle="1" w:styleId="lfejjobboldal">
    <w:name w:val="Élőfej_jobb oldal"/>
    <w:basedOn w:val="Dokumentumalcm"/>
    <w:uiPriority w:val="99"/>
    <w:rsid w:val="00265B56"/>
  </w:style>
  <w:style w:type="paragraph" w:customStyle="1" w:styleId="Nv">
    <w:name w:val="Név"/>
    <w:basedOn w:val="Norml"/>
    <w:uiPriority w:val="99"/>
    <w:rsid w:val="00265B56"/>
    <w:pPr>
      <w:tabs>
        <w:tab w:val="center" w:pos="7938"/>
      </w:tabs>
      <w:spacing w:before="1080" w:after="0" w:line="260" w:lineRule="exact"/>
      <w:jc w:val="left"/>
    </w:pPr>
    <w:rPr>
      <w:kern w:val="0"/>
      <w:sz w:val="24"/>
      <w:szCs w:val="24"/>
    </w:rPr>
  </w:style>
  <w:style w:type="paragraph" w:styleId="TJ1">
    <w:name w:val="toc 1"/>
    <w:basedOn w:val="Norml"/>
    <w:next w:val="Norml"/>
    <w:autoRedefine/>
    <w:uiPriority w:val="39"/>
    <w:rsid w:val="00265B56"/>
    <w:pPr>
      <w:spacing w:before="360" w:after="0"/>
      <w:jc w:val="left"/>
    </w:pPr>
    <w:rPr>
      <w:rFonts w:ascii="Cambria" w:hAnsi="Cambria" w:cs="Cambria"/>
      <w:b/>
      <w:bCs/>
      <w:caps/>
      <w:sz w:val="24"/>
      <w:szCs w:val="24"/>
    </w:rPr>
  </w:style>
  <w:style w:type="paragraph" w:styleId="TJ2">
    <w:name w:val="toc 2"/>
    <w:basedOn w:val="Norml"/>
    <w:next w:val="Norml"/>
    <w:autoRedefine/>
    <w:uiPriority w:val="39"/>
    <w:rsid w:val="00265B56"/>
    <w:pPr>
      <w:spacing w:before="240" w:after="0"/>
      <w:jc w:val="left"/>
    </w:pPr>
    <w:rPr>
      <w:rFonts w:ascii="Calibri" w:hAnsi="Calibri" w:cs="Calibri"/>
      <w:b/>
      <w:bCs/>
      <w:sz w:val="20"/>
      <w:szCs w:val="20"/>
    </w:rPr>
  </w:style>
  <w:style w:type="paragraph" w:customStyle="1" w:styleId="Beoszts">
    <w:name w:val="Beosztás"/>
    <w:basedOn w:val="Norml"/>
    <w:uiPriority w:val="99"/>
    <w:rsid w:val="00265B56"/>
    <w:pPr>
      <w:tabs>
        <w:tab w:val="center" w:pos="8100"/>
      </w:tabs>
      <w:spacing w:after="0" w:line="240" w:lineRule="auto"/>
      <w:jc w:val="left"/>
    </w:pPr>
    <w:rPr>
      <w:kern w:val="0"/>
      <w:sz w:val="20"/>
      <w:szCs w:val="20"/>
    </w:rPr>
  </w:style>
  <w:style w:type="paragraph" w:customStyle="1" w:styleId="llboldalszmozs">
    <w:name w:val="Élőláb_oldalszámozás"/>
    <w:basedOn w:val="Norml"/>
    <w:uiPriority w:val="99"/>
    <w:rsid w:val="00265B56"/>
    <w:pPr>
      <w:tabs>
        <w:tab w:val="left" w:pos="180"/>
        <w:tab w:val="right" w:pos="8820"/>
      </w:tabs>
    </w:pPr>
    <w:rPr>
      <w:b/>
      <w:bCs/>
      <w:color w:val="4C0E5F"/>
      <w:sz w:val="24"/>
      <w:szCs w:val="24"/>
    </w:rPr>
  </w:style>
  <w:style w:type="paragraph" w:customStyle="1" w:styleId="Keltezs">
    <w:name w:val="Keltezés"/>
    <w:basedOn w:val="Nv"/>
    <w:uiPriority w:val="99"/>
    <w:rsid w:val="00265B56"/>
    <w:pPr>
      <w:spacing w:before="0"/>
    </w:pPr>
  </w:style>
  <w:style w:type="character" w:styleId="Hiperhivatkozs">
    <w:name w:val="Hyperlink"/>
    <w:basedOn w:val="Bekezdsalapbettpusa"/>
    <w:uiPriority w:val="99"/>
    <w:rsid w:val="00265B56"/>
    <w:rPr>
      <w:rFonts w:ascii="H_Helvetica" w:hAnsi="H_Helvetica" w:cs="H_Helvetica"/>
      <w:color w:val="0000FF"/>
      <w:u w:val="single"/>
    </w:rPr>
  </w:style>
  <w:style w:type="paragraph" w:styleId="Buborkszveg">
    <w:name w:val="Balloon Text"/>
    <w:basedOn w:val="Norml"/>
    <w:link w:val="BuborkszvegChar"/>
    <w:uiPriority w:val="99"/>
    <w:rsid w:val="00265B56"/>
    <w:pPr>
      <w:spacing w:before="0" w:after="0" w:line="240" w:lineRule="auto"/>
    </w:pPr>
    <w:rPr>
      <w:sz w:val="16"/>
      <w:szCs w:val="16"/>
    </w:rPr>
  </w:style>
  <w:style w:type="character" w:customStyle="1" w:styleId="BuborkszvegChar">
    <w:name w:val="Buborékszöveg Char"/>
    <w:basedOn w:val="Bekezdsalapbettpusa"/>
    <w:link w:val="Buborkszveg"/>
    <w:uiPriority w:val="99"/>
    <w:locked/>
    <w:rsid w:val="00265B56"/>
    <w:rPr>
      <w:rFonts w:ascii="H_Helvetica" w:hAnsi="H_Helvetica" w:cs="H_Helvetica"/>
      <w:kern w:val="24"/>
      <w:sz w:val="16"/>
      <w:szCs w:val="16"/>
    </w:rPr>
  </w:style>
  <w:style w:type="paragraph" w:customStyle="1" w:styleId="Tblzat">
    <w:name w:val="Táblázat"/>
    <w:basedOn w:val="Norml"/>
    <w:uiPriority w:val="99"/>
    <w:rsid w:val="00265B56"/>
    <w:pPr>
      <w:spacing w:line="240" w:lineRule="auto"/>
      <w:jc w:val="left"/>
    </w:pPr>
  </w:style>
  <w:style w:type="paragraph" w:customStyle="1" w:styleId="Szmozs1">
    <w:name w:val="Számozás 1"/>
    <w:basedOn w:val="Norml"/>
    <w:uiPriority w:val="99"/>
    <w:rsid w:val="00265B56"/>
    <w:pPr>
      <w:numPr>
        <w:numId w:val="4"/>
      </w:numPr>
    </w:pPr>
  </w:style>
  <w:style w:type="paragraph" w:styleId="TJ3">
    <w:name w:val="toc 3"/>
    <w:basedOn w:val="Norml"/>
    <w:next w:val="Norml"/>
    <w:autoRedefine/>
    <w:uiPriority w:val="39"/>
    <w:rsid w:val="00265B56"/>
    <w:pPr>
      <w:spacing w:before="0" w:after="0"/>
      <w:ind w:left="220"/>
      <w:jc w:val="left"/>
    </w:pPr>
    <w:rPr>
      <w:rFonts w:ascii="Calibri" w:hAnsi="Calibri" w:cs="Calibri"/>
      <w:sz w:val="20"/>
      <w:szCs w:val="20"/>
    </w:rPr>
  </w:style>
  <w:style w:type="paragraph" w:customStyle="1" w:styleId="Cmlap-Keltezs">
    <w:name w:val="Címlap-Keltezés"/>
    <w:basedOn w:val="Nv"/>
    <w:uiPriority w:val="99"/>
    <w:rsid w:val="00265B56"/>
    <w:pPr>
      <w:spacing w:before="0"/>
    </w:pPr>
  </w:style>
  <w:style w:type="paragraph" w:customStyle="1" w:styleId="Cmlap-nv">
    <w:name w:val="Címlap-név"/>
    <w:basedOn w:val="Norml"/>
    <w:uiPriority w:val="99"/>
    <w:rsid w:val="00265B56"/>
    <w:pPr>
      <w:tabs>
        <w:tab w:val="center" w:pos="7938"/>
      </w:tabs>
      <w:spacing w:line="260" w:lineRule="exact"/>
      <w:jc w:val="center"/>
    </w:pPr>
    <w:rPr>
      <w:kern w:val="0"/>
      <w:sz w:val="24"/>
      <w:szCs w:val="24"/>
    </w:rPr>
  </w:style>
  <w:style w:type="paragraph" w:customStyle="1" w:styleId="Cmlap-beoszts">
    <w:name w:val="Címlap-beosztás"/>
    <w:basedOn w:val="Norml"/>
    <w:uiPriority w:val="99"/>
    <w:rsid w:val="00265B56"/>
    <w:pPr>
      <w:tabs>
        <w:tab w:val="center" w:pos="8100"/>
      </w:tabs>
      <w:spacing w:after="0" w:line="240" w:lineRule="auto"/>
      <w:jc w:val="center"/>
    </w:pPr>
    <w:rPr>
      <w:kern w:val="0"/>
      <w:sz w:val="20"/>
      <w:szCs w:val="20"/>
    </w:rPr>
  </w:style>
  <w:style w:type="paragraph" w:customStyle="1" w:styleId="Dokumentumfcm">
    <w:name w:val="Dokumentum főcím"/>
    <w:basedOn w:val="Norml"/>
    <w:uiPriority w:val="99"/>
    <w:rsid w:val="00265B56"/>
    <w:pPr>
      <w:spacing w:before="2400" w:after="0"/>
      <w:jc w:val="center"/>
    </w:pPr>
    <w:rPr>
      <w:b/>
      <w:bCs/>
      <w:sz w:val="40"/>
      <w:szCs w:val="40"/>
    </w:rPr>
  </w:style>
  <w:style w:type="paragraph" w:customStyle="1" w:styleId="Dokumentumalcm">
    <w:name w:val="Dokumentum alcím"/>
    <w:basedOn w:val="Norml"/>
    <w:uiPriority w:val="99"/>
    <w:rsid w:val="00265B56"/>
    <w:pPr>
      <w:spacing w:before="0" w:after="0"/>
      <w:jc w:val="center"/>
    </w:pPr>
    <w:rPr>
      <w:b/>
      <w:bCs/>
      <w:sz w:val="30"/>
      <w:szCs w:val="30"/>
    </w:rPr>
  </w:style>
  <w:style w:type="paragraph" w:styleId="Felsorols">
    <w:name w:val="List Bullet"/>
    <w:basedOn w:val="Norml"/>
    <w:autoRedefine/>
    <w:uiPriority w:val="99"/>
    <w:rsid w:val="0085165B"/>
    <w:pPr>
      <w:spacing w:line="276" w:lineRule="auto"/>
    </w:pPr>
  </w:style>
  <w:style w:type="paragraph" w:customStyle="1" w:styleId="Felsorols2">
    <w:name w:val="Felsorolás2"/>
    <w:basedOn w:val="Norml"/>
    <w:next w:val="Norml"/>
    <w:uiPriority w:val="99"/>
    <w:rsid w:val="00265B56"/>
    <w:pPr>
      <w:numPr>
        <w:numId w:val="5"/>
      </w:numPr>
      <w:ind w:left="1276" w:hanging="425"/>
    </w:pPr>
  </w:style>
  <w:style w:type="character" w:customStyle="1" w:styleId="Vastagonszedett">
    <w:name w:val="Vastagon szedett"/>
    <w:uiPriority w:val="99"/>
    <w:rsid w:val="00265B56"/>
    <w:rPr>
      <w:rFonts w:ascii="H_Helvetica" w:hAnsi="H_Helvetica"/>
      <w:b/>
      <w:sz w:val="22"/>
    </w:rPr>
  </w:style>
  <w:style w:type="character" w:customStyle="1" w:styleId="Aprbets">
    <w:name w:val="Apróbetűs"/>
    <w:uiPriority w:val="99"/>
    <w:rsid w:val="00265B56"/>
    <w:rPr>
      <w:rFonts w:ascii="H_Helvetica" w:hAnsi="H_Helvetica"/>
      <w:sz w:val="16"/>
    </w:rPr>
  </w:style>
  <w:style w:type="paragraph" w:customStyle="1" w:styleId="Tblzatfejlc">
    <w:name w:val="Táblázat fejléc"/>
    <w:basedOn w:val="Tblzat"/>
    <w:uiPriority w:val="99"/>
    <w:rsid w:val="00265B56"/>
    <w:pPr>
      <w:jc w:val="center"/>
    </w:pPr>
  </w:style>
  <w:style w:type="character" w:customStyle="1" w:styleId="Kiemelt">
    <w:name w:val="Kiemelt"/>
    <w:uiPriority w:val="99"/>
    <w:rsid w:val="00265B56"/>
    <w:rPr>
      <w:rFonts w:ascii="H_Helvetica" w:hAnsi="H_Helvetica"/>
      <w:sz w:val="22"/>
      <w:u w:val="single"/>
    </w:rPr>
  </w:style>
  <w:style w:type="character" w:customStyle="1" w:styleId="Dlt">
    <w:name w:val="Dőlt"/>
    <w:uiPriority w:val="99"/>
    <w:rsid w:val="00265B56"/>
    <w:rPr>
      <w:rFonts w:ascii="H_Helvetica" w:hAnsi="H_Helvetica"/>
      <w:i/>
    </w:rPr>
  </w:style>
  <w:style w:type="character" w:customStyle="1" w:styleId="Normlbet">
    <w:name w:val="Normál betű"/>
    <w:uiPriority w:val="99"/>
    <w:rsid w:val="00265B56"/>
    <w:rPr>
      <w:rFonts w:ascii="H_Helvetica" w:hAnsi="H_Helvetica"/>
    </w:rPr>
  </w:style>
  <w:style w:type="paragraph" w:customStyle="1" w:styleId="Felsorols3">
    <w:name w:val="Felsorolás3"/>
    <w:basedOn w:val="Norml"/>
    <w:next w:val="Felsorols"/>
    <w:uiPriority w:val="99"/>
    <w:rsid w:val="00265B56"/>
    <w:pPr>
      <w:numPr>
        <w:numId w:val="6"/>
      </w:numPr>
      <w:ind w:left="714" w:hanging="357"/>
    </w:pPr>
  </w:style>
  <w:style w:type="paragraph" w:styleId="Tartalomjegyzkcmsora">
    <w:name w:val="TOC Heading"/>
    <w:basedOn w:val="Cmsor1"/>
    <w:next w:val="Norml"/>
    <w:uiPriority w:val="39"/>
    <w:qFormat/>
    <w:rsid w:val="00265B56"/>
    <w:pPr>
      <w:keepNext/>
      <w:pageBreakBefore w:val="0"/>
      <w:numPr>
        <w:numId w:val="0"/>
      </w:numPr>
      <w:suppressAutoHyphens w:val="0"/>
      <w:spacing w:before="240" w:after="60"/>
      <w:outlineLvl w:val="9"/>
    </w:pPr>
    <w:rPr>
      <w:rFonts w:ascii="Cambria" w:hAnsi="Cambria" w:cs="Cambria"/>
      <w:sz w:val="32"/>
      <w:szCs w:val="32"/>
    </w:rPr>
  </w:style>
  <w:style w:type="paragraph" w:styleId="Listaszerbekezds">
    <w:name w:val="List Paragraph"/>
    <w:basedOn w:val="Norml"/>
    <w:link w:val="ListaszerbekezdsChar"/>
    <w:uiPriority w:val="34"/>
    <w:qFormat/>
    <w:rsid w:val="00265B56"/>
    <w:pPr>
      <w:spacing w:before="100" w:beforeAutospacing="1" w:after="100" w:afterAutospacing="1" w:line="240" w:lineRule="auto"/>
      <w:jc w:val="left"/>
    </w:pPr>
    <w:rPr>
      <w:kern w:val="0"/>
      <w:sz w:val="24"/>
      <w:szCs w:val="24"/>
      <w:lang w:eastAsia="en-US"/>
    </w:rPr>
  </w:style>
  <w:style w:type="paragraph" w:customStyle="1" w:styleId="BPszvegtest">
    <w:name w:val="BP_szövegtest"/>
    <w:basedOn w:val="Norml"/>
    <w:qFormat/>
    <w:rsid w:val="00265B56"/>
    <w:pPr>
      <w:suppressAutoHyphens/>
      <w:spacing w:before="0" w:after="200" w:line="264" w:lineRule="auto"/>
    </w:pPr>
    <w:rPr>
      <w:rFonts w:ascii="Arial" w:hAnsi="Arial" w:cs="Arial"/>
      <w:kern w:val="0"/>
      <w:lang w:eastAsia="ar-SA"/>
    </w:rPr>
  </w:style>
  <w:style w:type="character" w:styleId="Kiemels2">
    <w:name w:val="Strong"/>
    <w:basedOn w:val="Bekezdsalapbettpusa"/>
    <w:uiPriority w:val="99"/>
    <w:qFormat/>
    <w:rsid w:val="00265B56"/>
    <w:rPr>
      <w:rFonts w:ascii="Times New Roman" w:hAnsi="Times New Roman" w:cs="Times New Roman"/>
      <w:b/>
      <w:bCs/>
    </w:rPr>
  </w:style>
  <w:style w:type="paragraph" w:styleId="TJ4">
    <w:name w:val="toc 4"/>
    <w:basedOn w:val="Norml"/>
    <w:next w:val="Norml"/>
    <w:autoRedefine/>
    <w:uiPriority w:val="39"/>
    <w:rsid w:val="00265B56"/>
    <w:pPr>
      <w:spacing w:before="0" w:after="0"/>
      <w:ind w:left="440"/>
      <w:jc w:val="left"/>
    </w:pPr>
    <w:rPr>
      <w:rFonts w:ascii="Calibri" w:hAnsi="Calibri" w:cs="Calibri"/>
      <w:sz w:val="20"/>
      <w:szCs w:val="20"/>
    </w:rPr>
  </w:style>
  <w:style w:type="paragraph" w:styleId="TJ5">
    <w:name w:val="toc 5"/>
    <w:basedOn w:val="Norml"/>
    <w:next w:val="Norml"/>
    <w:autoRedefine/>
    <w:uiPriority w:val="39"/>
    <w:rsid w:val="00265B56"/>
    <w:pPr>
      <w:spacing w:before="0" w:after="0"/>
      <w:ind w:left="660"/>
      <w:jc w:val="left"/>
    </w:pPr>
    <w:rPr>
      <w:rFonts w:ascii="Calibri" w:hAnsi="Calibri" w:cs="Calibri"/>
      <w:sz w:val="20"/>
      <w:szCs w:val="20"/>
    </w:rPr>
  </w:style>
  <w:style w:type="paragraph" w:styleId="TJ6">
    <w:name w:val="toc 6"/>
    <w:basedOn w:val="Norml"/>
    <w:next w:val="Norml"/>
    <w:autoRedefine/>
    <w:uiPriority w:val="39"/>
    <w:rsid w:val="00265B56"/>
    <w:pPr>
      <w:spacing w:before="0" w:after="0"/>
      <w:ind w:left="880"/>
      <w:jc w:val="left"/>
    </w:pPr>
    <w:rPr>
      <w:rFonts w:ascii="Calibri" w:hAnsi="Calibri" w:cs="Calibri"/>
      <w:sz w:val="20"/>
      <w:szCs w:val="20"/>
    </w:rPr>
  </w:style>
  <w:style w:type="paragraph" w:styleId="TJ7">
    <w:name w:val="toc 7"/>
    <w:basedOn w:val="Norml"/>
    <w:next w:val="Norml"/>
    <w:autoRedefine/>
    <w:uiPriority w:val="39"/>
    <w:rsid w:val="00265B56"/>
    <w:pPr>
      <w:spacing w:before="0" w:after="0"/>
      <w:ind w:left="1100"/>
      <w:jc w:val="left"/>
    </w:pPr>
    <w:rPr>
      <w:rFonts w:ascii="Calibri" w:hAnsi="Calibri" w:cs="Calibri"/>
      <w:sz w:val="20"/>
      <w:szCs w:val="20"/>
    </w:rPr>
  </w:style>
  <w:style w:type="paragraph" w:styleId="TJ8">
    <w:name w:val="toc 8"/>
    <w:basedOn w:val="Norml"/>
    <w:next w:val="Norml"/>
    <w:autoRedefine/>
    <w:uiPriority w:val="39"/>
    <w:rsid w:val="00265B56"/>
    <w:pPr>
      <w:spacing w:before="0" w:after="0"/>
      <w:ind w:left="1320"/>
      <w:jc w:val="left"/>
    </w:pPr>
    <w:rPr>
      <w:rFonts w:ascii="Calibri" w:hAnsi="Calibri" w:cs="Calibri"/>
      <w:sz w:val="20"/>
      <w:szCs w:val="20"/>
    </w:rPr>
  </w:style>
  <w:style w:type="paragraph" w:styleId="TJ9">
    <w:name w:val="toc 9"/>
    <w:basedOn w:val="Norml"/>
    <w:next w:val="Norml"/>
    <w:autoRedefine/>
    <w:uiPriority w:val="39"/>
    <w:rsid w:val="00265B56"/>
    <w:pPr>
      <w:spacing w:before="0" w:after="0"/>
      <w:ind w:left="1540"/>
      <w:jc w:val="left"/>
    </w:pPr>
    <w:rPr>
      <w:rFonts w:ascii="Calibri" w:hAnsi="Calibri" w:cs="Calibri"/>
      <w:sz w:val="20"/>
      <w:szCs w:val="20"/>
    </w:rPr>
  </w:style>
  <w:style w:type="paragraph" w:styleId="lfej">
    <w:name w:val="header"/>
    <w:basedOn w:val="Norml"/>
    <w:link w:val="lfejChar"/>
    <w:uiPriority w:val="99"/>
    <w:rsid w:val="00265B56"/>
    <w:pPr>
      <w:tabs>
        <w:tab w:val="center" w:pos="4536"/>
        <w:tab w:val="right" w:pos="9072"/>
      </w:tabs>
    </w:pPr>
  </w:style>
  <w:style w:type="character" w:customStyle="1" w:styleId="lfejChar">
    <w:name w:val="Élőfej Char"/>
    <w:basedOn w:val="Bekezdsalapbettpusa"/>
    <w:link w:val="lfej"/>
    <w:uiPriority w:val="99"/>
    <w:locked/>
    <w:rsid w:val="00265B56"/>
    <w:rPr>
      <w:rFonts w:ascii="H_Helvetica" w:hAnsi="H_Helvetica" w:cs="H_Helvetica"/>
      <w:kern w:val="24"/>
      <w:sz w:val="22"/>
      <w:szCs w:val="22"/>
    </w:rPr>
  </w:style>
  <w:style w:type="character" w:styleId="Jegyzethivatkozs">
    <w:name w:val="annotation reference"/>
    <w:basedOn w:val="Bekezdsalapbettpusa"/>
    <w:uiPriority w:val="99"/>
    <w:rsid w:val="00265B56"/>
    <w:rPr>
      <w:rFonts w:ascii="Times New Roman" w:hAnsi="Times New Roman" w:cs="Times New Roman"/>
      <w:sz w:val="16"/>
      <w:szCs w:val="16"/>
    </w:rPr>
  </w:style>
  <w:style w:type="paragraph" w:styleId="Jegyzetszveg">
    <w:name w:val="annotation text"/>
    <w:basedOn w:val="Norml"/>
    <w:link w:val="JegyzetszvegChar"/>
    <w:uiPriority w:val="99"/>
    <w:rsid w:val="00265B56"/>
    <w:rPr>
      <w:sz w:val="20"/>
      <w:szCs w:val="20"/>
    </w:rPr>
  </w:style>
  <w:style w:type="character" w:customStyle="1" w:styleId="JegyzetszvegChar">
    <w:name w:val="Jegyzetszöveg Char"/>
    <w:basedOn w:val="Bekezdsalapbettpusa"/>
    <w:link w:val="Jegyzetszveg"/>
    <w:uiPriority w:val="99"/>
    <w:locked/>
    <w:rsid w:val="00265B56"/>
    <w:rPr>
      <w:rFonts w:ascii="H_Helvetica" w:hAnsi="H_Helvetica" w:cs="H_Helvetica"/>
      <w:kern w:val="24"/>
    </w:rPr>
  </w:style>
  <w:style w:type="paragraph" w:styleId="Megjegyzstrgya">
    <w:name w:val="annotation subject"/>
    <w:basedOn w:val="Jegyzetszveg"/>
    <w:next w:val="Jegyzetszveg"/>
    <w:link w:val="MegjegyzstrgyaChar"/>
    <w:uiPriority w:val="99"/>
    <w:rsid w:val="00265B56"/>
    <w:rPr>
      <w:b/>
      <w:bCs/>
    </w:rPr>
  </w:style>
  <w:style w:type="character" w:customStyle="1" w:styleId="MegjegyzstrgyaChar">
    <w:name w:val="Megjegyzés tárgya Char"/>
    <w:basedOn w:val="JegyzetszvegChar"/>
    <w:link w:val="Megjegyzstrgya"/>
    <w:uiPriority w:val="99"/>
    <w:locked/>
    <w:rsid w:val="00265B56"/>
    <w:rPr>
      <w:rFonts w:ascii="H_Helvetica" w:hAnsi="H_Helvetica" w:cs="H_Helvetica"/>
      <w:b/>
      <w:bCs/>
      <w:kern w:val="24"/>
    </w:rPr>
  </w:style>
  <w:style w:type="paragraph" w:customStyle="1" w:styleId="forma">
    <w:name w:val="forma"/>
    <w:basedOn w:val="Norml"/>
    <w:uiPriority w:val="99"/>
    <w:rsid w:val="00265B56"/>
    <w:pPr>
      <w:suppressAutoHyphens/>
      <w:autoSpaceDE w:val="0"/>
      <w:autoSpaceDN w:val="0"/>
      <w:adjustRightInd w:val="0"/>
      <w:spacing w:after="0"/>
    </w:pPr>
    <w:rPr>
      <w:rFonts w:ascii="Arial" w:hAnsi="Arial" w:cs="Arial"/>
      <w:kern w:val="0"/>
      <w:lang w:eastAsia="ar-SA"/>
    </w:rPr>
  </w:style>
  <w:style w:type="character" w:customStyle="1" w:styleId="formaChar">
    <w:name w:val="forma Char"/>
    <w:uiPriority w:val="99"/>
    <w:rsid w:val="00265B56"/>
    <w:rPr>
      <w:rFonts w:ascii="Arial" w:hAnsi="Arial"/>
      <w:sz w:val="22"/>
      <w:lang w:eastAsia="ar-SA" w:bidi="ar-SA"/>
    </w:rPr>
  </w:style>
  <w:style w:type="paragraph" w:styleId="Szvegtrzs">
    <w:name w:val="Body Text"/>
    <w:basedOn w:val="Norml"/>
    <w:link w:val="SzvegtrzsChar"/>
    <w:uiPriority w:val="99"/>
    <w:rsid w:val="00265B56"/>
    <w:pPr>
      <w:overflowPunct w:val="0"/>
      <w:autoSpaceDE w:val="0"/>
      <w:autoSpaceDN w:val="0"/>
      <w:adjustRightInd w:val="0"/>
      <w:spacing w:before="0" w:line="240" w:lineRule="auto"/>
      <w:jc w:val="left"/>
    </w:pPr>
    <w:rPr>
      <w:rFonts w:ascii="Arial" w:hAnsi="Arial" w:cs="Arial"/>
      <w:kern w:val="0"/>
      <w:sz w:val="24"/>
      <w:szCs w:val="24"/>
    </w:rPr>
  </w:style>
  <w:style w:type="character" w:customStyle="1" w:styleId="SzvegtrzsChar">
    <w:name w:val="Szövegtörzs Char"/>
    <w:basedOn w:val="Bekezdsalapbettpusa"/>
    <w:link w:val="Szvegtrzs"/>
    <w:uiPriority w:val="99"/>
    <w:locked/>
    <w:rsid w:val="00265B56"/>
    <w:rPr>
      <w:rFonts w:ascii="Arial" w:hAnsi="Arial" w:cs="Arial"/>
      <w:sz w:val="24"/>
      <w:szCs w:val="24"/>
    </w:rPr>
  </w:style>
  <w:style w:type="paragraph" w:styleId="Szmozottlista2">
    <w:name w:val="List Number 2"/>
    <w:basedOn w:val="Norml"/>
    <w:uiPriority w:val="99"/>
    <w:rsid w:val="00265B56"/>
    <w:pPr>
      <w:numPr>
        <w:ilvl w:val="1"/>
        <w:numId w:val="6"/>
      </w:numPr>
      <w:tabs>
        <w:tab w:val="num" w:pos="1134"/>
      </w:tabs>
      <w:spacing w:before="0" w:after="200" w:line="240" w:lineRule="auto"/>
      <w:ind w:left="1134" w:hanging="567"/>
    </w:pPr>
    <w:rPr>
      <w:kern w:val="0"/>
      <w:sz w:val="24"/>
      <w:szCs w:val="24"/>
      <w:lang w:eastAsia="en-US"/>
    </w:rPr>
  </w:style>
  <w:style w:type="paragraph" w:customStyle="1" w:styleId="Cmlapnorml">
    <w:name w:val="Címlap_normál"/>
    <w:basedOn w:val="Norml"/>
    <w:uiPriority w:val="99"/>
    <w:rsid w:val="00265B56"/>
    <w:pPr>
      <w:tabs>
        <w:tab w:val="center" w:pos="7938"/>
      </w:tabs>
      <w:spacing w:before="240" w:after="0" w:line="260" w:lineRule="exact"/>
    </w:pPr>
    <w:rPr>
      <w:kern w:val="0"/>
      <w:sz w:val="24"/>
      <w:szCs w:val="24"/>
      <w:lang w:eastAsia="en-US"/>
    </w:rPr>
  </w:style>
  <w:style w:type="character" w:customStyle="1" w:styleId="CmlapnormlChar">
    <w:name w:val="Címlap_normál Char"/>
    <w:uiPriority w:val="99"/>
    <w:rsid w:val="00265B56"/>
    <w:rPr>
      <w:rFonts w:ascii="H_Helvetica" w:hAnsi="H_Helvetica"/>
      <w:sz w:val="24"/>
    </w:rPr>
  </w:style>
  <w:style w:type="paragraph" w:styleId="Vltozat">
    <w:name w:val="Revision"/>
    <w:hidden/>
    <w:uiPriority w:val="99"/>
    <w:rsid w:val="00265B56"/>
    <w:rPr>
      <w:rFonts w:ascii="H_Helvetica" w:hAnsi="H_Helvetica" w:cs="H_Helvetica"/>
      <w:kern w:val="24"/>
    </w:rPr>
  </w:style>
  <w:style w:type="character" w:customStyle="1" w:styleId="Cmsor4Char1">
    <w:name w:val="Címsor 4 Char1"/>
    <w:basedOn w:val="Bekezdsalapbettpusa"/>
    <w:uiPriority w:val="99"/>
    <w:rsid w:val="00265B56"/>
    <w:rPr>
      <w:rFonts w:ascii="Arial" w:hAnsi="Arial" w:cs="Arial"/>
      <w:b/>
      <w:bCs/>
      <w:kern w:val="24"/>
      <w:sz w:val="22"/>
      <w:szCs w:val="22"/>
    </w:rPr>
  </w:style>
  <w:style w:type="character" w:customStyle="1" w:styleId="Cmsor4Char">
    <w:name w:val="Címsor 4 Char"/>
    <w:basedOn w:val="Bekezdsalapbettpusa"/>
    <w:uiPriority w:val="99"/>
    <w:rsid w:val="00265B56"/>
    <w:rPr>
      <w:rFonts w:ascii="Arial" w:hAnsi="Arial" w:cs="Arial"/>
      <w:b/>
      <w:bCs/>
      <w:kern w:val="24"/>
      <w:sz w:val="22"/>
      <w:szCs w:val="22"/>
    </w:rPr>
  </w:style>
  <w:style w:type="character" w:customStyle="1" w:styleId="ListParagraphChar">
    <w:name w:val="List Paragraph Char"/>
    <w:uiPriority w:val="99"/>
    <w:rsid w:val="00265B56"/>
    <w:rPr>
      <w:sz w:val="24"/>
    </w:rPr>
  </w:style>
  <w:style w:type="paragraph" w:styleId="NormlWeb">
    <w:name w:val="Normal (Web)"/>
    <w:basedOn w:val="Norml"/>
    <w:uiPriority w:val="99"/>
    <w:locked/>
    <w:rsid w:val="00372A67"/>
    <w:pPr>
      <w:spacing w:before="100" w:beforeAutospacing="1" w:after="100" w:afterAutospacing="1" w:line="240" w:lineRule="auto"/>
      <w:jc w:val="left"/>
    </w:pPr>
    <w:rPr>
      <w:rFonts w:ascii="Times New Roman" w:hAnsi="Times New Roman" w:cs="Times New Roman"/>
      <w:kern w:val="0"/>
      <w:sz w:val="24"/>
      <w:szCs w:val="24"/>
    </w:rPr>
  </w:style>
  <w:style w:type="character" w:customStyle="1" w:styleId="ListaszerbekezdsChar">
    <w:name w:val="Listaszerű bekezdés Char"/>
    <w:link w:val="Listaszerbekezds"/>
    <w:uiPriority w:val="34"/>
    <w:locked/>
    <w:rsid w:val="00063228"/>
    <w:rPr>
      <w:rFonts w:ascii="H_Helvetica" w:hAnsi="H_Helvetica" w:cs="H_Helvetica"/>
      <w:sz w:val="24"/>
      <w:szCs w:val="24"/>
      <w:lang w:eastAsia="en-US"/>
    </w:rPr>
  </w:style>
  <w:style w:type="paragraph" w:customStyle="1" w:styleId="ListParagraph1">
    <w:name w:val="List Paragraph1"/>
    <w:basedOn w:val="Norml"/>
    <w:uiPriority w:val="99"/>
    <w:rsid w:val="00CB629E"/>
    <w:pPr>
      <w:spacing w:before="0" w:after="200" w:line="276" w:lineRule="auto"/>
      <w:ind w:left="720"/>
      <w:contextualSpacing/>
      <w:jc w:val="left"/>
    </w:pPr>
    <w:rPr>
      <w:rFonts w:ascii="Calibri" w:hAnsi="Calibri" w:cs="Times New Roman"/>
      <w:kern w:val="0"/>
      <w:lang w:eastAsia="en-US"/>
    </w:rPr>
  </w:style>
  <w:style w:type="paragraph" w:styleId="Lista3">
    <w:name w:val="List 3"/>
    <w:basedOn w:val="Norml"/>
    <w:uiPriority w:val="99"/>
    <w:semiHidden/>
    <w:unhideWhenUsed/>
    <w:locked/>
    <w:rsid w:val="005326D9"/>
    <w:pPr>
      <w:ind w:left="849" w:hanging="283"/>
      <w:contextualSpacing/>
    </w:pPr>
  </w:style>
  <w:style w:type="table" w:styleId="Rcsostblzat">
    <w:name w:val="Table Grid"/>
    <w:basedOn w:val="Normltblzat"/>
    <w:uiPriority w:val="59"/>
    <w:locked/>
    <w:rsid w:val="001157D7"/>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
    <w:name w:val="Rácsos táblázat1"/>
    <w:basedOn w:val="Normltblzat"/>
    <w:next w:val="Rcsostblzat"/>
    <w:uiPriority w:val="59"/>
    <w:rsid w:val="002C091D"/>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sakszveg">
    <w:name w:val="Plain Text"/>
    <w:basedOn w:val="Norml"/>
    <w:link w:val="CsakszvegChar"/>
    <w:uiPriority w:val="99"/>
    <w:semiHidden/>
    <w:unhideWhenUsed/>
    <w:locked/>
    <w:rsid w:val="00482CF4"/>
    <w:pPr>
      <w:spacing w:before="0" w:after="0" w:line="240" w:lineRule="auto"/>
      <w:jc w:val="left"/>
    </w:pPr>
    <w:rPr>
      <w:rFonts w:ascii="Calibri" w:eastAsiaTheme="minorHAnsi" w:hAnsi="Calibri" w:cs="Times New Roman"/>
      <w:kern w:val="0"/>
      <w:lang w:eastAsia="en-US"/>
    </w:rPr>
  </w:style>
  <w:style w:type="character" w:customStyle="1" w:styleId="CsakszvegChar">
    <w:name w:val="Csak szöveg Char"/>
    <w:basedOn w:val="Bekezdsalapbettpusa"/>
    <w:link w:val="Csakszveg"/>
    <w:uiPriority w:val="99"/>
    <w:semiHidden/>
    <w:rsid w:val="00482CF4"/>
    <w:rPr>
      <w:rFonts w:eastAsiaTheme="minorHAnsi"/>
      <w:lang w:eastAsia="en-US"/>
    </w:rPr>
  </w:style>
  <w:style w:type="character" w:customStyle="1" w:styleId="KpalrsExact">
    <w:name w:val="Képaláírás Exact"/>
    <w:basedOn w:val="Bekezdsalapbettpusa"/>
    <w:rsid w:val="00AC5B5B"/>
    <w:rPr>
      <w:rFonts w:ascii="Calibri" w:eastAsia="Calibri" w:hAnsi="Calibri" w:cs="Calibri"/>
      <w:b/>
      <w:bCs/>
      <w:i w:val="0"/>
      <w:iCs w:val="0"/>
      <w:smallCaps w:val="0"/>
      <w:strike w:val="0"/>
      <w:spacing w:val="1"/>
      <w:sz w:val="14"/>
      <w:szCs w:val="14"/>
      <w:u w:val="none"/>
    </w:rPr>
  </w:style>
  <w:style w:type="character" w:customStyle="1" w:styleId="Kpalrs2Exact">
    <w:name w:val="Képaláírás (2) Exact"/>
    <w:basedOn w:val="Bekezdsalapbettpusa"/>
    <w:link w:val="Kpalrs2"/>
    <w:rsid w:val="00AC5B5B"/>
    <w:rPr>
      <w:rFonts w:eastAsia="Calibri" w:cs="Calibri"/>
      <w:spacing w:val="2"/>
      <w:sz w:val="14"/>
      <w:szCs w:val="14"/>
      <w:shd w:val="clear" w:color="auto" w:fill="FFFFFF"/>
    </w:rPr>
  </w:style>
  <w:style w:type="character" w:customStyle="1" w:styleId="Szvegtrzs6Exact">
    <w:name w:val="Szövegtörzs (6) Exact"/>
    <w:basedOn w:val="Bekezdsalapbettpusa"/>
    <w:link w:val="Szvegtrzs6"/>
    <w:rsid w:val="00AC5B5B"/>
    <w:rPr>
      <w:rFonts w:eastAsia="Calibri" w:cs="Calibri"/>
      <w:spacing w:val="2"/>
      <w:sz w:val="14"/>
      <w:szCs w:val="14"/>
      <w:shd w:val="clear" w:color="auto" w:fill="FFFFFF"/>
    </w:rPr>
  </w:style>
  <w:style w:type="character" w:customStyle="1" w:styleId="Szvegtrzs7Exact">
    <w:name w:val="Szövegtörzs (7) Exact"/>
    <w:basedOn w:val="Bekezdsalapbettpusa"/>
    <w:link w:val="Szvegtrzs7"/>
    <w:rsid w:val="00AC5B5B"/>
    <w:rPr>
      <w:rFonts w:eastAsia="Calibri" w:cs="Calibri"/>
      <w:b/>
      <w:bCs/>
      <w:spacing w:val="2"/>
      <w:sz w:val="16"/>
      <w:szCs w:val="16"/>
      <w:shd w:val="clear" w:color="auto" w:fill="FFFFFF"/>
    </w:rPr>
  </w:style>
  <w:style w:type="character" w:customStyle="1" w:styleId="SzvegtrzsExact">
    <w:name w:val="Szövegtörzs Exact"/>
    <w:basedOn w:val="Bekezdsalapbettpusa"/>
    <w:rsid w:val="00AC5B5B"/>
    <w:rPr>
      <w:rFonts w:ascii="Calibri" w:eastAsia="Calibri" w:hAnsi="Calibri" w:cs="Calibri"/>
      <w:b w:val="0"/>
      <w:bCs w:val="0"/>
      <w:i w:val="0"/>
      <w:iCs w:val="0"/>
      <w:smallCaps w:val="0"/>
      <w:strike w:val="0"/>
      <w:spacing w:val="2"/>
      <w:sz w:val="22"/>
      <w:szCs w:val="22"/>
      <w:u w:val="none"/>
    </w:rPr>
  </w:style>
  <w:style w:type="character" w:customStyle="1" w:styleId="Szvegtrzs0">
    <w:name w:val="Szövegtörzs_"/>
    <w:basedOn w:val="Bekezdsalapbettpusa"/>
    <w:link w:val="Szvegtrzs2"/>
    <w:rsid w:val="00AC5B5B"/>
    <w:rPr>
      <w:rFonts w:eastAsia="Calibri" w:cs="Calibri"/>
      <w:sz w:val="23"/>
      <w:szCs w:val="23"/>
      <w:shd w:val="clear" w:color="auto" w:fill="FFFFFF"/>
    </w:rPr>
  </w:style>
  <w:style w:type="character" w:customStyle="1" w:styleId="Cmsor20">
    <w:name w:val="Címsor #2_"/>
    <w:basedOn w:val="Bekezdsalapbettpusa"/>
    <w:link w:val="Cmsor21"/>
    <w:rsid w:val="00AC5B5B"/>
    <w:rPr>
      <w:rFonts w:eastAsia="Calibri" w:cs="Calibri"/>
      <w:b/>
      <w:bCs/>
      <w:sz w:val="27"/>
      <w:szCs w:val="27"/>
      <w:shd w:val="clear" w:color="auto" w:fill="FFFFFF"/>
    </w:rPr>
  </w:style>
  <w:style w:type="character" w:customStyle="1" w:styleId="Tblzatfelirata2">
    <w:name w:val="Táblázat felirata (2)_"/>
    <w:basedOn w:val="Bekezdsalapbettpusa"/>
    <w:link w:val="Tblzatfelirata20"/>
    <w:rsid w:val="00AC5B5B"/>
    <w:rPr>
      <w:rFonts w:eastAsia="Calibri" w:cs="Calibri"/>
      <w:sz w:val="23"/>
      <w:szCs w:val="23"/>
      <w:shd w:val="clear" w:color="auto" w:fill="FFFFFF"/>
    </w:rPr>
  </w:style>
  <w:style w:type="character" w:customStyle="1" w:styleId="Tblzatfelirata">
    <w:name w:val="Táblázat felirata_"/>
    <w:basedOn w:val="Bekezdsalapbettpusa"/>
    <w:link w:val="Tblzatfelirata0"/>
    <w:rsid w:val="00AC5B5B"/>
    <w:rPr>
      <w:rFonts w:eastAsia="Calibri" w:cs="Calibri"/>
      <w:sz w:val="18"/>
      <w:szCs w:val="18"/>
      <w:shd w:val="clear" w:color="auto" w:fill="FFFFFF"/>
    </w:rPr>
  </w:style>
  <w:style w:type="character" w:customStyle="1" w:styleId="Szvegtrzs9ptFlkvr">
    <w:name w:val="Szövegtörzs + 9 pt;Félkövér"/>
    <w:basedOn w:val="Szvegtrzs0"/>
    <w:rsid w:val="00AC5B5B"/>
    <w:rPr>
      <w:rFonts w:eastAsia="Calibri" w:cs="Calibri"/>
      <w:b/>
      <w:bCs/>
      <w:color w:val="000000"/>
      <w:spacing w:val="0"/>
      <w:w w:val="100"/>
      <w:position w:val="0"/>
      <w:sz w:val="18"/>
      <w:szCs w:val="18"/>
      <w:shd w:val="clear" w:color="auto" w:fill="FFFFFF"/>
      <w:lang w:val="hu-HU"/>
    </w:rPr>
  </w:style>
  <w:style w:type="character" w:customStyle="1" w:styleId="Szvegtrzs9pt">
    <w:name w:val="Szövegtörzs + 9 pt"/>
    <w:basedOn w:val="Szvegtrzs0"/>
    <w:rsid w:val="00AC5B5B"/>
    <w:rPr>
      <w:rFonts w:eastAsia="Calibri" w:cs="Calibri"/>
      <w:color w:val="000000"/>
      <w:spacing w:val="0"/>
      <w:w w:val="100"/>
      <w:position w:val="0"/>
      <w:sz w:val="18"/>
      <w:szCs w:val="18"/>
      <w:shd w:val="clear" w:color="auto" w:fill="FFFFFF"/>
      <w:lang w:val="hu-HU"/>
    </w:rPr>
  </w:style>
  <w:style w:type="character" w:customStyle="1" w:styleId="Cmsor30">
    <w:name w:val="Címsor #3_"/>
    <w:basedOn w:val="Bekezdsalapbettpusa"/>
    <w:link w:val="Cmsor31"/>
    <w:rsid w:val="00AC5B5B"/>
    <w:rPr>
      <w:rFonts w:eastAsia="Calibri" w:cs="Calibri"/>
      <w:sz w:val="23"/>
      <w:szCs w:val="23"/>
      <w:shd w:val="clear" w:color="auto" w:fill="FFFFFF"/>
    </w:rPr>
  </w:style>
  <w:style w:type="character" w:customStyle="1" w:styleId="Tblzatfelirata3">
    <w:name w:val="Táblázat felirata (3)_"/>
    <w:basedOn w:val="Bekezdsalapbettpusa"/>
    <w:rsid w:val="00AC5B5B"/>
    <w:rPr>
      <w:rFonts w:ascii="Calibri" w:eastAsia="Calibri" w:hAnsi="Calibri" w:cs="Calibri"/>
      <w:b/>
      <w:bCs/>
      <w:i w:val="0"/>
      <w:iCs w:val="0"/>
      <w:smallCaps w:val="0"/>
      <w:strike w:val="0"/>
      <w:sz w:val="18"/>
      <w:szCs w:val="18"/>
      <w:u w:val="none"/>
    </w:rPr>
  </w:style>
  <w:style w:type="character" w:customStyle="1" w:styleId="Tblzatfelirata30">
    <w:name w:val="Táblázat felirata (3)"/>
    <w:basedOn w:val="Tblzatfelirata3"/>
    <w:rsid w:val="00AC5B5B"/>
    <w:rPr>
      <w:rFonts w:ascii="Calibri" w:eastAsia="Calibri" w:hAnsi="Calibri" w:cs="Calibri"/>
      <w:b/>
      <w:bCs/>
      <w:i w:val="0"/>
      <w:iCs w:val="0"/>
      <w:smallCaps w:val="0"/>
      <w:strike w:val="0"/>
      <w:color w:val="000000"/>
      <w:spacing w:val="0"/>
      <w:w w:val="100"/>
      <w:position w:val="0"/>
      <w:sz w:val="18"/>
      <w:szCs w:val="18"/>
      <w:u w:val="single"/>
      <w:lang w:val="hu-HU"/>
    </w:rPr>
  </w:style>
  <w:style w:type="character" w:customStyle="1" w:styleId="Kpalrs">
    <w:name w:val="Képaláírás_"/>
    <w:basedOn w:val="Bekezdsalapbettpusa"/>
    <w:link w:val="Kpalrs20"/>
    <w:rsid w:val="00AC5B5B"/>
    <w:rPr>
      <w:rFonts w:eastAsia="Calibri" w:cs="Calibri"/>
      <w:b/>
      <w:bCs/>
      <w:sz w:val="15"/>
      <w:szCs w:val="15"/>
      <w:shd w:val="clear" w:color="auto" w:fill="FFFFFF"/>
    </w:rPr>
  </w:style>
  <w:style w:type="paragraph" w:customStyle="1" w:styleId="Kpalrs20">
    <w:name w:val="Képaláírás2"/>
    <w:basedOn w:val="Norml"/>
    <w:link w:val="Kpalrs"/>
    <w:rsid w:val="00AC5B5B"/>
    <w:pPr>
      <w:widowControl w:val="0"/>
      <w:shd w:val="clear" w:color="auto" w:fill="FFFFFF"/>
      <w:spacing w:before="0" w:after="0" w:line="0" w:lineRule="atLeast"/>
      <w:ind w:hanging="140"/>
      <w:jc w:val="left"/>
    </w:pPr>
    <w:rPr>
      <w:rFonts w:ascii="Calibri" w:eastAsia="Calibri" w:hAnsi="Calibri" w:cs="Calibri"/>
      <w:b/>
      <w:bCs/>
      <w:kern w:val="0"/>
      <w:sz w:val="15"/>
      <w:szCs w:val="15"/>
    </w:rPr>
  </w:style>
  <w:style w:type="paragraph" w:customStyle="1" w:styleId="Kpalrs2">
    <w:name w:val="Képaláírás (2)"/>
    <w:basedOn w:val="Norml"/>
    <w:link w:val="Kpalrs2Exact"/>
    <w:rsid w:val="00AC5B5B"/>
    <w:pPr>
      <w:widowControl w:val="0"/>
      <w:shd w:val="clear" w:color="auto" w:fill="FFFFFF"/>
      <w:spacing w:before="0" w:after="0" w:line="0" w:lineRule="atLeast"/>
      <w:jc w:val="left"/>
    </w:pPr>
    <w:rPr>
      <w:rFonts w:ascii="Calibri" w:eastAsia="Calibri" w:hAnsi="Calibri" w:cs="Calibri"/>
      <w:spacing w:val="2"/>
      <w:kern w:val="0"/>
      <w:sz w:val="14"/>
      <w:szCs w:val="14"/>
    </w:rPr>
  </w:style>
  <w:style w:type="paragraph" w:customStyle="1" w:styleId="Szvegtrzs6">
    <w:name w:val="Szövegtörzs (6)"/>
    <w:basedOn w:val="Norml"/>
    <w:link w:val="Szvegtrzs6Exact"/>
    <w:rsid w:val="00AC5B5B"/>
    <w:pPr>
      <w:widowControl w:val="0"/>
      <w:shd w:val="clear" w:color="auto" w:fill="FFFFFF"/>
      <w:spacing w:before="0" w:after="0" w:line="269" w:lineRule="exact"/>
      <w:ind w:firstLine="1240"/>
      <w:jc w:val="left"/>
    </w:pPr>
    <w:rPr>
      <w:rFonts w:ascii="Calibri" w:eastAsia="Calibri" w:hAnsi="Calibri" w:cs="Calibri"/>
      <w:spacing w:val="2"/>
      <w:kern w:val="0"/>
      <w:sz w:val="14"/>
      <w:szCs w:val="14"/>
    </w:rPr>
  </w:style>
  <w:style w:type="paragraph" w:customStyle="1" w:styleId="Szvegtrzs7">
    <w:name w:val="Szövegtörzs (7)"/>
    <w:basedOn w:val="Norml"/>
    <w:link w:val="Szvegtrzs7Exact"/>
    <w:rsid w:val="00AC5B5B"/>
    <w:pPr>
      <w:widowControl w:val="0"/>
      <w:shd w:val="clear" w:color="auto" w:fill="FFFFFF"/>
      <w:spacing w:before="0" w:after="660" w:line="0" w:lineRule="atLeast"/>
      <w:jc w:val="left"/>
    </w:pPr>
    <w:rPr>
      <w:rFonts w:ascii="Calibri" w:eastAsia="Calibri" w:hAnsi="Calibri" w:cs="Calibri"/>
      <w:b/>
      <w:bCs/>
      <w:spacing w:val="2"/>
      <w:kern w:val="0"/>
      <w:sz w:val="16"/>
      <w:szCs w:val="16"/>
    </w:rPr>
  </w:style>
  <w:style w:type="paragraph" w:customStyle="1" w:styleId="Szvegtrzs2">
    <w:name w:val="Szövegtörzs2"/>
    <w:basedOn w:val="Norml"/>
    <w:link w:val="Szvegtrzs0"/>
    <w:rsid w:val="00AC5B5B"/>
    <w:pPr>
      <w:widowControl w:val="0"/>
      <w:shd w:val="clear" w:color="auto" w:fill="FFFFFF"/>
      <w:spacing w:before="5280" w:after="0" w:line="0" w:lineRule="atLeast"/>
      <w:ind w:hanging="360"/>
      <w:jc w:val="center"/>
    </w:pPr>
    <w:rPr>
      <w:rFonts w:ascii="Calibri" w:eastAsia="Calibri" w:hAnsi="Calibri" w:cs="Calibri"/>
      <w:kern w:val="0"/>
      <w:sz w:val="23"/>
      <w:szCs w:val="23"/>
    </w:rPr>
  </w:style>
  <w:style w:type="paragraph" w:customStyle="1" w:styleId="Cmsor21">
    <w:name w:val="Címsor #2"/>
    <w:basedOn w:val="Norml"/>
    <w:link w:val="Cmsor20"/>
    <w:rsid w:val="00AC5B5B"/>
    <w:pPr>
      <w:widowControl w:val="0"/>
      <w:shd w:val="clear" w:color="auto" w:fill="FFFFFF"/>
      <w:spacing w:before="0" w:after="660" w:line="0" w:lineRule="atLeast"/>
      <w:jc w:val="left"/>
      <w:outlineLvl w:val="1"/>
    </w:pPr>
    <w:rPr>
      <w:rFonts w:ascii="Calibri" w:eastAsia="Calibri" w:hAnsi="Calibri" w:cs="Calibri"/>
      <w:b/>
      <w:bCs/>
      <w:kern w:val="0"/>
      <w:sz w:val="27"/>
      <w:szCs w:val="27"/>
    </w:rPr>
  </w:style>
  <w:style w:type="paragraph" w:customStyle="1" w:styleId="Tblzatfelirata20">
    <w:name w:val="Táblázat felirata (2)"/>
    <w:basedOn w:val="Norml"/>
    <w:link w:val="Tblzatfelirata2"/>
    <w:rsid w:val="00AC5B5B"/>
    <w:pPr>
      <w:widowControl w:val="0"/>
      <w:shd w:val="clear" w:color="auto" w:fill="FFFFFF"/>
      <w:spacing w:before="0" w:after="0" w:line="0" w:lineRule="atLeast"/>
      <w:jc w:val="left"/>
    </w:pPr>
    <w:rPr>
      <w:rFonts w:ascii="Calibri" w:eastAsia="Calibri" w:hAnsi="Calibri" w:cs="Calibri"/>
      <w:kern w:val="0"/>
      <w:sz w:val="23"/>
      <w:szCs w:val="23"/>
    </w:rPr>
  </w:style>
  <w:style w:type="paragraph" w:customStyle="1" w:styleId="Tblzatfelirata0">
    <w:name w:val="Táblázat felirata"/>
    <w:basedOn w:val="Norml"/>
    <w:link w:val="Tblzatfelirata"/>
    <w:rsid w:val="00AC5B5B"/>
    <w:pPr>
      <w:widowControl w:val="0"/>
      <w:shd w:val="clear" w:color="auto" w:fill="FFFFFF"/>
      <w:spacing w:before="0" w:after="0" w:line="245" w:lineRule="exact"/>
    </w:pPr>
    <w:rPr>
      <w:rFonts w:ascii="Calibri" w:eastAsia="Calibri" w:hAnsi="Calibri" w:cs="Calibri"/>
      <w:kern w:val="0"/>
      <w:sz w:val="18"/>
      <w:szCs w:val="18"/>
    </w:rPr>
  </w:style>
  <w:style w:type="paragraph" w:customStyle="1" w:styleId="Cmsor31">
    <w:name w:val="Címsor #3"/>
    <w:basedOn w:val="Norml"/>
    <w:link w:val="Cmsor30"/>
    <w:rsid w:val="00AC5B5B"/>
    <w:pPr>
      <w:widowControl w:val="0"/>
      <w:shd w:val="clear" w:color="auto" w:fill="FFFFFF"/>
      <w:spacing w:before="0" w:after="0" w:line="298" w:lineRule="exact"/>
      <w:ind w:hanging="360"/>
      <w:outlineLvl w:val="2"/>
    </w:pPr>
    <w:rPr>
      <w:rFonts w:ascii="Calibri" w:eastAsia="Calibri" w:hAnsi="Calibri" w:cs="Calibri"/>
      <w:kern w:val="0"/>
      <w:sz w:val="23"/>
      <w:szCs w:val="23"/>
    </w:rPr>
  </w:style>
</w:styles>
</file>

<file path=word/webSettings.xml><?xml version="1.0" encoding="utf-8"?>
<w:webSettings xmlns:r="http://schemas.openxmlformats.org/officeDocument/2006/relationships" xmlns:w="http://schemas.openxmlformats.org/wordprocessingml/2006/main">
  <w:divs>
    <w:div w:id="11418013">
      <w:bodyDiv w:val="1"/>
      <w:marLeft w:val="0"/>
      <w:marRight w:val="0"/>
      <w:marTop w:val="0"/>
      <w:marBottom w:val="0"/>
      <w:divBdr>
        <w:top w:val="none" w:sz="0" w:space="0" w:color="auto"/>
        <w:left w:val="none" w:sz="0" w:space="0" w:color="auto"/>
        <w:bottom w:val="none" w:sz="0" w:space="0" w:color="auto"/>
        <w:right w:val="none" w:sz="0" w:space="0" w:color="auto"/>
      </w:divBdr>
    </w:div>
    <w:div w:id="23678133">
      <w:bodyDiv w:val="1"/>
      <w:marLeft w:val="0"/>
      <w:marRight w:val="0"/>
      <w:marTop w:val="0"/>
      <w:marBottom w:val="0"/>
      <w:divBdr>
        <w:top w:val="none" w:sz="0" w:space="0" w:color="auto"/>
        <w:left w:val="none" w:sz="0" w:space="0" w:color="auto"/>
        <w:bottom w:val="none" w:sz="0" w:space="0" w:color="auto"/>
        <w:right w:val="none" w:sz="0" w:space="0" w:color="auto"/>
      </w:divBdr>
    </w:div>
    <w:div w:id="42340550">
      <w:bodyDiv w:val="1"/>
      <w:marLeft w:val="0"/>
      <w:marRight w:val="0"/>
      <w:marTop w:val="0"/>
      <w:marBottom w:val="0"/>
      <w:divBdr>
        <w:top w:val="none" w:sz="0" w:space="0" w:color="auto"/>
        <w:left w:val="none" w:sz="0" w:space="0" w:color="auto"/>
        <w:bottom w:val="none" w:sz="0" w:space="0" w:color="auto"/>
        <w:right w:val="none" w:sz="0" w:space="0" w:color="auto"/>
      </w:divBdr>
    </w:div>
    <w:div w:id="56756296">
      <w:bodyDiv w:val="1"/>
      <w:marLeft w:val="0"/>
      <w:marRight w:val="0"/>
      <w:marTop w:val="0"/>
      <w:marBottom w:val="0"/>
      <w:divBdr>
        <w:top w:val="none" w:sz="0" w:space="0" w:color="auto"/>
        <w:left w:val="none" w:sz="0" w:space="0" w:color="auto"/>
        <w:bottom w:val="none" w:sz="0" w:space="0" w:color="auto"/>
        <w:right w:val="none" w:sz="0" w:space="0" w:color="auto"/>
      </w:divBdr>
    </w:div>
    <w:div w:id="82457315">
      <w:bodyDiv w:val="1"/>
      <w:marLeft w:val="0"/>
      <w:marRight w:val="0"/>
      <w:marTop w:val="0"/>
      <w:marBottom w:val="0"/>
      <w:divBdr>
        <w:top w:val="none" w:sz="0" w:space="0" w:color="auto"/>
        <w:left w:val="none" w:sz="0" w:space="0" w:color="auto"/>
        <w:bottom w:val="none" w:sz="0" w:space="0" w:color="auto"/>
        <w:right w:val="none" w:sz="0" w:space="0" w:color="auto"/>
      </w:divBdr>
    </w:div>
    <w:div w:id="114906065">
      <w:bodyDiv w:val="1"/>
      <w:marLeft w:val="0"/>
      <w:marRight w:val="0"/>
      <w:marTop w:val="0"/>
      <w:marBottom w:val="0"/>
      <w:divBdr>
        <w:top w:val="none" w:sz="0" w:space="0" w:color="auto"/>
        <w:left w:val="none" w:sz="0" w:space="0" w:color="auto"/>
        <w:bottom w:val="none" w:sz="0" w:space="0" w:color="auto"/>
        <w:right w:val="none" w:sz="0" w:space="0" w:color="auto"/>
      </w:divBdr>
    </w:div>
    <w:div w:id="125243132">
      <w:marLeft w:val="0"/>
      <w:marRight w:val="0"/>
      <w:marTop w:val="0"/>
      <w:marBottom w:val="0"/>
      <w:divBdr>
        <w:top w:val="none" w:sz="0" w:space="0" w:color="auto"/>
        <w:left w:val="none" w:sz="0" w:space="0" w:color="auto"/>
        <w:bottom w:val="none" w:sz="0" w:space="0" w:color="auto"/>
        <w:right w:val="none" w:sz="0" w:space="0" w:color="auto"/>
      </w:divBdr>
    </w:div>
    <w:div w:id="125243133">
      <w:marLeft w:val="0"/>
      <w:marRight w:val="0"/>
      <w:marTop w:val="0"/>
      <w:marBottom w:val="0"/>
      <w:divBdr>
        <w:top w:val="none" w:sz="0" w:space="0" w:color="auto"/>
        <w:left w:val="none" w:sz="0" w:space="0" w:color="auto"/>
        <w:bottom w:val="none" w:sz="0" w:space="0" w:color="auto"/>
        <w:right w:val="none" w:sz="0" w:space="0" w:color="auto"/>
      </w:divBdr>
    </w:div>
    <w:div w:id="125243134">
      <w:marLeft w:val="0"/>
      <w:marRight w:val="0"/>
      <w:marTop w:val="0"/>
      <w:marBottom w:val="0"/>
      <w:divBdr>
        <w:top w:val="none" w:sz="0" w:space="0" w:color="auto"/>
        <w:left w:val="none" w:sz="0" w:space="0" w:color="auto"/>
        <w:bottom w:val="none" w:sz="0" w:space="0" w:color="auto"/>
        <w:right w:val="none" w:sz="0" w:space="0" w:color="auto"/>
      </w:divBdr>
    </w:div>
    <w:div w:id="129640974">
      <w:bodyDiv w:val="1"/>
      <w:marLeft w:val="0"/>
      <w:marRight w:val="0"/>
      <w:marTop w:val="0"/>
      <w:marBottom w:val="0"/>
      <w:divBdr>
        <w:top w:val="none" w:sz="0" w:space="0" w:color="auto"/>
        <w:left w:val="none" w:sz="0" w:space="0" w:color="auto"/>
        <w:bottom w:val="none" w:sz="0" w:space="0" w:color="auto"/>
        <w:right w:val="none" w:sz="0" w:space="0" w:color="auto"/>
      </w:divBdr>
    </w:div>
    <w:div w:id="234627530">
      <w:bodyDiv w:val="1"/>
      <w:marLeft w:val="0"/>
      <w:marRight w:val="0"/>
      <w:marTop w:val="0"/>
      <w:marBottom w:val="0"/>
      <w:divBdr>
        <w:top w:val="none" w:sz="0" w:space="0" w:color="auto"/>
        <w:left w:val="none" w:sz="0" w:space="0" w:color="auto"/>
        <w:bottom w:val="none" w:sz="0" w:space="0" w:color="auto"/>
        <w:right w:val="none" w:sz="0" w:space="0" w:color="auto"/>
      </w:divBdr>
    </w:div>
    <w:div w:id="255673639">
      <w:bodyDiv w:val="1"/>
      <w:marLeft w:val="0"/>
      <w:marRight w:val="0"/>
      <w:marTop w:val="0"/>
      <w:marBottom w:val="0"/>
      <w:divBdr>
        <w:top w:val="none" w:sz="0" w:space="0" w:color="auto"/>
        <w:left w:val="none" w:sz="0" w:space="0" w:color="auto"/>
        <w:bottom w:val="none" w:sz="0" w:space="0" w:color="auto"/>
        <w:right w:val="none" w:sz="0" w:space="0" w:color="auto"/>
      </w:divBdr>
    </w:div>
    <w:div w:id="294066709">
      <w:bodyDiv w:val="1"/>
      <w:marLeft w:val="0"/>
      <w:marRight w:val="0"/>
      <w:marTop w:val="0"/>
      <w:marBottom w:val="0"/>
      <w:divBdr>
        <w:top w:val="none" w:sz="0" w:space="0" w:color="auto"/>
        <w:left w:val="none" w:sz="0" w:space="0" w:color="auto"/>
        <w:bottom w:val="none" w:sz="0" w:space="0" w:color="auto"/>
        <w:right w:val="none" w:sz="0" w:space="0" w:color="auto"/>
      </w:divBdr>
    </w:div>
    <w:div w:id="296226876">
      <w:bodyDiv w:val="1"/>
      <w:marLeft w:val="0"/>
      <w:marRight w:val="0"/>
      <w:marTop w:val="0"/>
      <w:marBottom w:val="0"/>
      <w:divBdr>
        <w:top w:val="none" w:sz="0" w:space="0" w:color="auto"/>
        <w:left w:val="none" w:sz="0" w:space="0" w:color="auto"/>
        <w:bottom w:val="none" w:sz="0" w:space="0" w:color="auto"/>
        <w:right w:val="none" w:sz="0" w:space="0" w:color="auto"/>
      </w:divBdr>
    </w:div>
    <w:div w:id="308440504">
      <w:bodyDiv w:val="1"/>
      <w:marLeft w:val="0"/>
      <w:marRight w:val="0"/>
      <w:marTop w:val="0"/>
      <w:marBottom w:val="0"/>
      <w:divBdr>
        <w:top w:val="none" w:sz="0" w:space="0" w:color="auto"/>
        <w:left w:val="none" w:sz="0" w:space="0" w:color="auto"/>
        <w:bottom w:val="none" w:sz="0" w:space="0" w:color="auto"/>
        <w:right w:val="none" w:sz="0" w:space="0" w:color="auto"/>
      </w:divBdr>
    </w:div>
    <w:div w:id="324824839">
      <w:bodyDiv w:val="1"/>
      <w:marLeft w:val="0"/>
      <w:marRight w:val="0"/>
      <w:marTop w:val="0"/>
      <w:marBottom w:val="0"/>
      <w:divBdr>
        <w:top w:val="none" w:sz="0" w:space="0" w:color="auto"/>
        <w:left w:val="none" w:sz="0" w:space="0" w:color="auto"/>
        <w:bottom w:val="none" w:sz="0" w:space="0" w:color="auto"/>
        <w:right w:val="none" w:sz="0" w:space="0" w:color="auto"/>
      </w:divBdr>
    </w:div>
    <w:div w:id="338317981">
      <w:bodyDiv w:val="1"/>
      <w:marLeft w:val="0"/>
      <w:marRight w:val="0"/>
      <w:marTop w:val="0"/>
      <w:marBottom w:val="0"/>
      <w:divBdr>
        <w:top w:val="none" w:sz="0" w:space="0" w:color="auto"/>
        <w:left w:val="none" w:sz="0" w:space="0" w:color="auto"/>
        <w:bottom w:val="none" w:sz="0" w:space="0" w:color="auto"/>
        <w:right w:val="none" w:sz="0" w:space="0" w:color="auto"/>
      </w:divBdr>
    </w:div>
    <w:div w:id="350382474">
      <w:bodyDiv w:val="1"/>
      <w:marLeft w:val="0"/>
      <w:marRight w:val="0"/>
      <w:marTop w:val="0"/>
      <w:marBottom w:val="0"/>
      <w:divBdr>
        <w:top w:val="none" w:sz="0" w:space="0" w:color="auto"/>
        <w:left w:val="none" w:sz="0" w:space="0" w:color="auto"/>
        <w:bottom w:val="none" w:sz="0" w:space="0" w:color="auto"/>
        <w:right w:val="none" w:sz="0" w:space="0" w:color="auto"/>
      </w:divBdr>
    </w:div>
    <w:div w:id="426924914">
      <w:bodyDiv w:val="1"/>
      <w:marLeft w:val="0"/>
      <w:marRight w:val="0"/>
      <w:marTop w:val="0"/>
      <w:marBottom w:val="0"/>
      <w:divBdr>
        <w:top w:val="none" w:sz="0" w:space="0" w:color="auto"/>
        <w:left w:val="none" w:sz="0" w:space="0" w:color="auto"/>
        <w:bottom w:val="none" w:sz="0" w:space="0" w:color="auto"/>
        <w:right w:val="none" w:sz="0" w:space="0" w:color="auto"/>
      </w:divBdr>
    </w:div>
    <w:div w:id="428543771">
      <w:bodyDiv w:val="1"/>
      <w:marLeft w:val="0"/>
      <w:marRight w:val="0"/>
      <w:marTop w:val="0"/>
      <w:marBottom w:val="0"/>
      <w:divBdr>
        <w:top w:val="none" w:sz="0" w:space="0" w:color="auto"/>
        <w:left w:val="none" w:sz="0" w:space="0" w:color="auto"/>
        <w:bottom w:val="none" w:sz="0" w:space="0" w:color="auto"/>
        <w:right w:val="none" w:sz="0" w:space="0" w:color="auto"/>
      </w:divBdr>
    </w:div>
    <w:div w:id="447093097">
      <w:bodyDiv w:val="1"/>
      <w:marLeft w:val="0"/>
      <w:marRight w:val="0"/>
      <w:marTop w:val="0"/>
      <w:marBottom w:val="0"/>
      <w:divBdr>
        <w:top w:val="none" w:sz="0" w:space="0" w:color="auto"/>
        <w:left w:val="none" w:sz="0" w:space="0" w:color="auto"/>
        <w:bottom w:val="none" w:sz="0" w:space="0" w:color="auto"/>
        <w:right w:val="none" w:sz="0" w:space="0" w:color="auto"/>
      </w:divBdr>
    </w:div>
    <w:div w:id="517159737">
      <w:bodyDiv w:val="1"/>
      <w:marLeft w:val="0"/>
      <w:marRight w:val="0"/>
      <w:marTop w:val="0"/>
      <w:marBottom w:val="0"/>
      <w:divBdr>
        <w:top w:val="none" w:sz="0" w:space="0" w:color="auto"/>
        <w:left w:val="none" w:sz="0" w:space="0" w:color="auto"/>
        <w:bottom w:val="none" w:sz="0" w:space="0" w:color="auto"/>
        <w:right w:val="none" w:sz="0" w:space="0" w:color="auto"/>
      </w:divBdr>
    </w:div>
    <w:div w:id="528952502">
      <w:bodyDiv w:val="1"/>
      <w:marLeft w:val="0"/>
      <w:marRight w:val="0"/>
      <w:marTop w:val="0"/>
      <w:marBottom w:val="0"/>
      <w:divBdr>
        <w:top w:val="none" w:sz="0" w:space="0" w:color="auto"/>
        <w:left w:val="none" w:sz="0" w:space="0" w:color="auto"/>
        <w:bottom w:val="none" w:sz="0" w:space="0" w:color="auto"/>
        <w:right w:val="none" w:sz="0" w:space="0" w:color="auto"/>
      </w:divBdr>
    </w:div>
    <w:div w:id="544367720">
      <w:bodyDiv w:val="1"/>
      <w:marLeft w:val="0"/>
      <w:marRight w:val="0"/>
      <w:marTop w:val="0"/>
      <w:marBottom w:val="0"/>
      <w:divBdr>
        <w:top w:val="none" w:sz="0" w:space="0" w:color="auto"/>
        <w:left w:val="none" w:sz="0" w:space="0" w:color="auto"/>
        <w:bottom w:val="none" w:sz="0" w:space="0" w:color="auto"/>
        <w:right w:val="none" w:sz="0" w:space="0" w:color="auto"/>
      </w:divBdr>
    </w:div>
    <w:div w:id="590357971">
      <w:bodyDiv w:val="1"/>
      <w:marLeft w:val="0"/>
      <w:marRight w:val="0"/>
      <w:marTop w:val="0"/>
      <w:marBottom w:val="0"/>
      <w:divBdr>
        <w:top w:val="none" w:sz="0" w:space="0" w:color="auto"/>
        <w:left w:val="none" w:sz="0" w:space="0" w:color="auto"/>
        <w:bottom w:val="none" w:sz="0" w:space="0" w:color="auto"/>
        <w:right w:val="none" w:sz="0" w:space="0" w:color="auto"/>
      </w:divBdr>
    </w:div>
    <w:div w:id="592973650">
      <w:bodyDiv w:val="1"/>
      <w:marLeft w:val="0"/>
      <w:marRight w:val="0"/>
      <w:marTop w:val="0"/>
      <w:marBottom w:val="0"/>
      <w:divBdr>
        <w:top w:val="none" w:sz="0" w:space="0" w:color="auto"/>
        <w:left w:val="none" w:sz="0" w:space="0" w:color="auto"/>
        <w:bottom w:val="none" w:sz="0" w:space="0" w:color="auto"/>
        <w:right w:val="none" w:sz="0" w:space="0" w:color="auto"/>
      </w:divBdr>
    </w:div>
    <w:div w:id="594365394">
      <w:bodyDiv w:val="1"/>
      <w:marLeft w:val="0"/>
      <w:marRight w:val="0"/>
      <w:marTop w:val="0"/>
      <w:marBottom w:val="0"/>
      <w:divBdr>
        <w:top w:val="none" w:sz="0" w:space="0" w:color="auto"/>
        <w:left w:val="none" w:sz="0" w:space="0" w:color="auto"/>
        <w:bottom w:val="none" w:sz="0" w:space="0" w:color="auto"/>
        <w:right w:val="none" w:sz="0" w:space="0" w:color="auto"/>
      </w:divBdr>
    </w:div>
    <w:div w:id="619334851">
      <w:bodyDiv w:val="1"/>
      <w:marLeft w:val="0"/>
      <w:marRight w:val="0"/>
      <w:marTop w:val="0"/>
      <w:marBottom w:val="0"/>
      <w:divBdr>
        <w:top w:val="none" w:sz="0" w:space="0" w:color="auto"/>
        <w:left w:val="none" w:sz="0" w:space="0" w:color="auto"/>
        <w:bottom w:val="none" w:sz="0" w:space="0" w:color="auto"/>
        <w:right w:val="none" w:sz="0" w:space="0" w:color="auto"/>
      </w:divBdr>
    </w:div>
    <w:div w:id="629675420">
      <w:bodyDiv w:val="1"/>
      <w:marLeft w:val="0"/>
      <w:marRight w:val="0"/>
      <w:marTop w:val="0"/>
      <w:marBottom w:val="0"/>
      <w:divBdr>
        <w:top w:val="none" w:sz="0" w:space="0" w:color="auto"/>
        <w:left w:val="none" w:sz="0" w:space="0" w:color="auto"/>
        <w:bottom w:val="none" w:sz="0" w:space="0" w:color="auto"/>
        <w:right w:val="none" w:sz="0" w:space="0" w:color="auto"/>
      </w:divBdr>
    </w:div>
    <w:div w:id="637877716">
      <w:bodyDiv w:val="1"/>
      <w:marLeft w:val="0"/>
      <w:marRight w:val="0"/>
      <w:marTop w:val="0"/>
      <w:marBottom w:val="0"/>
      <w:divBdr>
        <w:top w:val="none" w:sz="0" w:space="0" w:color="auto"/>
        <w:left w:val="none" w:sz="0" w:space="0" w:color="auto"/>
        <w:bottom w:val="none" w:sz="0" w:space="0" w:color="auto"/>
        <w:right w:val="none" w:sz="0" w:space="0" w:color="auto"/>
      </w:divBdr>
    </w:div>
    <w:div w:id="648023475">
      <w:bodyDiv w:val="1"/>
      <w:marLeft w:val="0"/>
      <w:marRight w:val="0"/>
      <w:marTop w:val="0"/>
      <w:marBottom w:val="0"/>
      <w:divBdr>
        <w:top w:val="none" w:sz="0" w:space="0" w:color="auto"/>
        <w:left w:val="none" w:sz="0" w:space="0" w:color="auto"/>
        <w:bottom w:val="none" w:sz="0" w:space="0" w:color="auto"/>
        <w:right w:val="none" w:sz="0" w:space="0" w:color="auto"/>
      </w:divBdr>
    </w:div>
    <w:div w:id="697388381">
      <w:bodyDiv w:val="1"/>
      <w:marLeft w:val="0"/>
      <w:marRight w:val="0"/>
      <w:marTop w:val="0"/>
      <w:marBottom w:val="0"/>
      <w:divBdr>
        <w:top w:val="none" w:sz="0" w:space="0" w:color="auto"/>
        <w:left w:val="none" w:sz="0" w:space="0" w:color="auto"/>
        <w:bottom w:val="none" w:sz="0" w:space="0" w:color="auto"/>
        <w:right w:val="none" w:sz="0" w:space="0" w:color="auto"/>
      </w:divBdr>
    </w:div>
    <w:div w:id="698899262">
      <w:bodyDiv w:val="1"/>
      <w:marLeft w:val="0"/>
      <w:marRight w:val="0"/>
      <w:marTop w:val="0"/>
      <w:marBottom w:val="0"/>
      <w:divBdr>
        <w:top w:val="none" w:sz="0" w:space="0" w:color="auto"/>
        <w:left w:val="none" w:sz="0" w:space="0" w:color="auto"/>
        <w:bottom w:val="none" w:sz="0" w:space="0" w:color="auto"/>
        <w:right w:val="none" w:sz="0" w:space="0" w:color="auto"/>
      </w:divBdr>
    </w:div>
    <w:div w:id="705563501">
      <w:bodyDiv w:val="1"/>
      <w:marLeft w:val="0"/>
      <w:marRight w:val="0"/>
      <w:marTop w:val="0"/>
      <w:marBottom w:val="0"/>
      <w:divBdr>
        <w:top w:val="none" w:sz="0" w:space="0" w:color="auto"/>
        <w:left w:val="none" w:sz="0" w:space="0" w:color="auto"/>
        <w:bottom w:val="none" w:sz="0" w:space="0" w:color="auto"/>
        <w:right w:val="none" w:sz="0" w:space="0" w:color="auto"/>
      </w:divBdr>
    </w:div>
    <w:div w:id="723408777">
      <w:bodyDiv w:val="1"/>
      <w:marLeft w:val="0"/>
      <w:marRight w:val="0"/>
      <w:marTop w:val="0"/>
      <w:marBottom w:val="0"/>
      <w:divBdr>
        <w:top w:val="none" w:sz="0" w:space="0" w:color="auto"/>
        <w:left w:val="none" w:sz="0" w:space="0" w:color="auto"/>
        <w:bottom w:val="none" w:sz="0" w:space="0" w:color="auto"/>
        <w:right w:val="none" w:sz="0" w:space="0" w:color="auto"/>
      </w:divBdr>
    </w:div>
    <w:div w:id="724332120">
      <w:bodyDiv w:val="1"/>
      <w:marLeft w:val="0"/>
      <w:marRight w:val="0"/>
      <w:marTop w:val="0"/>
      <w:marBottom w:val="0"/>
      <w:divBdr>
        <w:top w:val="none" w:sz="0" w:space="0" w:color="auto"/>
        <w:left w:val="none" w:sz="0" w:space="0" w:color="auto"/>
        <w:bottom w:val="none" w:sz="0" w:space="0" w:color="auto"/>
        <w:right w:val="none" w:sz="0" w:space="0" w:color="auto"/>
      </w:divBdr>
    </w:div>
    <w:div w:id="730928539">
      <w:bodyDiv w:val="1"/>
      <w:marLeft w:val="0"/>
      <w:marRight w:val="0"/>
      <w:marTop w:val="0"/>
      <w:marBottom w:val="0"/>
      <w:divBdr>
        <w:top w:val="none" w:sz="0" w:space="0" w:color="auto"/>
        <w:left w:val="none" w:sz="0" w:space="0" w:color="auto"/>
        <w:bottom w:val="none" w:sz="0" w:space="0" w:color="auto"/>
        <w:right w:val="none" w:sz="0" w:space="0" w:color="auto"/>
      </w:divBdr>
    </w:div>
    <w:div w:id="746075840">
      <w:bodyDiv w:val="1"/>
      <w:marLeft w:val="0"/>
      <w:marRight w:val="0"/>
      <w:marTop w:val="0"/>
      <w:marBottom w:val="0"/>
      <w:divBdr>
        <w:top w:val="none" w:sz="0" w:space="0" w:color="auto"/>
        <w:left w:val="none" w:sz="0" w:space="0" w:color="auto"/>
        <w:bottom w:val="none" w:sz="0" w:space="0" w:color="auto"/>
        <w:right w:val="none" w:sz="0" w:space="0" w:color="auto"/>
      </w:divBdr>
    </w:div>
    <w:div w:id="750086027">
      <w:bodyDiv w:val="1"/>
      <w:marLeft w:val="0"/>
      <w:marRight w:val="0"/>
      <w:marTop w:val="0"/>
      <w:marBottom w:val="0"/>
      <w:divBdr>
        <w:top w:val="none" w:sz="0" w:space="0" w:color="auto"/>
        <w:left w:val="none" w:sz="0" w:space="0" w:color="auto"/>
        <w:bottom w:val="none" w:sz="0" w:space="0" w:color="auto"/>
        <w:right w:val="none" w:sz="0" w:space="0" w:color="auto"/>
      </w:divBdr>
    </w:div>
    <w:div w:id="755054250">
      <w:bodyDiv w:val="1"/>
      <w:marLeft w:val="0"/>
      <w:marRight w:val="0"/>
      <w:marTop w:val="0"/>
      <w:marBottom w:val="0"/>
      <w:divBdr>
        <w:top w:val="none" w:sz="0" w:space="0" w:color="auto"/>
        <w:left w:val="none" w:sz="0" w:space="0" w:color="auto"/>
        <w:bottom w:val="none" w:sz="0" w:space="0" w:color="auto"/>
        <w:right w:val="none" w:sz="0" w:space="0" w:color="auto"/>
      </w:divBdr>
    </w:div>
    <w:div w:id="758865280">
      <w:bodyDiv w:val="1"/>
      <w:marLeft w:val="0"/>
      <w:marRight w:val="0"/>
      <w:marTop w:val="0"/>
      <w:marBottom w:val="0"/>
      <w:divBdr>
        <w:top w:val="none" w:sz="0" w:space="0" w:color="auto"/>
        <w:left w:val="none" w:sz="0" w:space="0" w:color="auto"/>
        <w:bottom w:val="none" w:sz="0" w:space="0" w:color="auto"/>
        <w:right w:val="none" w:sz="0" w:space="0" w:color="auto"/>
      </w:divBdr>
    </w:div>
    <w:div w:id="760835052">
      <w:bodyDiv w:val="1"/>
      <w:marLeft w:val="0"/>
      <w:marRight w:val="0"/>
      <w:marTop w:val="0"/>
      <w:marBottom w:val="0"/>
      <w:divBdr>
        <w:top w:val="none" w:sz="0" w:space="0" w:color="auto"/>
        <w:left w:val="none" w:sz="0" w:space="0" w:color="auto"/>
        <w:bottom w:val="none" w:sz="0" w:space="0" w:color="auto"/>
        <w:right w:val="none" w:sz="0" w:space="0" w:color="auto"/>
      </w:divBdr>
    </w:div>
    <w:div w:id="768626478">
      <w:bodyDiv w:val="1"/>
      <w:marLeft w:val="0"/>
      <w:marRight w:val="0"/>
      <w:marTop w:val="0"/>
      <w:marBottom w:val="0"/>
      <w:divBdr>
        <w:top w:val="none" w:sz="0" w:space="0" w:color="auto"/>
        <w:left w:val="none" w:sz="0" w:space="0" w:color="auto"/>
        <w:bottom w:val="none" w:sz="0" w:space="0" w:color="auto"/>
        <w:right w:val="none" w:sz="0" w:space="0" w:color="auto"/>
      </w:divBdr>
    </w:div>
    <w:div w:id="771973528">
      <w:bodyDiv w:val="1"/>
      <w:marLeft w:val="0"/>
      <w:marRight w:val="0"/>
      <w:marTop w:val="0"/>
      <w:marBottom w:val="0"/>
      <w:divBdr>
        <w:top w:val="none" w:sz="0" w:space="0" w:color="auto"/>
        <w:left w:val="none" w:sz="0" w:space="0" w:color="auto"/>
        <w:bottom w:val="none" w:sz="0" w:space="0" w:color="auto"/>
        <w:right w:val="none" w:sz="0" w:space="0" w:color="auto"/>
      </w:divBdr>
    </w:div>
    <w:div w:id="795294165">
      <w:bodyDiv w:val="1"/>
      <w:marLeft w:val="0"/>
      <w:marRight w:val="0"/>
      <w:marTop w:val="0"/>
      <w:marBottom w:val="0"/>
      <w:divBdr>
        <w:top w:val="none" w:sz="0" w:space="0" w:color="auto"/>
        <w:left w:val="none" w:sz="0" w:space="0" w:color="auto"/>
        <w:bottom w:val="none" w:sz="0" w:space="0" w:color="auto"/>
        <w:right w:val="none" w:sz="0" w:space="0" w:color="auto"/>
      </w:divBdr>
    </w:div>
    <w:div w:id="802311631">
      <w:bodyDiv w:val="1"/>
      <w:marLeft w:val="0"/>
      <w:marRight w:val="0"/>
      <w:marTop w:val="0"/>
      <w:marBottom w:val="0"/>
      <w:divBdr>
        <w:top w:val="none" w:sz="0" w:space="0" w:color="auto"/>
        <w:left w:val="none" w:sz="0" w:space="0" w:color="auto"/>
        <w:bottom w:val="none" w:sz="0" w:space="0" w:color="auto"/>
        <w:right w:val="none" w:sz="0" w:space="0" w:color="auto"/>
      </w:divBdr>
    </w:div>
    <w:div w:id="808672099">
      <w:bodyDiv w:val="1"/>
      <w:marLeft w:val="0"/>
      <w:marRight w:val="0"/>
      <w:marTop w:val="0"/>
      <w:marBottom w:val="0"/>
      <w:divBdr>
        <w:top w:val="none" w:sz="0" w:space="0" w:color="auto"/>
        <w:left w:val="none" w:sz="0" w:space="0" w:color="auto"/>
        <w:bottom w:val="none" w:sz="0" w:space="0" w:color="auto"/>
        <w:right w:val="none" w:sz="0" w:space="0" w:color="auto"/>
      </w:divBdr>
    </w:div>
    <w:div w:id="818838218">
      <w:bodyDiv w:val="1"/>
      <w:marLeft w:val="0"/>
      <w:marRight w:val="0"/>
      <w:marTop w:val="0"/>
      <w:marBottom w:val="0"/>
      <w:divBdr>
        <w:top w:val="none" w:sz="0" w:space="0" w:color="auto"/>
        <w:left w:val="none" w:sz="0" w:space="0" w:color="auto"/>
        <w:bottom w:val="none" w:sz="0" w:space="0" w:color="auto"/>
        <w:right w:val="none" w:sz="0" w:space="0" w:color="auto"/>
      </w:divBdr>
    </w:div>
    <w:div w:id="831070756">
      <w:bodyDiv w:val="1"/>
      <w:marLeft w:val="0"/>
      <w:marRight w:val="0"/>
      <w:marTop w:val="0"/>
      <w:marBottom w:val="0"/>
      <w:divBdr>
        <w:top w:val="none" w:sz="0" w:space="0" w:color="auto"/>
        <w:left w:val="none" w:sz="0" w:space="0" w:color="auto"/>
        <w:bottom w:val="none" w:sz="0" w:space="0" w:color="auto"/>
        <w:right w:val="none" w:sz="0" w:space="0" w:color="auto"/>
      </w:divBdr>
    </w:div>
    <w:div w:id="838469553">
      <w:bodyDiv w:val="1"/>
      <w:marLeft w:val="0"/>
      <w:marRight w:val="0"/>
      <w:marTop w:val="0"/>
      <w:marBottom w:val="0"/>
      <w:divBdr>
        <w:top w:val="none" w:sz="0" w:space="0" w:color="auto"/>
        <w:left w:val="none" w:sz="0" w:space="0" w:color="auto"/>
        <w:bottom w:val="none" w:sz="0" w:space="0" w:color="auto"/>
        <w:right w:val="none" w:sz="0" w:space="0" w:color="auto"/>
      </w:divBdr>
    </w:div>
    <w:div w:id="868494249">
      <w:bodyDiv w:val="1"/>
      <w:marLeft w:val="0"/>
      <w:marRight w:val="0"/>
      <w:marTop w:val="0"/>
      <w:marBottom w:val="0"/>
      <w:divBdr>
        <w:top w:val="none" w:sz="0" w:space="0" w:color="auto"/>
        <w:left w:val="none" w:sz="0" w:space="0" w:color="auto"/>
        <w:bottom w:val="none" w:sz="0" w:space="0" w:color="auto"/>
        <w:right w:val="none" w:sz="0" w:space="0" w:color="auto"/>
      </w:divBdr>
    </w:div>
    <w:div w:id="905411704">
      <w:bodyDiv w:val="1"/>
      <w:marLeft w:val="0"/>
      <w:marRight w:val="0"/>
      <w:marTop w:val="0"/>
      <w:marBottom w:val="0"/>
      <w:divBdr>
        <w:top w:val="none" w:sz="0" w:space="0" w:color="auto"/>
        <w:left w:val="none" w:sz="0" w:space="0" w:color="auto"/>
        <w:bottom w:val="none" w:sz="0" w:space="0" w:color="auto"/>
        <w:right w:val="none" w:sz="0" w:space="0" w:color="auto"/>
      </w:divBdr>
    </w:div>
    <w:div w:id="934752721">
      <w:bodyDiv w:val="1"/>
      <w:marLeft w:val="0"/>
      <w:marRight w:val="0"/>
      <w:marTop w:val="0"/>
      <w:marBottom w:val="0"/>
      <w:divBdr>
        <w:top w:val="none" w:sz="0" w:space="0" w:color="auto"/>
        <w:left w:val="none" w:sz="0" w:space="0" w:color="auto"/>
        <w:bottom w:val="none" w:sz="0" w:space="0" w:color="auto"/>
        <w:right w:val="none" w:sz="0" w:space="0" w:color="auto"/>
      </w:divBdr>
    </w:div>
    <w:div w:id="945306137">
      <w:bodyDiv w:val="1"/>
      <w:marLeft w:val="0"/>
      <w:marRight w:val="0"/>
      <w:marTop w:val="0"/>
      <w:marBottom w:val="0"/>
      <w:divBdr>
        <w:top w:val="none" w:sz="0" w:space="0" w:color="auto"/>
        <w:left w:val="none" w:sz="0" w:space="0" w:color="auto"/>
        <w:bottom w:val="none" w:sz="0" w:space="0" w:color="auto"/>
        <w:right w:val="none" w:sz="0" w:space="0" w:color="auto"/>
      </w:divBdr>
    </w:div>
    <w:div w:id="969288251">
      <w:bodyDiv w:val="1"/>
      <w:marLeft w:val="0"/>
      <w:marRight w:val="0"/>
      <w:marTop w:val="0"/>
      <w:marBottom w:val="0"/>
      <w:divBdr>
        <w:top w:val="none" w:sz="0" w:space="0" w:color="auto"/>
        <w:left w:val="none" w:sz="0" w:space="0" w:color="auto"/>
        <w:bottom w:val="none" w:sz="0" w:space="0" w:color="auto"/>
        <w:right w:val="none" w:sz="0" w:space="0" w:color="auto"/>
      </w:divBdr>
    </w:div>
    <w:div w:id="1029646225">
      <w:bodyDiv w:val="1"/>
      <w:marLeft w:val="0"/>
      <w:marRight w:val="0"/>
      <w:marTop w:val="0"/>
      <w:marBottom w:val="0"/>
      <w:divBdr>
        <w:top w:val="none" w:sz="0" w:space="0" w:color="auto"/>
        <w:left w:val="none" w:sz="0" w:space="0" w:color="auto"/>
        <w:bottom w:val="none" w:sz="0" w:space="0" w:color="auto"/>
        <w:right w:val="none" w:sz="0" w:space="0" w:color="auto"/>
      </w:divBdr>
    </w:div>
    <w:div w:id="1030111491">
      <w:bodyDiv w:val="1"/>
      <w:marLeft w:val="0"/>
      <w:marRight w:val="0"/>
      <w:marTop w:val="0"/>
      <w:marBottom w:val="0"/>
      <w:divBdr>
        <w:top w:val="none" w:sz="0" w:space="0" w:color="auto"/>
        <w:left w:val="none" w:sz="0" w:space="0" w:color="auto"/>
        <w:bottom w:val="none" w:sz="0" w:space="0" w:color="auto"/>
        <w:right w:val="none" w:sz="0" w:space="0" w:color="auto"/>
      </w:divBdr>
    </w:div>
    <w:div w:id="1091858503">
      <w:bodyDiv w:val="1"/>
      <w:marLeft w:val="0"/>
      <w:marRight w:val="0"/>
      <w:marTop w:val="0"/>
      <w:marBottom w:val="0"/>
      <w:divBdr>
        <w:top w:val="none" w:sz="0" w:space="0" w:color="auto"/>
        <w:left w:val="none" w:sz="0" w:space="0" w:color="auto"/>
        <w:bottom w:val="none" w:sz="0" w:space="0" w:color="auto"/>
        <w:right w:val="none" w:sz="0" w:space="0" w:color="auto"/>
      </w:divBdr>
    </w:div>
    <w:div w:id="1154907858">
      <w:bodyDiv w:val="1"/>
      <w:marLeft w:val="0"/>
      <w:marRight w:val="0"/>
      <w:marTop w:val="0"/>
      <w:marBottom w:val="0"/>
      <w:divBdr>
        <w:top w:val="none" w:sz="0" w:space="0" w:color="auto"/>
        <w:left w:val="none" w:sz="0" w:space="0" w:color="auto"/>
        <w:bottom w:val="none" w:sz="0" w:space="0" w:color="auto"/>
        <w:right w:val="none" w:sz="0" w:space="0" w:color="auto"/>
      </w:divBdr>
    </w:div>
    <w:div w:id="1174149925">
      <w:bodyDiv w:val="1"/>
      <w:marLeft w:val="0"/>
      <w:marRight w:val="0"/>
      <w:marTop w:val="0"/>
      <w:marBottom w:val="0"/>
      <w:divBdr>
        <w:top w:val="none" w:sz="0" w:space="0" w:color="auto"/>
        <w:left w:val="none" w:sz="0" w:space="0" w:color="auto"/>
        <w:bottom w:val="none" w:sz="0" w:space="0" w:color="auto"/>
        <w:right w:val="none" w:sz="0" w:space="0" w:color="auto"/>
      </w:divBdr>
    </w:div>
    <w:div w:id="1206526732">
      <w:bodyDiv w:val="1"/>
      <w:marLeft w:val="0"/>
      <w:marRight w:val="0"/>
      <w:marTop w:val="0"/>
      <w:marBottom w:val="0"/>
      <w:divBdr>
        <w:top w:val="none" w:sz="0" w:space="0" w:color="auto"/>
        <w:left w:val="none" w:sz="0" w:space="0" w:color="auto"/>
        <w:bottom w:val="none" w:sz="0" w:space="0" w:color="auto"/>
        <w:right w:val="none" w:sz="0" w:space="0" w:color="auto"/>
      </w:divBdr>
    </w:div>
    <w:div w:id="1230384113">
      <w:bodyDiv w:val="1"/>
      <w:marLeft w:val="0"/>
      <w:marRight w:val="0"/>
      <w:marTop w:val="0"/>
      <w:marBottom w:val="0"/>
      <w:divBdr>
        <w:top w:val="none" w:sz="0" w:space="0" w:color="auto"/>
        <w:left w:val="none" w:sz="0" w:space="0" w:color="auto"/>
        <w:bottom w:val="none" w:sz="0" w:space="0" w:color="auto"/>
        <w:right w:val="none" w:sz="0" w:space="0" w:color="auto"/>
      </w:divBdr>
    </w:div>
    <w:div w:id="1235776844">
      <w:bodyDiv w:val="1"/>
      <w:marLeft w:val="0"/>
      <w:marRight w:val="0"/>
      <w:marTop w:val="0"/>
      <w:marBottom w:val="0"/>
      <w:divBdr>
        <w:top w:val="none" w:sz="0" w:space="0" w:color="auto"/>
        <w:left w:val="none" w:sz="0" w:space="0" w:color="auto"/>
        <w:bottom w:val="none" w:sz="0" w:space="0" w:color="auto"/>
        <w:right w:val="none" w:sz="0" w:space="0" w:color="auto"/>
      </w:divBdr>
    </w:div>
    <w:div w:id="1262421812">
      <w:bodyDiv w:val="1"/>
      <w:marLeft w:val="0"/>
      <w:marRight w:val="0"/>
      <w:marTop w:val="0"/>
      <w:marBottom w:val="0"/>
      <w:divBdr>
        <w:top w:val="none" w:sz="0" w:space="0" w:color="auto"/>
        <w:left w:val="none" w:sz="0" w:space="0" w:color="auto"/>
        <w:bottom w:val="none" w:sz="0" w:space="0" w:color="auto"/>
        <w:right w:val="none" w:sz="0" w:space="0" w:color="auto"/>
      </w:divBdr>
    </w:div>
    <w:div w:id="1284263321">
      <w:bodyDiv w:val="1"/>
      <w:marLeft w:val="0"/>
      <w:marRight w:val="0"/>
      <w:marTop w:val="0"/>
      <w:marBottom w:val="0"/>
      <w:divBdr>
        <w:top w:val="none" w:sz="0" w:space="0" w:color="auto"/>
        <w:left w:val="none" w:sz="0" w:space="0" w:color="auto"/>
        <w:bottom w:val="none" w:sz="0" w:space="0" w:color="auto"/>
        <w:right w:val="none" w:sz="0" w:space="0" w:color="auto"/>
      </w:divBdr>
    </w:div>
    <w:div w:id="1311666864">
      <w:bodyDiv w:val="1"/>
      <w:marLeft w:val="0"/>
      <w:marRight w:val="0"/>
      <w:marTop w:val="0"/>
      <w:marBottom w:val="0"/>
      <w:divBdr>
        <w:top w:val="none" w:sz="0" w:space="0" w:color="auto"/>
        <w:left w:val="none" w:sz="0" w:space="0" w:color="auto"/>
        <w:bottom w:val="none" w:sz="0" w:space="0" w:color="auto"/>
        <w:right w:val="none" w:sz="0" w:space="0" w:color="auto"/>
      </w:divBdr>
    </w:div>
    <w:div w:id="1316374231">
      <w:bodyDiv w:val="1"/>
      <w:marLeft w:val="0"/>
      <w:marRight w:val="0"/>
      <w:marTop w:val="0"/>
      <w:marBottom w:val="0"/>
      <w:divBdr>
        <w:top w:val="none" w:sz="0" w:space="0" w:color="auto"/>
        <w:left w:val="none" w:sz="0" w:space="0" w:color="auto"/>
        <w:bottom w:val="none" w:sz="0" w:space="0" w:color="auto"/>
        <w:right w:val="none" w:sz="0" w:space="0" w:color="auto"/>
      </w:divBdr>
    </w:div>
    <w:div w:id="1345283024">
      <w:bodyDiv w:val="1"/>
      <w:marLeft w:val="0"/>
      <w:marRight w:val="0"/>
      <w:marTop w:val="0"/>
      <w:marBottom w:val="0"/>
      <w:divBdr>
        <w:top w:val="none" w:sz="0" w:space="0" w:color="auto"/>
        <w:left w:val="none" w:sz="0" w:space="0" w:color="auto"/>
        <w:bottom w:val="none" w:sz="0" w:space="0" w:color="auto"/>
        <w:right w:val="none" w:sz="0" w:space="0" w:color="auto"/>
      </w:divBdr>
    </w:div>
    <w:div w:id="1377966336">
      <w:bodyDiv w:val="1"/>
      <w:marLeft w:val="0"/>
      <w:marRight w:val="0"/>
      <w:marTop w:val="0"/>
      <w:marBottom w:val="0"/>
      <w:divBdr>
        <w:top w:val="none" w:sz="0" w:space="0" w:color="auto"/>
        <w:left w:val="none" w:sz="0" w:space="0" w:color="auto"/>
        <w:bottom w:val="none" w:sz="0" w:space="0" w:color="auto"/>
        <w:right w:val="none" w:sz="0" w:space="0" w:color="auto"/>
      </w:divBdr>
    </w:div>
    <w:div w:id="1384137181">
      <w:bodyDiv w:val="1"/>
      <w:marLeft w:val="0"/>
      <w:marRight w:val="0"/>
      <w:marTop w:val="0"/>
      <w:marBottom w:val="0"/>
      <w:divBdr>
        <w:top w:val="none" w:sz="0" w:space="0" w:color="auto"/>
        <w:left w:val="none" w:sz="0" w:space="0" w:color="auto"/>
        <w:bottom w:val="none" w:sz="0" w:space="0" w:color="auto"/>
        <w:right w:val="none" w:sz="0" w:space="0" w:color="auto"/>
      </w:divBdr>
    </w:div>
    <w:div w:id="1416896579">
      <w:bodyDiv w:val="1"/>
      <w:marLeft w:val="0"/>
      <w:marRight w:val="0"/>
      <w:marTop w:val="0"/>
      <w:marBottom w:val="0"/>
      <w:divBdr>
        <w:top w:val="none" w:sz="0" w:space="0" w:color="auto"/>
        <w:left w:val="none" w:sz="0" w:space="0" w:color="auto"/>
        <w:bottom w:val="none" w:sz="0" w:space="0" w:color="auto"/>
        <w:right w:val="none" w:sz="0" w:space="0" w:color="auto"/>
      </w:divBdr>
    </w:div>
    <w:div w:id="1452702279">
      <w:bodyDiv w:val="1"/>
      <w:marLeft w:val="0"/>
      <w:marRight w:val="0"/>
      <w:marTop w:val="0"/>
      <w:marBottom w:val="0"/>
      <w:divBdr>
        <w:top w:val="none" w:sz="0" w:space="0" w:color="auto"/>
        <w:left w:val="none" w:sz="0" w:space="0" w:color="auto"/>
        <w:bottom w:val="none" w:sz="0" w:space="0" w:color="auto"/>
        <w:right w:val="none" w:sz="0" w:space="0" w:color="auto"/>
      </w:divBdr>
    </w:div>
    <w:div w:id="1471828667">
      <w:bodyDiv w:val="1"/>
      <w:marLeft w:val="0"/>
      <w:marRight w:val="0"/>
      <w:marTop w:val="0"/>
      <w:marBottom w:val="0"/>
      <w:divBdr>
        <w:top w:val="none" w:sz="0" w:space="0" w:color="auto"/>
        <w:left w:val="none" w:sz="0" w:space="0" w:color="auto"/>
        <w:bottom w:val="none" w:sz="0" w:space="0" w:color="auto"/>
        <w:right w:val="none" w:sz="0" w:space="0" w:color="auto"/>
      </w:divBdr>
    </w:div>
    <w:div w:id="1522472885">
      <w:bodyDiv w:val="1"/>
      <w:marLeft w:val="0"/>
      <w:marRight w:val="0"/>
      <w:marTop w:val="0"/>
      <w:marBottom w:val="0"/>
      <w:divBdr>
        <w:top w:val="none" w:sz="0" w:space="0" w:color="auto"/>
        <w:left w:val="none" w:sz="0" w:space="0" w:color="auto"/>
        <w:bottom w:val="none" w:sz="0" w:space="0" w:color="auto"/>
        <w:right w:val="none" w:sz="0" w:space="0" w:color="auto"/>
      </w:divBdr>
    </w:div>
    <w:div w:id="1529293150">
      <w:bodyDiv w:val="1"/>
      <w:marLeft w:val="0"/>
      <w:marRight w:val="0"/>
      <w:marTop w:val="0"/>
      <w:marBottom w:val="0"/>
      <w:divBdr>
        <w:top w:val="none" w:sz="0" w:space="0" w:color="auto"/>
        <w:left w:val="none" w:sz="0" w:space="0" w:color="auto"/>
        <w:bottom w:val="none" w:sz="0" w:space="0" w:color="auto"/>
        <w:right w:val="none" w:sz="0" w:space="0" w:color="auto"/>
      </w:divBdr>
    </w:div>
    <w:div w:id="1588031835">
      <w:bodyDiv w:val="1"/>
      <w:marLeft w:val="0"/>
      <w:marRight w:val="0"/>
      <w:marTop w:val="0"/>
      <w:marBottom w:val="0"/>
      <w:divBdr>
        <w:top w:val="none" w:sz="0" w:space="0" w:color="auto"/>
        <w:left w:val="none" w:sz="0" w:space="0" w:color="auto"/>
        <w:bottom w:val="none" w:sz="0" w:space="0" w:color="auto"/>
        <w:right w:val="none" w:sz="0" w:space="0" w:color="auto"/>
      </w:divBdr>
    </w:div>
    <w:div w:id="1591426252">
      <w:bodyDiv w:val="1"/>
      <w:marLeft w:val="0"/>
      <w:marRight w:val="0"/>
      <w:marTop w:val="0"/>
      <w:marBottom w:val="0"/>
      <w:divBdr>
        <w:top w:val="none" w:sz="0" w:space="0" w:color="auto"/>
        <w:left w:val="none" w:sz="0" w:space="0" w:color="auto"/>
        <w:bottom w:val="none" w:sz="0" w:space="0" w:color="auto"/>
        <w:right w:val="none" w:sz="0" w:space="0" w:color="auto"/>
      </w:divBdr>
    </w:div>
    <w:div w:id="1660497155">
      <w:bodyDiv w:val="1"/>
      <w:marLeft w:val="0"/>
      <w:marRight w:val="0"/>
      <w:marTop w:val="0"/>
      <w:marBottom w:val="0"/>
      <w:divBdr>
        <w:top w:val="none" w:sz="0" w:space="0" w:color="auto"/>
        <w:left w:val="none" w:sz="0" w:space="0" w:color="auto"/>
        <w:bottom w:val="none" w:sz="0" w:space="0" w:color="auto"/>
        <w:right w:val="none" w:sz="0" w:space="0" w:color="auto"/>
      </w:divBdr>
    </w:div>
    <w:div w:id="1681353160">
      <w:bodyDiv w:val="1"/>
      <w:marLeft w:val="0"/>
      <w:marRight w:val="0"/>
      <w:marTop w:val="0"/>
      <w:marBottom w:val="0"/>
      <w:divBdr>
        <w:top w:val="none" w:sz="0" w:space="0" w:color="auto"/>
        <w:left w:val="none" w:sz="0" w:space="0" w:color="auto"/>
        <w:bottom w:val="none" w:sz="0" w:space="0" w:color="auto"/>
        <w:right w:val="none" w:sz="0" w:space="0" w:color="auto"/>
      </w:divBdr>
    </w:div>
    <w:div w:id="1719353250">
      <w:bodyDiv w:val="1"/>
      <w:marLeft w:val="0"/>
      <w:marRight w:val="0"/>
      <w:marTop w:val="0"/>
      <w:marBottom w:val="0"/>
      <w:divBdr>
        <w:top w:val="none" w:sz="0" w:space="0" w:color="auto"/>
        <w:left w:val="none" w:sz="0" w:space="0" w:color="auto"/>
        <w:bottom w:val="none" w:sz="0" w:space="0" w:color="auto"/>
        <w:right w:val="none" w:sz="0" w:space="0" w:color="auto"/>
      </w:divBdr>
    </w:div>
    <w:div w:id="1766850795">
      <w:bodyDiv w:val="1"/>
      <w:marLeft w:val="0"/>
      <w:marRight w:val="0"/>
      <w:marTop w:val="0"/>
      <w:marBottom w:val="0"/>
      <w:divBdr>
        <w:top w:val="none" w:sz="0" w:space="0" w:color="auto"/>
        <w:left w:val="none" w:sz="0" w:space="0" w:color="auto"/>
        <w:bottom w:val="none" w:sz="0" w:space="0" w:color="auto"/>
        <w:right w:val="none" w:sz="0" w:space="0" w:color="auto"/>
      </w:divBdr>
    </w:div>
    <w:div w:id="1778599763">
      <w:bodyDiv w:val="1"/>
      <w:marLeft w:val="0"/>
      <w:marRight w:val="0"/>
      <w:marTop w:val="0"/>
      <w:marBottom w:val="0"/>
      <w:divBdr>
        <w:top w:val="none" w:sz="0" w:space="0" w:color="auto"/>
        <w:left w:val="none" w:sz="0" w:space="0" w:color="auto"/>
        <w:bottom w:val="none" w:sz="0" w:space="0" w:color="auto"/>
        <w:right w:val="none" w:sz="0" w:space="0" w:color="auto"/>
      </w:divBdr>
    </w:div>
    <w:div w:id="1804888004">
      <w:bodyDiv w:val="1"/>
      <w:marLeft w:val="0"/>
      <w:marRight w:val="0"/>
      <w:marTop w:val="0"/>
      <w:marBottom w:val="0"/>
      <w:divBdr>
        <w:top w:val="none" w:sz="0" w:space="0" w:color="auto"/>
        <w:left w:val="none" w:sz="0" w:space="0" w:color="auto"/>
        <w:bottom w:val="none" w:sz="0" w:space="0" w:color="auto"/>
        <w:right w:val="none" w:sz="0" w:space="0" w:color="auto"/>
      </w:divBdr>
    </w:div>
    <w:div w:id="1812861403">
      <w:bodyDiv w:val="1"/>
      <w:marLeft w:val="0"/>
      <w:marRight w:val="0"/>
      <w:marTop w:val="0"/>
      <w:marBottom w:val="0"/>
      <w:divBdr>
        <w:top w:val="none" w:sz="0" w:space="0" w:color="auto"/>
        <w:left w:val="none" w:sz="0" w:space="0" w:color="auto"/>
        <w:bottom w:val="none" w:sz="0" w:space="0" w:color="auto"/>
        <w:right w:val="none" w:sz="0" w:space="0" w:color="auto"/>
      </w:divBdr>
    </w:div>
    <w:div w:id="1818917318">
      <w:bodyDiv w:val="1"/>
      <w:marLeft w:val="0"/>
      <w:marRight w:val="0"/>
      <w:marTop w:val="0"/>
      <w:marBottom w:val="0"/>
      <w:divBdr>
        <w:top w:val="none" w:sz="0" w:space="0" w:color="auto"/>
        <w:left w:val="none" w:sz="0" w:space="0" w:color="auto"/>
        <w:bottom w:val="none" w:sz="0" w:space="0" w:color="auto"/>
        <w:right w:val="none" w:sz="0" w:space="0" w:color="auto"/>
      </w:divBdr>
    </w:div>
    <w:div w:id="1823155555">
      <w:bodyDiv w:val="1"/>
      <w:marLeft w:val="0"/>
      <w:marRight w:val="0"/>
      <w:marTop w:val="0"/>
      <w:marBottom w:val="0"/>
      <w:divBdr>
        <w:top w:val="none" w:sz="0" w:space="0" w:color="auto"/>
        <w:left w:val="none" w:sz="0" w:space="0" w:color="auto"/>
        <w:bottom w:val="none" w:sz="0" w:space="0" w:color="auto"/>
        <w:right w:val="none" w:sz="0" w:space="0" w:color="auto"/>
      </w:divBdr>
    </w:div>
    <w:div w:id="1823933955">
      <w:bodyDiv w:val="1"/>
      <w:marLeft w:val="0"/>
      <w:marRight w:val="0"/>
      <w:marTop w:val="0"/>
      <w:marBottom w:val="0"/>
      <w:divBdr>
        <w:top w:val="none" w:sz="0" w:space="0" w:color="auto"/>
        <w:left w:val="none" w:sz="0" w:space="0" w:color="auto"/>
        <w:bottom w:val="none" w:sz="0" w:space="0" w:color="auto"/>
        <w:right w:val="none" w:sz="0" w:space="0" w:color="auto"/>
      </w:divBdr>
    </w:div>
    <w:div w:id="1837452092">
      <w:bodyDiv w:val="1"/>
      <w:marLeft w:val="0"/>
      <w:marRight w:val="0"/>
      <w:marTop w:val="0"/>
      <w:marBottom w:val="0"/>
      <w:divBdr>
        <w:top w:val="none" w:sz="0" w:space="0" w:color="auto"/>
        <w:left w:val="none" w:sz="0" w:space="0" w:color="auto"/>
        <w:bottom w:val="none" w:sz="0" w:space="0" w:color="auto"/>
        <w:right w:val="none" w:sz="0" w:space="0" w:color="auto"/>
      </w:divBdr>
    </w:div>
    <w:div w:id="1841192024">
      <w:bodyDiv w:val="1"/>
      <w:marLeft w:val="0"/>
      <w:marRight w:val="0"/>
      <w:marTop w:val="0"/>
      <w:marBottom w:val="0"/>
      <w:divBdr>
        <w:top w:val="none" w:sz="0" w:space="0" w:color="auto"/>
        <w:left w:val="none" w:sz="0" w:space="0" w:color="auto"/>
        <w:bottom w:val="none" w:sz="0" w:space="0" w:color="auto"/>
        <w:right w:val="none" w:sz="0" w:space="0" w:color="auto"/>
      </w:divBdr>
    </w:div>
    <w:div w:id="1845902596">
      <w:bodyDiv w:val="1"/>
      <w:marLeft w:val="0"/>
      <w:marRight w:val="0"/>
      <w:marTop w:val="0"/>
      <w:marBottom w:val="0"/>
      <w:divBdr>
        <w:top w:val="none" w:sz="0" w:space="0" w:color="auto"/>
        <w:left w:val="none" w:sz="0" w:space="0" w:color="auto"/>
        <w:bottom w:val="none" w:sz="0" w:space="0" w:color="auto"/>
        <w:right w:val="none" w:sz="0" w:space="0" w:color="auto"/>
      </w:divBdr>
    </w:div>
    <w:div w:id="1908690493">
      <w:bodyDiv w:val="1"/>
      <w:marLeft w:val="0"/>
      <w:marRight w:val="0"/>
      <w:marTop w:val="0"/>
      <w:marBottom w:val="0"/>
      <w:divBdr>
        <w:top w:val="none" w:sz="0" w:space="0" w:color="auto"/>
        <w:left w:val="none" w:sz="0" w:space="0" w:color="auto"/>
        <w:bottom w:val="none" w:sz="0" w:space="0" w:color="auto"/>
        <w:right w:val="none" w:sz="0" w:space="0" w:color="auto"/>
      </w:divBdr>
    </w:div>
    <w:div w:id="1916742079">
      <w:bodyDiv w:val="1"/>
      <w:marLeft w:val="0"/>
      <w:marRight w:val="0"/>
      <w:marTop w:val="0"/>
      <w:marBottom w:val="0"/>
      <w:divBdr>
        <w:top w:val="none" w:sz="0" w:space="0" w:color="auto"/>
        <w:left w:val="none" w:sz="0" w:space="0" w:color="auto"/>
        <w:bottom w:val="none" w:sz="0" w:space="0" w:color="auto"/>
        <w:right w:val="none" w:sz="0" w:space="0" w:color="auto"/>
      </w:divBdr>
    </w:div>
    <w:div w:id="1921019123">
      <w:bodyDiv w:val="1"/>
      <w:marLeft w:val="0"/>
      <w:marRight w:val="0"/>
      <w:marTop w:val="0"/>
      <w:marBottom w:val="0"/>
      <w:divBdr>
        <w:top w:val="none" w:sz="0" w:space="0" w:color="auto"/>
        <w:left w:val="none" w:sz="0" w:space="0" w:color="auto"/>
        <w:bottom w:val="none" w:sz="0" w:space="0" w:color="auto"/>
        <w:right w:val="none" w:sz="0" w:space="0" w:color="auto"/>
      </w:divBdr>
    </w:div>
    <w:div w:id="1922250030">
      <w:bodyDiv w:val="1"/>
      <w:marLeft w:val="0"/>
      <w:marRight w:val="0"/>
      <w:marTop w:val="0"/>
      <w:marBottom w:val="0"/>
      <w:divBdr>
        <w:top w:val="none" w:sz="0" w:space="0" w:color="auto"/>
        <w:left w:val="none" w:sz="0" w:space="0" w:color="auto"/>
        <w:bottom w:val="none" w:sz="0" w:space="0" w:color="auto"/>
        <w:right w:val="none" w:sz="0" w:space="0" w:color="auto"/>
      </w:divBdr>
    </w:div>
    <w:div w:id="1974940921">
      <w:bodyDiv w:val="1"/>
      <w:marLeft w:val="0"/>
      <w:marRight w:val="0"/>
      <w:marTop w:val="0"/>
      <w:marBottom w:val="0"/>
      <w:divBdr>
        <w:top w:val="none" w:sz="0" w:space="0" w:color="auto"/>
        <w:left w:val="none" w:sz="0" w:space="0" w:color="auto"/>
        <w:bottom w:val="none" w:sz="0" w:space="0" w:color="auto"/>
        <w:right w:val="none" w:sz="0" w:space="0" w:color="auto"/>
      </w:divBdr>
    </w:div>
    <w:div w:id="1998218856">
      <w:bodyDiv w:val="1"/>
      <w:marLeft w:val="0"/>
      <w:marRight w:val="0"/>
      <w:marTop w:val="0"/>
      <w:marBottom w:val="0"/>
      <w:divBdr>
        <w:top w:val="none" w:sz="0" w:space="0" w:color="auto"/>
        <w:left w:val="none" w:sz="0" w:space="0" w:color="auto"/>
        <w:bottom w:val="none" w:sz="0" w:space="0" w:color="auto"/>
        <w:right w:val="none" w:sz="0" w:space="0" w:color="auto"/>
      </w:divBdr>
    </w:div>
    <w:div w:id="2040083396">
      <w:bodyDiv w:val="1"/>
      <w:marLeft w:val="0"/>
      <w:marRight w:val="0"/>
      <w:marTop w:val="0"/>
      <w:marBottom w:val="0"/>
      <w:divBdr>
        <w:top w:val="none" w:sz="0" w:space="0" w:color="auto"/>
        <w:left w:val="none" w:sz="0" w:space="0" w:color="auto"/>
        <w:bottom w:val="none" w:sz="0" w:space="0" w:color="auto"/>
        <w:right w:val="none" w:sz="0" w:space="0" w:color="auto"/>
      </w:divBdr>
    </w:div>
    <w:div w:id="2046756035">
      <w:bodyDiv w:val="1"/>
      <w:marLeft w:val="0"/>
      <w:marRight w:val="0"/>
      <w:marTop w:val="0"/>
      <w:marBottom w:val="0"/>
      <w:divBdr>
        <w:top w:val="none" w:sz="0" w:space="0" w:color="auto"/>
        <w:left w:val="none" w:sz="0" w:space="0" w:color="auto"/>
        <w:bottom w:val="none" w:sz="0" w:space="0" w:color="auto"/>
        <w:right w:val="none" w:sz="0" w:space="0" w:color="auto"/>
      </w:divBdr>
    </w:div>
    <w:div w:id="2114081684">
      <w:bodyDiv w:val="1"/>
      <w:marLeft w:val="0"/>
      <w:marRight w:val="0"/>
      <w:marTop w:val="0"/>
      <w:marBottom w:val="0"/>
      <w:divBdr>
        <w:top w:val="none" w:sz="0" w:space="0" w:color="auto"/>
        <w:left w:val="none" w:sz="0" w:space="0" w:color="auto"/>
        <w:bottom w:val="none" w:sz="0" w:space="0" w:color="auto"/>
        <w:right w:val="none" w:sz="0" w:space="0" w:color="auto"/>
      </w:divBdr>
    </w:div>
    <w:div w:id="212122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footer" Target="footer1.xml"/><Relationship Id="rId27"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munkalap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munkalap2.xlsx"/></Relationships>
</file>

<file path=word/charts/chart1.xml><?xml version="1.0" encoding="utf-8"?>
<c:chartSpace xmlns:c="http://schemas.openxmlformats.org/drawingml/2006/chart" xmlns:a="http://schemas.openxmlformats.org/drawingml/2006/main" xmlns:r="http://schemas.openxmlformats.org/officeDocument/2006/relationships">
  <c:lang val="hu-HU"/>
  <c:style val="6"/>
  <c:chart>
    <c:plotArea>
      <c:layout>
        <c:manualLayout>
          <c:layoutTarget val="inner"/>
          <c:xMode val="edge"/>
          <c:yMode val="edge"/>
          <c:x val="0.20935315977752311"/>
          <c:y val="4.2068252010671187E-2"/>
          <c:w val="0.55693612967566186"/>
          <c:h val="0.83290968619300942"/>
        </c:manualLayout>
      </c:layout>
      <c:barChart>
        <c:barDir val="col"/>
        <c:grouping val="stacked"/>
        <c:ser>
          <c:idx val="0"/>
          <c:order val="0"/>
          <c:tx>
            <c:strRef>
              <c:f>Munka1!$M$4</c:f>
              <c:strCache>
                <c:ptCount val="1"/>
                <c:pt idx="0">
                  <c:v>MFAV + Metró</c:v>
                </c:pt>
              </c:strCache>
            </c:strRef>
          </c:tx>
          <c:dLbls>
            <c:dLbl>
              <c:idx val="0"/>
              <c:layout>
                <c:manualLayout>
                  <c:x val="0"/>
                  <c:y val="-1.6770559930008755E-2"/>
                </c:manualLayout>
              </c:layout>
              <c:dLblPos val="ctr"/>
              <c:showVal val="1"/>
            </c:dLbl>
            <c:txPr>
              <a:bodyPr/>
              <a:lstStyle/>
              <a:p>
                <a:pPr>
                  <a:defRPr sz="700"/>
                </a:pPr>
                <a:endParaRPr lang="hu-HU"/>
              </a:p>
            </c:txPr>
            <c:dLblPos val="inEnd"/>
            <c:showVal val="1"/>
          </c:dLbls>
          <c:cat>
            <c:numRef>
              <c:f>Munka1!$N$2:$P$2</c:f>
              <c:numCache>
                <c:formatCode>General</c:formatCode>
                <c:ptCount val="3"/>
                <c:pt idx="0">
                  <c:v>2014</c:v>
                </c:pt>
                <c:pt idx="1">
                  <c:v>2015</c:v>
                </c:pt>
                <c:pt idx="2">
                  <c:v>2016</c:v>
                </c:pt>
              </c:numCache>
            </c:numRef>
          </c:cat>
          <c:val>
            <c:numRef>
              <c:f>Munka1!$N$4:$P$4</c:f>
              <c:numCache>
                <c:formatCode>#,##0</c:formatCode>
                <c:ptCount val="3"/>
                <c:pt idx="0">
                  <c:v>4836084</c:v>
                </c:pt>
                <c:pt idx="1">
                  <c:v>5182799</c:v>
                </c:pt>
                <c:pt idx="2">
                  <c:v>5249738</c:v>
                </c:pt>
              </c:numCache>
            </c:numRef>
          </c:val>
        </c:ser>
        <c:ser>
          <c:idx val="1"/>
          <c:order val="1"/>
          <c:tx>
            <c:strRef>
              <c:f>Munka1!$M$5</c:f>
              <c:strCache>
                <c:ptCount val="1"/>
                <c:pt idx="0">
                  <c:v>Hév</c:v>
                </c:pt>
              </c:strCache>
            </c:strRef>
          </c:tx>
          <c:dLbls>
            <c:txPr>
              <a:bodyPr/>
              <a:lstStyle/>
              <a:p>
                <a:pPr>
                  <a:defRPr sz="700"/>
                </a:pPr>
                <a:endParaRPr lang="hu-HU"/>
              </a:p>
            </c:txPr>
            <c:dLblPos val="inEnd"/>
            <c:showVal val="1"/>
          </c:dLbls>
          <c:cat>
            <c:numRef>
              <c:f>Munka1!$N$2:$P$2</c:f>
              <c:numCache>
                <c:formatCode>General</c:formatCode>
                <c:ptCount val="3"/>
                <c:pt idx="0">
                  <c:v>2014</c:v>
                </c:pt>
                <c:pt idx="1">
                  <c:v>2015</c:v>
                </c:pt>
                <c:pt idx="2">
                  <c:v>2016</c:v>
                </c:pt>
              </c:numCache>
            </c:numRef>
          </c:cat>
          <c:val>
            <c:numRef>
              <c:f>Munka1!$N$5:$P$5</c:f>
              <c:numCache>
                <c:formatCode>#,##0</c:formatCode>
                <c:ptCount val="3"/>
                <c:pt idx="0">
                  <c:v>2224697</c:v>
                </c:pt>
                <c:pt idx="1">
                  <c:v>2201612</c:v>
                </c:pt>
                <c:pt idx="2">
                  <c:v>2222187</c:v>
                </c:pt>
              </c:numCache>
            </c:numRef>
          </c:val>
        </c:ser>
        <c:ser>
          <c:idx val="2"/>
          <c:order val="2"/>
          <c:tx>
            <c:strRef>
              <c:f>Munka1!$M$6</c:f>
              <c:strCache>
                <c:ptCount val="1"/>
                <c:pt idx="0">
                  <c:v>Villamos</c:v>
                </c:pt>
              </c:strCache>
            </c:strRef>
          </c:tx>
          <c:dLbls>
            <c:dLbl>
              <c:idx val="0"/>
              <c:layout>
                <c:manualLayout>
                  <c:x val="0"/>
                  <c:y val="2.6757072032654105E-4"/>
                </c:manualLayout>
              </c:layout>
              <c:dLblPos val="ctr"/>
              <c:showVal val="1"/>
            </c:dLbl>
            <c:dLbl>
              <c:idx val="1"/>
              <c:layout>
                <c:manualLayout>
                  <c:x val="-5.0925337632080008E-17"/>
                  <c:y val="1.6284266550014581E-2"/>
                </c:manualLayout>
              </c:layout>
              <c:dLblPos val="ctr"/>
              <c:showVal val="1"/>
            </c:dLbl>
            <c:dLbl>
              <c:idx val="2"/>
              <c:layout>
                <c:manualLayout>
                  <c:x val="0"/>
                  <c:y val="1.636154855643045E-2"/>
                </c:manualLayout>
              </c:layout>
              <c:dLblPos val="ctr"/>
              <c:showVal val="1"/>
            </c:dLbl>
            <c:txPr>
              <a:bodyPr/>
              <a:lstStyle/>
              <a:p>
                <a:pPr>
                  <a:defRPr sz="700"/>
                </a:pPr>
                <a:endParaRPr lang="hu-HU"/>
              </a:p>
            </c:txPr>
            <c:dLblPos val="inEnd"/>
            <c:showVal val="1"/>
          </c:dLbls>
          <c:cat>
            <c:numRef>
              <c:f>Munka1!$N$2:$P$2</c:f>
              <c:numCache>
                <c:formatCode>General</c:formatCode>
                <c:ptCount val="3"/>
                <c:pt idx="0">
                  <c:v>2014</c:v>
                </c:pt>
                <c:pt idx="1">
                  <c:v>2015</c:v>
                </c:pt>
                <c:pt idx="2">
                  <c:v>2016</c:v>
                </c:pt>
              </c:numCache>
            </c:numRef>
          </c:cat>
          <c:val>
            <c:numRef>
              <c:f>Munka1!$N$6:$P$6</c:f>
              <c:numCache>
                <c:formatCode>#,##0</c:formatCode>
                <c:ptCount val="3"/>
                <c:pt idx="0">
                  <c:v>3534907</c:v>
                </c:pt>
                <c:pt idx="1">
                  <c:v>3407128</c:v>
                </c:pt>
                <c:pt idx="2">
                  <c:v>4236538</c:v>
                </c:pt>
              </c:numCache>
            </c:numRef>
          </c:val>
        </c:ser>
        <c:ser>
          <c:idx val="3"/>
          <c:order val="3"/>
          <c:tx>
            <c:strRef>
              <c:f>Munka1!$M$7</c:f>
              <c:strCache>
                <c:ptCount val="1"/>
                <c:pt idx="0">
                  <c:v>Trolibusz</c:v>
                </c:pt>
              </c:strCache>
            </c:strRef>
          </c:tx>
          <c:dLbls>
            <c:dLbl>
              <c:idx val="0"/>
              <c:layout>
                <c:manualLayout>
                  <c:x val="-7.3044272112488783E-3"/>
                  <c:y val="-5.6927007662058889E-3"/>
                </c:manualLayout>
              </c:layout>
              <c:dLblPos val="ctr"/>
              <c:showVal val="1"/>
            </c:dLbl>
            <c:dLbl>
              <c:idx val="1"/>
              <c:layout>
                <c:manualLayout>
                  <c:x val="2.2628740405558957E-3"/>
                  <c:y val="-1.0333732151333782E-2"/>
                </c:manualLayout>
              </c:layout>
              <c:dLblPos val="ctr"/>
              <c:showVal val="1"/>
            </c:dLbl>
            <c:dLbl>
              <c:idx val="2"/>
              <c:layout>
                <c:manualLayout>
                  <c:x val="2.263270966365593E-3"/>
                  <c:y val="-5.648040833584847E-3"/>
                </c:manualLayout>
              </c:layout>
              <c:dLblPos val="ctr"/>
              <c:showVal val="1"/>
            </c:dLbl>
            <c:txPr>
              <a:bodyPr/>
              <a:lstStyle/>
              <a:p>
                <a:pPr>
                  <a:defRPr sz="700"/>
                </a:pPr>
                <a:endParaRPr lang="hu-HU"/>
              </a:p>
            </c:txPr>
            <c:dLblPos val="inEnd"/>
            <c:showVal val="1"/>
          </c:dLbls>
          <c:cat>
            <c:numRef>
              <c:f>Munka1!$N$2:$P$2</c:f>
              <c:numCache>
                <c:formatCode>General</c:formatCode>
                <c:ptCount val="3"/>
                <c:pt idx="0">
                  <c:v>2014</c:v>
                </c:pt>
                <c:pt idx="1">
                  <c:v>2015</c:v>
                </c:pt>
                <c:pt idx="2">
                  <c:v>2016</c:v>
                </c:pt>
              </c:numCache>
            </c:numRef>
          </c:cat>
          <c:val>
            <c:numRef>
              <c:f>Munka1!$N$7:$P$7</c:f>
              <c:numCache>
                <c:formatCode>#,##0</c:formatCode>
                <c:ptCount val="3"/>
                <c:pt idx="0">
                  <c:v>559989</c:v>
                </c:pt>
                <c:pt idx="1">
                  <c:v>560636</c:v>
                </c:pt>
                <c:pt idx="2">
                  <c:v>560636</c:v>
                </c:pt>
              </c:numCache>
            </c:numRef>
          </c:val>
        </c:ser>
        <c:ser>
          <c:idx val="4"/>
          <c:order val="4"/>
          <c:tx>
            <c:strRef>
              <c:f>Munka1!$M$8</c:f>
              <c:strCache>
                <c:ptCount val="1"/>
                <c:pt idx="0">
                  <c:v>Autóbusz</c:v>
                </c:pt>
              </c:strCache>
            </c:strRef>
          </c:tx>
          <c:dLbls>
            <c:txPr>
              <a:bodyPr/>
              <a:lstStyle/>
              <a:p>
                <a:pPr>
                  <a:defRPr sz="700"/>
                </a:pPr>
                <a:endParaRPr lang="hu-HU"/>
              </a:p>
            </c:txPr>
            <c:dLblPos val="inEnd"/>
            <c:showVal val="1"/>
          </c:dLbls>
          <c:cat>
            <c:numRef>
              <c:f>Munka1!$N$2:$P$2</c:f>
              <c:numCache>
                <c:formatCode>General</c:formatCode>
                <c:ptCount val="3"/>
                <c:pt idx="0">
                  <c:v>2014</c:v>
                </c:pt>
                <c:pt idx="1">
                  <c:v>2015</c:v>
                </c:pt>
                <c:pt idx="2">
                  <c:v>2016</c:v>
                </c:pt>
              </c:numCache>
            </c:numRef>
          </c:cat>
          <c:val>
            <c:numRef>
              <c:f>Munka1!$N$8:$P$8</c:f>
              <c:numCache>
                <c:formatCode>#,##0</c:formatCode>
                <c:ptCount val="3"/>
                <c:pt idx="0">
                  <c:v>7711920</c:v>
                </c:pt>
                <c:pt idx="1">
                  <c:v>7901790</c:v>
                </c:pt>
                <c:pt idx="2">
                  <c:v>7397591</c:v>
                </c:pt>
              </c:numCache>
            </c:numRef>
          </c:val>
        </c:ser>
        <c:dLbls>
          <c:showVal val="1"/>
        </c:dLbls>
        <c:overlap val="100"/>
        <c:axId val="149350656"/>
        <c:axId val="149839872"/>
      </c:barChart>
      <c:catAx>
        <c:axId val="149350656"/>
        <c:scaling>
          <c:orientation val="minMax"/>
        </c:scaling>
        <c:axPos val="b"/>
        <c:numFmt formatCode="General" sourceLinked="1"/>
        <c:tickLblPos val="nextTo"/>
        <c:crossAx val="149839872"/>
        <c:crosses val="autoZero"/>
        <c:auto val="1"/>
        <c:lblAlgn val="ctr"/>
        <c:lblOffset val="100"/>
      </c:catAx>
      <c:valAx>
        <c:axId val="149839872"/>
        <c:scaling>
          <c:orientation val="minMax"/>
        </c:scaling>
        <c:axPos val="l"/>
        <c:majorGridlines/>
        <c:title>
          <c:tx>
            <c:rich>
              <a:bodyPr/>
              <a:lstStyle/>
              <a:p>
                <a:pPr>
                  <a:defRPr sz="1000"/>
                </a:pPr>
                <a:r>
                  <a:rPr lang="hu-HU" sz="1000"/>
                  <a:t>ezer</a:t>
                </a:r>
                <a:r>
                  <a:rPr lang="hu-HU" sz="1000" baseline="0"/>
                  <a:t> fhkm</a:t>
                </a:r>
                <a:endParaRPr lang="hu-HU" sz="1000"/>
              </a:p>
            </c:rich>
          </c:tx>
          <c:layout/>
        </c:title>
        <c:numFmt formatCode="#,##0" sourceLinked="1"/>
        <c:tickLblPos val="nextTo"/>
        <c:crossAx val="149350656"/>
        <c:crosses val="autoZero"/>
        <c:crossBetween val="between"/>
      </c:valAx>
    </c:plotArea>
    <c:legend>
      <c:legendPos val="r"/>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hu-HU"/>
  <c:style val="14"/>
  <c:chart>
    <c:plotArea>
      <c:layout/>
      <c:lineChart>
        <c:grouping val="standard"/>
        <c:ser>
          <c:idx val="0"/>
          <c:order val="0"/>
          <c:tx>
            <c:v>2014 tény</c:v>
          </c:tx>
          <c:marker>
            <c:symbol val="none"/>
          </c:marker>
          <c:dLbls>
            <c:delete val="1"/>
          </c:dLbls>
          <c:cat>
            <c:numRef>
              <c:f>Munka1!$N$7:$N$18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Munka1!$B$7:$B$18</c:f>
              <c:numCache>
                <c:formatCode>#,##0</c:formatCode>
                <c:ptCount val="12"/>
                <c:pt idx="0" formatCode="General">
                  <c:v>5071</c:v>
                </c:pt>
                <c:pt idx="1">
                  <c:v>4844</c:v>
                </c:pt>
                <c:pt idx="2">
                  <c:v>4720</c:v>
                </c:pt>
                <c:pt idx="3">
                  <c:v>5066</c:v>
                </c:pt>
                <c:pt idx="4">
                  <c:v>5043</c:v>
                </c:pt>
                <c:pt idx="5">
                  <c:v>5079</c:v>
                </c:pt>
                <c:pt idx="6">
                  <c:v>4755</c:v>
                </c:pt>
                <c:pt idx="7">
                  <c:v>5132</c:v>
                </c:pt>
                <c:pt idx="8">
                  <c:v>5095</c:v>
                </c:pt>
                <c:pt idx="9">
                  <c:v>5281</c:v>
                </c:pt>
                <c:pt idx="10">
                  <c:v>4941</c:v>
                </c:pt>
                <c:pt idx="11">
                  <c:v>4755</c:v>
                </c:pt>
              </c:numCache>
            </c:numRef>
          </c:val>
        </c:ser>
        <c:ser>
          <c:idx val="1"/>
          <c:order val="1"/>
          <c:tx>
            <c:v>2015 terv</c:v>
          </c:tx>
          <c:marker>
            <c:symbol val="none"/>
          </c:marker>
          <c:dLbls>
            <c:delete val="1"/>
          </c:dLbls>
          <c:cat>
            <c:numRef>
              <c:f>Munka1!$N$7:$N$18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Munka1!$D$7:$D$18</c:f>
              <c:numCache>
                <c:formatCode>#,##0</c:formatCode>
                <c:ptCount val="12"/>
                <c:pt idx="0">
                  <c:v>5335</c:v>
                </c:pt>
                <c:pt idx="1">
                  <c:v>4796</c:v>
                </c:pt>
                <c:pt idx="2">
                  <c:v>5046</c:v>
                </c:pt>
                <c:pt idx="3">
                  <c:v>5241</c:v>
                </c:pt>
                <c:pt idx="4">
                  <c:v>5150</c:v>
                </c:pt>
                <c:pt idx="5">
                  <c:v>4833</c:v>
                </c:pt>
                <c:pt idx="6">
                  <c:v>4870</c:v>
                </c:pt>
                <c:pt idx="7">
                  <c:v>5165</c:v>
                </c:pt>
                <c:pt idx="8">
                  <c:v>5267</c:v>
                </c:pt>
                <c:pt idx="9">
                  <c:v>5382</c:v>
                </c:pt>
                <c:pt idx="10">
                  <c:v>5146</c:v>
                </c:pt>
                <c:pt idx="11">
                  <c:v>4656</c:v>
                </c:pt>
              </c:numCache>
            </c:numRef>
          </c:val>
        </c:ser>
        <c:ser>
          <c:idx val="2"/>
          <c:order val="2"/>
          <c:tx>
            <c:v>2016 terv</c:v>
          </c:tx>
          <c:marker>
            <c:symbol val="none"/>
          </c:marker>
          <c:dLbls>
            <c:delete val="1"/>
          </c:dLbls>
          <c:cat>
            <c:numRef>
              <c:f>Munka1!$N$7:$N$18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Munka1!$F$7:$F$18</c:f>
              <c:numCache>
                <c:formatCode>#,##0</c:formatCode>
                <c:ptCount val="12"/>
                <c:pt idx="0">
                  <c:v>5348</c:v>
                </c:pt>
                <c:pt idx="1">
                  <c:v>4807</c:v>
                </c:pt>
                <c:pt idx="2">
                  <c:v>5060</c:v>
                </c:pt>
                <c:pt idx="3">
                  <c:v>5259</c:v>
                </c:pt>
                <c:pt idx="4">
                  <c:v>5227</c:v>
                </c:pt>
                <c:pt idx="5">
                  <c:v>4970</c:v>
                </c:pt>
                <c:pt idx="6">
                  <c:v>5067</c:v>
                </c:pt>
                <c:pt idx="7">
                  <c:v>5426</c:v>
                </c:pt>
                <c:pt idx="8">
                  <c:v>5582</c:v>
                </c:pt>
                <c:pt idx="9">
                  <c:v>5697</c:v>
                </c:pt>
                <c:pt idx="10">
                  <c:v>5458</c:v>
                </c:pt>
                <c:pt idx="11">
                  <c:v>4968</c:v>
                </c:pt>
              </c:numCache>
            </c:numRef>
          </c:val>
        </c:ser>
        <c:dLbls>
          <c:showVal val="1"/>
        </c:dLbls>
        <c:marker val="1"/>
        <c:axId val="149851520"/>
        <c:axId val="150107264"/>
      </c:lineChart>
      <c:catAx>
        <c:axId val="149851520"/>
        <c:scaling>
          <c:orientation val="minMax"/>
        </c:scaling>
        <c:axPos val="b"/>
        <c:numFmt formatCode="General" sourceLinked="1"/>
        <c:tickLblPos val="nextTo"/>
        <c:crossAx val="150107264"/>
        <c:crossesAt val="0"/>
        <c:auto val="1"/>
        <c:lblAlgn val="ctr"/>
        <c:lblOffset val="100"/>
      </c:catAx>
      <c:valAx>
        <c:axId val="150107264"/>
        <c:scaling>
          <c:orientation val="minMax"/>
          <c:min val="4000"/>
        </c:scaling>
        <c:axPos val="l"/>
        <c:majorGridlines/>
        <c:title>
          <c:tx>
            <c:rich>
              <a:bodyPr rot="-5400000" vert="horz"/>
              <a:lstStyle/>
              <a:p>
                <a:pPr>
                  <a:defRPr/>
                </a:pPr>
                <a:r>
                  <a:rPr lang="hu-HU"/>
                  <a:t>millió Ft</a:t>
                </a:r>
                <a:endParaRPr lang="en-US"/>
              </a:p>
            </c:rich>
          </c:tx>
        </c:title>
        <c:numFmt formatCode="#,##0" sourceLinked="0"/>
        <c:tickLblPos val="nextTo"/>
        <c:crossAx val="149851520"/>
        <c:crosses val="autoZero"/>
        <c:crossBetween val="between"/>
        <c:majorUnit val="200"/>
      </c:valAx>
    </c:plotArea>
    <c:legend>
      <c:legendPos val="r"/>
    </c:legend>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0.26128</cdr:x>
      <cdr:y>0.58974</cdr:y>
    </cdr:from>
    <cdr:to>
      <cdr:x>0.40201</cdr:x>
      <cdr:y>0.69318</cdr:y>
    </cdr:to>
    <cdr:sp macro="" textlink="">
      <cdr:nvSpPr>
        <cdr:cNvPr id="2" name="Szövegdoboz 1"/>
        <cdr:cNvSpPr txBox="1"/>
      </cdr:nvSpPr>
      <cdr:spPr>
        <a:xfrm xmlns:a="http://schemas.openxmlformats.org/drawingml/2006/main">
          <a:off x="1485722" y="1482969"/>
          <a:ext cx="800278" cy="2601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1000" b="1"/>
            <a:t>2014 tény</a:t>
          </a:r>
        </a:p>
      </cdr:txBody>
    </cdr:sp>
  </cdr:relSizeAnchor>
  <cdr:relSizeAnchor xmlns:cdr="http://schemas.openxmlformats.org/drawingml/2006/chartDrawing">
    <cdr:from>
      <cdr:x>0.27527</cdr:x>
      <cdr:y>0.55311</cdr:y>
    </cdr:from>
    <cdr:to>
      <cdr:x>0.28771</cdr:x>
      <cdr:y>0.61538</cdr:y>
    </cdr:to>
    <cdr:cxnSp macro="">
      <cdr:nvCxnSpPr>
        <cdr:cNvPr id="4" name="Egyenes összekötő 3"/>
        <cdr:cNvCxnSpPr/>
      </cdr:nvCxnSpPr>
      <cdr:spPr>
        <a:xfrm xmlns:a="http://schemas.openxmlformats.org/drawingml/2006/main">
          <a:off x="1685925" y="1438275"/>
          <a:ext cx="76200" cy="161925"/>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0.41887</cdr:x>
      <cdr:y>0.59463</cdr:y>
    </cdr:from>
    <cdr:to>
      <cdr:x>0.56449</cdr:x>
      <cdr:y>0.68987</cdr:y>
    </cdr:to>
    <cdr:sp macro="" textlink="">
      <cdr:nvSpPr>
        <cdr:cNvPr id="5" name="Szövegdoboz 1"/>
        <cdr:cNvSpPr txBox="1"/>
      </cdr:nvSpPr>
      <cdr:spPr>
        <a:xfrm xmlns:a="http://schemas.openxmlformats.org/drawingml/2006/main">
          <a:off x="2381872" y="1495251"/>
          <a:ext cx="828053" cy="2394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hu-HU" sz="1000" b="1"/>
            <a:t>2015 terv</a:t>
          </a:r>
        </a:p>
      </cdr:txBody>
    </cdr:sp>
  </cdr:relSizeAnchor>
  <cdr:relSizeAnchor xmlns:cdr="http://schemas.openxmlformats.org/drawingml/2006/chartDrawing">
    <cdr:from>
      <cdr:x>0.43598</cdr:x>
      <cdr:y>0.12576</cdr:y>
    </cdr:from>
    <cdr:to>
      <cdr:x>0.58124</cdr:x>
      <cdr:y>0.221</cdr:y>
    </cdr:to>
    <cdr:sp macro="" textlink="">
      <cdr:nvSpPr>
        <cdr:cNvPr id="6" name="Szövegdoboz 1"/>
        <cdr:cNvSpPr txBox="1"/>
      </cdr:nvSpPr>
      <cdr:spPr>
        <a:xfrm xmlns:a="http://schemas.openxmlformats.org/drawingml/2006/main">
          <a:off x="2479151" y="316244"/>
          <a:ext cx="826023" cy="2394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hu-HU" sz="1000" b="1"/>
            <a:t>2016 terv</a:t>
          </a:r>
        </a:p>
      </cdr:txBody>
    </cdr:sp>
  </cdr:relSizeAnchor>
  <cdr:relSizeAnchor xmlns:cdr="http://schemas.openxmlformats.org/drawingml/2006/chartDrawing">
    <cdr:from>
      <cdr:x>0.44168</cdr:x>
      <cdr:y>0.50183</cdr:y>
    </cdr:from>
    <cdr:to>
      <cdr:x>0.44635</cdr:x>
      <cdr:y>0.61172</cdr:y>
    </cdr:to>
    <cdr:cxnSp macro="">
      <cdr:nvCxnSpPr>
        <cdr:cNvPr id="8" name="Egyenes összekötő 7"/>
        <cdr:cNvCxnSpPr/>
      </cdr:nvCxnSpPr>
      <cdr:spPr>
        <a:xfrm xmlns:a="http://schemas.openxmlformats.org/drawingml/2006/main">
          <a:off x="2705100" y="1304925"/>
          <a:ext cx="28575" cy="285750"/>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0.50389</cdr:x>
      <cdr:y>0.19414</cdr:y>
    </cdr:from>
    <cdr:to>
      <cdr:x>0.51322</cdr:x>
      <cdr:y>0.34066</cdr:y>
    </cdr:to>
    <cdr:cxnSp macro="">
      <cdr:nvCxnSpPr>
        <cdr:cNvPr id="10" name="Egyenes összekötő 9"/>
        <cdr:cNvCxnSpPr/>
      </cdr:nvCxnSpPr>
      <cdr:spPr>
        <a:xfrm xmlns:a="http://schemas.openxmlformats.org/drawingml/2006/main" flipV="1">
          <a:off x="3086100" y="504825"/>
          <a:ext cx="57150" cy="381000"/>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B9766-345A-43C3-BAC1-DEC341973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130</Pages>
  <Words>32970</Words>
  <Characters>239471</Characters>
  <Application>Microsoft Office Word</Application>
  <DocSecurity>0</DocSecurity>
  <Lines>1995</Lines>
  <Paragraphs>543</Paragraphs>
  <ScaleCrop>false</ScaleCrop>
  <HeadingPairs>
    <vt:vector size="2" baseType="variant">
      <vt:variant>
        <vt:lpstr>Cím</vt:lpstr>
      </vt:variant>
      <vt:variant>
        <vt:i4>1</vt:i4>
      </vt:variant>
    </vt:vector>
  </HeadingPairs>
  <TitlesOfParts>
    <vt:vector size="1" baseType="lpstr">
      <vt:lpstr>Dokumentumcím</vt:lpstr>
    </vt:vector>
  </TitlesOfParts>
  <Company>BKK ZRT</Company>
  <LinksUpToDate>false</LinksUpToDate>
  <CharactersWithSpaces>271898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Dokumentumcím</dc:title>
  <dc:subject>Alcím</dc:subject>
  <dc:creator>SIMON Lilla (BKK)</dc:creator>
  <cp:lastModifiedBy>BeckM</cp:lastModifiedBy>
  <cp:revision>3</cp:revision>
  <cp:lastPrinted>2015-03-16T08:25:00Z</cp:lastPrinted>
  <dcterms:created xsi:type="dcterms:W3CDTF">2015-03-16T10:34:00Z</dcterms:created>
  <dcterms:modified xsi:type="dcterms:W3CDTF">2015-06-16T13:11:00Z</dcterms:modified>
</cp:coreProperties>
</file>