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DC" w:rsidRDefault="00EC1EDC"/>
    <w:p w:rsidR="00EC1EDC" w:rsidRDefault="00EC1EDC">
      <w:pPr>
        <w:tabs>
          <w:tab w:val="right" w:pos="8640"/>
        </w:tabs>
        <w:spacing w:after="40"/>
      </w:pPr>
      <w:r>
        <w:t>Okmány jóváhagyásának száma és kelte:</w:t>
      </w:r>
      <w:r>
        <w:tab/>
        <w:t xml:space="preserve">Ágazat: </w:t>
      </w:r>
      <w:r w:rsidR="00F7726D">
        <w:t>Vízgazdálkodási feladatok</w:t>
      </w:r>
    </w:p>
    <w:p w:rsidR="00EC1EDC" w:rsidRDefault="00E669CA">
      <w:pPr>
        <w:tabs>
          <w:tab w:val="left" w:pos="540"/>
        </w:tabs>
      </w:pPr>
      <w:proofErr w:type="spellStart"/>
      <w:r>
        <w:t>Főv</w:t>
      </w:r>
      <w:proofErr w:type="gramStart"/>
      <w:r>
        <w:t>.Kgy.hat</w:t>
      </w:r>
      <w:proofErr w:type="spellEnd"/>
      <w:proofErr w:type="gramEnd"/>
      <w:r>
        <w:t>.</w:t>
      </w:r>
      <w:r w:rsidR="00EC1EDC">
        <w:tab/>
      </w:r>
    </w:p>
    <w:p w:rsidR="00EC1EDC" w:rsidRDefault="00EC1EDC">
      <w:pPr>
        <w:autoSpaceDE w:val="0"/>
        <w:autoSpaceDN w:val="0"/>
        <w:adjustRightInd w:val="0"/>
        <w:spacing w:before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ENGEDÉLYOKIRAT</w:t>
      </w:r>
    </w:p>
    <w:p w:rsidR="00EC1EDC" w:rsidRDefault="00767DB3">
      <w:pPr>
        <w:autoSpaceDE w:val="0"/>
        <w:autoSpaceDN w:val="0"/>
        <w:adjustRightInd w:val="0"/>
        <w:jc w:val="center"/>
      </w:pPr>
      <w:r>
        <w:t>2</w:t>
      </w:r>
      <w:r w:rsidR="00A3169B">
        <w:t xml:space="preserve">. </w:t>
      </w:r>
      <w:r w:rsidR="00F219AD">
        <w:t>számú</w:t>
      </w:r>
      <w:r w:rsidR="00A3169B">
        <w:t xml:space="preserve"> módosítás</w:t>
      </w:r>
      <w:r w:rsidR="008E33FD">
        <w:t xml:space="preserve"> TERVEZET</w:t>
      </w:r>
    </w:p>
    <w:p w:rsidR="00EC1EDC" w:rsidRDefault="00EC1EDC">
      <w:pPr>
        <w:autoSpaceDE w:val="0"/>
        <w:autoSpaceDN w:val="0"/>
        <w:adjustRightInd w:val="0"/>
        <w:spacing w:line="480" w:lineRule="auto"/>
        <w:ind w:left="6300"/>
      </w:pPr>
      <w:proofErr w:type="gramStart"/>
      <w:r>
        <w:rPr>
          <w:sz w:val="16"/>
        </w:rPr>
        <w:t>adatokat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mFt-ban</w:t>
      </w:r>
      <w:proofErr w:type="spellEnd"/>
      <w:r>
        <w:rPr>
          <w:sz w:val="16"/>
        </w:rPr>
        <w:t xml:space="preserve"> kell megadni</w:t>
      </w:r>
    </w:p>
    <w:tbl>
      <w:tblPr>
        <w:tblW w:w="978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6"/>
        <w:gridCol w:w="4961"/>
        <w:gridCol w:w="1985"/>
      </w:tblGrid>
      <w:tr w:rsidR="00EC1EDC" w:rsidTr="00F76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 feladat megnevezése: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31" w:rsidRDefault="00846D9A" w:rsidP="00091031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>
              <w:t>Budapest Komplex Integrált Szennyvízelvezetése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>
              <w:rPr>
                <w:b/>
                <w:bCs/>
              </w:rPr>
              <w:t>A feladat jellege:</w:t>
            </w:r>
          </w:p>
        </w:tc>
      </w:tr>
      <w:tr w:rsidR="00EC1EDC" w:rsidTr="00F76D9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címe: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F7726D" w:rsidP="0000542A">
            <w:pPr>
              <w:autoSpaceDE w:val="0"/>
              <w:autoSpaceDN w:val="0"/>
              <w:adjustRightInd w:val="0"/>
              <w:spacing w:before="60" w:after="60"/>
              <w:ind w:left="135" w:right="57" w:hanging="79"/>
              <w:jc w:val="both"/>
            </w:pPr>
            <w:proofErr w:type="gramStart"/>
            <w:r>
              <w:t>Budapest:</w:t>
            </w:r>
            <w:proofErr w:type="gramEnd"/>
            <w:r>
              <w:t xml:space="preserve"> </w:t>
            </w:r>
            <w:r w:rsidR="00846D9A">
              <w:t>I</w:t>
            </w:r>
            <w:r>
              <w:t>I., III., I</w:t>
            </w:r>
            <w:r w:rsidR="00846D9A">
              <w:t>V</w:t>
            </w:r>
            <w:r>
              <w:t xml:space="preserve">., X., XI., </w:t>
            </w:r>
            <w:r w:rsidR="00846D9A">
              <w:t xml:space="preserve">XII., XIII., </w:t>
            </w:r>
            <w:r>
              <w:t>XIV.,</w:t>
            </w:r>
            <w:r w:rsidR="00846D9A">
              <w:t xml:space="preserve"> XV., XVI., XVII., XVIII., XIX., XX</w:t>
            </w:r>
            <w:r w:rsidR="0000542A">
              <w:t>.</w:t>
            </w:r>
            <w:r w:rsidR="00846D9A">
              <w:t xml:space="preserve">, </w:t>
            </w:r>
            <w:r w:rsidR="00D143F0">
              <w:t xml:space="preserve">XXI., </w:t>
            </w:r>
            <w:r w:rsidR="00846D9A">
              <w:t>XXII., XXIII</w:t>
            </w:r>
            <w:r>
              <w:t xml:space="preserve"> ker</w:t>
            </w:r>
            <w:r w:rsidR="00846D9A">
              <w:t>ületei</w:t>
            </w:r>
            <w:r w:rsidR="000037CC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F7726D">
            <w:pPr>
              <w:autoSpaceDE w:val="0"/>
              <w:autoSpaceDN w:val="0"/>
              <w:adjustRightInd w:val="0"/>
              <w:spacing w:before="60" w:after="60"/>
              <w:ind w:right="57"/>
              <w:jc w:val="center"/>
            </w:pPr>
            <w:r>
              <w:t>Beruházás</w:t>
            </w:r>
          </w:p>
        </w:tc>
      </w:tr>
    </w:tbl>
    <w:p w:rsidR="00EC1EDC" w:rsidRDefault="00EC1EDC"/>
    <w:p w:rsidR="00EC1EDC" w:rsidRDefault="00EC1EDC"/>
    <w:p w:rsidR="00310AF9" w:rsidRDefault="00310AF9"/>
    <w:tbl>
      <w:tblPr>
        <w:tblW w:w="978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26"/>
        <w:gridCol w:w="4856"/>
      </w:tblGrid>
      <w:tr w:rsidR="00EC1EDC" w:rsidTr="00F76D90">
        <w:trPr>
          <w:cantSplit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 feladat megvalósítása hatósági engedélyhez: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F7726D">
            <w:pPr>
              <w:autoSpaceDE w:val="0"/>
              <w:autoSpaceDN w:val="0"/>
              <w:adjustRightInd w:val="0"/>
              <w:spacing w:before="60" w:after="60"/>
              <w:ind w:left="360" w:right="57"/>
            </w:pPr>
            <w:r>
              <w:t>Kötött</w:t>
            </w:r>
          </w:p>
        </w:tc>
      </w:tr>
    </w:tbl>
    <w:p w:rsidR="00EC1EDC" w:rsidRDefault="00EC1EDC"/>
    <w:p w:rsidR="00EC1EDC" w:rsidRDefault="00EC1EDC"/>
    <w:p w:rsidR="00310AF9" w:rsidRDefault="00310AF9"/>
    <w:tbl>
      <w:tblPr>
        <w:tblW w:w="978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68"/>
        <w:gridCol w:w="6014"/>
      </w:tblGrid>
      <w:tr w:rsidR="00EC1EDC" w:rsidTr="00F76D90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 beruházó/felújító megnevezése: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F7726D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 w:rsidRPr="00796B33">
              <w:t>Budapest Főváros Önkormányzata</w:t>
            </w:r>
            <w:r>
              <w:t xml:space="preserve">                                      </w:t>
            </w:r>
          </w:p>
        </w:tc>
      </w:tr>
      <w:tr w:rsidR="00EC1EDC" w:rsidTr="00F76D90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címe: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F7726D">
            <w:pPr>
              <w:autoSpaceDE w:val="0"/>
              <w:autoSpaceDN w:val="0"/>
              <w:adjustRightInd w:val="0"/>
              <w:spacing w:before="60" w:after="60"/>
              <w:ind w:left="360" w:right="57" w:hanging="304"/>
            </w:pPr>
            <w:r>
              <w:t xml:space="preserve">1052, Budapest Városház u. 9-11.                                    </w:t>
            </w:r>
          </w:p>
        </w:tc>
      </w:tr>
    </w:tbl>
    <w:p w:rsidR="00EC1EDC" w:rsidRDefault="00EC1EDC"/>
    <w:p w:rsidR="00EC1EDC" w:rsidRDefault="00EC1EDC"/>
    <w:p w:rsidR="00310AF9" w:rsidRDefault="00310AF9"/>
    <w:tbl>
      <w:tblPr>
        <w:tblW w:w="978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6"/>
        <w:gridCol w:w="1980"/>
        <w:gridCol w:w="2880"/>
        <w:gridCol w:w="1796"/>
      </w:tblGrid>
      <w:tr w:rsidR="00EC1EDC" w:rsidTr="00F76D90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56" w:right="320"/>
              <w:jc w:val="right"/>
              <w:rPr>
                <w:b/>
                <w:bCs/>
              </w:rPr>
            </w:pPr>
            <w:r>
              <w:rPr>
                <w:b/>
              </w:rPr>
              <w:t xml:space="preserve">A </w:t>
            </w:r>
            <w:r>
              <w:rPr>
                <w:b/>
                <w:bCs/>
              </w:rPr>
              <w:t xml:space="preserve">feladat </w:t>
            </w:r>
            <w:r>
              <w:rPr>
                <w:b/>
              </w:rPr>
              <w:t>teljes költsége: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7C17D7">
            <w:pPr>
              <w:autoSpaceDE w:val="0"/>
              <w:autoSpaceDN w:val="0"/>
              <w:adjustRightInd w:val="0"/>
              <w:spacing w:before="60" w:after="60"/>
              <w:ind w:left="436" w:right="57" w:hanging="304"/>
            </w:pPr>
            <w:r>
              <w:rPr>
                <w:color w:val="000000"/>
                <w:szCs w:val="20"/>
              </w:rPr>
              <w:t xml:space="preserve">48.435,841 </w:t>
            </w:r>
            <w:r w:rsidR="00DC1E52">
              <w:t>millió Ft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60" w:after="60"/>
              <w:ind w:left="165" w:right="180"/>
              <w:rPr>
                <w:b/>
                <w:bCs/>
              </w:rPr>
            </w:pPr>
            <w:r>
              <w:rPr>
                <w:b/>
                <w:bCs/>
              </w:rPr>
              <w:t>A feladat tervezett kezdési és befejezési időpontja: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0037CC" w:rsidP="00812970">
            <w:pPr>
              <w:autoSpaceDE w:val="0"/>
              <w:autoSpaceDN w:val="0"/>
              <w:adjustRightInd w:val="0"/>
              <w:spacing w:before="60" w:after="60"/>
              <w:ind w:left="180" w:right="57"/>
            </w:pPr>
            <w:r w:rsidRPr="009573AE">
              <w:t>200</w:t>
            </w:r>
            <w:r w:rsidR="00C6603A">
              <w:t>2</w:t>
            </w:r>
            <w:r w:rsidR="00F7726D" w:rsidRPr="009573AE">
              <w:t>-</w:t>
            </w:r>
            <w:r w:rsidR="00C62BF7" w:rsidRPr="00341007">
              <w:t>201</w:t>
            </w:r>
            <w:r w:rsidR="00812970">
              <w:t>7</w:t>
            </w:r>
            <w:r w:rsidR="001E631F">
              <w:t>.</w:t>
            </w:r>
          </w:p>
        </w:tc>
      </w:tr>
    </w:tbl>
    <w:p w:rsidR="00EC1EDC" w:rsidRDefault="00EC1EDC">
      <w:pPr>
        <w:rPr>
          <w:bCs/>
        </w:rPr>
      </w:pPr>
    </w:p>
    <w:p w:rsidR="00310AF9" w:rsidRDefault="00310AF9">
      <w:pPr>
        <w:rPr>
          <w:bCs/>
        </w:rPr>
      </w:pPr>
    </w:p>
    <w:p w:rsidR="00EC1EDC" w:rsidRDefault="00EC1EDC">
      <w:pPr>
        <w:rPr>
          <w:bCs/>
        </w:rPr>
      </w:pPr>
    </w:p>
    <w:p w:rsidR="007D28AA" w:rsidRDefault="007D28AA">
      <w:pPr>
        <w:rPr>
          <w:bCs/>
        </w:rPr>
      </w:pPr>
    </w:p>
    <w:tbl>
      <w:tblPr>
        <w:tblW w:w="978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5812"/>
      </w:tblGrid>
      <w:tr w:rsidR="00EC1EDC" w:rsidTr="00DA79E2">
        <w:tc>
          <w:tcPr>
            <w:tcW w:w="397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56"/>
              <w:rPr>
                <w:b/>
                <w:bCs/>
              </w:rPr>
            </w:pPr>
            <w:r>
              <w:rPr>
                <w:b/>
                <w:bCs/>
              </w:rPr>
              <w:t>A feladat adatai</w:t>
            </w:r>
          </w:p>
        </w:tc>
        <w:tc>
          <w:tcPr>
            <w:tcW w:w="5812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</w:pPr>
          </w:p>
        </w:tc>
      </w:tr>
      <w:tr w:rsidR="00EC1EDC" w:rsidTr="00DA79E2">
        <w:tc>
          <w:tcPr>
            <w:tcW w:w="397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jóváhagyott megvalósíthatósági tanulmányterv engedély száma és kelte:</w:t>
            </w:r>
          </w:p>
        </w:tc>
        <w:tc>
          <w:tcPr>
            <w:tcW w:w="5812" w:type="dxa"/>
          </w:tcPr>
          <w:p w:rsidR="00EC1EDC" w:rsidRDefault="00FB2D16" w:rsidP="00FB2D16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>
              <w:t>KEOP-1.2.0/09-11-2011-0056 azonosító számú, jóváhagyott pályázat</w:t>
            </w:r>
          </w:p>
        </w:tc>
      </w:tr>
      <w:tr w:rsidR="00EC1EDC" w:rsidTr="00DA79E2">
        <w:tc>
          <w:tcPr>
            <w:tcW w:w="397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jóváhagyott célokmány száma és kelte:</w:t>
            </w:r>
          </w:p>
        </w:tc>
        <w:tc>
          <w:tcPr>
            <w:tcW w:w="5812" w:type="dxa"/>
          </w:tcPr>
          <w:p w:rsidR="00EC1EDC" w:rsidRDefault="000037CC" w:rsidP="00662583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>
              <w:t>651/2013.(04.24.)</w:t>
            </w:r>
          </w:p>
        </w:tc>
      </w:tr>
      <w:tr w:rsidR="00EC1EDC" w:rsidTr="00DA79E2">
        <w:tc>
          <w:tcPr>
            <w:tcW w:w="397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Megvalósításának módja:</w:t>
            </w:r>
          </w:p>
        </w:tc>
        <w:tc>
          <w:tcPr>
            <w:tcW w:w="5812" w:type="dxa"/>
          </w:tcPr>
          <w:p w:rsidR="00EC1EDC" w:rsidRDefault="00F7726D">
            <w:pPr>
              <w:autoSpaceDE w:val="0"/>
              <w:autoSpaceDN w:val="0"/>
              <w:adjustRightInd w:val="0"/>
              <w:spacing w:before="40" w:after="40"/>
              <w:ind w:left="180" w:right="56"/>
              <w:jc w:val="both"/>
            </w:pPr>
            <w:r>
              <w:t>Új építés</w:t>
            </w:r>
          </w:p>
        </w:tc>
      </w:tr>
      <w:tr w:rsidR="00E96211" w:rsidTr="00DA79E2">
        <w:tc>
          <w:tcPr>
            <w:tcW w:w="3970" w:type="dxa"/>
          </w:tcPr>
          <w:p w:rsidR="00E96211" w:rsidRDefault="00974AC1" w:rsidP="00E96211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 xml:space="preserve">Az </w:t>
            </w:r>
            <w:r w:rsidR="00E96211">
              <w:t>előkészítés kezdési időpontja</w:t>
            </w:r>
          </w:p>
        </w:tc>
        <w:tc>
          <w:tcPr>
            <w:tcW w:w="5812" w:type="dxa"/>
          </w:tcPr>
          <w:p w:rsidR="00074EE4" w:rsidRPr="000037CC" w:rsidRDefault="00974AC1" w:rsidP="00847273">
            <w:pPr>
              <w:autoSpaceDE w:val="0"/>
              <w:autoSpaceDN w:val="0"/>
              <w:adjustRightInd w:val="0"/>
              <w:spacing w:before="40" w:after="40"/>
              <w:ind w:left="180" w:right="567"/>
              <w:rPr>
                <w:highlight w:val="yellow"/>
              </w:rPr>
            </w:pPr>
            <w:r w:rsidRPr="00E96211">
              <w:t>200</w:t>
            </w:r>
            <w:r w:rsidR="00A30D28">
              <w:t>2</w:t>
            </w:r>
            <w:r w:rsidRPr="00E96211">
              <w:t xml:space="preserve">. </w:t>
            </w:r>
          </w:p>
        </w:tc>
      </w:tr>
      <w:tr w:rsidR="00E96211" w:rsidTr="00DA79E2">
        <w:tc>
          <w:tcPr>
            <w:tcW w:w="3970" w:type="dxa"/>
          </w:tcPr>
          <w:p w:rsidR="00E96211" w:rsidRDefault="00974AC1" w:rsidP="00E96211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 xml:space="preserve">Az </w:t>
            </w:r>
            <w:r w:rsidR="00E96211">
              <w:t>előkészítés befejezési időpontja</w:t>
            </w:r>
          </w:p>
        </w:tc>
        <w:tc>
          <w:tcPr>
            <w:tcW w:w="5812" w:type="dxa"/>
          </w:tcPr>
          <w:p w:rsidR="00D2402F" w:rsidRDefault="00297960">
            <w:pPr>
              <w:autoSpaceDE w:val="0"/>
              <w:autoSpaceDN w:val="0"/>
              <w:adjustRightInd w:val="0"/>
              <w:spacing w:before="40" w:after="40"/>
              <w:ind w:left="180" w:right="567"/>
              <w:rPr>
                <w:highlight w:val="yellow"/>
              </w:rPr>
            </w:pPr>
            <w:r w:rsidRPr="00AE4089">
              <w:t>20</w:t>
            </w:r>
            <w:r>
              <w:t>14</w:t>
            </w:r>
            <w:r w:rsidR="00847273">
              <w:t>.</w:t>
            </w:r>
          </w:p>
        </w:tc>
      </w:tr>
      <w:tr w:rsidR="00EC1EDC" w:rsidTr="00DA79E2">
        <w:tc>
          <w:tcPr>
            <w:tcW w:w="397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kivitelezés kezdési időpontja:</w:t>
            </w:r>
          </w:p>
        </w:tc>
        <w:tc>
          <w:tcPr>
            <w:tcW w:w="5812" w:type="dxa"/>
          </w:tcPr>
          <w:p w:rsidR="00EC1EDC" w:rsidRDefault="00F7726D" w:rsidP="00847273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>20</w:t>
            </w:r>
            <w:r w:rsidR="000037CC">
              <w:t>13</w:t>
            </w:r>
            <w:r>
              <w:t xml:space="preserve">. </w:t>
            </w:r>
          </w:p>
        </w:tc>
      </w:tr>
      <w:tr w:rsidR="00EC1EDC" w:rsidTr="00DA79E2">
        <w:tc>
          <w:tcPr>
            <w:tcW w:w="3970" w:type="dxa"/>
          </w:tcPr>
          <w:p w:rsidR="00EC1EDC" w:rsidRDefault="00EC1EDC" w:rsidP="00075DAF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 xml:space="preserve">A </w:t>
            </w:r>
            <w:r w:rsidR="00075DAF">
              <w:t xml:space="preserve">beruházás </w:t>
            </w:r>
            <w:r>
              <w:t>befejezésének tervezett időpontja:</w:t>
            </w:r>
          </w:p>
        </w:tc>
        <w:tc>
          <w:tcPr>
            <w:tcW w:w="5812" w:type="dxa"/>
          </w:tcPr>
          <w:p w:rsidR="00EC1EDC" w:rsidRDefault="000F6BE8" w:rsidP="000F6BE8">
            <w:pPr>
              <w:autoSpaceDE w:val="0"/>
              <w:autoSpaceDN w:val="0"/>
              <w:adjustRightInd w:val="0"/>
              <w:spacing w:before="40" w:after="40"/>
              <w:ind w:left="180" w:right="567"/>
            </w:pPr>
            <w:r>
              <w:t>2017</w:t>
            </w:r>
            <w:r w:rsidR="00937AE4">
              <w:t>.</w:t>
            </w:r>
            <w:r w:rsidR="00F7726D">
              <w:t xml:space="preserve"> </w:t>
            </w:r>
          </w:p>
        </w:tc>
      </w:tr>
      <w:tr w:rsidR="00EC1EDC" w:rsidTr="00DA79E2">
        <w:tc>
          <w:tcPr>
            <w:tcW w:w="397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Költségtervezés módja:</w:t>
            </w:r>
          </w:p>
        </w:tc>
        <w:tc>
          <w:tcPr>
            <w:tcW w:w="5812" w:type="dxa"/>
          </w:tcPr>
          <w:p w:rsidR="00A81265" w:rsidRDefault="004E4F6B">
            <w:pPr>
              <w:autoSpaceDE w:val="0"/>
              <w:autoSpaceDN w:val="0"/>
              <w:adjustRightInd w:val="0"/>
              <w:spacing w:before="40" w:after="40"/>
              <w:ind w:left="180" w:right="567"/>
              <w:jc w:val="both"/>
              <w:rPr>
                <w:szCs w:val="20"/>
              </w:rPr>
            </w:pPr>
            <w:r w:rsidRPr="0007517A">
              <w:rPr>
                <w:szCs w:val="20"/>
              </w:rPr>
              <w:t>Becslés. A k</w:t>
            </w:r>
            <w:r w:rsidR="00662583" w:rsidRPr="0007517A">
              <w:rPr>
                <w:szCs w:val="20"/>
              </w:rPr>
              <w:t xml:space="preserve">öltség becslés alapja: </w:t>
            </w:r>
            <w:r w:rsidR="000037CC" w:rsidRPr="0007517A">
              <w:rPr>
                <w:szCs w:val="20"/>
              </w:rPr>
              <w:t>a KEOP 1.2</w:t>
            </w:r>
            <w:r w:rsidRPr="0007517A">
              <w:rPr>
                <w:szCs w:val="20"/>
              </w:rPr>
              <w:t>.</w:t>
            </w:r>
            <w:r w:rsidR="000037CC" w:rsidRPr="0007517A">
              <w:rPr>
                <w:szCs w:val="20"/>
              </w:rPr>
              <w:t>0. pályázati konstrukcióra benyújtott pályázat</w:t>
            </w:r>
            <w:r w:rsidRPr="0007517A">
              <w:rPr>
                <w:szCs w:val="20"/>
              </w:rPr>
              <w:t xml:space="preserve"> tervezői költségbecslése</w:t>
            </w:r>
            <w:r w:rsidR="000037CC" w:rsidRPr="0007517A">
              <w:rPr>
                <w:szCs w:val="20"/>
              </w:rPr>
              <w:t xml:space="preserve">, </w:t>
            </w:r>
            <w:r w:rsidR="00662583" w:rsidRPr="0007517A">
              <w:rPr>
                <w:szCs w:val="20"/>
              </w:rPr>
              <w:t>valamint a tényleges vállalási ár a projekt építési beruházási közbeszerzési eljárásaiban nyertes vállalkozásokkal kötött szerződések</w:t>
            </w:r>
            <w:r w:rsidR="0014416F" w:rsidRPr="0007517A">
              <w:rPr>
                <w:szCs w:val="20"/>
              </w:rPr>
              <w:t xml:space="preserve"> szerint</w:t>
            </w:r>
          </w:p>
        </w:tc>
      </w:tr>
      <w:tr w:rsidR="00EC1EDC" w:rsidTr="00DA79E2">
        <w:tc>
          <w:tcPr>
            <w:tcW w:w="397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Teljes bekerülési összege (áfával):</w:t>
            </w:r>
          </w:p>
        </w:tc>
        <w:tc>
          <w:tcPr>
            <w:tcW w:w="5812" w:type="dxa"/>
          </w:tcPr>
          <w:p w:rsidR="00D2402F" w:rsidRDefault="007C17D7">
            <w:pPr>
              <w:autoSpaceDE w:val="0"/>
              <w:autoSpaceDN w:val="0"/>
              <w:adjustRightInd w:val="0"/>
              <w:spacing w:before="40" w:after="40"/>
              <w:ind w:left="180" w:right="567"/>
              <w:jc w:val="both"/>
            </w:pPr>
            <w:r>
              <w:t>48.435,841</w:t>
            </w:r>
            <w:r w:rsidR="00AA07E0">
              <w:t>mFt</w:t>
            </w:r>
          </w:p>
        </w:tc>
      </w:tr>
      <w:tr w:rsidR="00EC1EDC" w:rsidTr="00DA79E2">
        <w:tc>
          <w:tcPr>
            <w:tcW w:w="397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A megvalósult beruházás tulajdonosa:</w:t>
            </w:r>
          </w:p>
        </w:tc>
        <w:tc>
          <w:tcPr>
            <w:tcW w:w="5812" w:type="dxa"/>
          </w:tcPr>
          <w:p w:rsidR="00A81265" w:rsidRDefault="004E4F6B">
            <w:pPr>
              <w:autoSpaceDE w:val="0"/>
              <w:autoSpaceDN w:val="0"/>
              <w:adjustRightInd w:val="0"/>
              <w:spacing w:before="40" w:after="40"/>
              <w:ind w:left="180" w:right="567"/>
              <w:jc w:val="both"/>
              <w:rPr>
                <w:szCs w:val="20"/>
              </w:rPr>
            </w:pPr>
            <w:r w:rsidRPr="0007517A">
              <w:rPr>
                <w:szCs w:val="20"/>
              </w:rPr>
              <w:t>A Főváros területén megépítendő szennyvízelvezető rendszer (az átemelők és a kapcsolódó csatornavezetékek) Fővárosi Önkormányzat</w:t>
            </w:r>
            <w:r w:rsidR="00662583" w:rsidRPr="0007517A">
              <w:rPr>
                <w:szCs w:val="20"/>
              </w:rPr>
              <w:t xml:space="preserve"> </w:t>
            </w:r>
            <w:r w:rsidRPr="0007517A">
              <w:rPr>
                <w:szCs w:val="20"/>
              </w:rPr>
              <w:t>tulajdonába kerül</w:t>
            </w:r>
            <w:r w:rsidR="00DC1E52">
              <w:rPr>
                <w:szCs w:val="20"/>
              </w:rPr>
              <w:t>,</w:t>
            </w:r>
            <w:r w:rsidRPr="00DC1E52">
              <w:rPr>
                <w:szCs w:val="20"/>
              </w:rPr>
              <w:t xml:space="preserve"> </w:t>
            </w:r>
          </w:p>
        </w:tc>
      </w:tr>
      <w:tr w:rsidR="00EC1EDC" w:rsidTr="00DA79E2">
        <w:tc>
          <w:tcPr>
            <w:tcW w:w="397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üzemeltetője:</w:t>
            </w:r>
          </w:p>
        </w:tc>
        <w:tc>
          <w:tcPr>
            <w:tcW w:w="5812" w:type="dxa"/>
          </w:tcPr>
          <w:p w:rsidR="00A81265" w:rsidRDefault="004E4F6B">
            <w:pPr>
              <w:autoSpaceDE w:val="0"/>
              <w:autoSpaceDN w:val="0"/>
              <w:adjustRightInd w:val="0"/>
              <w:spacing w:before="40" w:after="40"/>
              <w:ind w:left="180" w:right="567"/>
              <w:jc w:val="both"/>
              <w:rPr>
                <w:szCs w:val="20"/>
              </w:rPr>
            </w:pPr>
            <w:r w:rsidRPr="0007517A">
              <w:rPr>
                <w:szCs w:val="20"/>
              </w:rPr>
              <w:t xml:space="preserve">A projekt </w:t>
            </w:r>
            <w:r w:rsidR="0007517A" w:rsidRPr="0007517A">
              <w:rPr>
                <w:szCs w:val="20"/>
              </w:rPr>
              <w:t>t</w:t>
            </w:r>
            <w:r w:rsidRPr="0007517A">
              <w:rPr>
                <w:szCs w:val="20"/>
              </w:rPr>
              <w:t xml:space="preserve">ámogatási </w:t>
            </w:r>
            <w:r w:rsidR="0007517A" w:rsidRPr="0007517A">
              <w:rPr>
                <w:szCs w:val="20"/>
              </w:rPr>
              <w:t>k</w:t>
            </w:r>
            <w:r w:rsidRPr="0007517A">
              <w:rPr>
                <w:szCs w:val="20"/>
              </w:rPr>
              <w:t>érelmében vállaltak szerint</w:t>
            </w:r>
            <w:r w:rsidR="00AF0894" w:rsidRPr="0007517A">
              <w:rPr>
                <w:szCs w:val="20"/>
              </w:rPr>
              <w:t>,</w:t>
            </w:r>
            <w:r w:rsidRPr="0007517A">
              <w:rPr>
                <w:szCs w:val="20"/>
              </w:rPr>
              <w:t xml:space="preserve"> </w:t>
            </w:r>
            <w:r w:rsidR="00666008" w:rsidRPr="0007517A">
              <w:rPr>
                <w:szCs w:val="20"/>
              </w:rPr>
              <w:t>a jogszabályi és támogatási előírások</w:t>
            </w:r>
            <w:r w:rsidR="0014416F" w:rsidRPr="0007517A">
              <w:rPr>
                <w:szCs w:val="20"/>
              </w:rPr>
              <w:t>nak</w:t>
            </w:r>
            <w:r w:rsidR="00666008" w:rsidRPr="0007517A">
              <w:rPr>
                <w:szCs w:val="20"/>
              </w:rPr>
              <w:t xml:space="preserve"> </w:t>
            </w:r>
            <w:r w:rsidRPr="0007517A">
              <w:rPr>
                <w:szCs w:val="20"/>
              </w:rPr>
              <w:t>megfelelő</w:t>
            </w:r>
            <w:r w:rsidR="00AF0894" w:rsidRPr="0007517A">
              <w:rPr>
                <w:szCs w:val="20"/>
              </w:rPr>
              <w:t xml:space="preserve"> üzemelési feltételeket a projekt befejezésé</w:t>
            </w:r>
            <w:r w:rsidR="0014416F" w:rsidRPr="0007517A">
              <w:rPr>
                <w:szCs w:val="20"/>
              </w:rPr>
              <w:t>ig</w:t>
            </w:r>
            <w:r w:rsidR="00AF0894" w:rsidRPr="0007517A">
              <w:rPr>
                <w:szCs w:val="20"/>
              </w:rPr>
              <w:t xml:space="preserve"> kell biztosítani</w:t>
            </w:r>
          </w:p>
        </w:tc>
      </w:tr>
      <w:tr w:rsidR="00EC1EDC" w:rsidTr="00DA79E2">
        <w:tc>
          <w:tcPr>
            <w:tcW w:w="3970" w:type="dxa"/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  <w:r>
              <w:t>Tervezett éves fenntartási költség:</w:t>
            </w:r>
          </w:p>
        </w:tc>
        <w:tc>
          <w:tcPr>
            <w:tcW w:w="5812" w:type="dxa"/>
          </w:tcPr>
          <w:p w:rsidR="00A81265" w:rsidRDefault="007561C6">
            <w:pPr>
              <w:autoSpaceDE w:val="0"/>
              <w:autoSpaceDN w:val="0"/>
              <w:adjustRightInd w:val="0"/>
              <w:spacing w:before="40" w:after="40"/>
              <w:ind w:left="180" w:right="567"/>
              <w:jc w:val="both"/>
              <w:rPr>
                <w:szCs w:val="20"/>
              </w:rPr>
            </w:pPr>
            <w:r w:rsidRPr="0007517A">
              <w:rPr>
                <w:szCs w:val="20"/>
              </w:rPr>
              <w:t>A</w:t>
            </w:r>
            <w:r w:rsidR="00666008" w:rsidRPr="0007517A">
              <w:rPr>
                <w:szCs w:val="20"/>
              </w:rPr>
              <w:t xml:space="preserve"> létesítmények fenntartását a csatornahasználati díj árbevételéből </w:t>
            </w:r>
            <w:r w:rsidRPr="0007517A">
              <w:rPr>
                <w:szCs w:val="20"/>
              </w:rPr>
              <w:t xml:space="preserve">az üzemeltető </w:t>
            </w:r>
            <w:r w:rsidR="00666008" w:rsidRPr="0007517A">
              <w:rPr>
                <w:szCs w:val="20"/>
              </w:rPr>
              <w:t>finanszírozza</w:t>
            </w:r>
            <w:r w:rsidR="00666008" w:rsidRPr="007561C6">
              <w:rPr>
                <w:sz w:val="22"/>
              </w:rPr>
              <w:t>.</w:t>
            </w:r>
          </w:p>
        </w:tc>
      </w:tr>
      <w:tr w:rsidR="00EC1EDC" w:rsidTr="00DA79E2">
        <w:tc>
          <w:tcPr>
            <w:tcW w:w="3970" w:type="dxa"/>
            <w:tcBorders>
              <w:bottom w:val="single" w:sz="4" w:space="0" w:color="auto"/>
            </w:tcBorders>
          </w:tcPr>
          <w:p w:rsidR="00EC1EDC" w:rsidRDefault="00EC1EDC" w:rsidP="00C1272A">
            <w:pPr>
              <w:autoSpaceDE w:val="0"/>
              <w:autoSpaceDN w:val="0"/>
              <w:adjustRightInd w:val="0"/>
              <w:spacing w:before="120" w:after="40"/>
              <w:ind w:left="56" w:right="180"/>
              <w:jc w:val="right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01988" w:rsidRDefault="00B01988" w:rsidP="007561C6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</w:p>
        </w:tc>
      </w:tr>
      <w:tr w:rsidR="00EC1EDC" w:rsidTr="00DA79E2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C" w:rsidRDefault="00EC1EDC">
            <w:pPr>
              <w:autoSpaceDE w:val="0"/>
              <w:autoSpaceDN w:val="0"/>
              <w:adjustRightInd w:val="0"/>
              <w:spacing w:before="40" w:after="40"/>
              <w:ind w:left="56" w:right="180"/>
              <w:jc w:val="righ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1265" w:rsidRDefault="00A81265">
            <w:pPr>
              <w:autoSpaceDE w:val="0"/>
              <w:autoSpaceDN w:val="0"/>
              <w:adjustRightInd w:val="0"/>
              <w:spacing w:before="120" w:after="40"/>
              <w:ind w:right="567"/>
            </w:pPr>
          </w:p>
        </w:tc>
      </w:tr>
    </w:tbl>
    <w:p w:rsidR="00B744FE" w:rsidRDefault="00B744FE"/>
    <w:tbl>
      <w:tblPr>
        <w:tblW w:w="978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0"/>
        <w:gridCol w:w="5812"/>
      </w:tblGrid>
      <w:tr w:rsidR="00812970" w:rsidTr="00FE4523">
        <w:tc>
          <w:tcPr>
            <w:tcW w:w="3970" w:type="dxa"/>
            <w:tcBorders>
              <w:bottom w:val="single" w:sz="4" w:space="0" w:color="auto"/>
            </w:tcBorders>
          </w:tcPr>
          <w:p w:rsidR="00812970" w:rsidRDefault="001B0DBD" w:rsidP="00FE4523">
            <w:pPr>
              <w:autoSpaceDE w:val="0"/>
              <w:autoSpaceDN w:val="0"/>
              <w:adjustRightInd w:val="0"/>
              <w:spacing w:before="120" w:after="40"/>
              <w:ind w:left="56" w:right="180"/>
              <w:jc w:val="right"/>
            </w:pPr>
            <w:r w:rsidRPr="001B0DBD">
              <w:t>Műs</w:t>
            </w:r>
            <w:bookmarkStart w:id="0" w:name="_GoBack"/>
            <w:bookmarkEnd w:id="0"/>
            <w:r w:rsidRPr="001B0DBD">
              <w:t>zaki jellemzői, mennyiségi mutatói: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tbl>
            <w:tblPr>
              <w:tblW w:w="582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159"/>
              <w:gridCol w:w="1364"/>
              <w:gridCol w:w="855"/>
              <w:gridCol w:w="731"/>
            </w:tblGrid>
            <w:tr w:rsidR="00812970" w:rsidRPr="00B73C20" w:rsidTr="00FE4523">
              <w:trPr>
                <w:cantSplit/>
                <w:trHeight w:val="420"/>
                <w:jc w:val="center"/>
              </w:trPr>
              <w:tc>
                <w:tcPr>
                  <w:tcW w:w="61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12970" w:rsidRPr="003C0888" w:rsidRDefault="00812970" w:rsidP="00FE452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jc w:val="center"/>
                    <w:rPr>
                      <w:rFonts w:eastAsia="Arial Unicode MS"/>
                      <w:b/>
                      <w:bCs/>
                      <w:sz w:val="18"/>
                      <w:szCs w:val="18"/>
                    </w:rPr>
                  </w:pPr>
                  <w:r w:rsidRPr="00EA4939">
                    <w:rPr>
                      <w:b/>
                      <w:bCs/>
                      <w:sz w:val="18"/>
                      <w:szCs w:val="18"/>
                    </w:rPr>
                    <w:t>Kerület</w:t>
                  </w:r>
                </w:p>
              </w:tc>
              <w:tc>
                <w:tcPr>
                  <w:tcW w:w="11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A4939">
                    <w:rPr>
                      <w:b/>
                      <w:bCs/>
                      <w:sz w:val="18"/>
                      <w:szCs w:val="18"/>
                    </w:rPr>
                    <w:t>Csatornahálózat</w:t>
                  </w:r>
                </w:p>
                <w:p w:rsidR="00812970" w:rsidRPr="003C0888" w:rsidRDefault="00812970" w:rsidP="00FE4523">
                  <w:pPr>
                    <w:jc w:val="center"/>
                    <w:rPr>
                      <w:rFonts w:eastAsia="Arial Unicode MS"/>
                      <w:b/>
                      <w:bCs/>
                      <w:sz w:val="18"/>
                      <w:szCs w:val="18"/>
                    </w:rPr>
                  </w:pPr>
                  <w:r w:rsidRPr="00EA4939">
                    <w:rPr>
                      <w:b/>
                      <w:bCs/>
                      <w:sz w:val="18"/>
                      <w:szCs w:val="18"/>
                    </w:rPr>
                    <w:t>hossz</w:t>
                  </w:r>
                  <w:r w:rsidRPr="00EA4939">
                    <w:rPr>
                      <w:b/>
                      <w:bCs/>
                      <w:sz w:val="18"/>
                      <w:szCs w:val="18"/>
                    </w:rPr>
                    <w:br/>
                    <w:t>[m]</w:t>
                  </w:r>
                </w:p>
              </w:tc>
              <w:tc>
                <w:tcPr>
                  <w:tcW w:w="136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ind w:left="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A4939">
                    <w:rPr>
                      <w:b/>
                      <w:bCs/>
                      <w:sz w:val="18"/>
                      <w:szCs w:val="18"/>
                    </w:rPr>
                    <w:t>átemelő</w:t>
                  </w:r>
                </w:p>
                <w:p w:rsidR="00812970" w:rsidRPr="003C0888" w:rsidRDefault="00812970" w:rsidP="00FE4523">
                  <w:pPr>
                    <w:ind w:left="6"/>
                    <w:jc w:val="center"/>
                    <w:rPr>
                      <w:rFonts w:eastAsia="Arial Unicode MS"/>
                      <w:b/>
                      <w:bCs/>
                      <w:sz w:val="18"/>
                      <w:szCs w:val="18"/>
                    </w:rPr>
                  </w:pPr>
                  <w:r w:rsidRPr="00EA4939">
                    <w:rPr>
                      <w:b/>
                      <w:bCs/>
                      <w:sz w:val="18"/>
                      <w:szCs w:val="18"/>
                    </w:rPr>
                    <w:t>[db]</w:t>
                  </w:r>
                </w:p>
              </w:tc>
            </w:tr>
            <w:tr w:rsidR="00812970" w:rsidRPr="00B73C20" w:rsidTr="00FE4523">
              <w:trPr>
                <w:cantSplit/>
                <w:trHeight w:val="420"/>
                <w:jc w:val="center"/>
              </w:trPr>
              <w:tc>
                <w:tcPr>
                  <w:tcW w:w="61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rFonts w:eastAsia="Arial Unicode MS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rFonts w:eastAsia="Arial Unicode MS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A4939">
                    <w:rPr>
                      <w:b/>
                      <w:bCs/>
                      <w:sz w:val="18"/>
                      <w:szCs w:val="18"/>
                    </w:rPr>
                    <w:t>új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A4939">
                    <w:rPr>
                      <w:b/>
                      <w:bCs/>
                      <w:sz w:val="18"/>
                      <w:szCs w:val="18"/>
                    </w:rPr>
                    <w:t>átépülő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12970" w:rsidRDefault="00812970" w:rsidP="00FE4523">
                  <w:pPr>
                    <w:ind w:left="12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12970" w:rsidRDefault="00812970" w:rsidP="00FE4523">
                  <w:pPr>
                    <w:ind w:left="119"/>
                    <w:jc w:val="center"/>
                    <w:rPr>
                      <w:sz w:val="24"/>
                    </w:rPr>
                  </w:pPr>
                  <w:r w:rsidRPr="00EA4939">
                    <w:rPr>
                      <w:sz w:val="24"/>
                    </w:rPr>
                    <w:t>Hálózat-fejlesztés</w:t>
                  </w:r>
                </w:p>
              </w:tc>
              <w:tc>
                <w:tcPr>
                  <w:tcW w:w="1852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II.</w:t>
                  </w:r>
                </w:p>
              </w:tc>
              <w:tc>
                <w:tcPr>
                  <w:tcW w:w="1170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9 287    </w:t>
                  </w:r>
                </w:p>
              </w:tc>
              <w:tc>
                <w:tcPr>
                  <w:tcW w:w="733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7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rFonts w:eastAsia="Arial Unicode MS"/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III.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18 604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IV.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1 369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1 637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XI.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6 760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XII.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4 948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tabs>
                      <w:tab w:val="center" w:pos="4536"/>
                      <w:tab w:val="right" w:pos="9072"/>
                    </w:tabs>
                    <w:ind w:left="6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tabs>
                      <w:tab w:val="center" w:pos="4536"/>
                      <w:tab w:val="right" w:pos="9072"/>
                    </w:tabs>
                    <w:ind w:left="6" w:right="129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XIII.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2 019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XIV.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207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XV.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1 196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XVI.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16 156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XVII.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15 051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XVIII.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90 324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XIX.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3 470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XX.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545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rFonts w:eastAsia="Arial Unicode MS"/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XXII.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35 927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XXIII.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8F1BFA">
                    <w:t xml:space="preserve"> 11 322    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tabs>
                      <w:tab w:val="center" w:pos="4536"/>
                      <w:tab w:val="right" w:pos="9072"/>
                    </w:tabs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tabs>
                      <w:tab w:val="center" w:pos="4536"/>
                      <w:tab w:val="right" w:pos="9072"/>
                    </w:tabs>
                    <w:ind w:left="6" w:right="129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2970" w:rsidRPr="00EA4939" w:rsidRDefault="00812970" w:rsidP="00FE4523">
                  <w:pPr>
                    <w:ind w:left="120"/>
                    <w:jc w:val="center"/>
                    <w:rPr>
                      <w:b/>
                      <w:bCs/>
                      <w:szCs w:val="20"/>
                    </w:rPr>
                  </w:pPr>
                  <w:r w:rsidRPr="00425C7B">
                    <w:rPr>
                      <w:b/>
                      <w:bCs/>
                      <w:szCs w:val="20"/>
                    </w:rPr>
                    <w:t>Kiegészítő csatornafejlesztés több kerületben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vAlign w:val="center"/>
                </w:tcPr>
                <w:p w:rsidR="00812970" w:rsidRPr="00425C7B" w:rsidRDefault="00812970" w:rsidP="00FE452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20 000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2970" w:rsidRPr="00EA4939" w:rsidDel="00425C7B" w:rsidRDefault="00812970" w:rsidP="00FE4523">
                  <w:pPr>
                    <w:ind w:left="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12970" w:rsidRPr="00EA4939" w:rsidRDefault="00812970" w:rsidP="00FE4523">
                  <w:pPr>
                    <w:ind w:left="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b/>
                      <w:bCs/>
                      <w:szCs w:val="20"/>
                    </w:rPr>
                  </w:pPr>
                  <w:r w:rsidRPr="00EA4939">
                    <w:rPr>
                      <w:b/>
                      <w:bCs/>
                      <w:szCs w:val="20"/>
                    </w:rPr>
                    <w:t>Összesen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812970" w:rsidRDefault="00812970" w:rsidP="00FE452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425C7B">
                    <w:rPr>
                      <w:b/>
                      <w:sz w:val="18"/>
                      <w:szCs w:val="18"/>
                    </w:rPr>
                    <w:t>238 821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A4939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A4939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812970" w:rsidRPr="00B73C20" w:rsidTr="00FE4523">
              <w:trPr>
                <w:trHeight w:val="369"/>
                <w:jc w:val="center"/>
              </w:trPr>
              <w:tc>
                <w:tcPr>
                  <w:tcW w:w="618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ind w:left="120" w:right="113"/>
                    <w:jc w:val="center"/>
                    <w:rPr>
                      <w:bCs/>
                      <w:szCs w:val="20"/>
                    </w:rPr>
                  </w:pPr>
                  <w:r w:rsidRPr="00EA4939">
                    <w:rPr>
                      <w:szCs w:val="20"/>
                    </w:rPr>
                    <w:t>Vízkormányzás</w:t>
                  </w:r>
                </w:p>
              </w:tc>
              <w:tc>
                <w:tcPr>
                  <w:tcW w:w="1852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X.</w:t>
                  </w:r>
                </w:p>
              </w:tc>
              <w:tc>
                <w:tcPr>
                  <w:tcW w:w="1170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A649F7">
                    <w:t>375</w:t>
                  </w:r>
                </w:p>
              </w:tc>
              <w:tc>
                <w:tcPr>
                  <w:tcW w:w="733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27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 w:right="129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ind w:left="119"/>
                    <w:jc w:val="center"/>
                    <w:rPr>
                      <w:rFonts w:eastAsia="Arial Unicode MS"/>
                      <w:bCs/>
                      <w:szCs w:val="20"/>
                    </w:rPr>
                  </w:pPr>
                  <w:proofErr w:type="spellStart"/>
                  <w:r w:rsidRPr="00EA4939">
                    <w:rPr>
                      <w:rFonts w:eastAsia="Arial Unicode MS"/>
                      <w:bCs/>
                      <w:szCs w:val="20"/>
                    </w:rPr>
                    <w:t>Főművi</w:t>
                  </w:r>
                  <w:proofErr w:type="spellEnd"/>
                  <w:r w:rsidRPr="00EA4939">
                    <w:rPr>
                      <w:rFonts w:eastAsia="Arial Unicode MS"/>
                      <w:bCs/>
                      <w:szCs w:val="20"/>
                    </w:rPr>
                    <w:t xml:space="preserve"> elemek</w:t>
                  </w:r>
                </w:p>
              </w:tc>
              <w:tc>
                <w:tcPr>
                  <w:tcW w:w="1852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XXII.</w:t>
                  </w:r>
                </w:p>
              </w:tc>
              <w:tc>
                <w:tcPr>
                  <w:tcW w:w="1170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A649F7">
                    <w:t>15 953</w:t>
                  </w:r>
                </w:p>
              </w:tc>
              <w:tc>
                <w:tcPr>
                  <w:tcW w:w="733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7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B744FE" w:rsidRDefault="00812970" w:rsidP="00FE4523">
                  <w:pPr>
                    <w:ind w:left="6"/>
                    <w:jc w:val="center"/>
                    <w:rPr>
                      <w:sz w:val="18"/>
                      <w:szCs w:val="18"/>
                    </w:rPr>
                  </w:pPr>
                  <w:r w:rsidRPr="00EA4939"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618" w:type="pct"/>
                  <w:vMerge/>
                  <w:tcBorders>
                    <w:top w:val="single" w:sz="12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970" w:rsidRPr="003C0888" w:rsidRDefault="00812970" w:rsidP="00FE4523">
                  <w:pPr>
                    <w:rPr>
                      <w:rFonts w:eastAsia="Arial Unicode MS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120"/>
                    <w:jc w:val="center"/>
                    <w:rPr>
                      <w:bCs/>
                      <w:szCs w:val="20"/>
                    </w:rPr>
                  </w:pPr>
                  <w:r w:rsidRPr="00EA4939">
                    <w:rPr>
                      <w:bCs/>
                      <w:szCs w:val="20"/>
                    </w:rPr>
                    <w:t>Budaörs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hideMark/>
                </w:tcPr>
                <w:p w:rsidR="00812970" w:rsidRDefault="00812970" w:rsidP="00FE4523">
                  <w:pPr>
                    <w:jc w:val="right"/>
                    <w:rPr>
                      <w:sz w:val="18"/>
                      <w:szCs w:val="18"/>
                    </w:rPr>
                  </w:pPr>
                  <w:r w:rsidRPr="00A649F7">
                    <w:t>4 573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Default="00812970" w:rsidP="00FE4523">
                  <w:pPr>
                    <w:ind w:left="6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EA4939">
                    <w:rPr>
                      <w:bCs/>
                      <w:sz w:val="18"/>
                      <w:szCs w:val="18"/>
                    </w:rPr>
                    <w:t>-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2470" w:type="pct"/>
                  <w:gridSpan w:val="2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970" w:rsidRPr="003C0888" w:rsidRDefault="00812970" w:rsidP="00FE4523">
                  <w:pPr>
                    <w:ind w:right="170"/>
                    <w:jc w:val="center"/>
                    <w:rPr>
                      <w:b/>
                      <w:bCs/>
                      <w:szCs w:val="20"/>
                    </w:rPr>
                  </w:pPr>
                  <w:r w:rsidRPr="00EA4939">
                    <w:rPr>
                      <w:b/>
                      <w:bCs/>
                      <w:szCs w:val="20"/>
                    </w:rPr>
                    <w:t>Mindösszesen:</w:t>
                  </w:r>
                </w:p>
              </w:tc>
              <w:tc>
                <w:tcPr>
                  <w:tcW w:w="1170" w:type="pct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812970" w:rsidRDefault="00812970" w:rsidP="00FE452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E75D2B">
                    <w:rPr>
                      <w:b/>
                      <w:sz w:val="18"/>
                      <w:szCs w:val="18"/>
                    </w:rPr>
                    <w:t>259 722</w:t>
                  </w:r>
                </w:p>
              </w:tc>
              <w:tc>
                <w:tcPr>
                  <w:tcW w:w="733" w:type="pct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6" w:right="129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A4939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7" w:type="pct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3C0888" w:rsidRDefault="00812970" w:rsidP="00FE4523">
                  <w:pPr>
                    <w:ind w:left="6" w:right="129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A4939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  <w:tr w:rsidR="00812970" w:rsidRPr="00B73C20" w:rsidTr="00FE4523">
              <w:trPr>
                <w:trHeight w:val="312"/>
                <w:jc w:val="center"/>
              </w:trPr>
              <w:tc>
                <w:tcPr>
                  <w:tcW w:w="2470" w:type="pct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2970" w:rsidRDefault="00812970" w:rsidP="00FE4523">
                  <w:pPr>
                    <w:ind w:right="170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>Ebből a Főváros területén</w:t>
                  </w:r>
                </w:p>
                <w:p w:rsidR="00812970" w:rsidRPr="00EA4939" w:rsidRDefault="00812970" w:rsidP="00FE4523">
                  <w:pPr>
                    <w:ind w:right="170"/>
                    <w:jc w:val="center"/>
                    <w:rPr>
                      <w:b/>
                      <w:bCs/>
                      <w:szCs w:val="20"/>
                    </w:rPr>
                  </w:pPr>
                  <w:r>
                    <w:rPr>
                      <w:b/>
                      <w:bCs/>
                      <w:szCs w:val="20"/>
                    </w:rPr>
                    <w:t xml:space="preserve">összesen  </w:t>
                  </w:r>
                </w:p>
              </w:tc>
              <w:tc>
                <w:tcPr>
                  <w:tcW w:w="1170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812970" w:rsidRPr="00EA4939" w:rsidRDefault="00812970" w:rsidP="00FE4523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255 149</w:t>
                  </w:r>
                </w:p>
              </w:tc>
              <w:tc>
                <w:tcPr>
                  <w:tcW w:w="733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EA4939" w:rsidRDefault="00812970" w:rsidP="00FE4523">
                  <w:pPr>
                    <w:ind w:left="6" w:right="129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27" w:type="pct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12970" w:rsidRPr="00EA4939" w:rsidRDefault="00812970" w:rsidP="00FE4523">
                  <w:pPr>
                    <w:ind w:left="6" w:right="129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</w:tr>
          </w:tbl>
          <w:p w:rsidR="00812970" w:rsidRDefault="00812970" w:rsidP="00FE4523">
            <w:pPr>
              <w:autoSpaceDE w:val="0"/>
              <w:autoSpaceDN w:val="0"/>
              <w:adjustRightInd w:val="0"/>
              <w:spacing w:before="40" w:after="40"/>
              <w:ind w:left="464" w:right="567" w:hanging="280"/>
            </w:pPr>
          </w:p>
        </w:tc>
      </w:tr>
    </w:tbl>
    <w:p w:rsidR="00A81265" w:rsidRDefault="00A81265"/>
    <w:p w:rsidR="00812970" w:rsidRDefault="00812970"/>
    <w:tbl>
      <w:tblPr>
        <w:tblW w:w="978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44"/>
        <w:gridCol w:w="2302"/>
        <w:gridCol w:w="9"/>
        <w:gridCol w:w="2444"/>
        <w:gridCol w:w="88"/>
        <w:gridCol w:w="2251"/>
        <w:gridCol w:w="53"/>
        <w:gridCol w:w="2130"/>
      </w:tblGrid>
      <w:tr w:rsidR="00B64914" w:rsidTr="00F76D90">
        <w:tc>
          <w:tcPr>
            <w:tcW w:w="9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4" w:rsidRDefault="00B64914" w:rsidP="0014416F">
            <w:pPr>
              <w:autoSpaceDE w:val="0"/>
              <w:autoSpaceDN w:val="0"/>
              <w:adjustRightInd w:val="0"/>
              <w:spacing w:before="60" w:after="60"/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beruházás/felújítás telepítési helye</w:t>
            </w:r>
          </w:p>
        </w:tc>
      </w:tr>
      <w:tr w:rsidR="00B64914" w:rsidTr="00F76D90">
        <w:trPr>
          <w:cantSplit/>
        </w:trPr>
        <w:tc>
          <w:tcPr>
            <w:tcW w:w="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914" w:rsidRDefault="00B64914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proofErr w:type="spellStart"/>
            <w:r>
              <w:t>ssz</w:t>
            </w:r>
            <w:proofErr w:type="spellEnd"/>
            <w: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914" w:rsidRDefault="00B64914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megnevezése, címe, hrsz.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4" w:rsidRDefault="00B64914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Az ingatlan jelenlegi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914" w:rsidRDefault="00B64914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az ingatlan-megszerzés módja</w:t>
            </w:r>
          </w:p>
        </w:tc>
      </w:tr>
      <w:tr w:rsidR="00B64914" w:rsidTr="00F76D90">
        <w:trPr>
          <w:cantSplit/>
        </w:trPr>
        <w:tc>
          <w:tcPr>
            <w:tcW w:w="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4" w:rsidRDefault="00B64914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4" w:rsidRDefault="00B64914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  <w:tc>
          <w:tcPr>
            <w:tcW w:w="25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4" w:rsidRDefault="00B64914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használója/üzemeltetője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4" w:rsidRDefault="00B64914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tulajdonosa</w:t>
            </w:r>
          </w:p>
        </w:tc>
        <w:tc>
          <w:tcPr>
            <w:tcW w:w="2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4" w:rsidRDefault="00B64914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E00500" w:rsidTr="00F76D90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7D28AA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1</w:t>
            </w:r>
            <w:r w:rsidR="00E00500"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II. kerület</w:t>
            </w:r>
          </w:p>
          <w:p w:rsidR="00E00500" w:rsidRDefault="00E00500" w:rsidP="00AF0894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az érintett ingatlanok helyrajzi számait a jogerős vízjogi engedélyek tartalmazzák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II.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II.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0B7BAB">
              <w:t xml:space="preserve">A tulajdonosi és kezelői hozzájárulások </w:t>
            </w:r>
          </w:p>
        </w:tc>
      </w:tr>
      <w:tr w:rsidR="00E00500" w:rsidTr="00F76D90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7D28AA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2</w:t>
            </w:r>
            <w:r w:rsidR="00E00500"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III. kerület </w:t>
            </w:r>
          </w:p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az érintett ingatlanok helyrajzi számait a jogerős vízjogi engedélyek </w:t>
            </w:r>
            <w:r>
              <w:lastRenderedPageBreak/>
              <w:t>tartalmazzák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lastRenderedPageBreak/>
              <w:t>III. kerületi és Fővárosi Önkormányzatok</w:t>
            </w:r>
            <w:r w:rsidR="00A01286">
              <w:t>, valamint magántulajdonosok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AF0894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III. kerületi és Fővárosi Önkormányzatok</w:t>
            </w:r>
            <w:r w:rsidR="00A01286">
              <w:t>, valamint magántulajdonosok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0B7BAB">
              <w:t xml:space="preserve">A tulajdonosi és kezelői hozzájárulások </w:t>
            </w:r>
          </w:p>
        </w:tc>
      </w:tr>
      <w:tr w:rsidR="00E00500" w:rsidTr="00F76D90"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7D28AA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lastRenderedPageBreak/>
              <w:t>3</w:t>
            </w:r>
            <w:r w:rsidR="00E00500"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IV. kerület  </w:t>
            </w:r>
          </w:p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az érintett ingatlanok helyrajzi számait a jogerős vízjogi engedélyek tartalmazzák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IV.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IV.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 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0B7BAB">
              <w:t xml:space="preserve">A tulajdonosi és kezelői hozzájárulások </w:t>
            </w:r>
          </w:p>
        </w:tc>
      </w:tr>
      <w:tr w:rsidR="00E00500" w:rsidTr="00F76D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7D28AA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4</w:t>
            </w:r>
            <w:r w:rsidR="00E00500">
              <w:t>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X. kerület</w:t>
            </w:r>
          </w:p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az érintett ingatlanok helyrajzi számait a jogerős vízjogi engedélyek tartalmazzák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 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0B7BAB">
              <w:t xml:space="preserve">A tulajdonosi és kezelői hozzájárulások </w:t>
            </w:r>
          </w:p>
        </w:tc>
      </w:tr>
      <w:tr w:rsidR="0054314F" w:rsidTr="00F76D90">
        <w:trPr>
          <w:trHeight w:val="91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F" w:rsidDel="007D28AA" w:rsidRDefault="0054314F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5.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F" w:rsidRDefault="0054314F" w:rsidP="0054314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XI. kerület </w:t>
            </w:r>
          </w:p>
          <w:p w:rsidR="0054314F" w:rsidRDefault="0054314F" w:rsidP="0054314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az érintett ingatlanok helyrajzi számait a jogerős vízjogi engedélyek tartalmazzák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F" w:rsidRDefault="0054314F" w:rsidP="0054314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XI. kerület </w:t>
            </w:r>
          </w:p>
          <w:p w:rsidR="0054314F" w:rsidRDefault="0054314F" w:rsidP="0054314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az érintett ingatlanok helyrajzi számait a jogerős vízjogi engedélyek tartalmazzák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54314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XI. kerületi és Fővárosi Önkormányzatok, valamint magántulajdonosok                                                          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4F" w:rsidRPr="000B7BAB" w:rsidRDefault="0054314F">
            <w:r w:rsidRPr="000B7BAB">
              <w:t>A tulajdonosi és kezelői hozzájárulások</w:t>
            </w:r>
          </w:p>
        </w:tc>
      </w:tr>
      <w:tr w:rsidR="00E00500" w:rsidTr="00F76D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54314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6</w:t>
            </w:r>
            <w:r w:rsidR="00E00500">
              <w:t>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XII. kerület </w:t>
            </w:r>
          </w:p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az érintett ingatlanok helyrajzi számait a jogerős vízjogi engedélyek tartalmazzák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XII.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XII.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0B7BAB">
              <w:t xml:space="preserve">A tulajdonosi és kezelői hozzájárulások </w:t>
            </w:r>
          </w:p>
        </w:tc>
      </w:tr>
      <w:tr w:rsidR="00E00500" w:rsidTr="00F76D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54314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7</w:t>
            </w:r>
            <w:r w:rsidR="00E00500">
              <w:t>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XIII. kerület</w:t>
            </w:r>
          </w:p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az érintett ingatlanok helyrajzi számait a jogerős vízjogi engedélyek tartalmazzák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XIII.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XIII.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0B7BAB">
              <w:t xml:space="preserve">A tulajdonosi és kezelői hozzájárulások </w:t>
            </w:r>
          </w:p>
        </w:tc>
      </w:tr>
      <w:tr w:rsidR="00E00500" w:rsidTr="00F76D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54314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8</w:t>
            </w:r>
            <w:r w:rsidR="00E00500">
              <w:t>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XIV. kerület </w:t>
            </w:r>
          </w:p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az érintett ingatlanok helyrajzi számait a jogerős vízjogi engedélyek tartalmazzák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XIV.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XIV.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0B7BAB">
              <w:t xml:space="preserve">A tulajdonosi és kezelői hozzájárulások </w:t>
            </w:r>
          </w:p>
        </w:tc>
      </w:tr>
      <w:tr w:rsidR="00E00500" w:rsidTr="00F76D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54314F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9</w:t>
            </w:r>
            <w:r w:rsidR="00E00500">
              <w:t>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XV. kerület </w:t>
            </w:r>
          </w:p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az érintett ingatlanok helyrajzi számait a jogerős vízjogi engedélyek tartalmazzák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XV.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XV.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0B7BAB">
              <w:t xml:space="preserve">A tulajdonosi és kezelői hozzájárulások </w:t>
            </w:r>
          </w:p>
        </w:tc>
      </w:tr>
      <w:tr w:rsidR="00E00500" w:rsidTr="00F76D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54314F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10</w:t>
            </w:r>
            <w:r w:rsidR="00E00500">
              <w:t>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XVI. kerület</w:t>
            </w:r>
          </w:p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az érintett ingatlanok helyrajzi számait a jogerős vízjogi engedélyek tartalmazzák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XVI.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XVI.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3B0203">
              <w:t xml:space="preserve">A tulajdonosi és kezelői hozzájárulások </w:t>
            </w:r>
          </w:p>
        </w:tc>
      </w:tr>
      <w:tr w:rsidR="00E00500" w:rsidTr="00F76D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E0050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1</w:t>
            </w:r>
            <w:r w:rsidR="0054314F">
              <w:t>1</w:t>
            </w:r>
            <w:r>
              <w:t>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XVII. kerület </w:t>
            </w:r>
          </w:p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az érintett ingatlanok helyrajzi számait a jogerős vízjogi engedélyek tartalmazzák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XVII.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AF0894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XVII. kerületi és Fővárosi Önkormányzato</w:t>
            </w:r>
            <w:r w:rsidR="00301D3D">
              <w:t>k</w:t>
            </w:r>
            <w:r w:rsidR="00A01286">
              <w:t>, valamint magántulajdonosok</w:t>
            </w:r>
            <w:r w:rsidR="00A01286" w:rsidDel="00A01286">
              <w:t xml:space="preserve"> </w:t>
            </w:r>
            <w:r>
              <w:t xml:space="preserve">                                                       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3B0203">
              <w:t xml:space="preserve">A tulajdonosi és kezelői hozzájárulások </w:t>
            </w:r>
          </w:p>
        </w:tc>
      </w:tr>
      <w:tr w:rsidR="00E00500" w:rsidTr="00F76D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E0050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1</w:t>
            </w:r>
            <w:r w:rsidR="0054314F">
              <w:t>2</w:t>
            </w:r>
            <w:r>
              <w:t>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XVIII. kerület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az érintett ingatlanok helyrajzi számait a jogerős vízjogi engedélyek tartalmazzák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XVIII.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XVIII.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3B0203">
              <w:t xml:space="preserve">A tulajdonosi és kezelői hozzájárulások </w:t>
            </w:r>
          </w:p>
        </w:tc>
      </w:tr>
      <w:tr w:rsidR="00E00500" w:rsidTr="00F76D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E0050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1</w:t>
            </w:r>
            <w:r w:rsidR="0054314F">
              <w:t>3</w:t>
            </w:r>
            <w:r>
              <w:t>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XIX. kerület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az érintett ingatlanok helyrajzi számait a jogerős vízjogi engedélyek tartalmazzák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XIX.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XIX. kerületi és Fővárosi Önkormányzatok</w:t>
            </w:r>
            <w:r w:rsidR="00A01286">
              <w:t>, valamint magántulajdonosok</w:t>
            </w:r>
            <w:r>
              <w:t xml:space="preserve">                                                          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3B0203">
              <w:t xml:space="preserve">A tulajdonosi és kezelői hozzájárulások </w:t>
            </w:r>
          </w:p>
        </w:tc>
      </w:tr>
      <w:tr w:rsidR="00E00500" w:rsidTr="00F76D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E0050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1</w:t>
            </w:r>
            <w:r w:rsidR="0054314F">
              <w:t>4</w:t>
            </w:r>
            <w:r>
              <w:t>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XX. kerület</w:t>
            </w:r>
          </w:p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az érintett ingatlanok helyrajzi számait a jogerős </w:t>
            </w:r>
            <w:r>
              <w:lastRenderedPageBreak/>
              <w:t xml:space="preserve">vízjogi engedélyek tartalmazzák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lastRenderedPageBreak/>
              <w:t>XX. kerületi és Fővárosi Önkormányzatok</w:t>
            </w:r>
            <w:r w:rsidR="000200C5">
              <w:t>, valamint magántulajdonosok</w:t>
            </w:r>
            <w:r>
              <w:t xml:space="preserve">                                                                         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XX. kerületi és Fővárosi Önkormányzatok</w:t>
            </w:r>
            <w:r w:rsidR="000200C5">
              <w:t>, valamint magántulajdonosok</w:t>
            </w:r>
            <w:r>
              <w:t xml:space="preserve">                                                          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3B0203">
              <w:t xml:space="preserve">A tulajdonosi és kezelői hozzájárulások </w:t>
            </w:r>
          </w:p>
        </w:tc>
      </w:tr>
      <w:tr w:rsidR="000200C5" w:rsidTr="00F76D9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0200C5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lastRenderedPageBreak/>
              <w:t>1</w:t>
            </w:r>
            <w:r w:rsidR="0054314F">
              <w:t>5</w:t>
            </w:r>
            <w:r>
              <w:t>.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5" w:rsidRDefault="000200C5" w:rsidP="000200C5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XXI. kerület az érintett ingatlanok helyrajzi számait a jogerős vízjogi engedélyek tartalmazzák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CD" w:rsidRDefault="000200C5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XXI. kerületi és Fővárosi Önkormányzatok, valamint magántulajdonosok                                                                     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5" w:rsidRDefault="000200C5" w:rsidP="000200C5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XXI. kerületi és Fővárosi Önkormányzatok, valamint magántulajdonosok                                                        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5" w:rsidRPr="003B0203" w:rsidRDefault="000200C5">
            <w:r w:rsidRPr="003B0203">
              <w:t>A tulajdonosi és kezelői hozzájárulások</w:t>
            </w:r>
          </w:p>
        </w:tc>
      </w:tr>
    </w:tbl>
    <w:p w:rsidR="00DA79E2" w:rsidRDefault="00DA79E2"/>
    <w:p w:rsidR="00DA79E2" w:rsidRDefault="00DA79E2"/>
    <w:p w:rsidR="00DA79E2" w:rsidRDefault="00DA79E2"/>
    <w:p w:rsidR="00DA79E2" w:rsidRDefault="00DA79E2"/>
    <w:p w:rsidR="00DC4DCB" w:rsidRDefault="00DC4DCB"/>
    <w:tbl>
      <w:tblPr>
        <w:tblW w:w="980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"/>
        <w:gridCol w:w="2454"/>
        <w:gridCol w:w="2329"/>
        <w:gridCol w:w="2430"/>
        <w:gridCol w:w="2126"/>
      </w:tblGrid>
      <w:tr w:rsidR="00E00500" w:rsidTr="007D28A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E00500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1</w:t>
            </w:r>
            <w:r w:rsidR="00647F56">
              <w:t>6</w:t>
            </w:r>
            <w: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XXII. kerület az érintett ingatlanok helyrajzi számait a jogerős és a meghosszabbítás alatt lévő vízjogi engedélyek tartalmazzák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XXII. kerületi és Fővárosi Önkormányzatok</w:t>
            </w:r>
            <w:r w:rsidR="000200C5">
              <w:t>, valamint magántulajdonosok</w:t>
            </w:r>
            <w:r>
              <w:t xml:space="preserve">                                                     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XXII. kerületi és Fővárosi Önkormányzatok</w:t>
            </w:r>
            <w:r w:rsidR="000200C5">
              <w:t>, valamint magántulajdonosok</w:t>
            </w:r>
            <w:r>
              <w:t xml:space="preserve">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00" w:rsidRDefault="00E00500">
            <w:r w:rsidRPr="003B0203">
              <w:t xml:space="preserve">A tulajdonosi és kezelői hozzájárulások </w:t>
            </w:r>
          </w:p>
        </w:tc>
      </w:tr>
      <w:tr w:rsidR="00B64914" w:rsidTr="007D28A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B64914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1</w:t>
            </w:r>
            <w:r w:rsidR="00647F56">
              <w:t>7</w:t>
            </w:r>
            <w: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4" w:rsidRDefault="00B64914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XXIII. kerület </w:t>
            </w:r>
          </w:p>
          <w:p w:rsidR="00B64914" w:rsidRDefault="00AF0894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az érintett ingatlanok helyrajzi számait a jogerős vízjogi engedélyek tartalmazzák</w:t>
            </w:r>
            <w:r w:rsidR="00B64914"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4" w:rsidRDefault="00AF0894" w:rsidP="000200C5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XXIII. kerületi és Fővárosi </w:t>
            </w:r>
            <w:r w:rsidR="000200C5">
              <w:t>Önkormányzato</w:t>
            </w:r>
            <w:r w:rsidR="00301D3D">
              <w:t>k</w:t>
            </w:r>
            <w:r w:rsidR="000200C5">
              <w:t xml:space="preserve">, valamint magántulajdonosok                                                                      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4" w:rsidRDefault="00B64914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XXIII. kerületi </w:t>
            </w:r>
            <w:r w:rsidR="00AF0894">
              <w:t>és Fővárosi Önkormányzatok</w:t>
            </w:r>
            <w:r w:rsidR="000200C5">
              <w:t>, valamint magántulajdonosok</w:t>
            </w:r>
            <w:r>
              <w:t xml:space="preserve">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14" w:rsidRDefault="00B64914" w:rsidP="00AF0894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tulajdonosi hozzájárulás </w:t>
            </w:r>
          </w:p>
        </w:tc>
      </w:tr>
      <w:tr w:rsidR="00B201B3" w:rsidTr="007D28AA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F" w:rsidRDefault="00E35022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1</w:t>
            </w:r>
            <w:r w:rsidR="00647F56">
              <w:t>8</w:t>
            </w:r>
            <w: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3" w:rsidRDefault="00E35022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Duna folyam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3" w:rsidRDefault="00E35022" w:rsidP="0014416F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KDV-KÖVIZIG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3" w:rsidRDefault="00E35022" w:rsidP="00595BBD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 xml:space="preserve">Magyar </w:t>
            </w:r>
            <w:r w:rsidR="00595BBD">
              <w:t>Á</w:t>
            </w:r>
            <w:r>
              <w:t>llam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B3" w:rsidRDefault="00E35022" w:rsidP="00AF0894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vagyonkezelői hozzájárulás</w:t>
            </w:r>
          </w:p>
        </w:tc>
      </w:tr>
    </w:tbl>
    <w:p w:rsidR="00D927AE" w:rsidRDefault="00292446" w:rsidP="00D927AE">
      <w:pPr>
        <w:keepNext/>
        <w:autoSpaceDE w:val="0"/>
        <w:autoSpaceDN w:val="0"/>
        <w:adjustRightInd w:val="0"/>
        <w:spacing w:before="360" w:after="120"/>
        <w:jc w:val="both"/>
        <w:rPr>
          <w:b/>
          <w:bCs/>
        </w:rPr>
      </w:pPr>
      <w:r>
        <w:rPr>
          <w:b/>
          <w:bCs/>
        </w:rPr>
        <w:t>F</w:t>
      </w:r>
      <w:r w:rsidR="00D927AE">
        <w:rPr>
          <w:b/>
          <w:bCs/>
        </w:rPr>
        <w:t xml:space="preserve">eladat tervezett költségei és éves </w:t>
      </w:r>
      <w:proofErr w:type="gramStart"/>
      <w:r w:rsidR="00D927AE">
        <w:rPr>
          <w:b/>
          <w:bCs/>
        </w:rPr>
        <w:t>ütemezésük</w:t>
      </w:r>
      <w:r w:rsidR="00D927AE">
        <w:rPr>
          <w:b/>
          <w:bCs/>
        </w:rPr>
        <w:tab/>
      </w:r>
      <w:r w:rsidR="00D927AE">
        <w:rPr>
          <w:b/>
          <w:bCs/>
        </w:rPr>
        <w:tab/>
      </w:r>
      <w:r w:rsidR="00D927AE">
        <w:rPr>
          <w:b/>
          <w:bCs/>
        </w:rPr>
        <w:tab/>
      </w:r>
      <w:r w:rsidR="00D927AE">
        <w:rPr>
          <w:b/>
          <w:bCs/>
        </w:rPr>
        <w:tab/>
      </w:r>
      <w:r w:rsidR="00640737">
        <w:rPr>
          <w:b/>
          <w:bCs/>
        </w:rPr>
        <w:t xml:space="preserve">                             </w:t>
      </w:r>
      <w:r w:rsidR="00D927AE">
        <w:rPr>
          <w:b/>
          <w:bCs/>
        </w:rPr>
        <w:t xml:space="preserve">   millió</w:t>
      </w:r>
      <w:proofErr w:type="gramEnd"/>
      <w:r w:rsidR="00D927AE">
        <w:rPr>
          <w:b/>
          <w:bCs/>
        </w:rPr>
        <w:t xml:space="preserve"> Ft</w:t>
      </w:r>
    </w:p>
    <w:tbl>
      <w:tblPr>
        <w:tblW w:w="95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580"/>
        <w:gridCol w:w="1860"/>
        <w:gridCol w:w="1060"/>
        <w:gridCol w:w="1000"/>
        <w:gridCol w:w="980"/>
        <w:gridCol w:w="1060"/>
      </w:tblGrid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Költségek megnevezése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2014. tény</w:t>
            </w:r>
            <w:r w:rsidR="001C3593">
              <w:rPr>
                <w:b/>
                <w:bCs/>
                <w:color w:val="000000"/>
                <w:szCs w:val="20"/>
              </w:rPr>
              <w:t>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2015 terv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2016 terv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2017 terv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Összesen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Feladat ráfordításai (áfa nélkül)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 xml:space="preserve">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 xml:space="preserve">                         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a) előkészítési költségek (áfa nélkül)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 xml:space="preserve">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 xml:space="preserve">                               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b) építés, bontás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12 868,210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12 885,425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2 161,310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1 908,245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29 823,190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c) gép, jármű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0,000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d) ingatlan kármentesítésének költsége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0,000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 xml:space="preserve">e) műszaki-gazdasági tervezés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3 907,168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1,960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3 909,128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f) lebonyolítás</w:t>
            </w:r>
            <w:r w:rsidR="001C3593">
              <w:rPr>
                <w:b/>
                <w:bCs/>
                <w:color w:val="000000"/>
                <w:szCs w:val="20"/>
              </w:rPr>
              <w:t>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254,369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621,683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351,862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280,000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1 507,914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g) egyéb</w:t>
            </w:r>
            <w:r w:rsidR="001C3593">
              <w:rPr>
                <w:b/>
                <w:bCs/>
                <w:color w:val="000000"/>
                <w:szCs w:val="20"/>
              </w:rPr>
              <w:t>**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574,270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1 230,282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41,326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50,000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1 895,878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- hitelkamat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0,000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- telepítési hely, ingatlanmegszerzés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24,000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24,000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- immateriális javak vásárlása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0,000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- első készletbeszerzés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0,000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h) tartalék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179,323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1 274,202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1 453,525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I. feladat ráfordításai összesen (áfa nélkül)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17 604,017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14 918,673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3 828,700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2 238,245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38 589,635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II. általános forgalmi adó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4 489,828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4 062,297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709,341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584,740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9 846,206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III. végleges pénzeszköz-átadás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0,000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IV. feladat teljes költsége összesen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22 093,845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18 980,970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4 538,041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2 822,985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483FC1">
              <w:rPr>
                <w:b/>
                <w:bCs/>
                <w:color w:val="000000"/>
                <w:szCs w:val="20"/>
              </w:rPr>
              <w:t>48 435,841</w:t>
            </w:r>
          </w:p>
        </w:tc>
      </w:tr>
    </w:tbl>
    <w:p w:rsidR="001B0DBD" w:rsidRDefault="001B0DBD" w:rsidP="001B0DBD">
      <w:pPr>
        <w:keepNext/>
        <w:autoSpaceDE w:val="0"/>
        <w:autoSpaceDN w:val="0"/>
        <w:adjustRightInd w:val="0"/>
        <w:spacing w:before="360" w:after="120"/>
        <w:ind w:left="360"/>
        <w:jc w:val="both"/>
        <w:rPr>
          <w:b/>
          <w:bCs/>
          <w:sz w:val="16"/>
          <w:szCs w:val="16"/>
        </w:rPr>
      </w:pPr>
      <w:r w:rsidRPr="001B0DBD">
        <w:rPr>
          <w:b/>
          <w:bCs/>
          <w:sz w:val="16"/>
          <w:szCs w:val="16"/>
        </w:rPr>
        <w:t>*Tartalmazza a Budapest-Budaörs Szennyvízelvezetési Beruházó Önkormányzati Társulás által teljesített kifizetéseket is</w:t>
      </w:r>
    </w:p>
    <w:p w:rsidR="001B0DBD" w:rsidRPr="001B0DBD" w:rsidRDefault="000F6BE8" w:rsidP="001B0DBD">
      <w:pPr>
        <w:keepNext/>
        <w:autoSpaceDE w:val="0"/>
        <w:autoSpaceDN w:val="0"/>
        <w:adjustRightInd w:val="0"/>
        <w:spacing w:before="360" w:after="120"/>
        <w:ind w:left="36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**Ebből dologi kiadás 2015. évre bruttó 725 435 ezer Ft, 2016. évre </w:t>
      </w:r>
      <w:r w:rsidR="00980D4D">
        <w:rPr>
          <w:b/>
          <w:bCs/>
          <w:sz w:val="16"/>
          <w:szCs w:val="16"/>
        </w:rPr>
        <w:t xml:space="preserve">bruttó </w:t>
      </w:r>
      <w:r>
        <w:rPr>
          <w:b/>
          <w:bCs/>
          <w:sz w:val="16"/>
          <w:szCs w:val="16"/>
        </w:rPr>
        <w:t xml:space="preserve">491 401 ezer Ft, 2017 évre </w:t>
      </w:r>
      <w:r w:rsidR="00980D4D">
        <w:rPr>
          <w:b/>
          <w:bCs/>
          <w:sz w:val="16"/>
          <w:szCs w:val="16"/>
        </w:rPr>
        <w:t xml:space="preserve">bruttó </w:t>
      </w:r>
      <w:r>
        <w:rPr>
          <w:b/>
          <w:bCs/>
          <w:sz w:val="16"/>
          <w:szCs w:val="16"/>
        </w:rPr>
        <w:t>150 000 ezer Ft.</w:t>
      </w:r>
    </w:p>
    <w:p w:rsidR="00D927AE" w:rsidRDefault="00D927AE" w:rsidP="00D927AE">
      <w:pPr>
        <w:rPr>
          <w:szCs w:val="20"/>
        </w:rPr>
      </w:pPr>
    </w:p>
    <w:p w:rsidR="006F034A" w:rsidRPr="00C41627" w:rsidRDefault="006F034A" w:rsidP="00D927AE">
      <w:pPr>
        <w:rPr>
          <w:szCs w:val="20"/>
        </w:rPr>
      </w:pPr>
    </w:p>
    <w:p w:rsidR="00BC5460" w:rsidRDefault="00BC5460">
      <w:pPr>
        <w:rPr>
          <w:b/>
          <w:bCs/>
          <w:szCs w:val="20"/>
        </w:rPr>
      </w:pPr>
    </w:p>
    <w:p w:rsidR="00FA38C3" w:rsidRDefault="00FA38C3" w:rsidP="00D927AE">
      <w:pPr>
        <w:keepNext/>
        <w:autoSpaceDE w:val="0"/>
        <w:autoSpaceDN w:val="0"/>
        <w:adjustRightInd w:val="0"/>
        <w:spacing w:after="120"/>
        <w:jc w:val="both"/>
        <w:rPr>
          <w:b/>
          <w:bCs/>
          <w:szCs w:val="20"/>
        </w:rPr>
      </w:pPr>
    </w:p>
    <w:p w:rsidR="00D927AE" w:rsidRDefault="00D927AE" w:rsidP="00D927AE">
      <w:pPr>
        <w:keepNext/>
        <w:autoSpaceDE w:val="0"/>
        <w:autoSpaceDN w:val="0"/>
        <w:adjustRightInd w:val="0"/>
        <w:spacing w:after="120"/>
        <w:jc w:val="both"/>
        <w:rPr>
          <w:b/>
          <w:bCs/>
          <w:szCs w:val="20"/>
        </w:rPr>
      </w:pPr>
      <w:r w:rsidRPr="00C41627">
        <w:rPr>
          <w:b/>
          <w:bCs/>
          <w:szCs w:val="20"/>
        </w:rPr>
        <w:t xml:space="preserve">A teljes költség forrásai és éves </w:t>
      </w:r>
      <w:proofErr w:type="gramStart"/>
      <w:r w:rsidRPr="00C41627">
        <w:rPr>
          <w:b/>
          <w:bCs/>
          <w:szCs w:val="20"/>
        </w:rPr>
        <w:t>ütemezésük</w:t>
      </w:r>
      <w:r w:rsidRPr="00C41627">
        <w:rPr>
          <w:b/>
          <w:bCs/>
          <w:szCs w:val="20"/>
        </w:rPr>
        <w:tab/>
      </w:r>
      <w:r w:rsidRPr="00C41627">
        <w:rPr>
          <w:b/>
          <w:bCs/>
          <w:szCs w:val="20"/>
        </w:rPr>
        <w:tab/>
      </w:r>
      <w:r w:rsidRPr="00C41627">
        <w:rPr>
          <w:b/>
          <w:bCs/>
          <w:szCs w:val="20"/>
        </w:rPr>
        <w:tab/>
      </w:r>
      <w:r w:rsidR="00640737">
        <w:rPr>
          <w:b/>
          <w:bCs/>
          <w:szCs w:val="20"/>
        </w:rPr>
        <w:t xml:space="preserve">                              </w:t>
      </w:r>
      <w:r w:rsidRPr="00C41627">
        <w:rPr>
          <w:b/>
          <w:bCs/>
          <w:szCs w:val="20"/>
        </w:rPr>
        <w:tab/>
        <w:t xml:space="preserve">    millió</w:t>
      </w:r>
      <w:proofErr w:type="gramEnd"/>
      <w:r w:rsidRPr="00C41627">
        <w:rPr>
          <w:b/>
          <w:bCs/>
          <w:szCs w:val="20"/>
        </w:rPr>
        <w:t xml:space="preserve"> Ft</w:t>
      </w:r>
    </w:p>
    <w:tbl>
      <w:tblPr>
        <w:tblW w:w="95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580"/>
        <w:gridCol w:w="1860"/>
        <w:gridCol w:w="1060"/>
        <w:gridCol w:w="1000"/>
        <w:gridCol w:w="980"/>
        <w:gridCol w:w="1060"/>
      </w:tblGrid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Pénzügyi források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2014. dec. 31-ig tény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2015 terv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2016 terv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2017 terv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Összesen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 xml:space="preserve">a) önkormányzati </w:t>
            </w:r>
            <w:proofErr w:type="spellStart"/>
            <w:r w:rsidRPr="00483FC1">
              <w:rPr>
                <w:color w:val="000000"/>
                <w:szCs w:val="20"/>
              </w:rPr>
              <w:t>ktv</w:t>
            </w:r>
            <w:proofErr w:type="spellEnd"/>
            <w:r w:rsidRPr="00483FC1">
              <w:rPr>
                <w:color w:val="000000"/>
                <w:szCs w:val="20"/>
              </w:rPr>
              <w:t>. Előirányzat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8 874,009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5 040,575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869,051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584,740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15 368,375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b) beruházási hitel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0,000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 xml:space="preserve">c) központi </w:t>
            </w:r>
            <w:proofErr w:type="spellStart"/>
            <w:r w:rsidRPr="00483FC1">
              <w:rPr>
                <w:color w:val="000000"/>
                <w:szCs w:val="20"/>
              </w:rPr>
              <w:t>ktv</w:t>
            </w:r>
            <w:proofErr w:type="spellEnd"/>
            <w:r w:rsidRPr="00483FC1">
              <w:rPr>
                <w:color w:val="000000"/>
                <w:szCs w:val="20"/>
              </w:rPr>
              <w:t>. források összesen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3 988,732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3 988,732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- cél- vagy címzett támogatás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0,000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- egyéb állami támogatás</w:t>
            </w:r>
            <w:r w:rsidR="00972AAB">
              <w:rPr>
                <w:color w:val="000000"/>
                <w:szCs w:val="20"/>
              </w:rPr>
              <w:t xml:space="preserve"> (önerő tám.)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3 988,732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3 988,732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d) EU támogatás (KEOP)</w:t>
            </w:r>
            <w:r w:rsidR="001C3593">
              <w:rPr>
                <w:color w:val="000000"/>
                <w:szCs w:val="20"/>
              </w:rPr>
              <w:t>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13 141,405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9 243,723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22 385,128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 xml:space="preserve">     EU támogatás (KEHOP)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2 238,245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2 238,245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4 476,490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e) felhalmozási célú átvett pénzeszköz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0,000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 xml:space="preserve">f) intézményi </w:t>
            </w:r>
            <w:proofErr w:type="spellStart"/>
            <w:r w:rsidRPr="00483FC1">
              <w:rPr>
                <w:color w:val="000000"/>
                <w:szCs w:val="20"/>
              </w:rPr>
              <w:t>ktv</w:t>
            </w:r>
            <w:proofErr w:type="spellEnd"/>
            <w:r w:rsidRPr="00483FC1">
              <w:rPr>
                <w:color w:val="000000"/>
                <w:szCs w:val="20"/>
              </w:rPr>
              <w:t>. előirányzat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0,000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g) egyéb külső forrás, mégpedig: Budaörs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78,431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107,940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186,371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h) egyéb külső forrás, mégpedig: kerületek (csatornahálózat fejlesztésre)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1 430,745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1 430,745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i) egyéb külső forrás, mégpedig: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600,000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600,000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XVIII. kerület (útfelújítás)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Források összesen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22 093,845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18 980,970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4 538,041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2 822,985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48 435,841</w:t>
            </w:r>
          </w:p>
        </w:tc>
      </w:tr>
      <w:tr w:rsidR="00483FC1" w:rsidRPr="00483FC1" w:rsidTr="00483FC1">
        <w:trPr>
          <w:trHeight w:val="27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3FC1" w:rsidRPr="00483FC1" w:rsidRDefault="00483FC1" w:rsidP="00483FC1">
            <w:pPr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Ebből: visszaigényelhető áfa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4 489,828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3 935,425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949,358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584,740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3FC1" w:rsidRPr="00483FC1" w:rsidRDefault="00483FC1" w:rsidP="00483FC1">
            <w:pPr>
              <w:jc w:val="right"/>
              <w:rPr>
                <w:color w:val="000000"/>
                <w:szCs w:val="20"/>
              </w:rPr>
            </w:pPr>
            <w:r w:rsidRPr="00483FC1">
              <w:rPr>
                <w:color w:val="000000"/>
                <w:szCs w:val="20"/>
              </w:rPr>
              <w:t>9 959,351</w:t>
            </w:r>
          </w:p>
        </w:tc>
      </w:tr>
    </w:tbl>
    <w:p w:rsidR="000F6BE8" w:rsidRDefault="000F6BE8" w:rsidP="00D927AE">
      <w:pPr>
        <w:keepNext/>
        <w:autoSpaceDE w:val="0"/>
        <w:autoSpaceDN w:val="0"/>
        <w:adjustRightInd w:val="0"/>
        <w:spacing w:after="120"/>
        <w:jc w:val="both"/>
        <w:rPr>
          <w:b/>
          <w:bCs/>
          <w:szCs w:val="20"/>
        </w:rPr>
      </w:pPr>
      <w:r>
        <w:rPr>
          <w:b/>
          <w:bCs/>
          <w:szCs w:val="20"/>
        </w:rPr>
        <w:t>*Ebből előkészítésre 315 543 ezer Ft, megvalósításra 22 069 585 ezer Ft.</w:t>
      </w:r>
    </w:p>
    <w:p w:rsidR="00FA38C3" w:rsidRDefault="00FA38C3" w:rsidP="00D927AE">
      <w:pPr>
        <w:keepNext/>
        <w:autoSpaceDE w:val="0"/>
        <w:autoSpaceDN w:val="0"/>
        <w:adjustRightInd w:val="0"/>
        <w:spacing w:after="120"/>
        <w:jc w:val="both"/>
        <w:rPr>
          <w:b/>
          <w:bCs/>
          <w:szCs w:val="20"/>
        </w:rPr>
      </w:pPr>
    </w:p>
    <w:p w:rsidR="007D28AA" w:rsidRDefault="007D28AA" w:rsidP="0051658B">
      <w:pPr>
        <w:keepNext/>
        <w:spacing w:before="120" w:after="120"/>
        <w:rPr>
          <w:b/>
          <w:bCs/>
          <w:szCs w:val="20"/>
        </w:rPr>
      </w:pPr>
    </w:p>
    <w:p w:rsidR="00EC1EDC" w:rsidRDefault="00EC1EDC" w:rsidP="0051658B">
      <w:pPr>
        <w:keepNext/>
        <w:spacing w:before="120" w:after="120"/>
        <w:rPr>
          <w:b/>
        </w:rPr>
      </w:pPr>
      <w:r>
        <w:rPr>
          <w:b/>
        </w:rPr>
        <w:t>A feladat végrehajtásának vonalas ütemterve:</w:t>
      </w:r>
    </w:p>
    <w:tbl>
      <w:tblPr>
        <w:tblW w:w="973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948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60"/>
        <w:gridCol w:w="188"/>
        <w:gridCol w:w="174"/>
        <w:gridCol w:w="174"/>
        <w:gridCol w:w="174"/>
        <w:gridCol w:w="174"/>
        <w:gridCol w:w="174"/>
        <w:gridCol w:w="175"/>
        <w:gridCol w:w="175"/>
        <w:gridCol w:w="160"/>
        <w:gridCol w:w="190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2"/>
        <w:gridCol w:w="172"/>
        <w:gridCol w:w="172"/>
        <w:gridCol w:w="191"/>
      </w:tblGrid>
      <w:tr w:rsidR="00EC1EDC">
        <w:trPr>
          <w:cantSplit/>
          <w:trHeight w:val="210"/>
        </w:trPr>
        <w:tc>
          <w:tcPr>
            <w:tcW w:w="1800" w:type="dxa"/>
            <w:vMerge w:val="restart"/>
            <w:vAlign w:val="center"/>
          </w:tcPr>
          <w:p w:rsidR="00EC1EDC" w:rsidRDefault="00EC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megvalósítás főbb feladatai</w:t>
            </w:r>
          </w:p>
        </w:tc>
        <w:tc>
          <w:tcPr>
            <w:tcW w:w="948" w:type="dxa"/>
          </w:tcPr>
          <w:p w:rsidR="00EC1EDC" w:rsidRDefault="00EC1ED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 megbízott kiválasztásának módja</w:t>
            </w:r>
          </w:p>
        </w:tc>
        <w:tc>
          <w:tcPr>
            <w:tcW w:w="6991" w:type="dxa"/>
            <w:gridSpan w:val="40"/>
            <w:vAlign w:val="center"/>
          </w:tcPr>
          <w:p w:rsidR="00EC1EDC" w:rsidRDefault="00EC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feladat végrehajtásának évenkénti ütemezése</w:t>
            </w:r>
          </w:p>
        </w:tc>
      </w:tr>
      <w:tr w:rsidR="00EC1EDC">
        <w:trPr>
          <w:cantSplit/>
          <w:trHeight w:val="255"/>
        </w:trPr>
        <w:tc>
          <w:tcPr>
            <w:tcW w:w="1800" w:type="dxa"/>
            <w:vMerge/>
          </w:tcPr>
          <w:p w:rsidR="00EC1EDC" w:rsidRDefault="00EC1EDC"/>
        </w:tc>
        <w:tc>
          <w:tcPr>
            <w:tcW w:w="948" w:type="dxa"/>
          </w:tcPr>
          <w:p w:rsidR="00EC1EDC" w:rsidRDefault="00EC1EDC">
            <w:pPr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Kbt</w:t>
            </w:r>
            <w:proofErr w:type="spellEnd"/>
            <w:r>
              <w:rPr>
                <w:sz w:val="14"/>
              </w:rPr>
              <w:t xml:space="preserve"> vonatkozó §</w:t>
            </w:r>
            <w:proofErr w:type="spellStart"/>
            <w:r>
              <w:rPr>
                <w:sz w:val="14"/>
              </w:rPr>
              <w:t>-a</w:t>
            </w:r>
            <w:proofErr w:type="spellEnd"/>
            <w:r>
              <w:rPr>
                <w:sz w:val="14"/>
              </w:rPr>
              <w:t xml:space="preserve"> beírásával</w:t>
            </w:r>
          </w:p>
        </w:tc>
        <w:tc>
          <w:tcPr>
            <w:tcW w:w="696" w:type="dxa"/>
            <w:gridSpan w:val="4"/>
            <w:vAlign w:val="center"/>
          </w:tcPr>
          <w:p w:rsidR="00EC1EDC" w:rsidRDefault="00F7726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2012. év</w:t>
            </w:r>
          </w:p>
        </w:tc>
        <w:tc>
          <w:tcPr>
            <w:tcW w:w="696" w:type="dxa"/>
            <w:gridSpan w:val="4"/>
            <w:vAlign w:val="center"/>
          </w:tcPr>
          <w:p w:rsidR="00EC1EDC" w:rsidRDefault="00F7726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2013. év</w:t>
            </w:r>
          </w:p>
        </w:tc>
        <w:tc>
          <w:tcPr>
            <w:tcW w:w="696" w:type="dxa"/>
            <w:gridSpan w:val="4"/>
            <w:vAlign w:val="center"/>
          </w:tcPr>
          <w:p w:rsidR="00EC1EDC" w:rsidRDefault="00F7726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2014. év</w:t>
            </w:r>
          </w:p>
        </w:tc>
        <w:tc>
          <w:tcPr>
            <w:tcW w:w="696" w:type="dxa"/>
            <w:gridSpan w:val="4"/>
            <w:vAlign w:val="center"/>
          </w:tcPr>
          <w:p w:rsidR="00EC1EDC" w:rsidRDefault="00F7726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2015.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F7726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2016.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F7726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2017.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F7726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2018.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F7726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2019. év</w:t>
            </w:r>
          </w:p>
        </w:tc>
        <w:tc>
          <w:tcPr>
            <w:tcW w:w="700" w:type="dxa"/>
            <w:gridSpan w:val="4"/>
            <w:vAlign w:val="center"/>
          </w:tcPr>
          <w:p w:rsidR="00EC1EDC" w:rsidRDefault="00F7726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2020. év</w:t>
            </w:r>
          </w:p>
        </w:tc>
        <w:tc>
          <w:tcPr>
            <w:tcW w:w="707" w:type="dxa"/>
            <w:gridSpan w:val="4"/>
            <w:vAlign w:val="center"/>
          </w:tcPr>
          <w:p w:rsidR="00EC1EDC" w:rsidRDefault="00F7726D">
            <w:pPr>
              <w:jc w:val="right"/>
              <w:rPr>
                <w:sz w:val="16"/>
              </w:rPr>
            </w:pPr>
            <w:r>
              <w:rPr>
                <w:sz w:val="16"/>
              </w:rPr>
              <w:t>2021. év</w:t>
            </w:r>
          </w:p>
        </w:tc>
      </w:tr>
      <w:tr w:rsidR="00EC1EDC" w:rsidTr="0006219E">
        <w:trPr>
          <w:trHeight w:val="70"/>
        </w:trPr>
        <w:tc>
          <w:tcPr>
            <w:tcW w:w="1800" w:type="dxa"/>
          </w:tcPr>
          <w:p w:rsidR="00EC1EDC" w:rsidRDefault="00EC1EDC">
            <w:pPr>
              <w:rPr>
                <w:sz w:val="14"/>
              </w:rPr>
            </w:pPr>
          </w:p>
        </w:tc>
        <w:tc>
          <w:tcPr>
            <w:tcW w:w="948" w:type="dxa"/>
          </w:tcPr>
          <w:p w:rsidR="00EC1EDC" w:rsidRDefault="00EC1EDC"/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60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88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4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60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0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75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72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72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72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1" w:type="dxa"/>
            <w:vAlign w:val="center"/>
          </w:tcPr>
          <w:p w:rsidR="00EC1EDC" w:rsidRDefault="00EC1ED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074EE4" w:rsidTr="0006219E">
        <w:trPr>
          <w:trHeight w:val="180"/>
        </w:trPr>
        <w:tc>
          <w:tcPr>
            <w:tcW w:w="1800" w:type="dxa"/>
          </w:tcPr>
          <w:p w:rsidR="00074EE4" w:rsidRDefault="00074EE4" w:rsidP="00E35022">
            <w:pPr>
              <w:rPr>
                <w:sz w:val="16"/>
              </w:rPr>
            </w:pPr>
            <w:r>
              <w:rPr>
                <w:sz w:val="16"/>
              </w:rPr>
              <w:t>a) előkészítés tényleges időtartama</w:t>
            </w:r>
          </w:p>
        </w:tc>
        <w:tc>
          <w:tcPr>
            <w:tcW w:w="948" w:type="dxa"/>
            <w:vAlign w:val="center"/>
          </w:tcPr>
          <w:p w:rsidR="00074EE4" w:rsidRDefault="00074EE4">
            <w:pPr>
              <w:jc w:val="center"/>
              <w:rPr>
                <w:sz w:val="16"/>
              </w:rPr>
            </w:pPr>
          </w:p>
        </w:tc>
        <w:tc>
          <w:tcPr>
            <w:tcW w:w="174" w:type="dxa"/>
            <w:vAlign w:val="center"/>
          </w:tcPr>
          <w:p w:rsidR="00074EE4" w:rsidRDefault="00747C0D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074EE4" w:rsidRPr="00507029" w:rsidRDefault="00747C0D" w:rsidP="00E005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074EE4" w:rsidRPr="00507029" w:rsidRDefault="00074EE4" w:rsidP="00E005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074EE4" w:rsidRPr="00507029" w:rsidRDefault="00074EE4" w:rsidP="00E00500">
            <w:pPr>
              <w:jc w:val="center"/>
              <w:rPr>
                <w:sz w:val="14"/>
              </w:rPr>
            </w:pPr>
            <w:r w:rsidRPr="00507029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074EE4" w:rsidRPr="00507029" w:rsidRDefault="00074EE4" w:rsidP="00E00500">
            <w:pPr>
              <w:jc w:val="center"/>
              <w:rPr>
                <w:sz w:val="14"/>
              </w:rPr>
            </w:pPr>
            <w:r w:rsidRPr="00507029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074EE4" w:rsidRPr="00507029" w:rsidRDefault="00074EE4" w:rsidP="00E00500">
            <w:pPr>
              <w:jc w:val="center"/>
              <w:rPr>
                <w:sz w:val="14"/>
              </w:rPr>
            </w:pPr>
            <w:r w:rsidRPr="00507029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074EE4" w:rsidRPr="00507029" w:rsidRDefault="00074EE4" w:rsidP="00E00500">
            <w:pPr>
              <w:jc w:val="center"/>
              <w:rPr>
                <w:sz w:val="14"/>
              </w:rPr>
            </w:pPr>
            <w:r w:rsidRPr="00507029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074EE4" w:rsidRPr="00507029" w:rsidRDefault="00074EE4" w:rsidP="00E35022">
            <w:pPr>
              <w:jc w:val="center"/>
              <w:rPr>
                <w:sz w:val="14"/>
              </w:rPr>
            </w:pPr>
            <w:r w:rsidRPr="00507029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074EE4" w:rsidRPr="00045CEA" w:rsidRDefault="00A00D2F" w:rsidP="00E35022">
            <w:pPr>
              <w:jc w:val="center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60" w:type="dxa"/>
            <w:vAlign w:val="center"/>
          </w:tcPr>
          <w:p w:rsidR="00A81265" w:rsidRDefault="00A00D2F">
            <w:pPr>
              <w:jc w:val="center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8" w:type="dxa"/>
            <w:vAlign w:val="center"/>
          </w:tcPr>
          <w:p w:rsidR="00074EE4" w:rsidRDefault="00A00D2F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074EE4" w:rsidRDefault="00A00D2F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4EE4" w:rsidRPr="000B69CB" w:rsidRDefault="00074EE4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4EE4" w:rsidRPr="000B69CB" w:rsidRDefault="00074EE4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4EE4" w:rsidRPr="000B69CB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Pr="000B69CB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Pr="000B69CB" w:rsidRDefault="00074EE4">
            <w:pPr>
              <w:rPr>
                <w:sz w:val="14"/>
              </w:rPr>
            </w:pPr>
          </w:p>
        </w:tc>
        <w:tc>
          <w:tcPr>
            <w:tcW w:w="160" w:type="dxa"/>
            <w:vAlign w:val="center"/>
          </w:tcPr>
          <w:p w:rsidR="00074EE4" w:rsidRPr="000B69CB" w:rsidRDefault="00074EE4">
            <w:pPr>
              <w:rPr>
                <w:sz w:val="14"/>
              </w:rPr>
            </w:pPr>
          </w:p>
        </w:tc>
        <w:tc>
          <w:tcPr>
            <w:tcW w:w="190" w:type="dxa"/>
            <w:vAlign w:val="center"/>
          </w:tcPr>
          <w:p w:rsidR="00074EE4" w:rsidRPr="000B69CB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Pr="000B69CB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Pr="000B69CB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Pr="000B69CB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2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2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72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  <w:tc>
          <w:tcPr>
            <w:tcW w:w="191" w:type="dxa"/>
            <w:vAlign w:val="center"/>
          </w:tcPr>
          <w:p w:rsidR="00074EE4" w:rsidRDefault="00074EE4">
            <w:pPr>
              <w:rPr>
                <w:sz w:val="14"/>
              </w:rPr>
            </w:pPr>
          </w:p>
        </w:tc>
      </w:tr>
      <w:tr w:rsidR="00812970" w:rsidTr="00D26831">
        <w:trPr>
          <w:trHeight w:val="180"/>
        </w:trPr>
        <w:tc>
          <w:tcPr>
            <w:tcW w:w="1800" w:type="dxa"/>
          </w:tcPr>
          <w:p w:rsidR="00812970" w:rsidRDefault="00812970">
            <w:pPr>
              <w:rPr>
                <w:sz w:val="16"/>
              </w:rPr>
            </w:pPr>
            <w:r>
              <w:rPr>
                <w:sz w:val="16"/>
              </w:rPr>
              <w:t>b) építés, bontás</w:t>
            </w:r>
          </w:p>
        </w:tc>
        <w:tc>
          <w:tcPr>
            <w:tcW w:w="948" w:type="dxa"/>
            <w:vAlign w:val="center"/>
          </w:tcPr>
          <w:p w:rsidR="00812970" w:rsidRDefault="0081297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812970" w:rsidRPr="00074EE4" w:rsidRDefault="00812970" w:rsidP="00074EE4">
            <w:pPr>
              <w:jc w:val="center"/>
              <w:rPr>
                <w:sz w:val="14"/>
              </w:rPr>
            </w:pPr>
            <w:r w:rsidRPr="005D2226">
              <w:rPr>
                <w:sz w:val="14"/>
              </w:rPr>
              <w:t>x</w:t>
            </w:r>
          </w:p>
        </w:tc>
        <w:tc>
          <w:tcPr>
            <w:tcW w:w="160" w:type="dxa"/>
            <w:vAlign w:val="center"/>
          </w:tcPr>
          <w:p w:rsidR="00812970" w:rsidRPr="00074EE4" w:rsidRDefault="00812970" w:rsidP="00074EE4">
            <w:pPr>
              <w:jc w:val="center"/>
              <w:rPr>
                <w:sz w:val="14"/>
              </w:rPr>
            </w:pPr>
            <w:r w:rsidRPr="005D2226">
              <w:rPr>
                <w:sz w:val="14"/>
              </w:rPr>
              <w:t>x</w:t>
            </w:r>
          </w:p>
        </w:tc>
        <w:tc>
          <w:tcPr>
            <w:tcW w:w="188" w:type="dxa"/>
            <w:vAlign w:val="center"/>
          </w:tcPr>
          <w:p w:rsidR="00812970" w:rsidRPr="00074EE4" w:rsidRDefault="00812970" w:rsidP="00074EE4">
            <w:pPr>
              <w:jc w:val="center"/>
              <w:rPr>
                <w:sz w:val="14"/>
              </w:rPr>
            </w:pPr>
            <w:r w:rsidRPr="005D222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812970" w:rsidRPr="00074EE4" w:rsidRDefault="00812970" w:rsidP="00074EE4">
            <w:pPr>
              <w:jc w:val="center"/>
              <w:rPr>
                <w:sz w:val="14"/>
              </w:rPr>
            </w:pPr>
            <w:r w:rsidRPr="005D2226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812970" w:rsidRPr="00045CEA" w:rsidRDefault="00812970" w:rsidP="00074EE4">
            <w:pPr>
              <w:jc w:val="center"/>
              <w:rPr>
                <w:sz w:val="14"/>
              </w:rPr>
            </w:pPr>
            <w:r w:rsidRPr="00045CEA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812970" w:rsidRPr="000B69CB" w:rsidRDefault="00812970" w:rsidP="00074EE4">
            <w:pPr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74" w:type="dxa"/>
            <w:shd w:val="clear" w:color="auto" w:fill="auto"/>
          </w:tcPr>
          <w:p w:rsidR="00812970" w:rsidRPr="000B69CB" w:rsidRDefault="00812970" w:rsidP="003D3AA2">
            <w:pPr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74" w:type="dxa"/>
            <w:shd w:val="clear" w:color="auto" w:fill="auto"/>
            <w:vAlign w:val="center"/>
          </w:tcPr>
          <w:p w:rsidR="00812970" w:rsidRPr="000B69CB" w:rsidRDefault="00812970">
            <w:pPr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812970" w:rsidRPr="000B69CB" w:rsidRDefault="00812970">
            <w:pPr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812970" w:rsidRPr="000B69CB" w:rsidRDefault="00812970">
            <w:pPr>
              <w:tabs>
                <w:tab w:val="center" w:pos="4536"/>
                <w:tab w:val="right" w:pos="9072"/>
              </w:tabs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60" w:type="dxa"/>
            <w:vAlign w:val="center"/>
          </w:tcPr>
          <w:p w:rsidR="00812970" w:rsidRPr="000B69CB" w:rsidRDefault="00812970">
            <w:pPr>
              <w:tabs>
                <w:tab w:val="center" w:pos="4536"/>
                <w:tab w:val="right" w:pos="9072"/>
              </w:tabs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90" w:type="dxa"/>
            <w:vAlign w:val="center"/>
          </w:tcPr>
          <w:p w:rsidR="00812970" w:rsidRPr="000B69CB" w:rsidRDefault="00812970">
            <w:pPr>
              <w:jc w:val="center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5" w:type="dxa"/>
          </w:tcPr>
          <w:p w:rsidR="00812970" w:rsidRPr="000B69CB" w:rsidRDefault="00812970">
            <w:pPr>
              <w:rPr>
                <w:sz w:val="14"/>
              </w:rPr>
            </w:pPr>
            <w:r w:rsidRPr="007E756A">
              <w:rPr>
                <w:sz w:val="14"/>
              </w:rPr>
              <w:t>x</w:t>
            </w:r>
          </w:p>
        </w:tc>
        <w:tc>
          <w:tcPr>
            <w:tcW w:w="175" w:type="dxa"/>
          </w:tcPr>
          <w:p w:rsidR="00812970" w:rsidRPr="000B69CB" w:rsidRDefault="00812970">
            <w:pPr>
              <w:rPr>
                <w:sz w:val="14"/>
              </w:rPr>
            </w:pPr>
            <w:r w:rsidRPr="007E756A">
              <w:rPr>
                <w:sz w:val="14"/>
              </w:rPr>
              <w:t>x</w:t>
            </w:r>
          </w:p>
        </w:tc>
        <w:tc>
          <w:tcPr>
            <w:tcW w:w="175" w:type="dxa"/>
          </w:tcPr>
          <w:p w:rsidR="00812970" w:rsidRPr="000B69CB" w:rsidRDefault="00812970">
            <w:pPr>
              <w:rPr>
                <w:sz w:val="14"/>
              </w:rPr>
            </w:pPr>
            <w:r w:rsidRPr="007E756A">
              <w:rPr>
                <w:sz w:val="14"/>
              </w:rPr>
              <w:t>x</w:t>
            </w:r>
          </w:p>
        </w:tc>
        <w:tc>
          <w:tcPr>
            <w:tcW w:w="175" w:type="dxa"/>
          </w:tcPr>
          <w:p w:rsidR="00812970" w:rsidRDefault="00812970">
            <w:pPr>
              <w:rPr>
                <w:sz w:val="14"/>
              </w:rPr>
            </w:pPr>
            <w:r w:rsidRPr="007E756A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07517A" w:rsidTr="0006219E">
        <w:trPr>
          <w:trHeight w:val="180"/>
        </w:trPr>
        <w:tc>
          <w:tcPr>
            <w:tcW w:w="1800" w:type="dxa"/>
          </w:tcPr>
          <w:p w:rsidR="0007517A" w:rsidRDefault="0007517A">
            <w:pPr>
              <w:pStyle w:val="oktb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c) </w:t>
            </w:r>
            <w:r w:rsidRPr="009573AE">
              <w:rPr>
                <w:b w:val="0"/>
                <w:sz w:val="16"/>
                <w:szCs w:val="24"/>
              </w:rPr>
              <w:t>gép, jármű</w:t>
            </w:r>
          </w:p>
        </w:tc>
        <w:tc>
          <w:tcPr>
            <w:tcW w:w="948" w:type="dxa"/>
            <w:vAlign w:val="center"/>
          </w:tcPr>
          <w:p w:rsidR="0007517A" w:rsidRDefault="0007517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07517A" w:rsidRDefault="0007517A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Default="0007517A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Default="0007517A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Default="0007517A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07517A" w:rsidRDefault="0007517A" w:rsidP="0007517A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Default="0007517A" w:rsidP="0007517A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Pr="00074EE4" w:rsidRDefault="0007517A" w:rsidP="00074EE4">
            <w:pPr>
              <w:jc w:val="center"/>
              <w:rPr>
                <w:sz w:val="14"/>
              </w:rPr>
            </w:pPr>
          </w:p>
        </w:tc>
        <w:tc>
          <w:tcPr>
            <w:tcW w:w="160" w:type="dxa"/>
            <w:vAlign w:val="center"/>
          </w:tcPr>
          <w:p w:rsidR="0007517A" w:rsidRPr="00074EE4" w:rsidRDefault="0007517A" w:rsidP="00074EE4">
            <w:pPr>
              <w:jc w:val="center"/>
              <w:rPr>
                <w:sz w:val="14"/>
              </w:rPr>
            </w:pPr>
          </w:p>
        </w:tc>
        <w:tc>
          <w:tcPr>
            <w:tcW w:w="188" w:type="dxa"/>
            <w:vAlign w:val="center"/>
          </w:tcPr>
          <w:p w:rsidR="0007517A" w:rsidRPr="00074EE4" w:rsidRDefault="0007517A" w:rsidP="00074EE4">
            <w:pPr>
              <w:jc w:val="center"/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Pr="00074EE4" w:rsidRDefault="0007517A" w:rsidP="00074EE4">
            <w:pPr>
              <w:jc w:val="center"/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Pr="00074EE4" w:rsidRDefault="0007517A" w:rsidP="00074EE4">
            <w:pPr>
              <w:jc w:val="center"/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Pr="000B69CB" w:rsidRDefault="0007517A" w:rsidP="00074EE4">
            <w:pPr>
              <w:jc w:val="center"/>
              <w:rPr>
                <w:sz w:val="14"/>
              </w:rPr>
            </w:pPr>
          </w:p>
        </w:tc>
        <w:tc>
          <w:tcPr>
            <w:tcW w:w="174" w:type="dxa"/>
            <w:shd w:val="clear" w:color="auto" w:fill="auto"/>
          </w:tcPr>
          <w:p w:rsidR="00F37505" w:rsidRPr="000B69CB" w:rsidRDefault="00F37505">
            <w:pPr>
              <w:jc w:val="center"/>
            </w:pPr>
          </w:p>
        </w:tc>
        <w:tc>
          <w:tcPr>
            <w:tcW w:w="174" w:type="dxa"/>
            <w:shd w:val="clear" w:color="auto" w:fill="auto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60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90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517A" w:rsidRPr="000B69CB" w:rsidRDefault="0007517A">
            <w:pPr>
              <w:rPr>
                <w:sz w:val="14"/>
              </w:rPr>
            </w:pPr>
            <w:r w:rsidRPr="000B69CB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Pr="000B69CB" w:rsidRDefault="0007517A">
            <w:pPr>
              <w:rPr>
                <w:sz w:val="14"/>
              </w:rPr>
            </w:pPr>
            <w:r w:rsidRPr="000B69CB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Pr="000B69CB" w:rsidRDefault="0007517A">
            <w:pPr>
              <w:rPr>
                <w:sz w:val="14"/>
              </w:rPr>
            </w:pPr>
            <w:r w:rsidRPr="000B69CB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07517A" w:rsidTr="0006219E">
        <w:trPr>
          <w:trHeight w:val="180"/>
        </w:trPr>
        <w:tc>
          <w:tcPr>
            <w:tcW w:w="1800" w:type="dxa"/>
          </w:tcPr>
          <w:p w:rsidR="0007517A" w:rsidRDefault="0007517A">
            <w:pPr>
              <w:rPr>
                <w:sz w:val="16"/>
              </w:rPr>
            </w:pPr>
            <w:r>
              <w:rPr>
                <w:sz w:val="16"/>
              </w:rPr>
              <w:t>d) ingatlan kárment.</w:t>
            </w:r>
          </w:p>
        </w:tc>
        <w:tc>
          <w:tcPr>
            <w:tcW w:w="948" w:type="dxa"/>
            <w:vAlign w:val="center"/>
          </w:tcPr>
          <w:p w:rsidR="0007517A" w:rsidRDefault="0007517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07517A" w:rsidRDefault="0007517A" w:rsidP="0007517A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Default="0007517A" w:rsidP="0007517A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Pr="00074EE4" w:rsidRDefault="0007517A" w:rsidP="00074EE4">
            <w:pPr>
              <w:jc w:val="center"/>
              <w:rPr>
                <w:sz w:val="14"/>
              </w:rPr>
            </w:pPr>
          </w:p>
        </w:tc>
        <w:tc>
          <w:tcPr>
            <w:tcW w:w="160" w:type="dxa"/>
            <w:vAlign w:val="center"/>
          </w:tcPr>
          <w:p w:rsidR="0007517A" w:rsidRPr="00074EE4" w:rsidRDefault="0007517A" w:rsidP="00074EE4">
            <w:pPr>
              <w:jc w:val="center"/>
              <w:rPr>
                <w:sz w:val="14"/>
              </w:rPr>
            </w:pPr>
          </w:p>
        </w:tc>
        <w:tc>
          <w:tcPr>
            <w:tcW w:w="188" w:type="dxa"/>
            <w:vAlign w:val="center"/>
          </w:tcPr>
          <w:p w:rsidR="0007517A" w:rsidRPr="00074EE4" w:rsidRDefault="0007517A" w:rsidP="00074EE4">
            <w:pPr>
              <w:jc w:val="center"/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Pr="00074EE4" w:rsidRDefault="0007517A" w:rsidP="00074EE4">
            <w:pPr>
              <w:jc w:val="center"/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Pr="00074EE4" w:rsidRDefault="0007517A" w:rsidP="00074EE4">
            <w:pPr>
              <w:jc w:val="center"/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07517A" w:rsidRPr="000B69CB" w:rsidRDefault="0007517A" w:rsidP="00074EE4">
            <w:pPr>
              <w:jc w:val="center"/>
              <w:rPr>
                <w:sz w:val="14"/>
              </w:rPr>
            </w:pPr>
          </w:p>
        </w:tc>
        <w:tc>
          <w:tcPr>
            <w:tcW w:w="174" w:type="dxa"/>
            <w:shd w:val="clear" w:color="auto" w:fill="auto"/>
          </w:tcPr>
          <w:p w:rsidR="00F37505" w:rsidRPr="000B69CB" w:rsidRDefault="00F37505">
            <w:pPr>
              <w:jc w:val="center"/>
            </w:pPr>
          </w:p>
        </w:tc>
        <w:tc>
          <w:tcPr>
            <w:tcW w:w="174" w:type="dxa"/>
            <w:shd w:val="clear" w:color="auto" w:fill="auto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60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90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07517A" w:rsidRPr="000B69CB" w:rsidRDefault="0007517A">
            <w:pPr>
              <w:rPr>
                <w:sz w:val="14"/>
              </w:rPr>
            </w:pPr>
            <w:r w:rsidRPr="000B69CB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Pr="000B69CB" w:rsidRDefault="0007517A">
            <w:pPr>
              <w:rPr>
                <w:sz w:val="14"/>
              </w:rPr>
            </w:pPr>
            <w:r w:rsidRPr="000B69CB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Pr="000B69CB" w:rsidRDefault="0007517A">
            <w:pPr>
              <w:rPr>
                <w:sz w:val="14"/>
              </w:rPr>
            </w:pPr>
            <w:r w:rsidRPr="000B69CB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07517A" w:rsidRDefault="0007517A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00500" w:rsidTr="0006219E">
        <w:trPr>
          <w:trHeight w:val="180"/>
        </w:trPr>
        <w:tc>
          <w:tcPr>
            <w:tcW w:w="1800" w:type="dxa"/>
          </w:tcPr>
          <w:p w:rsidR="00E00500" w:rsidRDefault="00E00500">
            <w:pPr>
              <w:rPr>
                <w:sz w:val="16"/>
              </w:rPr>
            </w:pPr>
            <w:r>
              <w:rPr>
                <w:sz w:val="16"/>
              </w:rPr>
              <w:t>e) műszaki-gazdasági tervezés</w:t>
            </w:r>
            <w:r w:rsidR="0007517A">
              <w:rPr>
                <w:sz w:val="16"/>
              </w:rPr>
              <w:t xml:space="preserve"> </w:t>
            </w:r>
          </w:p>
        </w:tc>
        <w:tc>
          <w:tcPr>
            <w:tcW w:w="948" w:type="dxa"/>
            <w:vAlign w:val="center"/>
          </w:tcPr>
          <w:p w:rsidR="00E00500" w:rsidRDefault="00E0050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00500" w:rsidRDefault="00E0050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00500" w:rsidRDefault="00E0050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00500" w:rsidRDefault="00E0050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00500" w:rsidRDefault="00E0050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00500" w:rsidRDefault="00E0050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00500" w:rsidRDefault="00E0050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00500" w:rsidRDefault="00E0050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00500" w:rsidRDefault="00E0050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00500" w:rsidRDefault="00E00500" w:rsidP="0014416F">
            <w:pPr>
              <w:rPr>
                <w:sz w:val="14"/>
              </w:rPr>
            </w:pPr>
          </w:p>
        </w:tc>
        <w:tc>
          <w:tcPr>
            <w:tcW w:w="160" w:type="dxa"/>
            <w:vAlign w:val="center"/>
          </w:tcPr>
          <w:p w:rsidR="00E00500" w:rsidRDefault="00E00500" w:rsidP="0014416F">
            <w:pPr>
              <w:rPr>
                <w:sz w:val="14"/>
              </w:rPr>
            </w:pPr>
          </w:p>
        </w:tc>
        <w:tc>
          <w:tcPr>
            <w:tcW w:w="188" w:type="dxa"/>
            <w:vAlign w:val="center"/>
          </w:tcPr>
          <w:p w:rsidR="00E00500" w:rsidRDefault="00E00500" w:rsidP="0014416F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00500" w:rsidRDefault="00E00500" w:rsidP="0014416F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00500" w:rsidRDefault="00E00500" w:rsidP="0014416F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E00500" w:rsidRPr="000B69CB" w:rsidRDefault="00E00500" w:rsidP="0014416F">
            <w:pPr>
              <w:rPr>
                <w:sz w:val="14"/>
              </w:rPr>
            </w:pPr>
          </w:p>
        </w:tc>
        <w:tc>
          <w:tcPr>
            <w:tcW w:w="174" w:type="dxa"/>
            <w:shd w:val="clear" w:color="auto" w:fill="auto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4" w:type="dxa"/>
            <w:shd w:val="clear" w:color="auto" w:fill="auto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60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90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E00500" w:rsidRPr="000B69CB" w:rsidRDefault="00E00500">
            <w:pPr>
              <w:rPr>
                <w:sz w:val="14"/>
              </w:rPr>
            </w:pPr>
            <w:r w:rsidRPr="000B69CB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Pr="000B69CB" w:rsidRDefault="00E00500">
            <w:pPr>
              <w:rPr>
                <w:sz w:val="14"/>
              </w:rPr>
            </w:pPr>
            <w:r w:rsidRPr="000B69CB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Pr="000B69CB" w:rsidRDefault="00E00500">
            <w:pPr>
              <w:rPr>
                <w:sz w:val="14"/>
              </w:rPr>
            </w:pPr>
            <w:r w:rsidRPr="000B69CB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00500" w:rsidRDefault="00E0050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201F53" w:rsidTr="00242578">
        <w:trPr>
          <w:trHeight w:val="180"/>
        </w:trPr>
        <w:tc>
          <w:tcPr>
            <w:tcW w:w="1800" w:type="dxa"/>
          </w:tcPr>
          <w:p w:rsidR="00812970" w:rsidRDefault="00812970">
            <w:pPr>
              <w:rPr>
                <w:sz w:val="16"/>
              </w:rPr>
            </w:pPr>
            <w:r>
              <w:rPr>
                <w:sz w:val="16"/>
              </w:rPr>
              <w:t>f) lebonyolítás</w:t>
            </w:r>
          </w:p>
        </w:tc>
        <w:tc>
          <w:tcPr>
            <w:tcW w:w="948" w:type="dxa"/>
            <w:vAlign w:val="center"/>
          </w:tcPr>
          <w:p w:rsidR="00812970" w:rsidRDefault="0081297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shd w:val="clear" w:color="auto" w:fill="auto"/>
            <w:vAlign w:val="center"/>
          </w:tcPr>
          <w:p w:rsidR="00812970" w:rsidRPr="00BA36A9" w:rsidRDefault="00812970">
            <w:pPr>
              <w:rPr>
                <w:sz w:val="14"/>
              </w:rPr>
            </w:pPr>
            <w:r w:rsidRPr="00BA36A9">
              <w:rPr>
                <w:sz w:val="14"/>
              </w:rPr>
              <w:t>x</w:t>
            </w:r>
          </w:p>
        </w:tc>
        <w:tc>
          <w:tcPr>
            <w:tcW w:w="174" w:type="dxa"/>
            <w:shd w:val="clear" w:color="auto" w:fill="auto"/>
            <w:vAlign w:val="center"/>
          </w:tcPr>
          <w:p w:rsidR="00812970" w:rsidRPr="00BA36A9" w:rsidRDefault="00812970">
            <w:pPr>
              <w:rPr>
                <w:sz w:val="14"/>
              </w:rPr>
            </w:pPr>
            <w:r w:rsidRPr="00BA36A9">
              <w:rPr>
                <w:sz w:val="14"/>
              </w:rPr>
              <w:t>x</w:t>
            </w:r>
          </w:p>
        </w:tc>
        <w:tc>
          <w:tcPr>
            <w:tcW w:w="174" w:type="dxa"/>
            <w:shd w:val="clear" w:color="auto" w:fill="FFFFFF" w:themeFill="background1"/>
            <w:vAlign w:val="center"/>
          </w:tcPr>
          <w:p w:rsidR="00812970" w:rsidRPr="00074EE4" w:rsidRDefault="00812970">
            <w:pPr>
              <w:rPr>
                <w:sz w:val="14"/>
              </w:rPr>
            </w:pPr>
            <w:r w:rsidRPr="00074EE4">
              <w:rPr>
                <w:sz w:val="14"/>
              </w:rPr>
              <w:t>x</w:t>
            </w:r>
          </w:p>
        </w:tc>
        <w:tc>
          <w:tcPr>
            <w:tcW w:w="174" w:type="dxa"/>
            <w:shd w:val="clear" w:color="auto" w:fill="FFFFFF" w:themeFill="background1"/>
            <w:vAlign w:val="center"/>
          </w:tcPr>
          <w:p w:rsidR="00812970" w:rsidRPr="00074EE4" w:rsidRDefault="00812970">
            <w:pPr>
              <w:rPr>
                <w:sz w:val="14"/>
              </w:rPr>
            </w:pPr>
            <w:r w:rsidRPr="00074EE4">
              <w:rPr>
                <w:sz w:val="14"/>
              </w:rPr>
              <w:t>x</w:t>
            </w:r>
          </w:p>
        </w:tc>
        <w:tc>
          <w:tcPr>
            <w:tcW w:w="174" w:type="dxa"/>
            <w:shd w:val="clear" w:color="auto" w:fill="FFFFFF" w:themeFill="background1"/>
            <w:vAlign w:val="center"/>
          </w:tcPr>
          <w:p w:rsidR="00812970" w:rsidRPr="00074EE4" w:rsidRDefault="00812970">
            <w:pPr>
              <w:rPr>
                <w:sz w:val="14"/>
              </w:rPr>
            </w:pPr>
            <w:r w:rsidRPr="00074EE4">
              <w:rPr>
                <w:sz w:val="14"/>
              </w:rPr>
              <w:t>x</w:t>
            </w:r>
          </w:p>
        </w:tc>
        <w:tc>
          <w:tcPr>
            <w:tcW w:w="174" w:type="dxa"/>
            <w:shd w:val="clear" w:color="auto" w:fill="FFFFFF" w:themeFill="background1"/>
            <w:vAlign w:val="center"/>
          </w:tcPr>
          <w:p w:rsidR="00812970" w:rsidRPr="00074EE4" w:rsidRDefault="00812970">
            <w:pPr>
              <w:rPr>
                <w:sz w:val="14"/>
              </w:rPr>
            </w:pPr>
            <w:r w:rsidRPr="00074EE4">
              <w:rPr>
                <w:sz w:val="14"/>
              </w:rPr>
              <w:t>x</w:t>
            </w:r>
          </w:p>
        </w:tc>
        <w:tc>
          <w:tcPr>
            <w:tcW w:w="174" w:type="dxa"/>
            <w:shd w:val="clear" w:color="auto" w:fill="FFFFFF" w:themeFill="background1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812970" w:rsidRDefault="00812970" w:rsidP="0014416F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60" w:type="dxa"/>
            <w:vAlign w:val="center"/>
          </w:tcPr>
          <w:p w:rsidR="00812970" w:rsidRDefault="00812970" w:rsidP="0014416F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8" w:type="dxa"/>
            <w:vAlign w:val="center"/>
          </w:tcPr>
          <w:p w:rsidR="00812970" w:rsidRDefault="00812970" w:rsidP="0014416F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812970" w:rsidRDefault="00812970" w:rsidP="0014416F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812970" w:rsidRPr="00045CEA" w:rsidRDefault="00812970" w:rsidP="0014416F">
            <w:pPr>
              <w:tabs>
                <w:tab w:val="center" w:pos="4536"/>
                <w:tab w:val="right" w:pos="9072"/>
              </w:tabs>
              <w:rPr>
                <w:sz w:val="14"/>
              </w:rPr>
            </w:pPr>
            <w:r w:rsidRPr="00045CEA"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812970" w:rsidRPr="000B69CB" w:rsidRDefault="00812970" w:rsidP="0014416F">
            <w:pPr>
              <w:tabs>
                <w:tab w:val="center" w:pos="4536"/>
                <w:tab w:val="right" w:pos="9072"/>
              </w:tabs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74" w:type="dxa"/>
            <w:shd w:val="clear" w:color="auto" w:fill="auto"/>
            <w:vAlign w:val="center"/>
          </w:tcPr>
          <w:p w:rsidR="00812970" w:rsidRPr="000B69CB" w:rsidRDefault="00812970" w:rsidP="003D3AA2">
            <w:pPr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74" w:type="dxa"/>
            <w:shd w:val="clear" w:color="auto" w:fill="auto"/>
            <w:vAlign w:val="center"/>
          </w:tcPr>
          <w:p w:rsidR="00812970" w:rsidRPr="000B69CB" w:rsidRDefault="00812970">
            <w:pPr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812970" w:rsidRPr="000B69CB" w:rsidRDefault="00812970">
            <w:pPr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812970" w:rsidRPr="000B69CB" w:rsidRDefault="00812970">
            <w:pPr>
              <w:tabs>
                <w:tab w:val="center" w:pos="4536"/>
                <w:tab w:val="right" w:pos="9072"/>
              </w:tabs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60" w:type="dxa"/>
            <w:vAlign w:val="center"/>
          </w:tcPr>
          <w:p w:rsidR="00812970" w:rsidRPr="000B69CB" w:rsidRDefault="00812970">
            <w:pPr>
              <w:tabs>
                <w:tab w:val="center" w:pos="4536"/>
                <w:tab w:val="right" w:pos="9072"/>
              </w:tabs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90" w:type="dxa"/>
          </w:tcPr>
          <w:p w:rsidR="00812970" w:rsidRPr="000B69CB" w:rsidRDefault="00812970">
            <w:pPr>
              <w:jc w:val="center"/>
              <w:rPr>
                <w:sz w:val="14"/>
              </w:rPr>
            </w:pPr>
            <w:r w:rsidRPr="00F105E0">
              <w:rPr>
                <w:sz w:val="14"/>
              </w:rPr>
              <w:t>x</w:t>
            </w:r>
          </w:p>
        </w:tc>
        <w:tc>
          <w:tcPr>
            <w:tcW w:w="175" w:type="dxa"/>
          </w:tcPr>
          <w:p w:rsidR="00812970" w:rsidRPr="000B69CB" w:rsidRDefault="00812970">
            <w:pPr>
              <w:rPr>
                <w:sz w:val="14"/>
              </w:rPr>
            </w:pPr>
            <w:r w:rsidRPr="00F105E0">
              <w:rPr>
                <w:sz w:val="14"/>
              </w:rPr>
              <w:t>x</w:t>
            </w:r>
          </w:p>
        </w:tc>
        <w:tc>
          <w:tcPr>
            <w:tcW w:w="175" w:type="dxa"/>
          </w:tcPr>
          <w:p w:rsidR="00812970" w:rsidRPr="000B69CB" w:rsidRDefault="00812970">
            <w:pPr>
              <w:rPr>
                <w:sz w:val="14"/>
              </w:rPr>
            </w:pPr>
            <w:r w:rsidRPr="00F105E0">
              <w:rPr>
                <w:sz w:val="14"/>
              </w:rPr>
              <w:t>x</w:t>
            </w:r>
          </w:p>
        </w:tc>
        <w:tc>
          <w:tcPr>
            <w:tcW w:w="175" w:type="dxa"/>
          </w:tcPr>
          <w:p w:rsidR="00812970" w:rsidRPr="000B69CB" w:rsidRDefault="00812970">
            <w:pPr>
              <w:rPr>
                <w:sz w:val="14"/>
              </w:rPr>
            </w:pPr>
            <w:r w:rsidRPr="00F105E0">
              <w:rPr>
                <w:sz w:val="14"/>
              </w:rPr>
              <w:t>x</w:t>
            </w:r>
          </w:p>
        </w:tc>
        <w:tc>
          <w:tcPr>
            <w:tcW w:w="175" w:type="dxa"/>
          </w:tcPr>
          <w:p w:rsidR="00812970" w:rsidRDefault="00812970">
            <w:pPr>
              <w:rPr>
                <w:sz w:val="14"/>
              </w:rPr>
            </w:pPr>
            <w:r w:rsidRPr="00F105E0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812970" w:rsidTr="00744D17">
        <w:trPr>
          <w:trHeight w:val="180"/>
        </w:trPr>
        <w:tc>
          <w:tcPr>
            <w:tcW w:w="1800" w:type="dxa"/>
            <w:shd w:val="clear" w:color="auto" w:fill="auto"/>
          </w:tcPr>
          <w:p w:rsidR="00812970" w:rsidRDefault="00812970">
            <w:pPr>
              <w:rPr>
                <w:sz w:val="16"/>
              </w:rPr>
            </w:pPr>
            <w:r>
              <w:rPr>
                <w:sz w:val="16"/>
              </w:rPr>
              <w:t>g) egyéb</w:t>
            </w:r>
          </w:p>
        </w:tc>
        <w:tc>
          <w:tcPr>
            <w:tcW w:w="948" w:type="dxa"/>
            <w:vAlign w:val="center"/>
          </w:tcPr>
          <w:p w:rsidR="00812970" w:rsidRDefault="0081297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 w:rsidP="000F1952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60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88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812970" w:rsidRDefault="00812970">
            <w:r>
              <w:rPr>
                <w:sz w:val="14"/>
              </w:rPr>
              <w:t>x</w:t>
            </w:r>
          </w:p>
        </w:tc>
        <w:tc>
          <w:tcPr>
            <w:tcW w:w="174" w:type="dxa"/>
            <w:vAlign w:val="center"/>
          </w:tcPr>
          <w:p w:rsidR="00812970" w:rsidRPr="000B69CB" w:rsidRDefault="00812970">
            <w:r w:rsidRPr="000B69CB">
              <w:rPr>
                <w:sz w:val="14"/>
              </w:rPr>
              <w:t>x</w:t>
            </w:r>
          </w:p>
        </w:tc>
        <w:tc>
          <w:tcPr>
            <w:tcW w:w="174" w:type="dxa"/>
            <w:shd w:val="clear" w:color="auto" w:fill="auto"/>
            <w:vAlign w:val="center"/>
          </w:tcPr>
          <w:p w:rsidR="00812970" w:rsidRPr="000B69CB" w:rsidRDefault="00812970">
            <w:pPr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74" w:type="dxa"/>
            <w:shd w:val="clear" w:color="auto" w:fill="auto"/>
            <w:vAlign w:val="center"/>
          </w:tcPr>
          <w:p w:rsidR="00812970" w:rsidRPr="000B69CB" w:rsidRDefault="00812970">
            <w:pPr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812970" w:rsidRPr="000B69CB" w:rsidRDefault="00812970">
            <w:pPr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812970" w:rsidRPr="000B69CB" w:rsidRDefault="00812970">
            <w:pPr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60" w:type="dxa"/>
            <w:vAlign w:val="center"/>
          </w:tcPr>
          <w:p w:rsidR="00812970" w:rsidRPr="000B69CB" w:rsidRDefault="00812970">
            <w:pPr>
              <w:jc w:val="center"/>
              <w:rPr>
                <w:sz w:val="14"/>
              </w:rPr>
            </w:pPr>
            <w:r w:rsidRPr="000B69CB">
              <w:rPr>
                <w:sz w:val="14"/>
              </w:rPr>
              <w:t>x</w:t>
            </w:r>
          </w:p>
        </w:tc>
        <w:tc>
          <w:tcPr>
            <w:tcW w:w="190" w:type="dxa"/>
          </w:tcPr>
          <w:p w:rsidR="00812970" w:rsidRPr="000B69CB" w:rsidRDefault="00812970">
            <w:pPr>
              <w:jc w:val="center"/>
              <w:rPr>
                <w:sz w:val="14"/>
              </w:rPr>
            </w:pPr>
            <w:r w:rsidRPr="00C72024">
              <w:rPr>
                <w:sz w:val="14"/>
              </w:rPr>
              <w:t>x</w:t>
            </w:r>
          </w:p>
        </w:tc>
        <w:tc>
          <w:tcPr>
            <w:tcW w:w="175" w:type="dxa"/>
          </w:tcPr>
          <w:p w:rsidR="00812970" w:rsidRPr="000B69CB" w:rsidRDefault="00812970">
            <w:pPr>
              <w:rPr>
                <w:sz w:val="14"/>
              </w:rPr>
            </w:pPr>
            <w:r w:rsidRPr="00C72024">
              <w:rPr>
                <w:sz w:val="14"/>
              </w:rPr>
              <w:t>x</w:t>
            </w:r>
          </w:p>
        </w:tc>
        <w:tc>
          <w:tcPr>
            <w:tcW w:w="175" w:type="dxa"/>
          </w:tcPr>
          <w:p w:rsidR="00812970" w:rsidRPr="000B69CB" w:rsidRDefault="00812970">
            <w:pPr>
              <w:rPr>
                <w:sz w:val="14"/>
              </w:rPr>
            </w:pPr>
            <w:r w:rsidRPr="00C72024">
              <w:rPr>
                <w:sz w:val="14"/>
              </w:rPr>
              <w:t>x</w:t>
            </w:r>
          </w:p>
        </w:tc>
        <w:tc>
          <w:tcPr>
            <w:tcW w:w="175" w:type="dxa"/>
          </w:tcPr>
          <w:p w:rsidR="00812970" w:rsidRPr="000B69CB" w:rsidRDefault="00812970">
            <w:pPr>
              <w:rPr>
                <w:sz w:val="14"/>
              </w:rPr>
            </w:pPr>
            <w:r w:rsidRPr="00C72024">
              <w:rPr>
                <w:sz w:val="14"/>
              </w:rPr>
              <w:t>x</w:t>
            </w:r>
          </w:p>
        </w:tc>
        <w:tc>
          <w:tcPr>
            <w:tcW w:w="175" w:type="dxa"/>
          </w:tcPr>
          <w:p w:rsidR="00812970" w:rsidRDefault="00812970">
            <w:pPr>
              <w:rPr>
                <w:sz w:val="14"/>
              </w:rPr>
            </w:pPr>
            <w:r w:rsidRPr="00C72024">
              <w:rPr>
                <w:sz w:val="14"/>
              </w:rPr>
              <w:t>x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812970" w:rsidRDefault="00812970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BB6ACC" w:rsidTr="0006219E">
        <w:trPr>
          <w:trHeight w:val="180"/>
        </w:trPr>
        <w:tc>
          <w:tcPr>
            <w:tcW w:w="1800" w:type="dxa"/>
            <w:shd w:val="clear" w:color="auto" w:fill="auto"/>
          </w:tcPr>
          <w:p w:rsidR="00BB6ACC" w:rsidRDefault="00BB6AC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telepítési hely, ingatlan megszerzés</w:t>
            </w:r>
          </w:p>
        </w:tc>
        <w:tc>
          <w:tcPr>
            <w:tcW w:w="948" w:type="dxa"/>
            <w:vAlign w:val="center"/>
          </w:tcPr>
          <w:p w:rsidR="00BB6ACC" w:rsidRDefault="00BB6ACC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BB6ACC" w:rsidRDefault="00BB6AC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BB6ACC" w:rsidRDefault="00BB6AC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BB6ACC" w:rsidRDefault="00BB6ACC">
            <w:pPr>
              <w:rPr>
                <w:sz w:val="14"/>
              </w:rPr>
            </w:pPr>
          </w:p>
        </w:tc>
        <w:tc>
          <w:tcPr>
            <w:tcW w:w="160" w:type="dxa"/>
            <w:vAlign w:val="center"/>
          </w:tcPr>
          <w:p w:rsidR="00BB6ACC" w:rsidRDefault="00BB6ACC">
            <w:pPr>
              <w:rPr>
                <w:sz w:val="14"/>
              </w:rPr>
            </w:pPr>
          </w:p>
        </w:tc>
        <w:tc>
          <w:tcPr>
            <w:tcW w:w="188" w:type="dxa"/>
            <w:vAlign w:val="center"/>
          </w:tcPr>
          <w:p w:rsidR="00BB6ACC" w:rsidRDefault="00BB6AC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BB6ACC" w:rsidRDefault="00BB6AC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BB6ACC" w:rsidRDefault="00BB6AC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BB6ACC" w:rsidRPr="000B69CB" w:rsidRDefault="00BB6ACC">
            <w:pPr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4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60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90" w:type="dxa"/>
            <w:vAlign w:val="center"/>
          </w:tcPr>
          <w:p w:rsidR="00F37505" w:rsidRPr="000B69CB" w:rsidRDefault="00F37505">
            <w:pPr>
              <w:jc w:val="center"/>
              <w:rPr>
                <w:sz w:val="14"/>
              </w:rPr>
            </w:pPr>
          </w:p>
        </w:tc>
        <w:tc>
          <w:tcPr>
            <w:tcW w:w="175" w:type="dxa"/>
            <w:vAlign w:val="center"/>
          </w:tcPr>
          <w:p w:rsidR="00BB6ACC" w:rsidRPr="000B69CB" w:rsidRDefault="00BB6ACC">
            <w:pPr>
              <w:rPr>
                <w:sz w:val="14"/>
              </w:rPr>
            </w:pPr>
            <w:r w:rsidRPr="000B69CB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Pr="000B69CB" w:rsidRDefault="00BB6ACC">
            <w:pPr>
              <w:rPr>
                <w:sz w:val="14"/>
              </w:rPr>
            </w:pPr>
            <w:r w:rsidRPr="000B69CB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Pr="000B69CB" w:rsidRDefault="00BB6ACC">
            <w:pPr>
              <w:rPr>
                <w:sz w:val="14"/>
              </w:rPr>
            </w:pPr>
            <w:r w:rsidRPr="000B69CB"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BB6ACC" w:rsidRDefault="00BB6ACC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:rsidTr="0006219E">
        <w:trPr>
          <w:trHeight w:val="180"/>
        </w:trPr>
        <w:tc>
          <w:tcPr>
            <w:tcW w:w="1800" w:type="dxa"/>
          </w:tcPr>
          <w:p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immateriális javak vásárlása</w:t>
            </w:r>
          </w:p>
        </w:tc>
        <w:tc>
          <w:tcPr>
            <w:tcW w:w="948" w:type="dxa"/>
            <w:vAlign w:val="center"/>
          </w:tcPr>
          <w:p w:rsidR="00EC1EDC" w:rsidRDefault="00F7726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0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8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0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0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:rsidTr="0006219E">
        <w:trPr>
          <w:trHeight w:val="180"/>
        </w:trPr>
        <w:tc>
          <w:tcPr>
            <w:tcW w:w="1800" w:type="dxa"/>
          </w:tcPr>
          <w:p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>- első készletbeszerzés</w:t>
            </w:r>
          </w:p>
        </w:tc>
        <w:tc>
          <w:tcPr>
            <w:tcW w:w="948" w:type="dxa"/>
            <w:vAlign w:val="center"/>
          </w:tcPr>
          <w:p w:rsidR="00EC1EDC" w:rsidRDefault="00F7726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0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8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0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0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EC1EDC" w:rsidTr="0006219E">
        <w:trPr>
          <w:trHeight w:val="180"/>
        </w:trPr>
        <w:tc>
          <w:tcPr>
            <w:tcW w:w="1800" w:type="dxa"/>
          </w:tcPr>
          <w:p w:rsidR="00EC1EDC" w:rsidRDefault="00EC1EDC">
            <w:pPr>
              <w:ind w:left="110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573AE">
              <w:rPr>
                <w:sz w:val="16"/>
              </w:rPr>
              <w:t>beüzemelés (próbaüzem)</w:t>
            </w:r>
          </w:p>
        </w:tc>
        <w:tc>
          <w:tcPr>
            <w:tcW w:w="948" w:type="dxa"/>
            <w:vAlign w:val="center"/>
          </w:tcPr>
          <w:p w:rsidR="00EC1EDC" w:rsidRDefault="00F7726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0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8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shd w:val="clear" w:color="auto" w:fill="auto"/>
            <w:vAlign w:val="center"/>
          </w:tcPr>
          <w:p w:rsidR="00EC1EDC" w:rsidRDefault="00EC1EDC" w:rsidP="00074EE4">
            <w:pPr>
              <w:rPr>
                <w:sz w:val="14"/>
              </w:rPr>
            </w:pPr>
          </w:p>
        </w:tc>
        <w:tc>
          <w:tcPr>
            <w:tcW w:w="174" w:type="dxa"/>
            <w:shd w:val="clear" w:color="auto" w:fill="auto"/>
            <w:vAlign w:val="center"/>
          </w:tcPr>
          <w:p w:rsidR="00EC1EDC" w:rsidRDefault="00EC1EDC" w:rsidP="00074EE4">
            <w:pPr>
              <w:rPr>
                <w:sz w:val="14"/>
              </w:rPr>
            </w:pPr>
          </w:p>
        </w:tc>
        <w:tc>
          <w:tcPr>
            <w:tcW w:w="174" w:type="dxa"/>
            <w:shd w:val="clear" w:color="auto" w:fill="auto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4" w:type="dxa"/>
            <w:shd w:val="clear" w:color="auto" w:fill="auto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60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0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5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2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1" w:type="dxa"/>
            <w:vAlign w:val="center"/>
          </w:tcPr>
          <w:p w:rsidR="00EC1EDC" w:rsidRDefault="00F7726D">
            <w:pPr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EC1EDC" w:rsidRDefault="00EC1EDC">
      <w:pPr>
        <w:rPr>
          <w:b/>
          <w:bCs/>
        </w:rPr>
      </w:pPr>
      <w:r>
        <w:rPr>
          <w:b/>
          <w:bCs/>
        </w:rPr>
        <w:t xml:space="preserve">A feladat szöveges indoklása </w:t>
      </w:r>
    </w:p>
    <w:p w:rsidR="00EC1EDC" w:rsidRDefault="00EC1EDC">
      <w:pPr>
        <w:autoSpaceDE w:val="0"/>
        <w:autoSpaceDN w:val="0"/>
        <w:adjustRightInd w:val="0"/>
        <w:ind w:firstLine="204"/>
        <w:jc w:val="both"/>
        <w:rPr>
          <w:szCs w:val="20"/>
        </w:rPr>
      </w:pPr>
    </w:p>
    <w:p w:rsidR="00F7726D" w:rsidRPr="008C0B99" w:rsidRDefault="008C0B99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  <w:r w:rsidRPr="008C0B99">
        <w:rPr>
          <w:b/>
          <w:i/>
          <w:szCs w:val="20"/>
        </w:rPr>
        <w:t xml:space="preserve">1.) </w:t>
      </w:r>
      <w:r w:rsidR="00F7726D" w:rsidRPr="008C0B99">
        <w:rPr>
          <w:b/>
          <w:i/>
          <w:szCs w:val="20"/>
        </w:rPr>
        <w:t xml:space="preserve">A megvalósításra javasolt feladat szükségességének indokolása, a jelenlegi ellátottság bemutatása. </w:t>
      </w:r>
    </w:p>
    <w:p w:rsidR="008C0B99" w:rsidRDefault="008C0B99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Magyarország EU csatlakozási tárgyalásai során a Magyar Kormány kötelezettséget vállalt arra, hogy a települési szennyvízelvezetés és - tisztításról szóló 91/271/EGK irányelvvel összhangban minden 15 ezer </w:t>
      </w:r>
      <w:proofErr w:type="spellStart"/>
      <w:r>
        <w:rPr>
          <w:szCs w:val="20"/>
        </w:rPr>
        <w:t>LE-nél</w:t>
      </w:r>
      <w:proofErr w:type="spellEnd"/>
      <w:r>
        <w:rPr>
          <w:szCs w:val="20"/>
        </w:rPr>
        <w:t xml:space="preserve"> nagyobb kibocsátású szennyvízelvezetési agglomerációs területen a települési szennyvizek közművel történő szennyvízelvezetését megvalósítja. </w:t>
      </w: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Budapest csatornázottsága átlagosan jónak tekinthető, de a csatornázottság átlagmutatóján belül jelentősek a területi eltérések, valamint </w:t>
      </w:r>
      <w:r w:rsidR="00B201B3">
        <w:rPr>
          <w:szCs w:val="20"/>
        </w:rPr>
        <w:t>jelentős fővárosi területek</w:t>
      </w:r>
      <w:r>
        <w:rPr>
          <w:szCs w:val="20"/>
        </w:rPr>
        <w:t xml:space="preserve"> szennyvizei tisztítatlanul öml</w:t>
      </w:r>
      <w:r w:rsidR="00B1110C">
        <w:rPr>
          <w:szCs w:val="20"/>
        </w:rPr>
        <w:t>en</w:t>
      </w:r>
      <w:r w:rsidR="00B201B3">
        <w:rPr>
          <w:szCs w:val="20"/>
        </w:rPr>
        <w:t>ek</w:t>
      </w:r>
      <w:r>
        <w:rPr>
          <w:szCs w:val="20"/>
        </w:rPr>
        <w:t xml:space="preserve"> a Dunába, ezért az elvárások teljesítése érdekében a Főváros rendeleteket alkotott, és megállapodásokat kötött Érd, Diósd, Tárnok, </w:t>
      </w:r>
      <w:r>
        <w:rPr>
          <w:szCs w:val="20"/>
        </w:rPr>
        <w:lastRenderedPageBreak/>
        <w:t>Budakeszi, Budaörs és Százhalombatta önkormányzataival, valamint az érdekelt fővárosi kerületi önkormányzatokkal.</w:t>
      </w: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2007. év végéig párhuzamosan </w:t>
      </w:r>
      <w:r w:rsidR="001278FC">
        <w:rPr>
          <w:szCs w:val="20"/>
        </w:rPr>
        <w:t>zajlott két</w:t>
      </w:r>
      <w:r>
        <w:rPr>
          <w:szCs w:val="20"/>
        </w:rPr>
        <w:t xml:space="preserve"> európai uniós támogatásból megvalósítani kívánt szennyvíz</w:t>
      </w:r>
      <w:r w:rsidR="00BB6BF5">
        <w:rPr>
          <w:szCs w:val="20"/>
        </w:rPr>
        <w:t xml:space="preserve">fejlesztési program </w:t>
      </w:r>
      <w:r>
        <w:rPr>
          <w:szCs w:val="20"/>
        </w:rPr>
        <w:t>(Budapest teljes körű csatornázása, valamint a Dél-budai Regionális Szennyvízelvezetési és Szennyvíztisztítási projekt) előkészítése.</w:t>
      </w: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2004-ben a Kohéziós Alap pályázat előírásai szerint kezdődött el a "Budapest teljes körű csatornázása" </w:t>
      </w:r>
      <w:r w:rsidR="00BB6BF5">
        <w:rPr>
          <w:szCs w:val="20"/>
        </w:rPr>
        <w:t xml:space="preserve">fejlesztési program </w:t>
      </w:r>
      <w:r>
        <w:rPr>
          <w:szCs w:val="20"/>
        </w:rPr>
        <w:t xml:space="preserve">előkészítése. 2006-ban elkészültek az elvi vízjogi engedélyezési tervek és az előzetes megvalósíthatósági tanulmány, előzetes pénzügyi és </w:t>
      </w:r>
      <w:r w:rsidR="001278FC">
        <w:rPr>
          <w:szCs w:val="20"/>
        </w:rPr>
        <w:t>költség-haszonelemzés</w:t>
      </w:r>
      <w:r>
        <w:rPr>
          <w:szCs w:val="20"/>
        </w:rPr>
        <w:t xml:space="preserve">, előzetes környezeti tanulmány és előzetes Kohéziós </w:t>
      </w:r>
      <w:proofErr w:type="gramStart"/>
      <w:r>
        <w:rPr>
          <w:szCs w:val="20"/>
        </w:rPr>
        <w:t>Alap támogatási</w:t>
      </w:r>
      <w:proofErr w:type="gramEnd"/>
      <w:r>
        <w:rPr>
          <w:szCs w:val="20"/>
        </w:rPr>
        <w:t xml:space="preserve"> kérelem, valamint az általános csatornázási tervek. 2006. év végén a Környezetvédelmi és Vízügyi Minisztérium (</w:t>
      </w:r>
      <w:proofErr w:type="spellStart"/>
      <w:r>
        <w:rPr>
          <w:szCs w:val="20"/>
        </w:rPr>
        <w:t>KvVM</w:t>
      </w:r>
      <w:proofErr w:type="spellEnd"/>
      <w:r>
        <w:rPr>
          <w:szCs w:val="20"/>
        </w:rPr>
        <w:t>) tájékoztatást adott arról, hogy a pályázati feltételrendszer alapjaiban megváltozik: a 2007-2013-as európai uniós költségvetési időszakra vonatkozóan, a Kohéziós Alap pályázatokat új formában, új forrásösszetétel szerint kell benyújtani, a projekt a Környezet és Energia Operatív Program "KEOP 1.2.0 Szennyvízelvezetés és tisztítás" kétfordulós pályázatán nyerhet európai uniós támogatást.</w:t>
      </w: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A Fővárosi Közgyűlés 2002. június 27-én döntött a Dél-budai régió szennyvízelvezetési és szennyvíztisztítási programjának finanszírozásával és üzemeltetésével kapcsolatos koncepció jóváhagyásáról, amely szerint a XXII. kerületben létesítendő új szennyvíztisztító telep a fővárosi Dél-budai vízgyűjtő területének (XXII. kerület, és a XXI. kerület egy része), valamint a környező agglomerációs településeknek (Érd, Tárnok, Diósd, Budaörs) a szennyvizeit - regionális tisztítóként - fogja megtisztítani. A szennyvíztisztító telep helykijelölése megtörtént. </w:t>
      </w: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Az előkészítő vizsgálatok és az uniós szakértői tárgyalások javaslatainak figyelembevételével a program céljának megtartása mellett, a megváltozott </w:t>
      </w:r>
      <w:proofErr w:type="spellStart"/>
      <w:r>
        <w:rPr>
          <w:szCs w:val="20"/>
        </w:rPr>
        <w:t>össz</w:t>
      </w:r>
      <w:r w:rsidR="009572CE">
        <w:rPr>
          <w:szCs w:val="20"/>
        </w:rPr>
        <w:t>-</w:t>
      </w:r>
      <w:proofErr w:type="spellEnd"/>
      <w:r w:rsidR="009572CE">
        <w:rPr>
          <w:szCs w:val="20"/>
        </w:rPr>
        <w:t xml:space="preserve"> </w:t>
      </w:r>
      <w:r>
        <w:rPr>
          <w:szCs w:val="20"/>
        </w:rPr>
        <w:t>budapesti szennyvíz terhelési állapotok alapján, 2007 évben felülvizsgálatra került a műszaki koncepció a legkedvezőbb műszaki és gazdasági megoldás elérése érdekében. Az elemzés részeként készített prognózis szerint Budapesten és Budaörsön keletkező szennyvízmennyiség kezelésére - belső vízkormányzással, a Dél-budai szennyvíztisztító telep megépítése nélkül - az Észak-pesti, Dél-pesti és a Központi szennyvíztisztító telepek kapacitása elegendő lesz. Százhalombatta, Budakeszi, valamint Érd és térsége szennyvízberuházásai a Fővárostól független, önálló rendszerrel kerülnek megoldásra, amelyre a települések külön pályáznak.</w:t>
      </w:r>
    </w:p>
    <w:p w:rsidR="00625A20" w:rsidRDefault="00625A20" w:rsidP="005E6B79">
      <w:pPr>
        <w:autoSpaceDE w:val="0"/>
        <w:autoSpaceDN w:val="0"/>
        <w:adjustRightInd w:val="0"/>
        <w:jc w:val="both"/>
        <w:rPr>
          <w:szCs w:val="20"/>
        </w:rPr>
      </w:pP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Budaörs területén összegyűjtött szennyvizek a Hosszúréti patak déli oldalán elhelyezett szennyvíztisztító telepre jutnak, ahonnan a tisztított szennyvizet a Hosszúréti patakba vezetik. A telep a jelenlegi kapacitását 1992-ben érte el, azonban a kapacitásbővítések nem jártak együtt a tisztítási technológia fejlesztésével, így a telep nem tudja teljesíteni az egyre szigorodó minőségi követelményeket. Gazdaságossági számítások alapján a meglévő telep fejlesztésénél gazdaságosabb megoldást jelent a Központi </w:t>
      </w:r>
      <w:r w:rsidR="0014416F">
        <w:rPr>
          <w:szCs w:val="20"/>
        </w:rPr>
        <w:t>S</w:t>
      </w:r>
      <w:r>
        <w:rPr>
          <w:szCs w:val="20"/>
        </w:rPr>
        <w:t>zennyvíztisztító</w:t>
      </w:r>
      <w:r w:rsidR="0014416F">
        <w:rPr>
          <w:szCs w:val="20"/>
        </w:rPr>
        <w:t xml:space="preserve"> (BKSZT)</w:t>
      </w:r>
      <w:r>
        <w:rPr>
          <w:szCs w:val="20"/>
        </w:rPr>
        <w:t xml:space="preserve"> telephez történő csatlakozás.</w:t>
      </w: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2007 novemberében a KEOP 1.2.0 pályázati kiírásban olyan lényegi módosítás történt, ami szükségessé tette a fővárosi csatornafejlesztési projektek áttervezését, így a 2144/2007. (XII. 20.) Kgy. </w:t>
      </w:r>
      <w:proofErr w:type="gramStart"/>
      <w:r>
        <w:rPr>
          <w:szCs w:val="20"/>
        </w:rPr>
        <w:t>határozat</w:t>
      </w:r>
      <w:proofErr w:type="gramEnd"/>
      <w:r>
        <w:rPr>
          <w:szCs w:val="20"/>
        </w:rPr>
        <w:t xml:space="preserve"> értelmében eddig a Dél-budai szennyvízgyűjtő és elvezető rendszer projektben szereplő XXI. és XXII. kerületek csatornázása és a budaörsi bevezetés összevonásra került Budapest teljes körű csatornázásának befejező szakasza projekttel. Az összevont projekt új elnevezése "Budapest komplex integrált szennyvízelvezetése"</w:t>
      </w:r>
      <w:r w:rsidR="00B201B3">
        <w:rPr>
          <w:szCs w:val="20"/>
        </w:rPr>
        <w:t xml:space="preserve"> lett</w:t>
      </w:r>
      <w:r>
        <w:rPr>
          <w:szCs w:val="20"/>
        </w:rPr>
        <w:t xml:space="preserve">. </w:t>
      </w: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Az új koncepciónak megfelelően a Nemzeti Települési Szennyvízelvezetési és tisztítási Megvalósítási Programról szóló 25/2002 (II.27.) Korm. rendelet 2. sz. mellékletének 2. táblázatában a budapesti szennyvízelvezetési agglomerációk módosítása elfogadásra került.</w:t>
      </w:r>
    </w:p>
    <w:p w:rsidR="00F76D90" w:rsidRDefault="00F76D90" w:rsidP="005E6B79">
      <w:pPr>
        <w:autoSpaceDE w:val="0"/>
        <w:autoSpaceDN w:val="0"/>
        <w:adjustRightInd w:val="0"/>
        <w:jc w:val="both"/>
        <w:rPr>
          <w:szCs w:val="20"/>
        </w:rPr>
      </w:pP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A projekt végleges műszaki tartalma a 2144/2007. (XII.20.) Főv. Kgy. </w:t>
      </w:r>
      <w:proofErr w:type="gramStart"/>
      <w:r>
        <w:rPr>
          <w:szCs w:val="20"/>
        </w:rPr>
        <w:t>határozat</w:t>
      </w:r>
      <w:proofErr w:type="gramEnd"/>
      <w:r>
        <w:rPr>
          <w:szCs w:val="20"/>
        </w:rPr>
        <w:t xml:space="preserve"> alapján a beruházások összevonásának eredményeként, valamint a KEOP 1.2.0 </w:t>
      </w:r>
      <w:r w:rsidR="00B201B3">
        <w:rPr>
          <w:szCs w:val="20"/>
        </w:rPr>
        <w:t>második</w:t>
      </w:r>
      <w:r>
        <w:rPr>
          <w:szCs w:val="20"/>
        </w:rPr>
        <w:t xml:space="preserve"> fordulós pályázat elkészítéshez, benyújtásához előfeltételként előírt továbbtervezésre alkalmasnak minősített (FI-51/16/2010.) Köztes R</w:t>
      </w:r>
      <w:r w:rsidR="00B201B3">
        <w:rPr>
          <w:szCs w:val="20"/>
        </w:rPr>
        <w:t xml:space="preserve">észletes Megvalósíthatósági Tanulmány (RMT) </w:t>
      </w:r>
      <w:r>
        <w:rPr>
          <w:szCs w:val="20"/>
        </w:rPr>
        <w:t>alapján került meghatározásra, amellyel továbbra is teljesíthető az EU csatlakozási tárgyalások során vállalt 99,1 % csatornázottság szint elérése.</w:t>
      </w: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 "Budapest komplex integrált szennyvízelvezetése" projekt a csatornázatlan fővárosi lakóterületek szennyvízelvezetését (kivéve a COL4 - XXI. kerületi - csatornákat, amelyek a BKSZT beruházás</w:t>
      </w:r>
      <w:r w:rsidR="0014416F">
        <w:rPr>
          <w:szCs w:val="20"/>
        </w:rPr>
        <w:t>ba</w:t>
      </w:r>
      <w:r w:rsidR="00B201B3">
        <w:rPr>
          <w:szCs w:val="20"/>
        </w:rPr>
        <w:t>n kerültek megvalósításra</w:t>
      </w:r>
      <w:r>
        <w:rPr>
          <w:szCs w:val="20"/>
        </w:rPr>
        <w:t xml:space="preserve">), a fővárosi szennyvíztisztító telepek közötti vízkormányzást biztosító gyűjtőcsatornát, valamint a </w:t>
      </w:r>
      <w:r w:rsidR="004F17A3">
        <w:rPr>
          <w:szCs w:val="20"/>
        </w:rPr>
        <w:t>dél</w:t>
      </w:r>
      <w:r>
        <w:rPr>
          <w:szCs w:val="20"/>
        </w:rPr>
        <w:t>-budai szennyvizeket a Központi szennyvíztisztító telepre vezető un. főművi rendszer budai, valamint a Duna alatti szakaszait tartalmazza.</w:t>
      </w:r>
      <w:r w:rsidR="004F17A3">
        <w:rPr>
          <w:szCs w:val="20"/>
        </w:rPr>
        <w:t xml:space="preserve"> A projekt részét képezi a budaörsi</w:t>
      </w:r>
      <w:r w:rsidR="00621A7F">
        <w:rPr>
          <w:szCs w:val="20"/>
        </w:rPr>
        <w:t xml:space="preserve"> </w:t>
      </w:r>
      <w:r w:rsidR="004F17A3">
        <w:rPr>
          <w:szCs w:val="20"/>
        </w:rPr>
        <w:t xml:space="preserve">bevezetés kiépítése is, azonban jelen engedélyokirat csak a Fővárosi Önkormányzat közigazgatási területén megvalósuló projektelemeket tartalmazza. </w:t>
      </w: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 projekt célja, hogy a Főváros beépített, de csatornázatlan területein kiépüljenek a szennyvízcsatornák, és hálózatok, amelyek estében a 91/271/EGK irányelvvel és a 26/2002. (II.27.) Korm. rendelettel összhangban a csatornázás gazdaságossága igazolható.</w:t>
      </w:r>
    </w:p>
    <w:p w:rsidR="00667E66" w:rsidRPr="00667E66" w:rsidRDefault="00667E66" w:rsidP="00667E66">
      <w:pPr>
        <w:jc w:val="both"/>
        <w:rPr>
          <w:sz w:val="22"/>
          <w:szCs w:val="22"/>
        </w:rPr>
      </w:pPr>
    </w:p>
    <w:p w:rsidR="00667E66" w:rsidRPr="00667E66" w:rsidRDefault="00667E66" w:rsidP="00667E66">
      <w:pPr>
        <w:autoSpaceDE w:val="0"/>
        <w:autoSpaceDN w:val="0"/>
        <w:adjustRightInd w:val="0"/>
        <w:jc w:val="both"/>
        <w:rPr>
          <w:szCs w:val="20"/>
        </w:rPr>
      </w:pPr>
      <w:r w:rsidRPr="00667E66">
        <w:rPr>
          <w:szCs w:val="20"/>
        </w:rPr>
        <w:t xml:space="preserve">A </w:t>
      </w:r>
      <w:r w:rsidR="00D94171">
        <w:rPr>
          <w:szCs w:val="20"/>
        </w:rPr>
        <w:t xml:space="preserve">BKISZ </w:t>
      </w:r>
      <w:r w:rsidRPr="00667E66">
        <w:rPr>
          <w:szCs w:val="20"/>
        </w:rPr>
        <w:t xml:space="preserve">projekt a korábban kétfordulós KEOP-1.2.0. pályázati konstrukció keretében előkészítési támogatásban részesült KEOP-7.1.2.0-2008-0253 azonosító számon. A Támogatási Szerződés 2009. november 16-án került aláírásra, az előkészítésre </w:t>
      </w:r>
      <w:r w:rsidR="00AA07E0">
        <w:rPr>
          <w:szCs w:val="20"/>
        </w:rPr>
        <w:t>igénybevett</w:t>
      </w:r>
      <w:r w:rsidR="00AA07E0" w:rsidRPr="00667E66">
        <w:rPr>
          <w:szCs w:val="20"/>
        </w:rPr>
        <w:t xml:space="preserve"> </w:t>
      </w:r>
      <w:r w:rsidRPr="00667E66">
        <w:rPr>
          <w:szCs w:val="20"/>
        </w:rPr>
        <w:t xml:space="preserve">támogatás nettó </w:t>
      </w:r>
      <w:r w:rsidR="00667B29">
        <w:rPr>
          <w:szCs w:val="20"/>
        </w:rPr>
        <w:t>68.428.400</w:t>
      </w:r>
      <w:r w:rsidRPr="00667E66">
        <w:rPr>
          <w:szCs w:val="20"/>
        </w:rPr>
        <w:t>Ft. A Támogatási Szerződés határideje 2012. június 15</w:t>
      </w:r>
      <w:r w:rsidR="00B1110C">
        <w:rPr>
          <w:szCs w:val="20"/>
        </w:rPr>
        <w:t>. napja</w:t>
      </w:r>
      <w:r w:rsidRPr="00667E66">
        <w:rPr>
          <w:szCs w:val="20"/>
        </w:rPr>
        <w:t xml:space="preserve"> volt. Támogatott tevékenységek: közbeszerzési tanácsadás, közbeszerzések hirdetményeinek díjai, a projekt ütemezésére a generálorganizációs és forgalomtechnikai tervezés. </w:t>
      </w:r>
    </w:p>
    <w:p w:rsidR="00F7726D" w:rsidRPr="00667E66" w:rsidRDefault="00667E66" w:rsidP="00667E66">
      <w:pPr>
        <w:autoSpaceDE w:val="0"/>
        <w:autoSpaceDN w:val="0"/>
        <w:adjustRightInd w:val="0"/>
        <w:jc w:val="both"/>
        <w:rPr>
          <w:szCs w:val="20"/>
        </w:rPr>
      </w:pPr>
      <w:r w:rsidRPr="00667E66">
        <w:rPr>
          <w:szCs w:val="20"/>
        </w:rPr>
        <w:t>A Támogatási Szerződésben foglaltak teljesítése megtörtént. A záró projekt előrehaladási jelentés 2012. június 25–én benyújtásra került. A záró kifizetési kérelem benyújtása</w:t>
      </w:r>
      <w:r w:rsidR="000A5BBB">
        <w:rPr>
          <w:szCs w:val="20"/>
        </w:rPr>
        <w:t>, valamint a záró</w:t>
      </w:r>
      <w:r w:rsidRPr="00667E66">
        <w:rPr>
          <w:szCs w:val="20"/>
        </w:rPr>
        <w:t xml:space="preserve"> kifizetés megtörtént.</w:t>
      </w:r>
    </w:p>
    <w:p w:rsidR="00E669EE" w:rsidRDefault="00E669EE" w:rsidP="00667E66">
      <w:pPr>
        <w:autoSpaceDE w:val="0"/>
        <w:autoSpaceDN w:val="0"/>
        <w:adjustRightInd w:val="0"/>
        <w:jc w:val="both"/>
        <w:rPr>
          <w:szCs w:val="20"/>
        </w:rPr>
      </w:pPr>
    </w:p>
    <w:p w:rsidR="00667E66" w:rsidRPr="00667E66" w:rsidRDefault="00667E66" w:rsidP="00667E66">
      <w:pPr>
        <w:autoSpaceDE w:val="0"/>
        <w:autoSpaceDN w:val="0"/>
        <w:adjustRightInd w:val="0"/>
        <w:jc w:val="both"/>
        <w:rPr>
          <w:szCs w:val="20"/>
        </w:rPr>
      </w:pPr>
      <w:r w:rsidRPr="00667E66">
        <w:rPr>
          <w:szCs w:val="20"/>
        </w:rPr>
        <w:t>A KEOP támogatási előírások szerint, amennyiben a pályázatban több önkormányzat is részt vesz, a pályázó kizárólag az önkormányzatok által alapított társulás lehet</w:t>
      </w:r>
      <w:r>
        <w:rPr>
          <w:szCs w:val="20"/>
        </w:rPr>
        <w:t>ett</w:t>
      </w:r>
      <w:r w:rsidRPr="00667E66">
        <w:rPr>
          <w:szCs w:val="20"/>
        </w:rPr>
        <w:t>, így a második fordulós –a megvalósítás támogatására vonatkozó - pályázat csak a Budaörssel közös önkormányzati társulás útján kerülhet</w:t>
      </w:r>
      <w:r>
        <w:rPr>
          <w:szCs w:val="20"/>
        </w:rPr>
        <w:t>ett</w:t>
      </w:r>
      <w:r w:rsidRPr="00667E66">
        <w:rPr>
          <w:szCs w:val="20"/>
        </w:rPr>
        <w:t xml:space="preserve"> benyújtásra. Ennek érdekében 2011. augusztus 25-én a Budapest-Budaörs Szennyvízelvezetési Beruházó Önkormányzati Társulás társulási megállapodásának aláírásával a Tárulás megalapítása megtörtént. </w:t>
      </w:r>
    </w:p>
    <w:p w:rsidR="00F57C69" w:rsidRDefault="00F57C69" w:rsidP="00667E66">
      <w:pPr>
        <w:autoSpaceDE w:val="0"/>
        <w:autoSpaceDN w:val="0"/>
        <w:adjustRightInd w:val="0"/>
        <w:jc w:val="both"/>
        <w:rPr>
          <w:szCs w:val="20"/>
        </w:rPr>
      </w:pPr>
    </w:p>
    <w:p w:rsidR="00667E66" w:rsidRDefault="00667E66" w:rsidP="00667E66">
      <w:pPr>
        <w:autoSpaceDE w:val="0"/>
        <w:autoSpaceDN w:val="0"/>
        <w:adjustRightInd w:val="0"/>
        <w:jc w:val="both"/>
        <w:rPr>
          <w:szCs w:val="20"/>
        </w:rPr>
      </w:pPr>
      <w:r w:rsidRPr="00667E66">
        <w:rPr>
          <w:szCs w:val="20"/>
        </w:rPr>
        <w:t xml:space="preserve">A BKISZ projekt második fordulós pályázatát a Társulás 2011. december 21-én benyújtotta. </w:t>
      </w:r>
    </w:p>
    <w:p w:rsidR="006D0884" w:rsidRPr="00667E66" w:rsidRDefault="006D0884" w:rsidP="00667E66">
      <w:pPr>
        <w:autoSpaceDE w:val="0"/>
        <w:autoSpaceDN w:val="0"/>
        <w:adjustRightInd w:val="0"/>
        <w:jc w:val="both"/>
        <w:rPr>
          <w:szCs w:val="20"/>
        </w:rPr>
      </w:pPr>
      <w:r w:rsidRPr="00D94171">
        <w:rPr>
          <w:szCs w:val="20"/>
        </w:rPr>
        <w:t xml:space="preserve">A projektet a 2013. február 28-án kelt támogató levél szerint támogatásban részesítették. A Nemzeti Fejlesztési Ügynökség, mint támogató és a képviseletében eljáró Nemzeti Környezetvédelmi és Energia Központ Nonprofit Kft., mint közreműködő szervezet és a Társulás, mint kedvezményezett között </w:t>
      </w:r>
      <w:r w:rsidR="00006109">
        <w:rPr>
          <w:szCs w:val="20"/>
        </w:rPr>
        <w:t xml:space="preserve">(a </w:t>
      </w:r>
      <w:r w:rsidR="00006109" w:rsidRPr="00D94171">
        <w:rPr>
          <w:szCs w:val="20"/>
        </w:rPr>
        <w:t xml:space="preserve">Fővárosi Közgyűlés 1298/2013. (VI.12.) Főv. Kgy. </w:t>
      </w:r>
      <w:proofErr w:type="gramStart"/>
      <w:r w:rsidR="00006109" w:rsidRPr="00D94171">
        <w:rPr>
          <w:szCs w:val="20"/>
        </w:rPr>
        <w:t>számú</w:t>
      </w:r>
      <w:proofErr w:type="gramEnd"/>
      <w:r w:rsidR="00006109" w:rsidRPr="00D94171">
        <w:rPr>
          <w:szCs w:val="20"/>
        </w:rPr>
        <w:t xml:space="preserve"> határozatával adott felhatalmazással</w:t>
      </w:r>
      <w:r w:rsidR="00006109">
        <w:rPr>
          <w:szCs w:val="20"/>
        </w:rPr>
        <w:t xml:space="preserve">) </w:t>
      </w:r>
      <w:r w:rsidRPr="00D94171">
        <w:rPr>
          <w:szCs w:val="20"/>
        </w:rPr>
        <w:t>„KEOP-1.2.0/09-11-2011-</w:t>
      </w:r>
      <w:smartTag w:uri="urn:schemas-microsoft-com:office:smarttags" w:element="metricconverter">
        <w:smartTagPr>
          <w:attr w:name="ProductID" w:val="0056”"/>
        </w:smartTagPr>
        <w:r w:rsidRPr="00D94171">
          <w:rPr>
            <w:szCs w:val="20"/>
          </w:rPr>
          <w:t>0056”</w:t>
        </w:r>
      </w:smartTag>
      <w:r w:rsidRPr="00D94171">
        <w:rPr>
          <w:szCs w:val="20"/>
        </w:rPr>
        <w:t xml:space="preserve"> azonosító számon 2013. június 25. napján támogatási szerződés jött létre</w:t>
      </w:r>
      <w:r w:rsidR="00BE1081" w:rsidRPr="00D94171">
        <w:rPr>
          <w:szCs w:val="20"/>
        </w:rPr>
        <w:t>.</w:t>
      </w:r>
    </w:p>
    <w:p w:rsidR="00011E04" w:rsidRDefault="00011E04" w:rsidP="00887CF4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011E04" w:rsidRDefault="00FF6A0B" w:rsidP="00887CF4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  <w:r w:rsidRPr="00D94171">
        <w:rPr>
          <w:szCs w:val="20"/>
        </w:rPr>
        <w:t xml:space="preserve">A projekt támogatásáról szóló kormánydöntést módosító1606/2013. (IX.3.) Korm. hat. </w:t>
      </w:r>
      <w:proofErr w:type="gramStart"/>
      <w:r w:rsidRPr="00D94171">
        <w:rPr>
          <w:szCs w:val="20"/>
        </w:rPr>
        <w:t>szerint</w:t>
      </w:r>
      <w:proofErr w:type="gramEnd"/>
      <w:r w:rsidR="00006109">
        <w:rPr>
          <w:szCs w:val="20"/>
        </w:rPr>
        <w:t>,</w:t>
      </w:r>
      <w:r w:rsidRPr="00D94171">
        <w:rPr>
          <w:szCs w:val="20"/>
        </w:rPr>
        <w:t xml:space="preserve"> a projekt Támogatási Kérelme az I. és II. tenderek szerződéskötés</w:t>
      </w:r>
      <w:r w:rsidR="00DC72EE">
        <w:rPr>
          <w:szCs w:val="20"/>
        </w:rPr>
        <w:t>ei</w:t>
      </w:r>
      <w:r w:rsidRPr="00D94171">
        <w:rPr>
          <w:szCs w:val="20"/>
        </w:rPr>
        <w:t xml:space="preserve">t követően kiküldésre kerülhet Brüsszelbe. Támogatási Kérelem brüsszeli kiküldéséhez </w:t>
      </w:r>
      <w:r w:rsidR="00DD3DBA" w:rsidRPr="00D94171">
        <w:rPr>
          <w:szCs w:val="20"/>
        </w:rPr>
        <w:t xml:space="preserve">a </w:t>
      </w:r>
      <w:r w:rsidRPr="00D94171">
        <w:rPr>
          <w:szCs w:val="20"/>
        </w:rPr>
        <w:t xml:space="preserve">2012 novemberében </w:t>
      </w:r>
      <w:r w:rsidR="00B1110C">
        <w:rPr>
          <w:szCs w:val="20"/>
        </w:rPr>
        <w:t xml:space="preserve">az </w:t>
      </w:r>
      <w:proofErr w:type="spellStart"/>
      <w:r w:rsidR="00B1110C">
        <w:rPr>
          <w:szCs w:val="20"/>
        </w:rPr>
        <w:t>NFÜ-höz</w:t>
      </w:r>
      <w:proofErr w:type="spellEnd"/>
      <w:r w:rsidR="00B1110C">
        <w:rPr>
          <w:szCs w:val="20"/>
        </w:rPr>
        <w:t xml:space="preserve"> </w:t>
      </w:r>
      <w:r w:rsidRPr="00D94171">
        <w:rPr>
          <w:szCs w:val="20"/>
        </w:rPr>
        <w:t>benyújtott kérelem</w:t>
      </w:r>
      <w:r w:rsidR="00DD3DBA" w:rsidRPr="00D94171">
        <w:rPr>
          <w:szCs w:val="20"/>
        </w:rPr>
        <w:t>, valamint a pályázathoz készített RMT 5</w:t>
      </w:r>
      <w:proofErr w:type="gramStart"/>
      <w:r w:rsidR="00DD3DBA" w:rsidRPr="00D94171">
        <w:rPr>
          <w:szCs w:val="20"/>
        </w:rPr>
        <w:t>.</w:t>
      </w:r>
      <w:r w:rsidR="00BF1099">
        <w:rPr>
          <w:szCs w:val="20"/>
        </w:rPr>
        <w:t>,</w:t>
      </w:r>
      <w:proofErr w:type="gramEnd"/>
      <w:r w:rsidR="00DD3DBA" w:rsidRPr="00D94171">
        <w:rPr>
          <w:szCs w:val="20"/>
        </w:rPr>
        <w:t xml:space="preserve"> 6.</w:t>
      </w:r>
      <w:r w:rsidR="00BF1099">
        <w:rPr>
          <w:szCs w:val="20"/>
        </w:rPr>
        <w:t xml:space="preserve"> és 7.</w:t>
      </w:r>
      <w:r w:rsidR="00DD3DBA" w:rsidRPr="00D94171">
        <w:rPr>
          <w:szCs w:val="20"/>
        </w:rPr>
        <w:t xml:space="preserve"> fejezeteinek</w:t>
      </w:r>
      <w:r w:rsidRPr="00D94171">
        <w:rPr>
          <w:szCs w:val="20"/>
        </w:rPr>
        <w:t xml:space="preserve"> aktualizálása</w:t>
      </w:r>
      <w:r w:rsidR="001E626E" w:rsidRPr="00D94171">
        <w:rPr>
          <w:szCs w:val="20"/>
        </w:rPr>
        <w:t xml:space="preserve"> megtörtént</w:t>
      </w:r>
      <w:r w:rsidR="00DD3DBA" w:rsidRPr="00D94171">
        <w:rPr>
          <w:szCs w:val="20"/>
        </w:rPr>
        <w:t xml:space="preserve"> és </w:t>
      </w:r>
      <w:r w:rsidR="00E524CC">
        <w:rPr>
          <w:szCs w:val="20"/>
        </w:rPr>
        <w:t>megküldésre</w:t>
      </w:r>
      <w:r w:rsidR="00DD3DBA" w:rsidRPr="00D94171">
        <w:rPr>
          <w:szCs w:val="20"/>
        </w:rPr>
        <w:t xml:space="preserve"> került az NFÜ részére</w:t>
      </w:r>
      <w:r w:rsidR="00006109">
        <w:rPr>
          <w:szCs w:val="20"/>
        </w:rPr>
        <w:t xml:space="preserve"> 2013 szeptemberében, illetve októberében</w:t>
      </w:r>
      <w:r w:rsidR="00DD3DBA" w:rsidRPr="00D94171">
        <w:rPr>
          <w:szCs w:val="20"/>
        </w:rPr>
        <w:t>.</w:t>
      </w:r>
    </w:p>
    <w:p w:rsidR="00812970" w:rsidRPr="00BF242F" w:rsidRDefault="00887CF4" w:rsidP="00812970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Ezt követően a</w:t>
      </w:r>
      <w:r w:rsidRPr="00EA4939">
        <w:rPr>
          <w:szCs w:val="20"/>
        </w:rPr>
        <w:t xml:space="preserve"> támogatási kérelem</w:t>
      </w:r>
      <w:r>
        <w:rPr>
          <w:szCs w:val="20"/>
        </w:rPr>
        <w:t xml:space="preserve"> és a CBA átdolgozása vált szükségessé, a dokumentumok 2014 novemberében kerültek újból benyújtásra a Nemzeti Fejlesztési Minisztérium Környezet és Energiahatékonysági Operatív Programokért felelős Államtitkárságára. Az IH 2014 decemberében továbbította az EU felé a projekt Támogatási Kérelmét és az átdolgozott </w:t>
      </w:r>
      <w:proofErr w:type="spellStart"/>
      <w:r>
        <w:rPr>
          <w:szCs w:val="20"/>
        </w:rPr>
        <w:t>CBA-t</w:t>
      </w:r>
      <w:proofErr w:type="spellEnd"/>
      <w:r>
        <w:rPr>
          <w:szCs w:val="20"/>
        </w:rPr>
        <w:t>.</w:t>
      </w:r>
      <w:r w:rsidR="00812970">
        <w:rPr>
          <w:szCs w:val="20"/>
        </w:rPr>
        <w:t xml:space="preserve"> A Bizottság a Támogatási Kérelemmel kapcsolatosan kérdéseket tett fel, melyek megválaszolása a Kérelem pontosítását tette szükségessé. Az IH a pontosított, végleges Támogatási Kérelmet 2015. szeptember 30-án továbbította a Bizottság felé.</w:t>
      </w:r>
    </w:p>
    <w:p w:rsidR="00887CF4" w:rsidRPr="00BF242F" w:rsidRDefault="00887CF4" w:rsidP="00887CF4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FA38C3" w:rsidRDefault="00FA38C3" w:rsidP="00F80F54">
      <w:pPr>
        <w:jc w:val="both"/>
      </w:pPr>
    </w:p>
    <w:p w:rsidR="00F80F54" w:rsidRPr="00D80AEF" w:rsidRDefault="00F80F54" w:rsidP="00F80F54">
      <w:pPr>
        <w:jc w:val="both"/>
      </w:pPr>
      <w:r>
        <w:t xml:space="preserve">A Kormány a </w:t>
      </w:r>
      <w:r w:rsidRPr="0049162F">
        <w:t>1115/</w:t>
      </w:r>
      <w:r>
        <w:t>2014. (III. 6.) Korm. határozatával döntött továbbá a KEOP-1.2.0/09-11-2011-0056 azonosító számú („Budapest Komplex Integrált Szennyvízelvezetése” című) nagyprojekt szakaszolásának jóváhagyásáról, valamint a projekt második szakaszában felmerülő költségek fedezetének biztosításáról. A 2007-2013 programozási időszakban az Európai Regionális Fejlesztési Alapból, az Európai Szociális Alapból és a Kohéziós Alapból származó támogatások felhasználásának rendjéről szóló 4/2011. (I. 28.) Korm. rendelet 2. § (1) bekezdés 25b) pont alapján a szakaszolt projekt fizikai és pénzügyi szempontból két egyértelműen elhatárolható szakaszból álló projekt, amelynek első szakasza</w:t>
      </w:r>
      <w:r w:rsidR="0039150A">
        <w:t>- I., II., IV tenderek</w:t>
      </w:r>
      <w:r w:rsidR="005C4439">
        <w:t xml:space="preserve"> valamint III tender 2. részterület </w:t>
      </w:r>
      <w:r w:rsidR="0039150A">
        <w:t>-</w:t>
      </w:r>
      <w:r>
        <w:t xml:space="preserve"> a 2007-2013. programozási időszakban</w:t>
      </w:r>
      <w:r w:rsidR="00A04625">
        <w:t xml:space="preserve"> a KEOP program keretében</w:t>
      </w:r>
      <w:r>
        <w:t xml:space="preserve">, második szakasza </w:t>
      </w:r>
      <w:r w:rsidR="0039150A">
        <w:t>–III.</w:t>
      </w:r>
      <w:r w:rsidR="005C4439">
        <w:t xml:space="preserve"> tender 1. részterület</w:t>
      </w:r>
      <w:r w:rsidR="0039150A">
        <w:t xml:space="preserve"> és V. tender- </w:t>
      </w:r>
      <w:r>
        <w:t xml:space="preserve">a 2014-2020. programozási időszakban </w:t>
      </w:r>
      <w:r w:rsidR="00A04625">
        <w:t xml:space="preserve">a </w:t>
      </w:r>
      <w:r w:rsidR="00F50AF5" w:rsidRPr="0029609A">
        <w:t xml:space="preserve">Környezet és Energiahatékonysági Operatív Programnak </w:t>
      </w:r>
      <w:r w:rsidR="00F50AF5">
        <w:t>(</w:t>
      </w:r>
      <w:r w:rsidR="00A04625">
        <w:t>KEHOP</w:t>
      </w:r>
      <w:r w:rsidR="00F50AF5">
        <w:t>)</w:t>
      </w:r>
      <w:r w:rsidR="00A04625">
        <w:t xml:space="preserve"> program keretében </w:t>
      </w:r>
      <w:r>
        <w:t xml:space="preserve">valósul meg. </w:t>
      </w:r>
    </w:p>
    <w:p w:rsidR="00F76D90" w:rsidRDefault="00F76D90" w:rsidP="00E874DD">
      <w:pPr>
        <w:autoSpaceDE w:val="0"/>
        <w:autoSpaceDN w:val="0"/>
        <w:adjustRightInd w:val="0"/>
        <w:jc w:val="both"/>
      </w:pPr>
    </w:p>
    <w:p w:rsidR="000E5FAE" w:rsidRDefault="00A44522" w:rsidP="00E874DD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Figyelemmel az önkormányzati társulások működésére, valamint a </w:t>
      </w:r>
      <w:proofErr w:type="spellStart"/>
      <w:r>
        <w:t>víziközművek</w:t>
      </w:r>
      <w:proofErr w:type="spellEnd"/>
      <w:r>
        <w:t xml:space="preserve"> tulajdonlásával és üzemeltetésével összefüggő jogszabályi változásokra, a Tárulás tag</w:t>
      </w:r>
      <w:r w:rsidR="00F50AF5">
        <w:t>jai</w:t>
      </w:r>
      <w:r>
        <w:t xml:space="preserve"> megvizsgálták a beruházás szervezeti kereteinek lehetséges átalakítását. E vizsgálatok alapján a tagönkormányzatok azt látták indokoltnak, hogy a közös szennyvízelvezetési agglomerációjukba tartozó </w:t>
      </w:r>
      <w:r w:rsidR="00F50AF5">
        <w:t>p</w:t>
      </w:r>
      <w:r>
        <w:t>rojektet egymással - külön szerződésben rögzített feltételekkel – továbbra is együttműködve, de közvetlenül támogatottként (külön-külön kedvezményezettként) társulási beruházás helyett önkormányzati beruházásban valósítják meg.</w:t>
      </w:r>
      <w:r w:rsidR="0058398F">
        <w:t xml:space="preserve"> </w:t>
      </w:r>
      <w:r w:rsidR="00F56BDD">
        <w:rPr>
          <w:szCs w:val="20"/>
        </w:rPr>
        <w:t xml:space="preserve">A Társulás elszámolással megszűnik, a teljesített beruházási kiadások a tag önkormányzatok könyveibe kerülnek. A beruházás kivitelezési feladatait a jövőben közvetlenül az önkormányzatok (Fővárosi Önkormányzat és Budaörs Város Önkormányzata) valósítják meg a rájuk jutó támogatás lehívásával, valamint az önrész biztosításával. A megvalósuló </w:t>
      </w:r>
      <w:proofErr w:type="spellStart"/>
      <w:r w:rsidR="00F56BDD">
        <w:rPr>
          <w:szCs w:val="20"/>
        </w:rPr>
        <w:t>víziközmű</w:t>
      </w:r>
      <w:proofErr w:type="spellEnd"/>
      <w:r w:rsidR="00F56BDD">
        <w:rPr>
          <w:szCs w:val="20"/>
        </w:rPr>
        <w:t xml:space="preserve"> létesítmények így közvetlenül az önkormányzatok tulajdonába kerülnek, az üzemeltetésbe adás előtt további vagyonjogi rendezésre, tulajdon-átruházásra nincs szükség. A projekt Támogatási Szerződésének kedvezményezettjeként a fővárosi és a budaörsi önkormányzatok önállóan jelennek meg.</w:t>
      </w:r>
      <w:r w:rsidR="00EA4939" w:rsidRPr="00EA4939">
        <w:rPr>
          <w:szCs w:val="20"/>
        </w:rPr>
        <w:t xml:space="preserve"> A projekt módosított beruházási modellben történő megvalósítása érdekében a két önkormányzat </w:t>
      </w:r>
      <w:r w:rsidR="006C548F">
        <w:rPr>
          <w:szCs w:val="20"/>
        </w:rPr>
        <w:t xml:space="preserve">döntött (455/2014.(IV.30. Főv. Kgy. </w:t>
      </w:r>
      <w:proofErr w:type="gramStart"/>
      <w:r w:rsidR="006C548F">
        <w:rPr>
          <w:szCs w:val="20"/>
        </w:rPr>
        <w:t>sz.</w:t>
      </w:r>
      <w:proofErr w:type="gramEnd"/>
      <w:r w:rsidR="006C548F">
        <w:rPr>
          <w:szCs w:val="20"/>
        </w:rPr>
        <w:t xml:space="preserve"> határozat és 141/2014.(V.21.) ÖKT sz. határozat) a Tárulás megszűntetéséről és </w:t>
      </w:r>
      <w:r w:rsidR="00EA4939" w:rsidRPr="00EA4939">
        <w:t>Együttműködési megállapodást köt</w:t>
      </w:r>
      <w:r w:rsidR="0058398F">
        <w:t xml:space="preserve">ött 2014. május 30-án, ezzel egyidejűleg került aláírásra a </w:t>
      </w:r>
      <w:r w:rsidR="006C548F">
        <w:t xml:space="preserve">projekt </w:t>
      </w:r>
      <w:r w:rsidR="00A04625">
        <w:t>Támogatási Szerződés</w:t>
      </w:r>
      <w:r w:rsidR="00687921">
        <w:t>ének</w:t>
      </w:r>
      <w:r w:rsidR="00A04625">
        <w:t xml:space="preserve"> </w:t>
      </w:r>
      <w:r w:rsidR="006C548F">
        <w:t xml:space="preserve">1. sz. </w:t>
      </w:r>
      <w:r w:rsidR="00A04625">
        <w:t xml:space="preserve">módosítása </w:t>
      </w:r>
      <w:r w:rsidR="0058398F">
        <w:t xml:space="preserve">is, amelyben </w:t>
      </w:r>
      <w:r w:rsidR="00A04625">
        <w:t xml:space="preserve">a korábbi kedvezményezett Társulás helyett a </w:t>
      </w:r>
      <w:r w:rsidR="00451745">
        <w:t>Főváros és Budaörs</w:t>
      </w:r>
      <w:r w:rsidR="00A04625">
        <w:t xml:space="preserve"> külön </w:t>
      </w:r>
      <w:r w:rsidR="00A04625">
        <w:lastRenderedPageBreak/>
        <w:t xml:space="preserve">kedvezményezettként </w:t>
      </w:r>
      <w:r w:rsidR="0058398F">
        <w:t>jelenik meg</w:t>
      </w:r>
      <w:r w:rsidR="00A04625">
        <w:t xml:space="preserve">, továbbá a </w:t>
      </w:r>
      <w:r w:rsidR="00A04625" w:rsidRPr="0049162F">
        <w:t>1115/</w:t>
      </w:r>
      <w:r w:rsidR="00A04625">
        <w:t xml:space="preserve">2014. (III. 6.) </w:t>
      </w:r>
      <w:r w:rsidR="00A04625">
        <w:rPr>
          <w:rFonts w:eastAsia="Calibri"/>
        </w:rPr>
        <w:t xml:space="preserve">Korm. határozat 3. pontja szerint a projekt második szakaszára vonatkozó műszaki tartalom </w:t>
      </w:r>
      <w:r w:rsidR="007C189F">
        <w:rPr>
          <w:rFonts w:eastAsia="Calibri"/>
        </w:rPr>
        <w:t xml:space="preserve">a </w:t>
      </w:r>
      <w:r w:rsidR="00A04625">
        <w:rPr>
          <w:rFonts w:eastAsia="Calibri"/>
        </w:rPr>
        <w:t xml:space="preserve">Támogatási Szerződésből </w:t>
      </w:r>
      <w:r w:rsidR="00A04625" w:rsidRPr="007C189F">
        <w:rPr>
          <w:rFonts w:eastAsia="Calibri"/>
        </w:rPr>
        <w:t>törlésre kerül</w:t>
      </w:r>
      <w:r w:rsidR="0058398F">
        <w:rPr>
          <w:rFonts w:eastAsia="Calibri"/>
        </w:rPr>
        <w:t>t</w:t>
      </w:r>
      <w:r w:rsidR="00A04625" w:rsidRPr="007C189F">
        <w:rPr>
          <w:rFonts w:eastAsia="Calibri"/>
        </w:rPr>
        <w:t>.</w:t>
      </w:r>
      <w:r w:rsidR="007C189F">
        <w:rPr>
          <w:rFonts w:eastAsia="Calibri"/>
        </w:rPr>
        <w:t xml:space="preserve"> </w:t>
      </w:r>
    </w:p>
    <w:p w:rsidR="00BC0292" w:rsidRDefault="00BC0292" w:rsidP="000E5FAE">
      <w:pPr>
        <w:autoSpaceDE w:val="0"/>
        <w:autoSpaceDN w:val="0"/>
        <w:adjustRightInd w:val="0"/>
        <w:jc w:val="both"/>
        <w:rPr>
          <w:rFonts w:eastAsia="Calibri"/>
        </w:rPr>
      </w:pPr>
    </w:p>
    <w:p w:rsidR="00812970" w:rsidRDefault="00812970" w:rsidP="0081297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Támogatási Szerződés 2. sz. módosítására 2014. szeptember 26-án került sor, amelyben a projekt I. szakasza fizikai befejezésének határideje 2015. szeptember 30-ára módosult.</w:t>
      </w:r>
    </w:p>
    <w:p w:rsidR="00812970" w:rsidRDefault="00812970" w:rsidP="00812970">
      <w:pPr>
        <w:autoSpaceDE w:val="0"/>
        <w:autoSpaceDN w:val="0"/>
        <w:adjustRightInd w:val="0"/>
        <w:jc w:val="both"/>
        <w:rPr>
          <w:rFonts w:eastAsia="Calibri"/>
        </w:rPr>
      </w:pPr>
    </w:p>
    <w:p w:rsidR="00812970" w:rsidRDefault="00812970" w:rsidP="0081297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A Támogatási Szerződés 3. sz.</w:t>
      </w:r>
      <w:r w:rsidRPr="00A649B5">
        <w:rPr>
          <w:rFonts w:eastAsia="Calibri"/>
        </w:rPr>
        <w:t xml:space="preserve"> módosítás</w:t>
      </w:r>
      <w:r>
        <w:rPr>
          <w:rFonts w:eastAsia="Calibri"/>
        </w:rPr>
        <w:t>ával (</w:t>
      </w:r>
      <w:r w:rsidRPr="00A649B5">
        <w:rPr>
          <w:rFonts w:eastAsia="Calibri"/>
        </w:rPr>
        <w:t>2015.06.19.</w:t>
      </w:r>
      <w:r>
        <w:rPr>
          <w:rFonts w:eastAsia="Calibri"/>
        </w:rPr>
        <w:t>)</w:t>
      </w:r>
      <w:r w:rsidRPr="00A649B5">
        <w:rPr>
          <w:rFonts w:eastAsia="Calibri"/>
        </w:rPr>
        <w:t xml:space="preserve"> a projekt </w:t>
      </w:r>
      <w:r>
        <w:rPr>
          <w:rFonts w:eastAsia="Calibri"/>
        </w:rPr>
        <w:t xml:space="preserve">I. szakasza </w:t>
      </w:r>
      <w:r w:rsidRPr="00A649B5">
        <w:rPr>
          <w:rFonts w:eastAsia="Calibri"/>
        </w:rPr>
        <w:t>fizikai befejezésének határideje 2015.</w:t>
      </w:r>
      <w:r>
        <w:rPr>
          <w:rFonts w:eastAsia="Calibri"/>
        </w:rPr>
        <w:t>november 30-ra módosult.</w:t>
      </w:r>
    </w:p>
    <w:p w:rsidR="00812970" w:rsidRPr="004F0F38" w:rsidRDefault="00812970" w:rsidP="0081297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A Támogatási Szerződés </w:t>
      </w:r>
      <w:r w:rsidRPr="004F0F38">
        <w:rPr>
          <w:rFonts w:eastAsia="Calibri"/>
        </w:rPr>
        <w:t xml:space="preserve">4. </w:t>
      </w:r>
      <w:r w:rsidRPr="00A649B5">
        <w:rPr>
          <w:rFonts w:eastAsia="Calibri"/>
          <w:szCs w:val="20"/>
        </w:rPr>
        <w:t>sz. módosítás</w:t>
      </w:r>
      <w:r w:rsidRPr="004F0F38">
        <w:rPr>
          <w:rFonts w:eastAsia="Calibri"/>
        </w:rPr>
        <w:t>ával (</w:t>
      </w:r>
      <w:r w:rsidRPr="00A649B5">
        <w:rPr>
          <w:rFonts w:eastAsia="Calibri"/>
          <w:szCs w:val="20"/>
        </w:rPr>
        <w:t>2015.08.11.</w:t>
      </w:r>
      <w:r w:rsidRPr="004F0F38">
        <w:rPr>
          <w:rFonts w:eastAsia="Calibri"/>
        </w:rPr>
        <w:t xml:space="preserve">) </w:t>
      </w:r>
      <w:r w:rsidRPr="00A649B5">
        <w:rPr>
          <w:rFonts w:eastAsia="Calibri"/>
          <w:szCs w:val="20"/>
        </w:rPr>
        <w:t>a projekt utófinanszírozásra tér át, támogatási előleg megigénylése mellett</w:t>
      </w:r>
      <w:r w:rsidRPr="004F0F38">
        <w:rPr>
          <w:rFonts w:eastAsia="Calibri"/>
        </w:rPr>
        <w:t>.</w:t>
      </w:r>
    </w:p>
    <w:p w:rsidR="00BC0292" w:rsidRDefault="00812970" w:rsidP="00E874DD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A </w:t>
      </w:r>
      <w:r w:rsidRPr="004F0F38">
        <w:rPr>
          <w:szCs w:val="20"/>
        </w:rPr>
        <w:t>Nemzeti Fejlesztési Minisztériummal</w:t>
      </w:r>
      <w:r>
        <w:t xml:space="preserve"> történt előzetes egyeztetések alapján, a </w:t>
      </w:r>
      <w:r>
        <w:rPr>
          <w:rFonts w:eastAsia="Calibri"/>
        </w:rPr>
        <w:t xml:space="preserve">Támogatási Szerződés 5. </w:t>
      </w:r>
      <w:r w:rsidRPr="00326CC1">
        <w:rPr>
          <w:rFonts w:eastAsia="Calibri"/>
        </w:rPr>
        <w:t>sz. módosítás</w:t>
      </w:r>
      <w:r>
        <w:rPr>
          <w:rFonts w:eastAsia="Calibri"/>
        </w:rPr>
        <w:t xml:space="preserve">ával </w:t>
      </w:r>
      <w:r>
        <w:t xml:space="preserve">lehetőség nyílik a BKISZ projekt részeként további hálózatfejlesztési elemek megvalósítására, a projekt tervezett összköltségének növelése nélkül a III/1 szerződés un. visszaszakaszolásával, ill. az ún. </w:t>
      </w:r>
      <w:proofErr w:type="gramStart"/>
      <w:r>
        <w:t>szolgáltatás</w:t>
      </w:r>
      <w:proofErr w:type="gramEnd"/>
      <w:r>
        <w:t xml:space="preserve"> típusú költségvetési sorok maradványösszegei és a fel nem használt tartalék átcsoportosításával.</w:t>
      </w:r>
    </w:p>
    <w:p w:rsidR="00A04625" w:rsidRDefault="00A04625" w:rsidP="00E874DD">
      <w:pPr>
        <w:autoSpaceDE w:val="0"/>
        <w:autoSpaceDN w:val="0"/>
        <w:adjustRightInd w:val="0"/>
        <w:jc w:val="both"/>
        <w:rPr>
          <w:szCs w:val="20"/>
        </w:rPr>
      </w:pPr>
    </w:p>
    <w:p w:rsidR="00E874DD" w:rsidRPr="00D94171" w:rsidRDefault="00E874DD" w:rsidP="00E874DD">
      <w:pPr>
        <w:autoSpaceDE w:val="0"/>
        <w:autoSpaceDN w:val="0"/>
        <w:adjustRightInd w:val="0"/>
        <w:jc w:val="both"/>
        <w:rPr>
          <w:szCs w:val="20"/>
        </w:rPr>
      </w:pPr>
      <w:r w:rsidRPr="004B59B8">
        <w:rPr>
          <w:szCs w:val="20"/>
        </w:rPr>
        <w:t xml:space="preserve">A Főváros és a kerületi önkormányzatok 2005-2008. években a kerületi „belterületi elválasztott szennyvíz/egyesített rendszerű </w:t>
      </w:r>
      <w:proofErr w:type="gramStart"/>
      <w:r w:rsidRPr="004B59B8">
        <w:rPr>
          <w:szCs w:val="20"/>
        </w:rPr>
        <w:t>közcsatorna(</w:t>
      </w:r>
      <w:proofErr w:type="gramEnd"/>
      <w:r w:rsidRPr="004B59B8">
        <w:rPr>
          <w:szCs w:val="20"/>
        </w:rPr>
        <w:t xml:space="preserve">hálózat) beruházások megvalósításának és működtetésének rendjéről, valamint a megvalósításban érdekelt önkormányzatok közötti együttműködés feltételeiről” tárgyban megállapodást (a továbbiakban: „Megállapodás”) kötöttek. </w:t>
      </w:r>
      <w:r w:rsidRPr="00D94171">
        <w:rPr>
          <w:szCs w:val="20"/>
        </w:rPr>
        <w:t>A kerületekkel való korábbi szerződéses együttműködés folytatásaként a projekt keretében megvalósítandó szennyvízcsatorna beruházási munkákkal kapcsolatos együttműködés részletes feltételei a Megállapodás módosításában került rögzítésre</w:t>
      </w:r>
      <w:r>
        <w:rPr>
          <w:szCs w:val="20"/>
        </w:rPr>
        <w:t xml:space="preserve"> a Fővárosi Közgyűlés és a képviselőtestületek döntései alapján. </w:t>
      </w:r>
      <w:r w:rsidRPr="00D94171">
        <w:rPr>
          <w:szCs w:val="20"/>
        </w:rPr>
        <w:t>A módosított Megállapodás</w:t>
      </w:r>
      <w:r>
        <w:rPr>
          <w:szCs w:val="20"/>
        </w:rPr>
        <w:t>ok</w:t>
      </w:r>
      <w:r w:rsidRPr="00D94171">
        <w:rPr>
          <w:szCs w:val="20"/>
        </w:rPr>
        <w:t xml:space="preserve"> szerint a kerületek a területüket érintő hálózatfejlesztési elemek teljes elszámolható (nettó) építési költség 6%-át vállal</w:t>
      </w:r>
      <w:r>
        <w:rPr>
          <w:szCs w:val="20"/>
        </w:rPr>
        <w:t>ják</w:t>
      </w:r>
      <w:r w:rsidRPr="00D94171">
        <w:rPr>
          <w:szCs w:val="20"/>
        </w:rPr>
        <w:t xml:space="preserve">, </w:t>
      </w:r>
      <w:r w:rsidR="00CD2F3F">
        <w:rPr>
          <w:szCs w:val="20"/>
        </w:rPr>
        <w:t xml:space="preserve">amelynek a fővárossal való </w:t>
      </w:r>
      <w:r w:rsidR="00CD2F3F" w:rsidRPr="00D94171">
        <w:rPr>
          <w:szCs w:val="20"/>
        </w:rPr>
        <w:t>rendezéséről külön fizetési megállapodás</w:t>
      </w:r>
      <w:r w:rsidR="00CD2F3F">
        <w:rPr>
          <w:szCs w:val="20"/>
        </w:rPr>
        <w:t>ban kell rendelkezni.</w:t>
      </w:r>
      <w:r w:rsidRPr="00D94171">
        <w:rPr>
          <w:szCs w:val="20"/>
        </w:rPr>
        <w:t xml:space="preserve"> </w:t>
      </w:r>
    </w:p>
    <w:p w:rsidR="00CD2F3F" w:rsidRDefault="00CD2F3F" w:rsidP="00D94171">
      <w:pPr>
        <w:autoSpaceDE w:val="0"/>
        <w:autoSpaceDN w:val="0"/>
        <w:adjustRightInd w:val="0"/>
        <w:jc w:val="both"/>
        <w:rPr>
          <w:szCs w:val="20"/>
        </w:rPr>
      </w:pPr>
    </w:p>
    <w:p w:rsidR="00FA38C3" w:rsidRDefault="00FA38C3" w:rsidP="00B760CE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</w:pPr>
    </w:p>
    <w:p w:rsidR="00B760CE" w:rsidRDefault="00937AE4" w:rsidP="00B760CE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A Fővárosi Közgyűlés 2347/2013.(XII.11.) sz. Főv. Kgy. </w:t>
      </w:r>
      <w:proofErr w:type="gramStart"/>
      <w:r>
        <w:t>határozatával</w:t>
      </w:r>
      <w:proofErr w:type="gramEnd"/>
      <w:r>
        <w:t xml:space="preserve"> döntött arról, elfogadja a XVIII. kerületi Önkormányzat javaslatát arra vonatkozóan, hogy a XVIII. kerületben a BKISZ projekt kapcsán érintett utcák egy részében az európai uniós támogatás terhére elszámolható nyomvonalas burkolat helyreállításon felüli karbantartás jellegű útfelújítására sor kerüljön azzal, hogy az ahhoz szükséges többletfedezetet a Kerület a Fővárosi Önkormányzat részére mintegy 600 millió forint összegben biztosítja. A kerületi forrás </w:t>
      </w:r>
      <w:r w:rsidR="00687921">
        <w:t>mintegy</w:t>
      </w:r>
      <w:r>
        <w:t xml:space="preserve"> 21 km hosszban teszi lehetővé a kerületi utcák karbantartás jellegű útfelújítását. A projekt keretében támogatott nyomvonalas úthelyreállításon felüli karbantartás jellegű úthelyreállítást Kerülettel kötött Megállapodás szerint a Fővárosi Önkormányzat a közbeszerzésekről szóló 2011. évi CVIII. törvény (Kbt.) alapján </w:t>
      </w:r>
      <w:r w:rsidR="00BC0292">
        <w:t xml:space="preserve">szerződött </w:t>
      </w:r>
      <w:r>
        <w:t>le a csatornaépítést végző Vállalkozókkal, mivel műszakilag indokolt, hogy arra csatorna beruházás nyomvonalas helyreállításával egy időben, munkahézagok kialakítása nélkül kerüljön sor. A Kerület és a Főváros Fizetési Megállapodásban rögzít</w:t>
      </w:r>
      <w:r w:rsidR="00BC0292">
        <w:t>ette</w:t>
      </w:r>
      <w:r>
        <w:t xml:space="preserve"> a kiegészítő útburkolat helyreállítási munkák megvalósításához való kerületi hozzájárulást. A Kerület által igényelt, karbantartás jellegű útfelújítás során létrejövő új útfelület a Kerület tulajdonát képezi.</w:t>
      </w:r>
    </w:p>
    <w:p w:rsidR="00812970" w:rsidRDefault="00812970" w:rsidP="00B760CE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</w:pPr>
    </w:p>
    <w:p w:rsidR="00812970" w:rsidRPr="00471126" w:rsidRDefault="00812970" w:rsidP="00812970">
      <w:pPr>
        <w:autoSpaceDE w:val="0"/>
        <w:autoSpaceDN w:val="0"/>
        <w:adjustRightInd w:val="0"/>
        <w:jc w:val="both"/>
        <w:rPr>
          <w:szCs w:val="20"/>
        </w:rPr>
      </w:pPr>
      <w:r w:rsidRPr="008A031B">
        <w:rPr>
          <w:szCs w:val="20"/>
        </w:rPr>
        <w:t xml:space="preserve">A projekt kivitelezése folyamatban van. Az alap projekt I. szakaszában a lakosságot közvetlenül érintő szennyvízcsatornázás a főváros 15 kerületében befejeződött. A projekt felszabadult tartalékából kiegészítő csatornázási munkák kezdődtek el 2015. II. félévben, ennek keretében az év végéig a projekt I. szakaszában további mintegy 7,4 km szennyvízcsatorna valósul meg 7 fővárosi kerületben. </w:t>
      </w:r>
    </w:p>
    <w:p w:rsidR="00812970" w:rsidRPr="00471126" w:rsidRDefault="00812970" w:rsidP="00812970">
      <w:pPr>
        <w:autoSpaceDE w:val="0"/>
        <w:autoSpaceDN w:val="0"/>
        <w:adjustRightInd w:val="0"/>
        <w:jc w:val="both"/>
        <w:rPr>
          <w:szCs w:val="20"/>
        </w:rPr>
      </w:pPr>
    </w:p>
    <w:p w:rsidR="00812970" w:rsidRDefault="00812970" w:rsidP="00812970">
      <w:pPr>
        <w:autoSpaceDE w:val="0"/>
        <w:autoSpaceDN w:val="0"/>
        <w:adjustRightInd w:val="0"/>
        <w:jc w:val="both"/>
        <w:rPr>
          <w:szCs w:val="20"/>
        </w:rPr>
      </w:pPr>
      <w:r w:rsidRPr="008A031B">
        <w:rPr>
          <w:szCs w:val="20"/>
        </w:rPr>
        <w:t>A projekt II. szakaszában 2016-ban fejeződik be a III/1 részterület –Dél-budai főgyűjtő és felvezetés, valamint a Duna alatti átvezetés kivitelezése és próbaüzeme. 2016-17. években a projekt felszabaduló forrásaiból további szennyvízcsatornák megépítésére kerül sor a kerületi önkormányzatokkal együttműködésben. Budaörs beruházásában 2016-ban kezdődik meg a Budaörsi bevezetés megvalósítása.</w:t>
      </w:r>
    </w:p>
    <w:p w:rsidR="00812970" w:rsidRDefault="00812970" w:rsidP="00B760CE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</w:pPr>
    </w:p>
    <w:p w:rsidR="00FF6A0B" w:rsidRDefault="00FF6A0B" w:rsidP="00D94171">
      <w:pPr>
        <w:autoSpaceDE w:val="0"/>
        <w:autoSpaceDN w:val="0"/>
        <w:adjustRightInd w:val="0"/>
        <w:jc w:val="both"/>
        <w:rPr>
          <w:szCs w:val="20"/>
        </w:rPr>
      </w:pPr>
    </w:p>
    <w:p w:rsidR="00F7726D" w:rsidRPr="00AE0CC2" w:rsidRDefault="00AE0CC2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  <w:r w:rsidRPr="00AE0CC2">
        <w:rPr>
          <w:b/>
          <w:i/>
          <w:szCs w:val="20"/>
        </w:rPr>
        <w:t xml:space="preserve">2.) </w:t>
      </w:r>
      <w:r w:rsidR="00F7726D" w:rsidRPr="00AE0CC2">
        <w:rPr>
          <w:b/>
          <w:i/>
          <w:szCs w:val="20"/>
        </w:rPr>
        <w:t>Hatósági engedélyköteles beruházások és felújítások esetében a szükséges hatósági engedélyek megnevezése.</w:t>
      </w:r>
    </w:p>
    <w:p w:rsidR="00F873BA" w:rsidRDefault="00F873BA">
      <w:pPr>
        <w:autoSpaceDE w:val="0"/>
        <w:autoSpaceDN w:val="0"/>
        <w:adjustRightInd w:val="0"/>
        <w:jc w:val="both"/>
        <w:rPr>
          <w:szCs w:val="20"/>
        </w:rPr>
      </w:pPr>
    </w:p>
    <w:p w:rsidR="00A81265" w:rsidRDefault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Vízjogi létesítési engedély</w:t>
      </w:r>
    </w:p>
    <w:p w:rsidR="00F873BA" w:rsidRDefault="00F873BA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</w:p>
    <w:p w:rsidR="0047396F" w:rsidRDefault="0047396F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</w:p>
    <w:p w:rsidR="00F7726D" w:rsidRPr="00AE0CC2" w:rsidRDefault="00AE0CC2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  <w:r w:rsidRPr="00AE0CC2">
        <w:rPr>
          <w:b/>
          <w:i/>
          <w:szCs w:val="20"/>
        </w:rPr>
        <w:t xml:space="preserve">3.) </w:t>
      </w:r>
      <w:r w:rsidR="00F7726D" w:rsidRPr="00AE0CC2">
        <w:rPr>
          <w:b/>
          <w:i/>
          <w:szCs w:val="20"/>
        </w:rPr>
        <w:t>A megvalósításra javasolt feladat várható élettartama, felújítási gyakorisága, egyéb fontos körülmények</w:t>
      </w:r>
    </w:p>
    <w:p w:rsidR="00F7726D" w:rsidRDefault="00F7726D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F34B50" w:rsidRPr="00F34B50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 w:rsidRPr="00F34B50">
        <w:rPr>
          <w:szCs w:val="20"/>
        </w:rPr>
        <w:t xml:space="preserve">A </w:t>
      </w:r>
      <w:r w:rsidR="00F34B50">
        <w:rPr>
          <w:szCs w:val="20"/>
        </w:rPr>
        <w:t>várható élettartam</w:t>
      </w:r>
      <w:r w:rsidRPr="00F34B50">
        <w:rPr>
          <w:szCs w:val="20"/>
        </w:rPr>
        <w:t xml:space="preserve"> a szennyvíz- és gyűjtő-csatornák esetében 50 év, gépésze</w:t>
      </w:r>
      <w:r w:rsidR="00F34B50" w:rsidRPr="00F34B50">
        <w:rPr>
          <w:szCs w:val="20"/>
        </w:rPr>
        <w:t xml:space="preserve">ti berendezések esetében 12 év, az elektromos berendezéseknél 15 év, míg az irányítástechnikára vonatkozóan 5 év. </w:t>
      </w:r>
    </w:p>
    <w:p w:rsidR="005E6B79" w:rsidRPr="00F34B50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 w:rsidRPr="00F34B50">
        <w:rPr>
          <w:szCs w:val="20"/>
        </w:rPr>
        <w:t>A gépészeti</w:t>
      </w:r>
      <w:r w:rsidR="00F34B50" w:rsidRPr="00F34B50">
        <w:rPr>
          <w:szCs w:val="20"/>
        </w:rPr>
        <w:t xml:space="preserve">, elektromos és irányítástechnikai </w:t>
      </w:r>
      <w:r w:rsidRPr="00F34B50">
        <w:rPr>
          <w:szCs w:val="20"/>
        </w:rPr>
        <w:t>eszközök rendszeres karbantartása mellett a garanciát követően, az élettartam alatt is lehetségesek kisebb alkatrészcserék. A becsült élettartam után várható egy teljes felújítás.</w:t>
      </w:r>
    </w:p>
    <w:p w:rsidR="00F873BA" w:rsidRDefault="00F873BA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F7726D" w:rsidRPr="00AE0CC2" w:rsidRDefault="00AE0CC2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  <w:r w:rsidRPr="00AE0CC2">
        <w:rPr>
          <w:b/>
          <w:i/>
          <w:szCs w:val="20"/>
        </w:rPr>
        <w:t xml:space="preserve">4.) </w:t>
      </w:r>
      <w:r w:rsidR="00F7726D" w:rsidRPr="00AE0CC2">
        <w:rPr>
          <w:b/>
          <w:i/>
          <w:szCs w:val="20"/>
        </w:rPr>
        <w:t>A megvalósításra javasolt feladat jellegétől függő hatása az alapközmű és alapút hálózatra, valamint a környezet állapotára és az infrastruktúra terhelésére.</w:t>
      </w: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</w:p>
    <w:p w:rsidR="00911B9B" w:rsidRDefault="00911B9B" w:rsidP="00911B9B">
      <w:pPr>
        <w:jc w:val="both"/>
      </w:pPr>
      <w:r w:rsidRPr="008F1CE2">
        <w:t xml:space="preserve">A </w:t>
      </w:r>
      <w:proofErr w:type="gramStart"/>
      <w:r w:rsidRPr="008F1CE2">
        <w:t>projekt jelentős</w:t>
      </w:r>
      <w:proofErr w:type="gramEnd"/>
      <w:r w:rsidRPr="008F1CE2">
        <w:t xml:space="preserve"> környezetvédelmi beruházás, </w:t>
      </w:r>
      <w:r>
        <w:t xml:space="preserve">amely mintegy 14 ezer ingatlan </w:t>
      </w:r>
      <w:r w:rsidRPr="008F1CE2">
        <w:t>rákötésével a közműves szennyvízelvezető rendszerre több, mint 41 ezer fővárosi lakos életminőségének jelentős javulását eredményezi.</w:t>
      </w:r>
      <w:r>
        <w:t xml:space="preserve"> </w:t>
      </w:r>
    </w:p>
    <w:p w:rsidR="00911B9B" w:rsidRDefault="00911B9B" w:rsidP="00911B9B">
      <w:pPr>
        <w:jc w:val="both"/>
      </w:pPr>
      <w:r>
        <w:t>A projekt eredményeként megszűnnek a szennyvizek ingatlanon belüli tárolásával és ezt szolgáló műtárgyak létesítésével, fenntartásával, valamint folyékony hulladék szállításával járó környezetkárosító hatások. A csatornázást követően lehetőség nyílik a föld utak szilárd burkolattal történő ellátására. A projekt célkitűzésének eredményeként Budapest vonzerejének növeléséhez is hozzájárul a projekt a városképi és használati szempontból értékes területek és a befogadó Duna folyó minőségének javítása révén.</w:t>
      </w:r>
    </w:p>
    <w:p w:rsidR="00911B9B" w:rsidRDefault="00911B9B" w:rsidP="00911B9B">
      <w:pPr>
        <w:autoSpaceDE w:val="0"/>
        <w:autoSpaceDN w:val="0"/>
        <w:adjustRightInd w:val="0"/>
        <w:jc w:val="both"/>
        <w:rPr>
          <w:szCs w:val="20"/>
        </w:rPr>
      </w:pPr>
      <w:r>
        <w:t>Továbbá a budaörsi szennyvizek fővárosi bevezetésével a budaörsi szennyvizek tisztítása Budapesti Központi Szennyvíztisztító telepen fog történni, így megszüntetésre kerülhet a Hosszúréti patakot terhelő elavult, az előírt határértékeket nem teljesítő, rossz hatásfokon működő szennyvíztisztító telep.</w:t>
      </w:r>
    </w:p>
    <w:p w:rsidR="00FA38C3" w:rsidRDefault="00FA38C3" w:rsidP="005E6B79">
      <w:pPr>
        <w:autoSpaceDE w:val="0"/>
        <w:autoSpaceDN w:val="0"/>
        <w:adjustRightInd w:val="0"/>
        <w:jc w:val="both"/>
        <w:rPr>
          <w:szCs w:val="20"/>
        </w:rPr>
      </w:pPr>
    </w:p>
    <w:p w:rsidR="00911B9B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 projekt célja</w:t>
      </w:r>
      <w:r w:rsidR="00911B9B">
        <w:rPr>
          <w:szCs w:val="20"/>
        </w:rPr>
        <w:t>:</w:t>
      </w:r>
      <w:r>
        <w:rPr>
          <w:szCs w:val="20"/>
        </w:rPr>
        <w:t xml:space="preserve"> </w:t>
      </w:r>
    </w:p>
    <w:p w:rsidR="00A81265" w:rsidRDefault="00911B9B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</w:t>
      </w:r>
      <w:r w:rsidR="005E6B79" w:rsidRPr="00911B9B">
        <w:rPr>
          <w:szCs w:val="20"/>
        </w:rPr>
        <w:t xml:space="preserve"> környezet terhelésének csökkentése</w:t>
      </w:r>
      <w:r w:rsidRPr="00911B9B">
        <w:rPr>
          <w:szCs w:val="20"/>
        </w:rPr>
        <w:t>:</w:t>
      </w:r>
    </w:p>
    <w:p w:rsidR="00A81265" w:rsidRDefault="005E6B7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 felszíni vizek szennyezésének csökkentése, a vízminőség javítása,</w:t>
      </w:r>
    </w:p>
    <w:p w:rsidR="00A81265" w:rsidRDefault="005E6B7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 talajszennyezés csökkentése,</w:t>
      </w:r>
    </w:p>
    <w:p w:rsidR="00A81265" w:rsidRDefault="005E6B7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 talajvíz-szennyezés megállítása,</w:t>
      </w:r>
    </w:p>
    <w:p w:rsidR="00A81265" w:rsidRDefault="005E6B7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Cs w:val="20"/>
        </w:rPr>
      </w:pPr>
      <w:proofErr w:type="spellStart"/>
      <w:r>
        <w:rPr>
          <w:szCs w:val="20"/>
        </w:rPr>
        <w:t>vízbázisvédelem</w:t>
      </w:r>
      <w:proofErr w:type="spellEnd"/>
      <w:r>
        <w:rPr>
          <w:szCs w:val="20"/>
        </w:rPr>
        <w:t>,</w:t>
      </w:r>
    </w:p>
    <w:p w:rsidR="00A81265" w:rsidRDefault="005E6B7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a csatorna-hálózat fejlesztése javítja </w:t>
      </w:r>
      <w:r w:rsidR="00911B9B">
        <w:rPr>
          <w:szCs w:val="20"/>
        </w:rPr>
        <w:t>a projekt által érintett t</w:t>
      </w:r>
      <w:r>
        <w:rPr>
          <w:szCs w:val="20"/>
        </w:rPr>
        <w:t xml:space="preserve">erület </w:t>
      </w:r>
      <w:r w:rsidR="001278FC">
        <w:rPr>
          <w:szCs w:val="20"/>
        </w:rPr>
        <w:t>infrastrukturális</w:t>
      </w:r>
      <w:r>
        <w:rPr>
          <w:szCs w:val="20"/>
        </w:rPr>
        <w:t xml:space="preserve"> ellátottságát.</w:t>
      </w:r>
    </w:p>
    <w:p w:rsidR="00A81265" w:rsidRDefault="00911B9B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</w:t>
      </w:r>
      <w:r w:rsidRPr="00911B9B">
        <w:rPr>
          <w:szCs w:val="20"/>
        </w:rPr>
        <w:t>z életminőség javítása a projektterületen a fenntartható fejlődés és a szennyező fizet elvének érvényesülése mellett</w:t>
      </w:r>
      <w:r>
        <w:rPr>
          <w:szCs w:val="20"/>
        </w:rPr>
        <w:t>.</w:t>
      </w:r>
    </w:p>
    <w:p w:rsidR="005E6B79" w:rsidRDefault="005E6B79" w:rsidP="005E6B7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A kivitelezéskor figyelembe kell venni a közlekedés maximális biztosítását. </w:t>
      </w:r>
    </w:p>
    <w:p w:rsidR="00F873BA" w:rsidRDefault="00F873BA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</w:p>
    <w:p w:rsidR="00F7726D" w:rsidRPr="00AE0CC2" w:rsidRDefault="00AE0CC2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  <w:r w:rsidRPr="00AE0CC2">
        <w:rPr>
          <w:b/>
          <w:i/>
          <w:szCs w:val="20"/>
        </w:rPr>
        <w:t xml:space="preserve">5.) </w:t>
      </w:r>
      <w:r w:rsidR="00F7726D" w:rsidRPr="00AE0CC2">
        <w:rPr>
          <w:b/>
          <w:i/>
          <w:szCs w:val="20"/>
        </w:rPr>
        <w:t>A beruházással vagy felújítással érintett létesítmény működtetésének becsült éves többletköltsége, illetve költségmegtakarítása</w:t>
      </w:r>
    </w:p>
    <w:p w:rsidR="007A5820" w:rsidRDefault="007A5820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</w:p>
    <w:p w:rsidR="005E6B79" w:rsidRPr="00BC0292" w:rsidRDefault="00711C3D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  <w:r w:rsidRPr="00711C3D">
        <w:rPr>
          <w:szCs w:val="20"/>
        </w:rPr>
        <w:t>Az üzemeltetés költségét a csatornahasználati díj árbevételéből az üzemeltető finanszírozza.</w:t>
      </w:r>
    </w:p>
    <w:p w:rsidR="00F873BA" w:rsidRDefault="00F873BA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F7726D" w:rsidRDefault="00AE0CC2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  <w:r>
        <w:rPr>
          <w:b/>
          <w:i/>
          <w:szCs w:val="20"/>
        </w:rPr>
        <w:t xml:space="preserve">6.) </w:t>
      </w:r>
      <w:r w:rsidR="00F7726D" w:rsidRPr="00AE0CC2">
        <w:rPr>
          <w:b/>
          <w:i/>
          <w:szCs w:val="20"/>
        </w:rPr>
        <w:t>A megvalósításra javasolt feladat forrásainál figyelembe vett pályázati lehetőségek, külső és egyéb források megszerzésének lehetőségei</w:t>
      </w:r>
    </w:p>
    <w:p w:rsidR="00F7726D" w:rsidRDefault="00F7726D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4968B1" w:rsidRPr="00625A20" w:rsidRDefault="00D13495" w:rsidP="00356F08">
      <w:pPr>
        <w:autoSpaceDE w:val="0"/>
        <w:autoSpaceDN w:val="0"/>
        <w:adjustRightInd w:val="0"/>
        <w:jc w:val="both"/>
        <w:rPr>
          <w:szCs w:val="20"/>
        </w:rPr>
      </w:pPr>
      <w:r w:rsidRPr="00D13495">
        <w:rPr>
          <w:szCs w:val="20"/>
        </w:rPr>
        <w:t>A Dél-budai régió szennyvízelvezetése projektrész a 1067/2005.(VI.30.) Kormányhatározat alapján előkészítési támogatásban részesült a vízjogi létesítési engedélyezési tervek elkészítésére.</w:t>
      </w:r>
      <w:r w:rsidR="00AA07E0">
        <w:rPr>
          <w:szCs w:val="20"/>
        </w:rPr>
        <w:t xml:space="preserve"> A Fővárost és Budaörs</w:t>
      </w:r>
      <w:r w:rsidR="00640737">
        <w:rPr>
          <w:szCs w:val="20"/>
        </w:rPr>
        <w:t>ö</w:t>
      </w:r>
      <w:r w:rsidR="00AA07E0">
        <w:rPr>
          <w:szCs w:val="20"/>
        </w:rPr>
        <w:t>t érintő költségekre összesen</w:t>
      </w:r>
      <w:r w:rsidR="00667B29">
        <w:rPr>
          <w:szCs w:val="20"/>
        </w:rPr>
        <w:t xml:space="preserve"> </w:t>
      </w:r>
      <w:r w:rsidR="00F9296C">
        <w:rPr>
          <w:szCs w:val="20"/>
        </w:rPr>
        <w:t xml:space="preserve">247.114.743 </w:t>
      </w:r>
      <w:r w:rsidR="00AA07E0">
        <w:rPr>
          <w:szCs w:val="20"/>
        </w:rPr>
        <w:t>Ft támogatás került lehívásra.</w:t>
      </w:r>
    </w:p>
    <w:p w:rsidR="000C723A" w:rsidRDefault="00D13495" w:rsidP="00356F08">
      <w:pPr>
        <w:autoSpaceDE w:val="0"/>
        <w:autoSpaceDN w:val="0"/>
        <w:adjustRightInd w:val="0"/>
        <w:jc w:val="both"/>
        <w:rPr>
          <w:szCs w:val="20"/>
        </w:rPr>
      </w:pPr>
      <w:r w:rsidRPr="00D13495">
        <w:rPr>
          <w:szCs w:val="20"/>
        </w:rPr>
        <w:t>A KEOP 1.2.0 pályázati konstrukció keretében az előkészítési költségekre BKISZ projektre 2009. november 16-án aláírt Támogatási Szerződésben foglaltak szerint a Budapest teljes körű csatornázása projektrész</w:t>
      </w:r>
      <w:r w:rsidR="00C02F47">
        <w:rPr>
          <w:szCs w:val="20"/>
        </w:rPr>
        <w:t>, valamint a BKISZ projekt</w:t>
      </w:r>
      <w:r w:rsidRPr="00D13495">
        <w:rPr>
          <w:szCs w:val="20"/>
        </w:rPr>
        <w:t xml:space="preserve"> előkészítési támogatásban részesült. </w:t>
      </w:r>
    </w:p>
    <w:p w:rsidR="00F873BA" w:rsidRDefault="00D13495" w:rsidP="00356F08">
      <w:pPr>
        <w:autoSpaceDE w:val="0"/>
        <w:autoSpaceDN w:val="0"/>
        <w:adjustRightInd w:val="0"/>
        <w:jc w:val="both"/>
        <w:rPr>
          <w:szCs w:val="20"/>
        </w:rPr>
      </w:pPr>
      <w:r w:rsidRPr="00D13495">
        <w:rPr>
          <w:szCs w:val="20"/>
        </w:rPr>
        <w:t>Mindkét előkészítési támogatási szerződés teljesítése lezárult.</w:t>
      </w:r>
    </w:p>
    <w:p w:rsidR="00F873BA" w:rsidRDefault="00F873BA" w:rsidP="00356F08">
      <w:pPr>
        <w:autoSpaceDE w:val="0"/>
        <w:autoSpaceDN w:val="0"/>
        <w:adjustRightInd w:val="0"/>
        <w:jc w:val="both"/>
        <w:rPr>
          <w:szCs w:val="20"/>
        </w:rPr>
      </w:pPr>
    </w:p>
    <w:p w:rsidR="0006219E" w:rsidRDefault="00356F08" w:rsidP="00356F08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</w:t>
      </w:r>
      <w:r w:rsidR="00634CB3">
        <w:rPr>
          <w:szCs w:val="20"/>
        </w:rPr>
        <w:t xml:space="preserve">z Új Széchenyi Terv Környezet és Energia Operatív Program KEOP 1.2.0/09-11 Szennyvízelvezetés és - tisztítás </w:t>
      </w:r>
      <w:r>
        <w:rPr>
          <w:szCs w:val="20"/>
        </w:rPr>
        <w:t>pályázati konstrukcióra 2011. december 21-én benyújtott pályázat</w:t>
      </w:r>
      <w:r w:rsidR="004968B1">
        <w:rPr>
          <w:szCs w:val="20"/>
        </w:rPr>
        <w:t>ról</w:t>
      </w:r>
      <w:r w:rsidR="00DC2294">
        <w:rPr>
          <w:szCs w:val="20"/>
        </w:rPr>
        <w:t xml:space="preserve"> hozott támogatói döntés</w:t>
      </w:r>
      <w:r w:rsidR="00634CB3">
        <w:rPr>
          <w:szCs w:val="20"/>
        </w:rPr>
        <w:t xml:space="preserve"> </w:t>
      </w:r>
      <w:r w:rsidR="004968B1">
        <w:rPr>
          <w:szCs w:val="20"/>
        </w:rPr>
        <w:t xml:space="preserve">eredményeként a </w:t>
      </w:r>
      <w:r w:rsidR="00E22EF9" w:rsidRPr="00D94171">
        <w:rPr>
          <w:szCs w:val="20"/>
        </w:rPr>
        <w:t>2013. június 25-én</w:t>
      </w:r>
      <w:r w:rsidR="00E22EF9">
        <w:rPr>
          <w:szCs w:val="20"/>
        </w:rPr>
        <w:t xml:space="preserve"> aláírt </w:t>
      </w:r>
      <w:r w:rsidR="00F07673">
        <w:rPr>
          <w:szCs w:val="20"/>
        </w:rPr>
        <w:t>t</w:t>
      </w:r>
      <w:r w:rsidR="00DA5E5A">
        <w:rPr>
          <w:szCs w:val="20"/>
        </w:rPr>
        <w:t xml:space="preserve">ámogatási </w:t>
      </w:r>
      <w:r w:rsidR="00F07673">
        <w:rPr>
          <w:szCs w:val="20"/>
        </w:rPr>
        <w:t>s</w:t>
      </w:r>
      <w:r w:rsidR="00DA5E5A">
        <w:rPr>
          <w:szCs w:val="20"/>
        </w:rPr>
        <w:t>zerződés</w:t>
      </w:r>
      <w:r w:rsidR="00E22EF9">
        <w:rPr>
          <w:szCs w:val="20"/>
        </w:rPr>
        <w:t xml:space="preserve"> rögzít</w:t>
      </w:r>
      <w:r w:rsidR="008175DD">
        <w:rPr>
          <w:szCs w:val="20"/>
        </w:rPr>
        <w:t>ette.</w:t>
      </w:r>
    </w:p>
    <w:p w:rsidR="00E22EF9" w:rsidRDefault="00E22EF9" w:rsidP="00356F08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a projekt </w:t>
      </w:r>
      <w:r w:rsidR="00634CB3">
        <w:rPr>
          <w:szCs w:val="20"/>
        </w:rPr>
        <w:t xml:space="preserve">vissza nem térítendő támogatásának mértékét, amely a projekt </w:t>
      </w:r>
      <w:r>
        <w:rPr>
          <w:szCs w:val="20"/>
        </w:rPr>
        <w:t xml:space="preserve">elszámolható </w:t>
      </w:r>
      <w:r w:rsidR="00634CB3">
        <w:rPr>
          <w:szCs w:val="20"/>
        </w:rPr>
        <w:t>össz</w:t>
      </w:r>
      <w:r>
        <w:rPr>
          <w:szCs w:val="20"/>
        </w:rPr>
        <w:t>költség</w:t>
      </w:r>
      <w:r w:rsidR="00634CB3">
        <w:rPr>
          <w:szCs w:val="20"/>
        </w:rPr>
        <w:t>ének</w:t>
      </w:r>
      <w:r>
        <w:rPr>
          <w:szCs w:val="20"/>
        </w:rPr>
        <w:t xml:space="preserve"> </w:t>
      </w:r>
      <w:r w:rsidR="00634CB3">
        <w:rPr>
          <w:szCs w:val="20"/>
        </w:rPr>
        <w:t>83,144858 %-</w:t>
      </w:r>
      <w:proofErr w:type="gramStart"/>
      <w:r w:rsidR="00634CB3">
        <w:rPr>
          <w:szCs w:val="20"/>
        </w:rPr>
        <w:t>a</w:t>
      </w:r>
      <w:proofErr w:type="gramEnd"/>
      <w:r w:rsidR="00634CB3">
        <w:rPr>
          <w:szCs w:val="20"/>
        </w:rPr>
        <w:t xml:space="preserve">, </w:t>
      </w:r>
      <w:r w:rsidR="00DC2294">
        <w:rPr>
          <w:szCs w:val="20"/>
        </w:rPr>
        <w:t xml:space="preserve">de </w:t>
      </w:r>
      <w:r w:rsidR="00634CB3">
        <w:rPr>
          <w:szCs w:val="20"/>
        </w:rPr>
        <w:t>legfeljebb nettó 27.598.386.242 Ft.</w:t>
      </w:r>
    </w:p>
    <w:p w:rsidR="00DC2294" w:rsidRDefault="00DC2294" w:rsidP="00356F08">
      <w:pPr>
        <w:autoSpaceDE w:val="0"/>
        <w:autoSpaceDN w:val="0"/>
        <w:adjustRightInd w:val="0"/>
        <w:jc w:val="both"/>
        <w:rPr>
          <w:szCs w:val="20"/>
        </w:rPr>
      </w:pPr>
    </w:p>
    <w:p w:rsidR="000F6BE8" w:rsidRDefault="00215CED" w:rsidP="00D2173B">
      <w:pPr>
        <w:autoSpaceDE w:val="0"/>
        <w:autoSpaceDN w:val="0"/>
        <w:adjustRightInd w:val="0"/>
        <w:jc w:val="both"/>
      </w:pPr>
      <w:r>
        <w:t xml:space="preserve">A 2013. június 25. napján létrejött Támogatási Szerződés </w:t>
      </w:r>
      <w:r w:rsidR="00BC0292">
        <w:t xml:space="preserve">1. sz. </w:t>
      </w:r>
      <w:r>
        <w:t>módosításával a korábbi kedvezményezett Társulás helyett a Főváros és Budaörs külön kedvezményezettként jelen</w:t>
      </w:r>
      <w:r w:rsidR="00BC0292">
        <w:t>t</w:t>
      </w:r>
      <w:r>
        <w:t xml:space="preserve"> meg, továbbá a </w:t>
      </w:r>
      <w:r w:rsidRPr="0049162F">
        <w:t>1115/</w:t>
      </w:r>
      <w:r>
        <w:t xml:space="preserve">2014. (III. 6.) </w:t>
      </w:r>
      <w:r>
        <w:rPr>
          <w:rFonts w:eastAsia="Calibri"/>
        </w:rPr>
        <w:t>Korm. határozat 3. pontja szerint a projekt második szakaszára vonatkozó műszaki tartalom</w:t>
      </w:r>
      <w:r w:rsidR="000C723A">
        <w:rPr>
          <w:rFonts w:eastAsia="Calibri"/>
        </w:rPr>
        <w:t>,</w:t>
      </w:r>
      <w:r w:rsidR="00A032AE" w:rsidRPr="00D2173B">
        <w:rPr>
          <w:rFonts w:eastAsia="Calibri"/>
        </w:rPr>
        <w:t xml:space="preserve"> azaz a BKISZ projekt II. sz</w:t>
      </w:r>
      <w:r w:rsidR="00A032AE">
        <w:rPr>
          <w:rFonts w:eastAsia="Calibri"/>
        </w:rPr>
        <w:t>akaszát alkotó:</w:t>
      </w:r>
      <w:r w:rsidR="00A032AE" w:rsidRPr="00D2173B">
        <w:rPr>
          <w:rFonts w:eastAsia="Calibri"/>
        </w:rPr>
        <w:t xml:space="preserve"> III. tender 1. részfeladat, V. tender, a két tenderhez kapcsolódó PR, PIU és műszaki ellenőri/FIDIC </w:t>
      </w:r>
      <w:proofErr w:type="gramStart"/>
      <w:r w:rsidR="00A032AE" w:rsidRPr="00D2173B">
        <w:rPr>
          <w:rFonts w:eastAsia="Calibri"/>
        </w:rPr>
        <w:t>Mérnök szolgáltatás</w:t>
      </w:r>
      <w:proofErr w:type="gramEnd"/>
      <w:r w:rsidR="00A032AE" w:rsidRPr="00D2173B">
        <w:rPr>
          <w:rFonts w:eastAsia="Calibri"/>
        </w:rPr>
        <w:t>, tartalékkeret</w:t>
      </w:r>
      <w:r>
        <w:rPr>
          <w:rFonts w:eastAsia="Calibri"/>
        </w:rPr>
        <w:t xml:space="preserve"> a Támogatási Szerződésből törlésre kerül</w:t>
      </w:r>
      <w:r w:rsidR="00BC0292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812970" w:rsidRDefault="00812970" w:rsidP="00D2173B">
      <w:pPr>
        <w:autoSpaceDE w:val="0"/>
        <w:autoSpaceDN w:val="0"/>
        <w:adjustRightInd w:val="0"/>
        <w:jc w:val="both"/>
      </w:pPr>
    </w:p>
    <w:p w:rsidR="000F6BE8" w:rsidRPr="003823E1" w:rsidRDefault="00812970" w:rsidP="000F6BE8">
      <w:pPr>
        <w:autoSpaceDE w:val="0"/>
        <w:autoSpaceDN w:val="0"/>
        <w:adjustRightInd w:val="0"/>
        <w:jc w:val="both"/>
      </w:pPr>
      <w:r>
        <w:t>Az előkészítés alatt álló, a Fővárosi Közgyűlés 2015. október 28-i ülésén tárgyalt 5. sz. TSZ módosítással a</w:t>
      </w:r>
      <w:r w:rsidR="000F6BE8">
        <w:rPr>
          <w:rFonts w:eastAsia="Calibri"/>
        </w:rPr>
        <w:t xml:space="preserve">z I. </w:t>
      </w:r>
      <w:r w:rsidR="00506696">
        <w:rPr>
          <w:rFonts w:eastAsia="Calibri"/>
        </w:rPr>
        <w:t>szakaszra jutó támogatás összege 22 069 585 006 Ft</w:t>
      </w:r>
      <w:r w:rsidR="001B0DBD" w:rsidRPr="001B0DBD">
        <w:rPr>
          <w:rFonts w:eastAsia="Calibri"/>
        </w:rPr>
        <w:t xml:space="preserve">-ra, a II. szakaszra jutó támogatás összege 5 528 801 236 Ft-ra módosul, amelyből Budapest Főváros Önkormányzatát 4 815 698 112 Ft, Budaörs Önkormányzatát 713.103.124 Ft illeti meg. </w:t>
      </w:r>
      <w:r w:rsidR="001B0DBD" w:rsidRPr="001B0DBD">
        <w:t xml:space="preserve">A II. szakaszra vonatkozó KEHOP támogatási szerződés megkötéséig Budapest Főváros Önkormányzata előlegezi meg a BKISZ III. tender 1. részterület </w:t>
      </w:r>
      <w:proofErr w:type="spellStart"/>
      <w:r w:rsidR="001B0DBD" w:rsidRPr="001B0DBD">
        <w:t>KEHOP-os</w:t>
      </w:r>
      <w:proofErr w:type="spellEnd"/>
      <w:r w:rsidR="001B0DBD" w:rsidRPr="001B0DBD">
        <w:t xml:space="preserve"> műszaki tartalmának, ill. a hozzá kapcsolódó szolgáltatási </w:t>
      </w:r>
      <w:proofErr w:type="gramStart"/>
      <w:r w:rsidR="001B0DBD" w:rsidRPr="001B0DBD">
        <w:t>szerződések  beruházási</w:t>
      </w:r>
      <w:proofErr w:type="gramEnd"/>
      <w:r w:rsidR="001B0DBD" w:rsidRPr="001B0DBD">
        <w:t xml:space="preserve"> költséget.</w:t>
      </w:r>
    </w:p>
    <w:p w:rsidR="000F6BE8" w:rsidRPr="003823E1" w:rsidRDefault="001B0DBD" w:rsidP="000F6BE8">
      <w:pPr>
        <w:autoSpaceDE w:val="0"/>
        <w:autoSpaceDN w:val="0"/>
        <w:adjustRightInd w:val="0"/>
        <w:jc w:val="both"/>
      </w:pPr>
      <w:r w:rsidRPr="001B0DBD">
        <w:t xml:space="preserve">Fentiek értelmében az engedélyokiratban feltüntetett </w:t>
      </w:r>
      <w:proofErr w:type="gramStart"/>
      <w:r w:rsidRPr="001B0DBD">
        <w:t>KEOP  támogatás</w:t>
      </w:r>
      <w:proofErr w:type="gramEnd"/>
      <w:r w:rsidRPr="001B0DBD">
        <w:t xml:space="preserve"> az alábbi tételekből tevődik össze:</w:t>
      </w:r>
    </w:p>
    <w:p w:rsidR="000F6BE8" w:rsidRPr="003823E1" w:rsidRDefault="001B0DBD" w:rsidP="000F6BE8">
      <w:pPr>
        <w:autoSpaceDE w:val="0"/>
        <w:autoSpaceDN w:val="0"/>
        <w:adjustRightInd w:val="0"/>
        <w:jc w:val="both"/>
      </w:pPr>
      <w:r w:rsidRPr="001B0DBD">
        <w:t xml:space="preserve">KEOP-7.1.2.0-2008-0253 </w:t>
      </w:r>
      <w:proofErr w:type="gramStart"/>
      <w:r w:rsidRPr="001B0DBD">
        <w:t>előkészítés                                       68.</w:t>
      </w:r>
      <w:proofErr w:type="gramEnd"/>
      <w:r w:rsidRPr="001B0DBD">
        <w:t>428.400 Ft</w:t>
      </w:r>
    </w:p>
    <w:p w:rsidR="000F6BE8" w:rsidRPr="003823E1" w:rsidRDefault="001B0DBD" w:rsidP="000F6BE8">
      <w:pPr>
        <w:autoSpaceDE w:val="0"/>
        <w:autoSpaceDN w:val="0"/>
        <w:adjustRightInd w:val="0"/>
        <w:jc w:val="both"/>
      </w:pPr>
      <w:r w:rsidRPr="001B0DBD">
        <w:lastRenderedPageBreak/>
        <w:t xml:space="preserve">Dél-budai régió szennyvízelvezetés </w:t>
      </w:r>
      <w:proofErr w:type="gramStart"/>
      <w:r w:rsidRPr="001B0DBD">
        <w:t>előkészítése                    247.</w:t>
      </w:r>
      <w:proofErr w:type="gramEnd"/>
      <w:r w:rsidRPr="001B0DBD">
        <w:t>114.743 Ft</w:t>
      </w:r>
    </w:p>
    <w:p w:rsidR="000F6BE8" w:rsidRPr="00AA19C1" w:rsidRDefault="001B0DBD" w:rsidP="000F6BE8">
      <w:pPr>
        <w:autoSpaceDE w:val="0"/>
        <w:autoSpaceDN w:val="0"/>
        <w:adjustRightInd w:val="0"/>
        <w:jc w:val="both"/>
      </w:pPr>
      <w:r w:rsidRPr="001B0DBD">
        <w:t xml:space="preserve">KEOP 1.2.0/09-11 I. </w:t>
      </w:r>
      <w:proofErr w:type="gramStart"/>
      <w:r w:rsidRPr="001B0DBD">
        <w:t>szakasz                                              22</w:t>
      </w:r>
      <w:proofErr w:type="gramEnd"/>
      <w:r w:rsidRPr="001B0DBD">
        <w:t xml:space="preserve"> 069 585 006 Ft  összesen 22 385 128 149 Ft</w:t>
      </w:r>
    </w:p>
    <w:p w:rsidR="00521941" w:rsidRDefault="00521941" w:rsidP="00BF427F">
      <w:pPr>
        <w:autoSpaceDE w:val="0"/>
        <w:autoSpaceDN w:val="0"/>
        <w:adjustRightInd w:val="0"/>
        <w:jc w:val="both"/>
        <w:rPr>
          <w:szCs w:val="20"/>
        </w:rPr>
      </w:pPr>
    </w:p>
    <w:p w:rsidR="00BF427F" w:rsidRDefault="0085166B" w:rsidP="00BF427F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</w:t>
      </w:r>
      <w:r w:rsidR="00EA4939" w:rsidRPr="00EA4939">
        <w:rPr>
          <w:szCs w:val="20"/>
        </w:rPr>
        <w:t xml:space="preserve"> támogatható költségek önrésze ún. halasztott </w:t>
      </w:r>
      <w:proofErr w:type="gramStart"/>
      <w:r w:rsidR="00EA4939" w:rsidRPr="00EA4939">
        <w:rPr>
          <w:szCs w:val="20"/>
        </w:rPr>
        <w:t>önerő fizetéssel</w:t>
      </w:r>
      <w:proofErr w:type="gramEnd"/>
      <w:r w:rsidR="00EA4939" w:rsidRPr="00EA4939">
        <w:rPr>
          <w:szCs w:val="20"/>
        </w:rPr>
        <w:t xml:space="preserve"> kerül kiegyenlítésre. Ennek során a beruházás önerő igénye nem változik, azonban a források felhasználásának ütemezése módosul. A támogatás teljes felhasználásáig a támogatható költségek 100%-ban támogatásból kerülnek kifizetésre, míg az önerőt a teljes támogatás igénybevételét követő kifizetésekre szükséges felhasználni.</w:t>
      </w:r>
    </w:p>
    <w:p w:rsidR="00E55968" w:rsidRPr="00BF242F" w:rsidRDefault="00E55968" w:rsidP="00BF427F">
      <w:pPr>
        <w:autoSpaceDE w:val="0"/>
        <w:autoSpaceDN w:val="0"/>
        <w:adjustRightInd w:val="0"/>
        <w:jc w:val="both"/>
        <w:rPr>
          <w:szCs w:val="20"/>
        </w:rPr>
      </w:pPr>
    </w:p>
    <w:p w:rsidR="008A2689" w:rsidRDefault="00EA4939" w:rsidP="00356F08">
      <w:pPr>
        <w:autoSpaceDE w:val="0"/>
        <w:autoSpaceDN w:val="0"/>
        <w:adjustRightInd w:val="0"/>
        <w:jc w:val="both"/>
      </w:pPr>
      <w:r w:rsidRPr="00EA4939">
        <w:rPr>
          <w:szCs w:val="20"/>
        </w:rPr>
        <w:t xml:space="preserve">A </w:t>
      </w:r>
      <w:r w:rsidRPr="00EA4939">
        <w:t>projektet közvetlenül az önkormányzatok valósítják meg, így a támogatást illetően a fővárosi és a budaörsi önkormányzat önálló kedvezményezettként jelenik meg</w:t>
      </w:r>
      <w:r w:rsidR="008A2689">
        <w:t xml:space="preserve">. </w:t>
      </w:r>
    </w:p>
    <w:p w:rsidR="00FA38C3" w:rsidRDefault="00FA38C3" w:rsidP="00356F08">
      <w:pPr>
        <w:autoSpaceDE w:val="0"/>
        <w:autoSpaceDN w:val="0"/>
        <w:adjustRightInd w:val="0"/>
        <w:jc w:val="both"/>
      </w:pPr>
    </w:p>
    <w:p w:rsidR="00553C49" w:rsidRDefault="00553C49" w:rsidP="00356F08">
      <w:pPr>
        <w:autoSpaceDE w:val="0"/>
        <w:autoSpaceDN w:val="0"/>
        <w:adjustRightInd w:val="0"/>
        <w:jc w:val="both"/>
      </w:pPr>
      <w:r>
        <w:t>A kivitelezési szerződéseket továbbá az azokhoz kapcsolódó FIDIC M</w:t>
      </w:r>
      <w:r w:rsidRPr="00501CBE">
        <w:t>érnök</w:t>
      </w:r>
      <w:r>
        <w:t>/műszaki ellenőri, valamint a projektmenedzseri (PIU) szerződéseket az önkormányzatok saját nevükben kötik és teljesítik. Az V. tender</w:t>
      </w:r>
      <w:r w:rsidRPr="00501CBE">
        <w:t xml:space="preserve"> esetében</w:t>
      </w:r>
      <w:r>
        <w:t>, továbbá az ahhoz kapcsolódó FIDIC M</w:t>
      </w:r>
      <w:r w:rsidRPr="00501CBE">
        <w:t>érnök</w:t>
      </w:r>
      <w:r>
        <w:t xml:space="preserve">/műszaki </w:t>
      </w:r>
      <w:proofErr w:type="spellStart"/>
      <w:r>
        <w:t>ellenőriszerződés</w:t>
      </w:r>
      <w:proofErr w:type="spellEnd"/>
      <w:r>
        <w:t xml:space="preserve"> esetében</w:t>
      </w:r>
      <w:r w:rsidRPr="00501CBE">
        <w:t xml:space="preserve"> Budaörs lesz a megrendelő</w:t>
      </w:r>
      <w:r>
        <w:t>/megbízó</w:t>
      </w:r>
      <w:r w:rsidRPr="00501CBE">
        <w:t xml:space="preserve">, </w:t>
      </w:r>
      <w:r>
        <w:t>teljesíti a szerződést, fogadja és kiegyenlíti a számlákat</w:t>
      </w:r>
      <w:r w:rsidRPr="00501CBE">
        <w:t xml:space="preserve">, </w:t>
      </w:r>
      <w:r>
        <w:t xml:space="preserve">lehívja a támogatást, </w:t>
      </w:r>
      <w:r w:rsidRPr="00501CBE">
        <w:t>vezeti könyveiben a</w:t>
      </w:r>
      <w:r>
        <w:t xml:space="preserve"> beruházási költségeket, gyakorolja az adóalanyisággal kapcsolatos jogokat és </w:t>
      </w:r>
      <w:r w:rsidRPr="00501CBE">
        <w:t>üzemeltetésbe a</w:t>
      </w:r>
      <w:r>
        <w:t>dja tulajdonosként a</w:t>
      </w:r>
      <w:r w:rsidRPr="00501CBE">
        <w:t xml:space="preserve"> megvalósult </w:t>
      </w:r>
      <w:r>
        <w:t>víz</w:t>
      </w:r>
      <w:r w:rsidRPr="00501CBE">
        <w:t>közműveket.</w:t>
      </w:r>
      <w:r>
        <w:t xml:space="preserve">  A</w:t>
      </w:r>
      <w:r w:rsidRPr="00501CBE">
        <w:t xml:space="preserve">z I-IV. </w:t>
      </w:r>
      <w:proofErr w:type="gramStart"/>
      <w:r w:rsidRPr="00501CBE">
        <w:t>tendereknél</w:t>
      </w:r>
      <w:proofErr w:type="gramEnd"/>
      <w:r>
        <w:t>,</w:t>
      </w:r>
      <w:r w:rsidRPr="00EF263E">
        <w:t xml:space="preserve"> </w:t>
      </w:r>
      <w:r>
        <w:t>továbbá az azokhoz kapcsolódó FIDIC M</w:t>
      </w:r>
      <w:r w:rsidRPr="00501CBE">
        <w:t>érnök</w:t>
      </w:r>
      <w:r>
        <w:t>/műszaki ellenőri, valamint a projektmenedzseri (PIU) szerződések esetében</w:t>
      </w:r>
      <w:r w:rsidRPr="00501CBE">
        <w:t xml:space="preserve"> a </w:t>
      </w:r>
      <w:r>
        <w:t>F</w:t>
      </w:r>
      <w:r w:rsidRPr="00501CBE">
        <w:t>őváros ugyanígy jár el saját nevében</w:t>
      </w:r>
      <w:r>
        <w:t xml:space="preserve">. </w:t>
      </w:r>
    </w:p>
    <w:p w:rsidR="008A2689" w:rsidRDefault="008A2689" w:rsidP="00356F08">
      <w:pPr>
        <w:autoSpaceDE w:val="0"/>
        <w:autoSpaceDN w:val="0"/>
        <w:adjustRightInd w:val="0"/>
        <w:jc w:val="both"/>
      </w:pPr>
    </w:p>
    <w:p w:rsidR="008A2689" w:rsidRDefault="008A2689" w:rsidP="00356F08">
      <w:pPr>
        <w:autoSpaceDE w:val="0"/>
        <w:autoSpaceDN w:val="0"/>
        <w:adjustRightInd w:val="0"/>
        <w:jc w:val="both"/>
      </w:pPr>
      <w:r>
        <w:t xml:space="preserve">A </w:t>
      </w:r>
      <w:r w:rsidR="00553C49">
        <w:t>p</w:t>
      </w:r>
      <w:r>
        <w:t>rojekt szolgáltatási szerződéseinek vonatkozásában -</w:t>
      </w:r>
      <w:r w:rsidRPr="00D803B2">
        <w:t xml:space="preserve"> </w:t>
      </w:r>
      <w:r>
        <w:t xml:space="preserve">Budaörs ellátási területére eső beruházási elemek Mérnök-felügyelet (FIDIC Mérnök/műszaki ellenőr) és projektmenedzsment kivételével </w:t>
      </w:r>
      <w:r w:rsidR="00553C49">
        <w:t>–</w:t>
      </w:r>
      <w:r>
        <w:t xml:space="preserve"> </w:t>
      </w:r>
      <w:r w:rsidR="00553C49">
        <w:t xml:space="preserve">a projekt egészére nézve </w:t>
      </w:r>
      <w:r w:rsidR="00553C49" w:rsidRPr="00501CBE">
        <w:t xml:space="preserve">a </w:t>
      </w:r>
      <w:r w:rsidR="00553C49">
        <w:t>F</w:t>
      </w:r>
      <w:r w:rsidR="00553C49" w:rsidRPr="00501CBE">
        <w:t>őváros saját nevében szerzi be és bonyolítja le</w:t>
      </w:r>
      <w:r w:rsidR="00553C49">
        <w:t>. Ezen szerződések</w:t>
      </w:r>
      <w:r>
        <w:t>: PR, valamint minden olyan szolgáltatási tárgyú szerződés, megrendelés, vagy díj (Előzetes Régészeti Dokumentáció stb.), amely a BKISZ projekt megvalósításához szükséges</w:t>
      </w:r>
      <w:r w:rsidR="00DF7674">
        <w:t>,</w:t>
      </w:r>
      <w:r>
        <w:t xml:space="preserve"> és amely kizárólagosan nem köthető a Főváros, illetve Budaörs ellátási területéhez.</w:t>
      </w:r>
      <w:r w:rsidR="00DF7674">
        <w:t xml:space="preserve"> Ezen szerződések finanszírozásának megosztása az önkormányzatok területén</w:t>
      </w:r>
      <w:r w:rsidR="00DF7674" w:rsidRPr="006540CA">
        <w:t xml:space="preserve"> belül épülő létesítmények </w:t>
      </w:r>
      <w:r w:rsidR="00DF7674" w:rsidRPr="00ED6CAF">
        <w:t>t</w:t>
      </w:r>
      <w:r w:rsidR="00DF7674">
        <w:t>ényleges</w:t>
      </w:r>
      <w:r w:rsidR="00DF7674" w:rsidRPr="00ED6CAF">
        <w:t xml:space="preserve"> </w:t>
      </w:r>
      <w:r w:rsidR="00DF7674">
        <w:t>építési</w:t>
      </w:r>
      <w:r w:rsidR="00DF7674" w:rsidRPr="00ED6CAF">
        <w:t xml:space="preserve"> költségeinek </w:t>
      </w:r>
      <w:r w:rsidR="00DF7674">
        <w:t xml:space="preserve">a projekt teljes építési költségéhez viszonyított </w:t>
      </w:r>
      <w:r w:rsidR="00DF7674" w:rsidRPr="00ED6CAF">
        <w:t>arányában</w:t>
      </w:r>
      <w:r w:rsidR="00DF7674" w:rsidRPr="006540CA">
        <w:t xml:space="preserve"> </w:t>
      </w:r>
      <w:r w:rsidR="00DF7674">
        <w:t xml:space="preserve">történik. </w:t>
      </w:r>
    </w:p>
    <w:p w:rsidR="00011E04" w:rsidRDefault="00011E04" w:rsidP="00356F08">
      <w:pPr>
        <w:autoSpaceDE w:val="0"/>
        <w:autoSpaceDN w:val="0"/>
        <w:adjustRightInd w:val="0"/>
        <w:jc w:val="both"/>
        <w:rPr>
          <w:szCs w:val="20"/>
        </w:rPr>
      </w:pPr>
    </w:p>
    <w:p w:rsidR="00356F08" w:rsidRDefault="004968B1" w:rsidP="00356F08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Továbbá a fővárosra jutó önerő biztosításához a </w:t>
      </w:r>
      <w:r w:rsidR="00DC2294">
        <w:rPr>
          <w:szCs w:val="20"/>
        </w:rPr>
        <w:t>főváros és a</w:t>
      </w:r>
      <w:r w:rsidR="00356F08">
        <w:rPr>
          <w:szCs w:val="20"/>
        </w:rPr>
        <w:t xml:space="preserve"> kerületi önkormányzatok</w:t>
      </w:r>
      <w:r w:rsidR="003C5935">
        <w:rPr>
          <w:szCs w:val="20"/>
        </w:rPr>
        <w:t xml:space="preserve"> között</w:t>
      </w:r>
      <w:r w:rsidR="00356F08">
        <w:rPr>
          <w:szCs w:val="20"/>
        </w:rPr>
        <w:t xml:space="preserve"> </w:t>
      </w:r>
      <w:r w:rsidR="002050DC">
        <w:rPr>
          <w:szCs w:val="20"/>
        </w:rPr>
        <w:t>meg</w:t>
      </w:r>
      <w:r w:rsidR="00356F08">
        <w:rPr>
          <w:szCs w:val="20"/>
        </w:rPr>
        <w:t>kötött megállapodások szerint a kerületek a</w:t>
      </w:r>
      <w:r w:rsidR="009305F6">
        <w:rPr>
          <w:szCs w:val="20"/>
        </w:rPr>
        <w:t xml:space="preserve"> területüket</w:t>
      </w:r>
      <w:r w:rsidR="00356F08">
        <w:rPr>
          <w:szCs w:val="20"/>
        </w:rPr>
        <w:t xml:space="preserve"> érintő </w:t>
      </w:r>
      <w:r w:rsidR="00356F08" w:rsidRPr="00D94171">
        <w:rPr>
          <w:szCs w:val="20"/>
        </w:rPr>
        <w:t>hálózatfejlesztési elemek teljes elszámolható (nettó) építési költség 6%-át vállal</w:t>
      </w:r>
      <w:r w:rsidR="00356F08">
        <w:rPr>
          <w:szCs w:val="20"/>
        </w:rPr>
        <w:t>ják</w:t>
      </w:r>
      <w:r w:rsidR="00634CB3">
        <w:rPr>
          <w:szCs w:val="20"/>
        </w:rPr>
        <w:t xml:space="preserve">, amelynek </w:t>
      </w:r>
      <w:r w:rsidR="00DC2294">
        <w:rPr>
          <w:szCs w:val="20"/>
        </w:rPr>
        <w:t xml:space="preserve">a fővárossal való </w:t>
      </w:r>
      <w:r w:rsidR="00634CB3" w:rsidRPr="00D94171">
        <w:rPr>
          <w:szCs w:val="20"/>
        </w:rPr>
        <w:t>rendezéséről külön fizetési megállapodás</w:t>
      </w:r>
      <w:r w:rsidR="00634CB3">
        <w:rPr>
          <w:szCs w:val="20"/>
        </w:rPr>
        <w:t>ban rendelkezn</w:t>
      </w:r>
      <w:r w:rsidR="00687921">
        <w:rPr>
          <w:szCs w:val="20"/>
        </w:rPr>
        <w:t>ek</w:t>
      </w:r>
      <w:r w:rsidR="00634CB3">
        <w:rPr>
          <w:szCs w:val="20"/>
        </w:rPr>
        <w:t>.</w:t>
      </w:r>
      <w:r w:rsidR="002050DC">
        <w:rPr>
          <w:szCs w:val="20"/>
        </w:rPr>
        <w:t xml:space="preserve"> </w:t>
      </w:r>
      <w:r w:rsidR="00545D3E" w:rsidRPr="00545D3E">
        <w:rPr>
          <w:szCs w:val="20"/>
        </w:rPr>
        <w:t>A kerületek által vállalt hozzájárulás mindösszesen 1.430,745 millió Ft.</w:t>
      </w:r>
    </w:p>
    <w:p w:rsidR="002050DC" w:rsidRDefault="002050DC" w:rsidP="00356F08">
      <w:pPr>
        <w:autoSpaceDE w:val="0"/>
        <w:autoSpaceDN w:val="0"/>
        <w:adjustRightInd w:val="0"/>
        <w:jc w:val="both"/>
        <w:rPr>
          <w:szCs w:val="20"/>
        </w:rPr>
      </w:pPr>
    </w:p>
    <w:p w:rsidR="002050DC" w:rsidRDefault="002050DC" w:rsidP="00356F08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A XVIII. </w:t>
      </w:r>
      <w:r w:rsidRPr="00A027B3">
        <w:rPr>
          <w:szCs w:val="20"/>
        </w:rPr>
        <w:t xml:space="preserve">kerület </w:t>
      </w:r>
      <w:r w:rsidR="00A027B3" w:rsidRPr="00A027B3">
        <w:rPr>
          <w:szCs w:val="20"/>
        </w:rPr>
        <w:t>Pestszentlőrinc-Pestszentimre</w:t>
      </w:r>
      <w:r w:rsidR="00A027B3">
        <w:rPr>
          <w:szCs w:val="20"/>
        </w:rPr>
        <w:t xml:space="preserve"> </w:t>
      </w:r>
      <w:r>
        <w:rPr>
          <w:szCs w:val="20"/>
        </w:rPr>
        <w:t xml:space="preserve">önkormányzata a sávos/nyomvonalas útburkolat helyreállítást meghaladó útfelújítási feladatokra további 600,000 millió Ft hozzájárulás megfizetését vállalata. </w:t>
      </w:r>
    </w:p>
    <w:p w:rsidR="007A5820" w:rsidRDefault="007A5820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</w:p>
    <w:p w:rsidR="00BD07A4" w:rsidRDefault="00BD07A4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</w:p>
    <w:p w:rsidR="00F7726D" w:rsidRPr="00AE0CC2" w:rsidRDefault="00AE0CC2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  <w:r>
        <w:rPr>
          <w:b/>
          <w:i/>
          <w:szCs w:val="20"/>
        </w:rPr>
        <w:t xml:space="preserve">7.) </w:t>
      </w:r>
      <w:r w:rsidR="00F7726D" w:rsidRPr="00AE0CC2">
        <w:rPr>
          <w:b/>
          <w:i/>
          <w:szCs w:val="20"/>
        </w:rPr>
        <w:t>Mindazon egyéb tények, körülmények, amelyek a beruházást vagy felújítást befolyásolhatják</w:t>
      </w:r>
    </w:p>
    <w:p w:rsidR="00AE0CC2" w:rsidRDefault="00AE0CC2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7A5820" w:rsidRPr="00BF242F" w:rsidRDefault="00EA4939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  <w:r w:rsidRPr="00EA4939">
        <w:rPr>
          <w:szCs w:val="20"/>
        </w:rPr>
        <w:t>A 2011. december 21-én benyújtott pályázat szerinti projektjavaslat jóváhagyásáról a Kormány a</w:t>
      </w:r>
      <w:r w:rsidRPr="00EA4939">
        <w:t xml:space="preserve"> 1606/2013. (IX. 3.) Korm. határozatban döntött, és egyidejűleg visszavonta a projektre vonatkozó korábbi, 1072/2013.(II.21.) Korm. határozatát. </w:t>
      </w:r>
      <w:r w:rsidRPr="00EA4939">
        <w:rPr>
          <w:szCs w:val="20"/>
        </w:rPr>
        <w:t>A Kormány a határozatban foglalt feltételekkel hozzájárult a támogatási szerződés megkötéséhez, a támogatási kérelemnek az Európai Bizottsághoz történő megküldéséhez (amennyiben a projekt becsült költségének 60%-ára sikeres közbeszerzések zajlottak le), valamint amennyiben az Európai Bizottság elutasítja vagy csökkentett mértékű támogatással hagyja jóvá a projektet, úgy felhívja a nemzetgazdasági minisztert a hiányzó támogatási összegnek a központi költségvetésből történő biztosítása érdekében.</w:t>
      </w:r>
    </w:p>
    <w:p w:rsidR="004968B1" w:rsidRPr="00BF242F" w:rsidRDefault="004968B1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812970" w:rsidRDefault="00EA4939" w:rsidP="00812970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  <w:r w:rsidRPr="00EA4939">
        <w:rPr>
          <w:szCs w:val="20"/>
        </w:rPr>
        <w:t>A projekt támogatási kérelme, valamint az RMT 5</w:t>
      </w:r>
      <w:proofErr w:type="gramStart"/>
      <w:r w:rsidRPr="00EA4939">
        <w:rPr>
          <w:szCs w:val="20"/>
        </w:rPr>
        <w:t>.,</w:t>
      </w:r>
      <w:proofErr w:type="gramEnd"/>
      <w:r w:rsidRPr="00EA4939">
        <w:rPr>
          <w:szCs w:val="20"/>
        </w:rPr>
        <w:t xml:space="preserve"> 6. és. 7. fejezetei a brüsszeli kiküldés érdekében aktualizálásra, majd benyújtásra kerültek az </w:t>
      </w:r>
      <w:proofErr w:type="spellStart"/>
      <w:r w:rsidRPr="00EA4939">
        <w:rPr>
          <w:szCs w:val="20"/>
        </w:rPr>
        <w:t>NFÜ-höz</w:t>
      </w:r>
      <w:proofErr w:type="spellEnd"/>
      <w:r w:rsidRPr="00EA4939">
        <w:rPr>
          <w:szCs w:val="20"/>
        </w:rPr>
        <w:t xml:space="preserve"> 2013 szeptemberében</w:t>
      </w:r>
      <w:r w:rsidR="00BA0F51">
        <w:rPr>
          <w:szCs w:val="20"/>
        </w:rPr>
        <w:t>,</w:t>
      </w:r>
      <w:r w:rsidRPr="00EA4939">
        <w:rPr>
          <w:szCs w:val="20"/>
        </w:rPr>
        <w:t xml:space="preserve"> illetve októberében. </w:t>
      </w:r>
      <w:r w:rsidR="00A032AE">
        <w:rPr>
          <w:szCs w:val="20"/>
        </w:rPr>
        <w:t>Ezt követően a</w:t>
      </w:r>
      <w:r w:rsidRPr="00EA4939">
        <w:rPr>
          <w:szCs w:val="20"/>
        </w:rPr>
        <w:t xml:space="preserve"> támogatási kérelem</w:t>
      </w:r>
      <w:r w:rsidR="00A032AE">
        <w:rPr>
          <w:szCs w:val="20"/>
        </w:rPr>
        <w:t xml:space="preserve"> és a CBA átdolgozása vált szükségessé, </w:t>
      </w:r>
      <w:r w:rsidR="00887CF4">
        <w:rPr>
          <w:szCs w:val="20"/>
        </w:rPr>
        <w:t>a</w:t>
      </w:r>
      <w:r w:rsidR="00A032AE">
        <w:rPr>
          <w:szCs w:val="20"/>
        </w:rPr>
        <w:t xml:space="preserve"> </w:t>
      </w:r>
      <w:r w:rsidR="00887CF4">
        <w:rPr>
          <w:szCs w:val="20"/>
        </w:rPr>
        <w:t>dokumentumok</w:t>
      </w:r>
      <w:r w:rsidR="00A032AE">
        <w:rPr>
          <w:szCs w:val="20"/>
        </w:rPr>
        <w:t xml:space="preserve"> 2014 novemberében került</w:t>
      </w:r>
      <w:r w:rsidR="00F152E2">
        <w:rPr>
          <w:szCs w:val="20"/>
        </w:rPr>
        <w:t>ek</w:t>
      </w:r>
      <w:r w:rsidR="00A032AE">
        <w:rPr>
          <w:szCs w:val="20"/>
        </w:rPr>
        <w:t xml:space="preserve"> újból benyújtásra a Nemzeti Fejlesztési Minisztérium Környezet és Energiahatékonysági Operatív Program</w:t>
      </w:r>
      <w:r w:rsidR="00F152E2">
        <w:rPr>
          <w:szCs w:val="20"/>
        </w:rPr>
        <w:t>okért felelős Államtitkárságára</w:t>
      </w:r>
      <w:r w:rsidR="00887CF4">
        <w:rPr>
          <w:szCs w:val="20"/>
        </w:rPr>
        <w:t>.</w:t>
      </w:r>
      <w:r w:rsidR="00F152E2">
        <w:rPr>
          <w:szCs w:val="20"/>
        </w:rPr>
        <w:t xml:space="preserve"> </w:t>
      </w:r>
      <w:r w:rsidR="00887CF4">
        <w:rPr>
          <w:szCs w:val="20"/>
        </w:rPr>
        <w:t>A</w:t>
      </w:r>
      <w:r w:rsidR="00F152E2">
        <w:rPr>
          <w:szCs w:val="20"/>
        </w:rPr>
        <w:t>z IH 2014 decemberében továbbította az EU felé</w:t>
      </w:r>
      <w:r w:rsidR="00887CF4">
        <w:rPr>
          <w:szCs w:val="20"/>
        </w:rPr>
        <w:t xml:space="preserve"> a projekt Támogatási Kérelmét és az átdolgozott </w:t>
      </w:r>
      <w:proofErr w:type="spellStart"/>
      <w:r w:rsidR="00887CF4">
        <w:rPr>
          <w:szCs w:val="20"/>
        </w:rPr>
        <w:t>CBA-t</w:t>
      </w:r>
      <w:proofErr w:type="spellEnd"/>
      <w:r w:rsidR="00887CF4">
        <w:rPr>
          <w:szCs w:val="20"/>
        </w:rPr>
        <w:t>.</w:t>
      </w:r>
      <w:r w:rsidR="00812970">
        <w:rPr>
          <w:szCs w:val="20"/>
        </w:rPr>
        <w:t xml:space="preserve"> A Bizottság a Támogatási Kérelemmel kapcsolatosan kérdéseket tett fel, melyek megválaszolása a Kérelem pontosítását tette szükségessé. Az IH a pontosított, végleges Támogatási Kérelmet 2015. szeptember 30-án továbbította a Bizottság felé.</w:t>
      </w:r>
    </w:p>
    <w:p w:rsidR="00812970" w:rsidRDefault="00812970" w:rsidP="00812970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DD3822" w:rsidRDefault="00DD3822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F76D90" w:rsidRDefault="00F76D90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812970" w:rsidRDefault="00937AE4" w:rsidP="00812970">
      <w:pPr>
        <w:tabs>
          <w:tab w:val="num" w:pos="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szCs w:val="20"/>
        </w:rPr>
        <w:t xml:space="preserve">A </w:t>
      </w:r>
      <w:r w:rsidR="005C6AB7" w:rsidRPr="005C6AB7">
        <w:rPr>
          <w:szCs w:val="20"/>
        </w:rPr>
        <w:t>KEOP</w:t>
      </w:r>
      <w:r>
        <w:rPr>
          <w:szCs w:val="20"/>
        </w:rPr>
        <w:t xml:space="preserve"> Támogatási Szerződés </w:t>
      </w:r>
      <w:r w:rsidR="00812970">
        <w:rPr>
          <w:szCs w:val="20"/>
        </w:rPr>
        <w:t>3</w:t>
      </w:r>
      <w:r w:rsidR="00A032AE">
        <w:rPr>
          <w:szCs w:val="20"/>
        </w:rPr>
        <w:t xml:space="preserve">. sz. módosítása </w:t>
      </w:r>
      <w:r>
        <w:rPr>
          <w:szCs w:val="20"/>
        </w:rPr>
        <w:t xml:space="preserve">szerint a projekt fizikai befejezési határideje 2015. </w:t>
      </w:r>
      <w:r w:rsidR="00812970">
        <w:rPr>
          <w:szCs w:val="20"/>
        </w:rPr>
        <w:t xml:space="preserve">november </w:t>
      </w:r>
      <w:r>
        <w:rPr>
          <w:szCs w:val="20"/>
        </w:rPr>
        <w:t>30. Ezen határidődig felmerült költségek elszámolására, támogatására van lehetőség, ezt követő költségek finanszírozása teljes mértékben saját forrásból történhet</w:t>
      </w:r>
      <w:r w:rsidR="005C6AB7" w:rsidRPr="005C6AB7">
        <w:rPr>
          <w:szCs w:val="20"/>
        </w:rPr>
        <w:t xml:space="preserve">, illetve </w:t>
      </w:r>
      <w:r>
        <w:rPr>
          <w:rFonts w:eastAsia="Calibri"/>
        </w:rPr>
        <w:t>a</w:t>
      </w:r>
      <w:r w:rsidR="00904907">
        <w:rPr>
          <w:rFonts w:eastAsia="Calibri"/>
        </w:rPr>
        <w:t xml:space="preserve"> </w:t>
      </w:r>
      <w:r w:rsidR="00215CED" w:rsidRPr="0049162F">
        <w:t>1115/</w:t>
      </w:r>
      <w:r w:rsidR="00215CED">
        <w:t>2014. (III. 6.)</w:t>
      </w:r>
      <w:r w:rsidR="00215CED">
        <w:rPr>
          <w:rFonts w:eastAsia="Calibri"/>
        </w:rPr>
        <w:t xml:space="preserve"> Korm. határozat 3. pontja szerint </w:t>
      </w:r>
      <w:r w:rsidR="00215CED" w:rsidRPr="00116521">
        <w:rPr>
          <w:rFonts w:eastAsia="Calibri"/>
        </w:rPr>
        <w:t>a 2014–2020 közötti programozási időszak azonos célt</w:t>
      </w:r>
      <w:r w:rsidR="00215CED">
        <w:rPr>
          <w:rFonts w:eastAsia="Calibri"/>
        </w:rPr>
        <w:t xml:space="preserve"> </w:t>
      </w:r>
      <w:r w:rsidR="00215CED" w:rsidRPr="00116521">
        <w:rPr>
          <w:rFonts w:eastAsia="Calibri"/>
        </w:rPr>
        <w:t xml:space="preserve">szolgáló operatív programjának Európai Bizottság </w:t>
      </w:r>
      <w:r w:rsidR="00215CED" w:rsidRPr="00116521">
        <w:rPr>
          <w:rFonts w:eastAsia="Calibri"/>
        </w:rPr>
        <w:lastRenderedPageBreak/>
        <w:t xml:space="preserve">által történő elfogadása esetén </w:t>
      </w:r>
      <w:r w:rsidR="00215CED">
        <w:rPr>
          <w:rFonts w:eastAsia="Calibri"/>
        </w:rPr>
        <w:t xml:space="preserve">kerülhet sor </w:t>
      </w:r>
      <w:r w:rsidR="00215CED" w:rsidRPr="00116521">
        <w:rPr>
          <w:rFonts w:eastAsia="Calibri"/>
        </w:rPr>
        <w:t>a projekt második szakaszára</w:t>
      </w:r>
      <w:r w:rsidR="00215CED">
        <w:rPr>
          <w:rFonts w:eastAsia="Calibri"/>
        </w:rPr>
        <w:t xml:space="preserve"> </w:t>
      </w:r>
      <w:r w:rsidR="00215CED" w:rsidRPr="00116521">
        <w:rPr>
          <w:rFonts w:eastAsia="Calibri"/>
        </w:rPr>
        <w:t xml:space="preserve">vonatkozó </w:t>
      </w:r>
      <w:r w:rsidR="00215CED" w:rsidRPr="0071408F">
        <w:rPr>
          <w:rFonts w:eastAsia="Calibri"/>
        </w:rPr>
        <w:t>KEHOP támogatási szerződés megkötésére</w:t>
      </w:r>
      <w:r w:rsidR="00812970">
        <w:rPr>
          <w:rFonts w:eastAsia="Calibri"/>
        </w:rPr>
        <w:t>. A Bizottság elfogadta az operatív programot, de az annak keretében megjelent pályázati felhívást módosítja az IH, a módosítás megjelenéséig a pályázati felület nem érhető el, a pályázat nem nyújtható be.</w:t>
      </w:r>
    </w:p>
    <w:p w:rsidR="00A640DD" w:rsidRDefault="00D2173B" w:rsidP="008C0B99">
      <w:pPr>
        <w:tabs>
          <w:tab w:val="num" w:pos="0"/>
        </w:tabs>
        <w:autoSpaceDE w:val="0"/>
        <w:autoSpaceDN w:val="0"/>
        <w:adjustRightInd w:val="0"/>
        <w:jc w:val="both"/>
        <w:rPr>
          <w:rFonts w:eastAsia="Calibri"/>
        </w:rPr>
      </w:pPr>
      <w:r w:rsidRPr="0071408F">
        <w:rPr>
          <w:rFonts w:eastAsia="Calibri"/>
        </w:rPr>
        <w:t xml:space="preserve"> </w:t>
      </w:r>
    </w:p>
    <w:p w:rsidR="00521941" w:rsidRDefault="00521941" w:rsidP="00A640DD">
      <w:pPr>
        <w:tabs>
          <w:tab w:val="num" w:pos="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521941" w:rsidRDefault="00521941" w:rsidP="00A640DD">
      <w:pPr>
        <w:tabs>
          <w:tab w:val="num" w:pos="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521941" w:rsidRDefault="00521941" w:rsidP="00A640DD">
      <w:pPr>
        <w:tabs>
          <w:tab w:val="num" w:pos="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A640DD" w:rsidRPr="00215CED" w:rsidRDefault="00731207" w:rsidP="00A640DD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  <w:r w:rsidRPr="00935B2A">
        <w:rPr>
          <w:rFonts w:eastAsia="Calibri"/>
        </w:rPr>
        <w:t>Budaörs az előkészítés során 186.371ezer Ft-ot utal a Fővárosnak.</w:t>
      </w:r>
      <w:r w:rsidR="00A640DD">
        <w:rPr>
          <w:rFonts w:eastAsia="Calibri"/>
        </w:rPr>
        <w:t xml:space="preserve"> </w:t>
      </w:r>
    </w:p>
    <w:p w:rsidR="00A640DD" w:rsidRPr="00215CED" w:rsidRDefault="00A640DD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215CED" w:rsidRDefault="00215CED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</w:p>
    <w:p w:rsidR="00F7726D" w:rsidRDefault="00F7726D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  <w:r w:rsidRPr="00AE0CC2">
        <w:rPr>
          <w:b/>
          <w:i/>
          <w:szCs w:val="20"/>
        </w:rPr>
        <w:t>Egyéb rendelkezések:</w:t>
      </w:r>
    </w:p>
    <w:p w:rsidR="00AE0CC2" w:rsidRPr="00AE0CC2" w:rsidRDefault="00AE0CC2" w:rsidP="008C0B99">
      <w:pPr>
        <w:tabs>
          <w:tab w:val="num" w:pos="0"/>
        </w:tabs>
        <w:autoSpaceDE w:val="0"/>
        <w:autoSpaceDN w:val="0"/>
        <w:adjustRightInd w:val="0"/>
        <w:jc w:val="both"/>
        <w:rPr>
          <w:b/>
          <w:i/>
          <w:szCs w:val="20"/>
        </w:rPr>
      </w:pPr>
    </w:p>
    <w:p w:rsidR="0071408F" w:rsidRDefault="0071408F" w:rsidP="0071408F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Az okirat módosítása a 2015. évi költségvetéssel való egyezőség érdekében vált szükségessé.</w:t>
      </w:r>
    </w:p>
    <w:p w:rsidR="00F7726D" w:rsidRDefault="00F7726D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Jelen </w:t>
      </w:r>
      <w:r w:rsidR="00224B89">
        <w:rPr>
          <w:szCs w:val="20"/>
        </w:rPr>
        <w:t xml:space="preserve">engedélyokirat aláírásával a </w:t>
      </w:r>
      <w:r w:rsidR="00DA5E5A">
        <w:rPr>
          <w:szCs w:val="20"/>
        </w:rPr>
        <w:t>„</w:t>
      </w:r>
      <w:r w:rsidR="00DA5E5A">
        <w:t xml:space="preserve">Budapest </w:t>
      </w:r>
      <w:r w:rsidR="00A032AE">
        <w:t>K</w:t>
      </w:r>
      <w:r w:rsidR="00DA5E5A">
        <w:t xml:space="preserve">omplex </w:t>
      </w:r>
      <w:r w:rsidR="00A032AE">
        <w:t>I</w:t>
      </w:r>
      <w:r w:rsidR="00DA5E5A">
        <w:t xml:space="preserve">ntegrált </w:t>
      </w:r>
      <w:r w:rsidR="00A032AE">
        <w:t>S</w:t>
      </w:r>
      <w:r w:rsidR="00DA5E5A">
        <w:t>zennyvíz</w:t>
      </w:r>
      <w:r w:rsidR="00A032AE">
        <w:t>elvezetése</w:t>
      </w:r>
      <w:r w:rsidR="00DA5E5A">
        <w:t>”</w:t>
      </w:r>
      <w:r w:rsidR="00DA5E5A">
        <w:rPr>
          <w:szCs w:val="20"/>
        </w:rPr>
        <w:t xml:space="preserve"> című feladat </w:t>
      </w:r>
      <w:r w:rsidR="00301D3D">
        <w:rPr>
          <w:szCs w:val="20"/>
        </w:rPr>
        <w:t xml:space="preserve">Főv. Kgy.  </w:t>
      </w:r>
      <w:r w:rsidR="00A032AE">
        <w:t>468</w:t>
      </w:r>
      <w:r w:rsidR="00FA4969">
        <w:t>/201</w:t>
      </w:r>
      <w:r w:rsidR="00A032AE">
        <w:t>4</w:t>
      </w:r>
      <w:r w:rsidR="00FA4969">
        <w:t>.(04.</w:t>
      </w:r>
      <w:r w:rsidR="00A032AE">
        <w:t>30</w:t>
      </w:r>
      <w:r w:rsidR="00FA4969">
        <w:t xml:space="preserve">.) </w:t>
      </w:r>
      <w:r w:rsidR="00FD60ED">
        <w:t xml:space="preserve">számú </w:t>
      </w:r>
      <w:r w:rsidR="00224B89">
        <w:rPr>
          <w:szCs w:val="20"/>
        </w:rPr>
        <w:t xml:space="preserve">határozattal jóváhagyott </w:t>
      </w:r>
      <w:r w:rsidR="00A032AE">
        <w:rPr>
          <w:szCs w:val="20"/>
        </w:rPr>
        <w:t>engedélyokirata</w:t>
      </w:r>
      <w:r>
        <w:rPr>
          <w:szCs w:val="20"/>
        </w:rPr>
        <w:t xml:space="preserve"> hatályát veszti.</w:t>
      </w:r>
    </w:p>
    <w:p w:rsidR="0071408F" w:rsidRDefault="0071408F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58398F" w:rsidRDefault="00F15B54">
      <w:pPr>
        <w:jc w:val="both"/>
      </w:pPr>
      <w:r>
        <w:t>A projekt második szakaszát érintően a Fővárosi Önkormányzat részéről - a KEHOP támogatási szerződés megkötéséig a Főváros által előfinanszírozandó támogatás terhére – történő kötelezettségvállalásokat és kifizetéseket a projekt első szakaszától elkülönítetten szükséges nyilvántartani.</w:t>
      </w:r>
    </w:p>
    <w:p w:rsidR="0058398F" w:rsidRDefault="0058398F">
      <w:pPr>
        <w:jc w:val="both"/>
      </w:pPr>
    </w:p>
    <w:p w:rsidR="00F7726D" w:rsidRDefault="00F7726D" w:rsidP="008C0B99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A </w:t>
      </w:r>
      <w:r w:rsidR="009305F6">
        <w:rPr>
          <w:szCs w:val="20"/>
        </w:rPr>
        <w:t>p</w:t>
      </w:r>
      <w:r>
        <w:rPr>
          <w:szCs w:val="20"/>
        </w:rPr>
        <w:t xml:space="preserve">rojekt megvalósítására a közbeszerzésekről szóló 2011. évi CVIII. törvényben, az 50/1998. (X.30.) Főv. Kgy. </w:t>
      </w:r>
      <w:proofErr w:type="gramStart"/>
      <w:r>
        <w:rPr>
          <w:szCs w:val="20"/>
        </w:rPr>
        <w:t>rendeletben</w:t>
      </w:r>
      <w:proofErr w:type="gramEnd"/>
      <w:r w:rsidR="002614A5">
        <w:rPr>
          <w:szCs w:val="20"/>
        </w:rPr>
        <w:t xml:space="preserve">, </w:t>
      </w:r>
      <w:r>
        <w:rPr>
          <w:szCs w:val="20"/>
        </w:rPr>
        <w:t xml:space="preserve">illetve a </w:t>
      </w:r>
      <w:r w:rsidR="005F480F">
        <w:rPr>
          <w:szCs w:val="20"/>
        </w:rPr>
        <w:t>mindenkor hatályos</w:t>
      </w:r>
      <w:r>
        <w:rPr>
          <w:szCs w:val="20"/>
        </w:rPr>
        <w:t xml:space="preserve"> Budapest Főváros Önkormányzatának Közbeszerzési </w:t>
      </w:r>
      <w:r w:rsidR="009305F6">
        <w:rPr>
          <w:szCs w:val="20"/>
        </w:rPr>
        <w:t>és Beszerzési S</w:t>
      </w:r>
      <w:r>
        <w:rPr>
          <w:szCs w:val="20"/>
        </w:rPr>
        <w:t>zabályzatáról szóló főpolgármesteri</w:t>
      </w:r>
      <w:r w:rsidR="00DA5E5A">
        <w:rPr>
          <w:szCs w:val="20"/>
        </w:rPr>
        <w:t xml:space="preserve"> és főjegyzői </w:t>
      </w:r>
      <w:r w:rsidR="009305F6">
        <w:rPr>
          <w:szCs w:val="20"/>
        </w:rPr>
        <w:t>normatív utasításában</w:t>
      </w:r>
      <w:r>
        <w:rPr>
          <w:szCs w:val="20"/>
        </w:rPr>
        <w:t xml:space="preserve"> foglaltak figyelembe vételével kerül sor.</w:t>
      </w:r>
    </w:p>
    <w:p w:rsidR="009D172A" w:rsidRDefault="009D172A">
      <w:pPr>
        <w:autoSpaceDE w:val="0"/>
        <w:autoSpaceDN w:val="0"/>
        <w:adjustRightInd w:val="0"/>
        <w:jc w:val="both"/>
        <w:rPr>
          <w:szCs w:val="20"/>
        </w:rPr>
      </w:pPr>
    </w:p>
    <w:p w:rsidR="00FA38C3" w:rsidRDefault="00A843F3">
      <w:pPr>
        <w:autoSpaceDE w:val="0"/>
        <w:autoSpaceDN w:val="0"/>
        <w:adjustRightInd w:val="0"/>
        <w:jc w:val="both"/>
        <w:rPr>
          <w:szCs w:val="20"/>
        </w:rPr>
      </w:pPr>
      <w:r w:rsidRPr="00425DAB">
        <w:rPr>
          <w:i/>
          <w:szCs w:val="20"/>
        </w:rPr>
        <w:t>Az engedélyokirat 2. sz. módosítása</w:t>
      </w:r>
      <w:r w:rsidRPr="00D3695E">
        <w:rPr>
          <w:szCs w:val="20"/>
        </w:rPr>
        <w:t xml:space="preserve"> a támogatási szerződés</w:t>
      </w:r>
      <w:r>
        <w:rPr>
          <w:szCs w:val="20"/>
        </w:rPr>
        <w:t xml:space="preserve"> 5. számú</w:t>
      </w:r>
      <w:r w:rsidRPr="00D3695E">
        <w:rPr>
          <w:szCs w:val="20"/>
        </w:rPr>
        <w:t xml:space="preserve"> módosításával összhangban történik meg. </w:t>
      </w:r>
      <w:r>
        <w:rPr>
          <w:szCs w:val="20"/>
        </w:rPr>
        <w:t>A</w:t>
      </w:r>
      <w:r w:rsidRPr="00D3695E">
        <w:rPr>
          <w:szCs w:val="20"/>
        </w:rPr>
        <w:t>z eredetileg teljes egészében a projekt II. szakaszában megvalósítani tervezett - a KEHOP támogatási szerződés megkötéséig a Főváros által előfinanszírozott - III/1 szerződés un. visszaszakaszolt része már az I. szakaszban KEOP támogatás terhére megvalósul</w:t>
      </w:r>
    </w:p>
    <w:p w:rsidR="00A843F3" w:rsidRDefault="00A843F3" w:rsidP="00A843F3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  <w:r w:rsidRPr="00425DAB">
        <w:rPr>
          <w:szCs w:val="20"/>
        </w:rPr>
        <w:t xml:space="preserve">A projekt II. szakaszára jutó kiadások kötelezettségvállalással le nem kötött részére jutó KEHOP támogatás </w:t>
      </w:r>
      <w:r>
        <w:rPr>
          <w:szCs w:val="20"/>
        </w:rPr>
        <w:t>4 476 490</w:t>
      </w:r>
      <w:r w:rsidRPr="00425DAB">
        <w:rPr>
          <w:szCs w:val="20"/>
        </w:rPr>
        <w:t xml:space="preserve"> ezer Ft összegben a fővárosi költségvetésben bevételként tervezhető, mivel a támogatás a projekt szakaszolásáról hozott 1115/2014. (III. 6.) Korm. határozatban nevesítésre került.</w:t>
      </w:r>
    </w:p>
    <w:p w:rsidR="00A843F3" w:rsidRDefault="00A843F3" w:rsidP="00A843F3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A843F3" w:rsidRDefault="00A843F3" w:rsidP="00A843F3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  <w:r w:rsidRPr="00425DAB">
        <w:rPr>
          <w:szCs w:val="20"/>
        </w:rPr>
        <w:t xml:space="preserve">A Miniszterelnökség a projektet 3 988 732 094 Ft önerő </w:t>
      </w:r>
      <w:proofErr w:type="gramStart"/>
      <w:r w:rsidRPr="00425DAB">
        <w:rPr>
          <w:szCs w:val="20"/>
        </w:rPr>
        <w:t>alap támogatásban</w:t>
      </w:r>
      <w:proofErr w:type="gramEnd"/>
      <w:r w:rsidRPr="00425DAB">
        <w:rPr>
          <w:szCs w:val="20"/>
        </w:rPr>
        <w:t xml:space="preserve"> részesítette</w:t>
      </w:r>
      <w:r>
        <w:rPr>
          <w:szCs w:val="20"/>
        </w:rPr>
        <w:t>, mely összeg 2015. évben bevételként jelentkezik.</w:t>
      </w:r>
      <w:r w:rsidRPr="00D3695E">
        <w:rPr>
          <w:szCs w:val="20"/>
        </w:rPr>
        <w:t xml:space="preserve"> </w:t>
      </w:r>
    </w:p>
    <w:p w:rsidR="00A46482" w:rsidRDefault="00A46482" w:rsidP="00A843F3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</w:p>
    <w:p w:rsidR="00A46482" w:rsidRDefault="00A46482" w:rsidP="00A843F3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Jelen engedélyokirat elfogadásával az 1. sz. módosítás hatályát veszti.</w:t>
      </w:r>
    </w:p>
    <w:p w:rsidR="00FA38C3" w:rsidRDefault="00FA38C3">
      <w:pPr>
        <w:autoSpaceDE w:val="0"/>
        <w:autoSpaceDN w:val="0"/>
        <w:adjustRightInd w:val="0"/>
        <w:jc w:val="both"/>
        <w:rPr>
          <w:szCs w:val="20"/>
        </w:rPr>
      </w:pPr>
    </w:p>
    <w:p w:rsidR="009D172A" w:rsidRDefault="008C0B9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Dátum: </w:t>
      </w:r>
      <w:proofErr w:type="gramStart"/>
      <w:r>
        <w:rPr>
          <w:szCs w:val="20"/>
        </w:rPr>
        <w:t>201</w:t>
      </w:r>
      <w:r w:rsidR="00011E04">
        <w:rPr>
          <w:szCs w:val="20"/>
        </w:rPr>
        <w:t>5</w:t>
      </w:r>
      <w:r>
        <w:rPr>
          <w:szCs w:val="20"/>
        </w:rPr>
        <w:t xml:space="preserve">. </w:t>
      </w:r>
      <w:r w:rsidR="00BE35F5">
        <w:rPr>
          <w:szCs w:val="20"/>
        </w:rPr>
        <w:t xml:space="preserve"> </w:t>
      </w:r>
      <w:r w:rsidR="00F03380">
        <w:rPr>
          <w:szCs w:val="20"/>
        </w:rPr>
        <w:t>nov.</w:t>
      </w:r>
      <w:proofErr w:type="gramEnd"/>
      <w:r w:rsidR="00F03380">
        <w:rPr>
          <w:szCs w:val="20"/>
        </w:rPr>
        <w:t xml:space="preserve"> 17.</w:t>
      </w:r>
    </w:p>
    <w:p w:rsidR="008C0B99" w:rsidRDefault="008C0B99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8C0B99" w:rsidRDefault="008C0B99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47396F" w:rsidRDefault="0047396F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47396F" w:rsidRDefault="0047396F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47396F" w:rsidRDefault="0047396F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8C0B99" w:rsidRDefault="008C0B99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8C0B99" w:rsidRDefault="008C0B99" w:rsidP="008C0B9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                        Ellenjegyző</w:t>
      </w:r>
      <w:proofErr w:type="gramStart"/>
      <w:r>
        <w:rPr>
          <w:szCs w:val="20"/>
        </w:rPr>
        <w:t>:                                                      Jóváhagyó</w:t>
      </w:r>
      <w:proofErr w:type="gramEnd"/>
      <w:r>
        <w:rPr>
          <w:szCs w:val="20"/>
        </w:rPr>
        <w:t xml:space="preserve"> nevében:</w:t>
      </w:r>
    </w:p>
    <w:p w:rsidR="008C0B99" w:rsidRDefault="008C0B99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8C0B99" w:rsidRDefault="008C0B99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8C0B99" w:rsidRDefault="008C0B99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 xml:space="preserve">       Főjegyző megbízásából</w:t>
      </w:r>
      <w:proofErr w:type="gramStart"/>
      <w:r>
        <w:rPr>
          <w:szCs w:val="20"/>
        </w:rPr>
        <w:t>:                                       Főpolgármester</w:t>
      </w:r>
      <w:proofErr w:type="gramEnd"/>
      <w:r>
        <w:rPr>
          <w:szCs w:val="20"/>
        </w:rPr>
        <w:t xml:space="preserve"> megbízásából:</w:t>
      </w:r>
    </w:p>
    <w:p w:rsidR="008C0B99" w:rsidRDefault="008C0B99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 xml:space="preserve">                      </w:t>
      </w:r>
    </w:p>
    <w:p w:rsidR="008C0B99" w:rsidRDefault="008C0B99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8C0B99" w:rsidRDefault="008C0B99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00542A" w:rsidRDefault="0000542A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00542A" w:rsidRDefault="0000542A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8C0B99" w:rsidRDefault="008C0B99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</w:p>
    <w:p w:rsidR="008C0B99" w:rsidRDefault="008C0B99" w:rsidP="008C0B99">
      <w:pPr>
        <w:autoSpaceDE w:val="0"/>
        <w:autoSpaceDN w:val="0"/>
        <w:adjustRightInd w:val="0"/>
        <w:ind w:left="900" w:hanging="180"/>
        <w:jc w:val="both"/>
        <w:rPr>
          <w:szCs w:val="20"/>
        </w:rPr>
      </w:pPr>
      <w:r>
        <w:rPr>
          <w:szCs w:val="20"/>
        </w:rPr>
        <w:t xml:space="preserve">                </w:t>
      </w:r>
      <w:proofErr w:type="gramStart"/>
      <w:r w:rsidRPr="001247B1">
        <w:rPr>
          <w:b/>
          <w:szCs w:val="20"/>
        </w:rPr>
        <w:t>Nágel  Ilona</w:t>
      </w:r>
      <w:proofErr w:type="gramEnd"/>
      <w:r>
        <w:rPr>
          <w:szCs w:val="20"/>
        </w:rPr>
        <w:t xml:space="preserve">                                                         </w:t>
      </w:r>
      <w:r w:rsidRPr="001247B1">
        <w:rPr>
          <w:b/>
          <w:szCs w:val="20"/>
        </w:rPr>
        <w:t xml:space="preserve">Dr. </w:t>
      </w:r>
      <w:proofErr w:type="spellStart"/>
      <w:r w:rsidRPr="001247B1">
        <w:rPr>
          <w:b/>
          <w:szCs w:val="20"/>
        </w:rPr>
        <w:t>Szeneczey</w:t>
      </w:r>
      <w:proofErr w:type="spellEnd"/>
      <w:r w:rsidRPr="001247B1">
        <w:rPr>
          <w:b/>
          <w:szCs w:val="20"/>
        </w:rPr>
        <w:t xml:space="preserve"> Balázs</w:t>
      </w:r>
    </w:p>
    <w:p w:rsidR="008C0B99" w:rsidRDefault="008C0B99" w:rsidP="008C0B99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                      </w:t>
      </w:r>
      <w:r w:rsidR="00011E04">
        <w:rPr>
          <w:szCs w:val="20"/>
        </w:rPr>
        <w:t xml:space="preserve">    </w:t>
      </w:r>
      <w:proofErr w:type="gramStart"/>
      <w:r w:rsidR="00011E04">
        <w:rPr>
          <w:szCs w:val="20"/>
        </w:rPr>
        <w:t>aljegyző</w:t>
      </w:r>
      <w:proofErr w:type="gramEnd"/>
      <w:r>
        <w:rPr>
          <w:szCs w:val="20"/>
        </w:rPr>
        <w:t xml:space="preserve">                                                    </w:t>
      </w:r>
      <w:r w:rsidR="00011E04">
        <w:rPr>
          <w:szCs w:val="20"/>
        </w:rPr>
        <w:t xml:space="preserve">         </w:t>
      </w:r>
      <w:r>
        <w:rPr>
          <w:szCs w:val="20"/>
        </w:rPr>
        <w:t>főpolgármester-helyettes</w:t>
      </w:r>
    </w:p>
    <w:p w:rsidR="00EC1EDC" w:rsidRDefault="00EC1EDC">
      <w:pPr>
        <w:autoSpaceDE w:val="0"/>
        <w:autoSpaceDN w:val="0"/>
        <w:adjustRightInd w:val="0"/>
        <w:ind w:left="204"/>
        <w:jc w:val="both"/>
        <w:rPr>
          <w:szCs w:val="20"/>
        </w:rPr>
      </w:pPr>
    </w:p>
    <w:sectPr w:rsidR="00EC1EDC" w:rsidSect="00AE4089">
      <w:headerReference w:type="default" r:id="rId8"/>
      <w:footerReference w:type="default" r:id="rId9"/>
      <w:pgSz w:w="11907" w:h="16840" w:code="9"/>
      <w:pgMar w:top="1134" w:right="1418" w:bottom="851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7CB" w:rsidRDefault="00F507CB">
      <w:r>
        <w:separator/>
      </w:r>
    </w:p>
  </w:endnote>
  <w:endnote w:type="continuationSeparator" w:id="0">
    <w:p w:rsidR="00F507CB" w:rsidRDefault="00F50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CB" w:rsidRDefault="00F507CB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7CB" w:rsidRDefault="00F507CB">
      <w:r>
        <w:separator/>
      </w:r>
    </w:p>
  </w:footnote>
  <w:footnote w:type="continuationSeparator" w:id="0">
    <w:p w:rsidR="00F507CB" w:rsidRDefault="00F50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CB" w:rsidRDefault="00F507CB">
    <w:pPr>
      <w:pStyle w:val="lfej"/>
      <w:ind w:hanging="426"/>
      <w:rPr>
        <w:rFonts w:ascii="Arial" w:hAnsi="Arial" w:cs="Arial"/>
      </w:rPr>
    </w:pPr>
  </w:p>
  <w:p w:rsidR="00F507CB" w:rsidRDefault="00F507CB">
    <w:pPr>
      <w:pStyle w:val="lfej"/>
      <w:rPr>
        <w:rFonts w:ascii="Arial" w:hAnsi="Arial" w:cs="Arial"/>
      </w:rPr>
    </w:pPr>
    <w:r>
      <w:rPr>
        <w:rFonts w:ascii="Arial" w:hAnsi="Arial" w:cs="Arial"/>
      </w:rPr>
      <w:t>Azonosító: 04124</w:t>
    </w:r>
    <w:r>
      <w:rPr>
        <w:rFonts w:ascii="Arial" w:hAnsi="Arial" w:cs="Arial"/>
      </w:rPr>
      <w:tab/>
    </w:r>
    <w:r w:rsidR="00404400"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 w:rsidR="00404400">
      <w:rPr>
        <w:rStyle w:val="Oldalszm"/>
        <w:rFonts w:ascii="Arial" w:hAnsi="Arial" w:cs="Arial"/>
      </w:rPr>
      <w:fldChar w:fldCharType="separate"/>
    </w:r>
    <w:r w:rsidR="001C3593">
      <w:rPr>
        <w:rStyle w:val="Oldalszm"/>
        <w:rFonts w:ascii="Arial" w:hAnsi="Arial" w:cs="Arial"/>
        <w:noProof/>
      </w:rPr>
      <w:t>7</w:t>
    </w:r>
    <w:r w:rsidR="00404400"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>. oldal</w:t>
    </w:r>
  </w:p>
  <w:p w:rsidR="00F507CB" w:rsidRDefault="00F507CB">
    <w:pPr>
      <w:pStyle w:val="lfej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5059_"/>
      </v:shape>
    </w:pict>
  </w:numPicBullet>
  <w:abstractNum w:abstractNumId="0">
    <w:nsid w:val="00C35428"/>
    <w:multiLevelType w:val="hybridMultilevel"/>
    <w:tmpl w:val="8DA806BA"/>
    <w:lvl w:ilvl="0" w:tplc="23E21E34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1C518D4"/>
    <w:multiLevelType w:val="hybridMultilevel"/>
    <w:tmpl w:val="7280185C"/>
    <w:lvl w:ilvl="0" w:tplc="23E21E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B4BA3"/>
    <w:multiLevelType w:val="hybridMultilevel"/>
    <w:tmpl w:val="FBC8C150"/>
    <w:lvl w:ilvl="0" w:tplc="E2D0FD96">
      <w:start w:val="1"/>
      <w:numFmt w:val="bullet"/>
      <w:lvlText w:val="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0A713AAA"/>
    <w:multiLevelType w:val="hybridMultilevel"/>
    <w:tmpl w:val="1AD4A5C8"/>
    <w:lvl w:ilvl="0" w:tplc="87600A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76277"/>
    <w:multiLevelType w:val="hybridMultilevel"/>
    <w:tmpl w:val="802A5C3C"/>
    <w:lvl w:ilvl="0" w:tplc="23E21E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D7E66"/>
    <w:multiLevelType w:val="hybridMultilevel"/>
    <w:tmpl w:val="D9A2A468"/>
    <w:lvl w:ilvl="0" w:tplc="E2D0FD96">
      <w:start w:val="1"/>
      <w:numFmt w:val="bullet"/>
      <w:lvlText w:val="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20341DFF"/>
    <w:multiLevelType w:val="hybridMultilevel"/>
    <w:tmpl w:val="0150CB42"/>
    <w:lvl w:ilvl="0" w:tplc="23E21E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22F67"/>
    <w:multiLevelType w:val="hybridMultilevel"/>
    <w:tmpl w:val="7012F392"/>
    <w:lvl w:ilvl="0" w:tplc="23E21E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4056E"/>
    <w:multiLevelType w:val="hybridMultilevel"/>
    <w:tmpl w:val="D604FE2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E4D43"/>
    <w:multiLevelType w:val="hybridMultilevel"/>
    <w:tmpl w:val="8C1EF160"/>
    <w:lvl w:ilvl="0" w:tplc="23E21E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91BEE"/>
    <w:multiLevelType w:val="hybridMultilevel"/>
    <w:tmpl w:val="5D1A34CC"/>
    <w:lvl w:ilvl="0" w:tplc="23E21E34">
      <w:start w:val="1"/>
      <w:numFmt w:val="bullet"/>
      <w:lvlText w:val=""/>
      <w:lvlPicBulletId w:val="0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>
    <w:nsid w:val="318A4092"/>
    <w:multiLevelType w:val="hybridMultilevel"/>
    <w:tmpl w:val="B26204F2"/>
    <w:lvl w:ilvl="0" w:tplc="040E000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D7440"/>
    <w:multiLevelType w:val="hybridMultilevel"/>
    <w:tmpl w:val="3A32E9DE"/>
    <w:lvl w:ilvl="0" w:tplc="23E21E34">
      <w:start w:val="1"/>
      <w:numFmt w:val="bullet"/>
      <w:lvlText w:val=""/>
      <w:lvlPicBulletId w:val="0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>
    <w:nsid w:val="33BC7E3D"/>
    <w:multiLevelType w:val="hybridMultilevel"/>
    <w:tmpl w:val="7EAA9FB0"/>
    <w:lvl w:ilvl="0" w:tplc="23E21E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8046A"/>
    <w:multiLevelType w:val="hybridMultilevel"/>
    <w:tmpl w:val="EC68CEDA"/>
    <w:lvl w:ilvl="0" w:tplc="040E000F">
      <w:start w:val="1"/>
      <w:numFmt w:val="decimal"/>
      <w:lvlText w:val="%1."/>
      <w:lvlJc w:val="left"/>
      <w:pPr>
        <w:ind w:left="975" w:hanging="360"/>
      </w:pPr>
    </w:lvl>
    <w:lvl w:ilvl="1" w:tplc="040E0019" w:tentative="1">
      <w:start w:val="1"/>
      <w:numFmt w:val="lowerLetter"/>
      <w:lvlText w:val="%2."/>
      <w:lvlJc w:val="left"/>
      <w:pPr>
        <w:ind w:left="1695" w:hanging="360"/>
      </w:pPr>
    </w:lvl>
    <w:lvl w:ilvl="2" w:tplc="040E001B" w:tentative="1">
      <w:start w:val="1"/>
      <w:numFmt w:val="lowerRoman"/>
      <w:lvlText w:val="%3."/>
      <w:lvlJc w:val="right"/>
      <w:pPr>
        <w:ind w:left="2415" w:hanging="180"/>
      </w:pPr>
    </w:lvl>
    <w:lvl w:ilvl="3" w:tplc="040E000F" w:tentative="1">
      <w:start w:val="1"/>
      <w:numFmt w:val="decimal"/>
      <w:lvlText w:val="%4."/>
      <w:lvlJc w:val="left"/>
      <w:pPr>
        <w:ind w:left="3135" w:hanging="360"/>
      </w:pPr>
    </w:lvl>
    <w:lvl w:ilvl="4" w:tplc="040E0019" w:tentative="1">
      <w:start w:val="1"/>
      <w:numFmt w:val="lowerLetter"/>
      <w:lvlText w:val="%5."/>
      <w:lvlJc w:val="left"/>
      <w:pPr>
        <w:ind w:left="3855" w:hanging="360"/>
      </w:pPr>
    </w:lvl>
    <w:lvl w:ilvl="5" w:tplc="040E001B" w:tentative="1">
      <w:start w:val="1"/>
      <w:numFmt w:val="lowerRoman"/>
      <w:lvlText w:val="%6."/>
      <w:lvlJc w:val="right"/>
      <w:pPr>
        <w:ind w:left="4575" w:hanging="180"/>
      </w:pPr>
    </w:lvl>
    <w:lvl w:ilvl="6" w:tplc="040E000F" w:tentative="1">
      <w:start w:val="1"/>
      <w:numFmt w:val="decimal"/>
      <w:lvlText w:val="%7."/>
      <w:lvlJc w:val="left"/>
      <w:pPr>
        <w:ind w:left="5295" w:hanging="360"/>
      </w:pPr>
    </w:lvl>
    <w:lvl w:ilvl="7" w:tplc="040E0019" w:tentative="1">
      <w:start w:val="1"/>
      <w:numFmt w:val="lowerLetter"/>
      <w:lvlText w:val="%8."/>
      <w:lvlJc w:val="left"/>
      <w:pPr>
        <w:ind w:left="6015" w:hanging="360"/>
      </w:pPr>
    </w:lvl>
    <w:lvl w:ilvl="8" w:tplc="040E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41CE32EE"/>
    <w:multiLevelType w:val="hybridMultilevel"/>
    <w:tmpl w:val="08AC0B5E"/>
    <w:lvl w:ilvl="0" w:tplc="23E21E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B3AEC"/>
    <w:multiLevelType w:val="hybridMultilevel"/>
    <w:tmpl w:val="7E282848"/>
    <w:lvl w:ilvl="0" w:tplc="E2D0FD96">
      <w:start w:val="1"/>
      <w:numFmt w:val="bullet"/>
      <w:lvlText w:val="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9660CD9"/>
    <w:multiLevelType w:val="hybridMultilevel"/>
    <w:tmpl w:val="26980132"/>
    <w:lvl w:ilvl="0" w:tplc="23E21E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574B1"/>
    <w:multiLevelType w:val="hybridMultilevel"/>
    <w:tmpl w:val="9566F522"/>
    <w:lvl w:ilvl="0" w:tplc="710429CA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9">
    <w:nsid w:val="60264C71"/>
    <w:multiLevelType w:val="hybridMultilevel"/>
    <w:tmpl w:val="38EADE7E"/>
    <w:lvl w:ilvl="0" w:tplc="040E0001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7288C"/>
    <w:multiLevelType w:val="hybridMultilevel"/>
    <w:tmpl w:val="972624B2"/>
    <w:lvl w:ilvl="0" w:tplc="23E21E34">
      <w:start w:val="1"/>
      <w:numFmt w:val="bullet"/>
      <w:lvlText w:val=""/>
      <w:lvlPicBulletId w:val="0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>
    <w:nsid w:val="67FA4008"/>
    <w:multiLevelType w:val="hybridMultilevel"/>
    <w:tmpl w:val="4B5688F2"/>
    <w:lvl w:ilvl="0" w:tplc="040E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2">
    <w:nsid w:val="72200974"/>
    <w:multiLevelType w:val="hybridMultilevel"/>
    <w:tmpl w:val="BC66058C"/>
    <w:lvl w:ilvl="0" w:tplc="040E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785411C9"/>
    <w:multiLevelType w:val="hybridMultilevel"/>
    <w:tmpl w:val="EEB40990"/>
    <w:lvl w:ilvl="0" w:tplc="040E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13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17"/>
  </w:num>
  <w:num w:numId="11">
    <w:abstractNumId w:val="15"/>
  </w:num>
  <w:num w:numId="12">
    <w:abstractNumId w:val="20"/>
  </w:num>
  <w:num w:numId="13">
    <w:abstractNumId w:val="12"/>
  </w:num>
  <w:num w:numId="14">
    <w:abstractNumId w:val="2"/>
  </w:num>
  <w:num w:numId="15">
    <w:abstractNumId w:val="21"/>
  </w:num>
  <w:num w:numId="16">
    <w:abstractNumId w:val="23"/>
  </w:num>
  <w:num w:numId="17">
    <w:abstractNumId w:val="14"/>
  </w:num>
  <w:num w:numId="18">
    <w:abstractNumId w:val="10"/>
  </w:num>
  <w:num w:numId="19">
    <w:abstractNumId w:val="5"/>
  </w:num>
  <w:num w:numId="20">
    <w:abstractNumId w:val="0"/>
  </w:num>
  <w:num w:numId="21">
    <w:abstractNumId w:val="3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BFE"/>
    <w:rsid w:val="000037CC"/>
    <w:rsid w:val="000053FC"/>
    <w:rsid w:val="0000542A"/>
    <w:rsid w:val="00006109"/>
    <w:rsid w:val="000062A1"/>
    <w:rsid w:val="00006BDA"/>
    <w:rsid w:val="00007049"/>
    <w:rsid w:val="00011E04"/>
    <w:rsid w:val="00016D7F"/>
    <w:rsid w:val="000200C5"/>
    <w:rsid w:val="00030009"/>
    <w:rsid w:val="00036933"/>
    <w:rsid w:val="00045CEA"/>
    <w:rsid w:val="00051DFF"/>
    <w:rsid w:val="00054AD7"/>
    <w:rsid w:val="00057AEE"/>
    <w:rsid w:val="0006219E"/>
    <w:rsid w:val="000631D9"/>
    <w:rsid w:val="00073212"/>
    <w:rsid w:val="00074EE4"/>
    <w:rsid w:val="0007517A"/>
    <w:rsid w:val="00075DAF"/>
    <w:rsid w:val="00091031"/>
    <w:rsid w:val="00092DFD"/>
    <w:rsid w:val="00096B68"/>
    <w:rsid w:val="000A5BBB"/>
    <w:rsid w:val="000B3B05"/>
    <w:rsid w:val="000B69CB"/>
    <w:rsid w:val="000C1591"/>
    <w:rsid w:val="000C372C"/>
    <w:rsid w:val="000C50A6"/>
    <w:rsid w:val="000C50E5"/>
    <w:rsid w:val="000C6040"/>
    <w:rsid w:val="000C723A"/>
    <w:rsid w:val="000D0F22"/>
    <w:rsid w:val="000D42F6"/>
    <w:rsid w:val="000D6F21"/>
    <w:rsid w:val="000E5FAE"/>
    <w:rsid w:val="000F1952"/>
    <w:rsid w:val="000F22B7"/>
    <w:rsid w:val="000F6BE8"/>
    <w:rsid w:val="00115267"/>
    <w:rsid w:val="001227D2"/>
    <w:rsid w:val="00126EBC"/>
    <w:rsid w:val="001278FC"/>
    <w:rsid w:val="0013083D"/>
    <w:rsid w:val="001368BA"/>
    <w:rsid w:val="0014131A"/>
    <w:rsid w:val="0014416F"/>
    <w:rsid w:val="00157423"/>
    <w:rsid w:val="001600AE"/>
    <w:rsid w:val="00164156"/>
    <w:rsid w:val="0016729F"/>
    <w:rsid w:val="00170201"/>
    <w:rsid w:val="00171F59"/>
    <w:rsid w:val="001A3A99"/>
    <w:rsid w:val="001B0DBD"/>
    <w:rsid w:val="001B5806"/>
    <w:rsid w:val="001B71D3"/>
    <w:rsid w:val="001C0A37"/>
    <w:rsid w:val="001C3593"/>
    <w:rsid w:val="001C477C"/>
    <w:rsid w:val="001C7FA0"/>
    <w:rsid w:val="001E47F8"/>
    <w:rsid w:val="001E626E"/>
    <w:rsid w:val="001E631F"/>
    <w:rsid w:val="00201F53"/>
    <w:rsid w:val="00204FC3"/>
    <w:rsid w:val="002050DC"/>
    <w:rsid w:val="002110CC"/>
    <w:rsid w:val="00215CED"/>
    <w:rsid w:val="002175D8"/>
    <w:rsid w:val="00224B89"/>
    <w:rsid w:val="00225A6D"/>
    <w:rsid w:val="00226060"/>
    <w:rsid w:val="00232B78"/>
    <w:rsid w:val="002614A5"/>
    <w:rsid w:val="00261ED4"/>
    <w:rsid w:val="0027219C"/>
    <w:rsid w:val="00273E0D"/>
    <w:rsid w:val="0027536F"/>
    <w:rsid w:val="0028304E"/>
    <w:rsid w:val="00286C5B"/>
    <w:rsid w:val="0028759D"/>
    <w:rsid w:val="00292446"/>
    <w:rsid w:val="00293BFE"/>
    <w:rsid w:val="00296229"/>
    <w:rsid w:val="00296C29"/>
    <w:rsid w:val="00297960"/>
    <w:rsid w:val="002A01B8"/>
    <w:rsid w:val="002A0251"/>
    <w:rsid w:val="002B162C"/>
    <w:rsid w:val="002B6D7C"/>
    <w:rsid w:val="002B7182"/>
    <w:rsid w:val="002C2C73"/>
    <w:rsid w:val="002C3B08"/>
    <w:rsid w:val="002C78F4"/>
    <w:rsid w:val="002D5E28"/>
    <w:rsid w:val="002E179D"/>
    <w:rsid w:val="002E1DC3"/>
    <w:rsid w:val="00301D3D"/>
    <w:rsid w:val="00310AF9"/>
    <w:rsid w:val="00313113"/>
    <w:rsid w:val="00314795"/>
    <w:rsid w:val="003226CD"/>
    <w:rsid w:val="00341007"/>
    <w:rsid w:val="00343015"/>
    <w:rsid w:val="00347DD3"/>
    <w:rsid w:val="00351934"/>
    <w:rsid w:val="00356F08"/>
    <w:rsid w:val="00371229"/>
    <w:rsid w:val="0037646F"/>
    <w:rsid w:val="003823E1"/>
    <w:rsid w:val="0039147F"/>
    <w:rsid w:val="0039150A"/>
    <w:rsid w:val="003A30E8"/>
    <w:rsid w:val="003A4BD5"/>
    <w:rsid w:val="003B7097"/>
    <w:rsid w:val="003C0888"/>
    <w:rsid w:val="003C5935"/>
    <w:rsid w:val="003D3AA2"/>
    <w:rsid w:val="003D4BEC"/>
    <w:rsid w:val="003D525A"/>
    <w:rsid w:val="003E1227"/>
    <w:rsid w:val="003E24A7"/>
    <w:rsid w:val="00404400"/>
    <w:rsid w:val="00405BD2"/>
    <w:rsid w:val="00410F72"/>
    <w:rsid w:val="00424319"/>
    <w:rsid w:val="0043111D"/>
    <w:rsid w:val="00432A70"/>
    <w:rsid w:val="004420C3"/>
    <w:rsid w:val="00451745"/>
    <w:rsid w:val="0046267A"/>
    <w:rsid w:val="00464BEE"/>
    <w:rsid w:val="00464FD1"/>
    <w:rsid w:val="0047396F"/>
    <w:rsid w:val="00483FC1"/>
    <w:rsid w:val="00484985"/>
    <w:rsid w:val="00486561"/>
    <w:rsid w:val="004968B1"/>
    <w:rsid w:val="004A78C7"/>
    <w:rsid w:val="004A78E8"/>
    <w:rsid w:val="004B1975"/>
    <w:rsid w:val="004B59B8"/>
    <w:rsid w:val="004B7640"/>
    <w:rsid w:val="004C09CE"/>
    <w:rsid w:val="004D02DB"/>
    <w:rsid w:val="004D58C1"/>
    <w:rsid w:val="004E3C9B"/>
    <w:rsid w:val="004E4F6B"/>
    <w:rsid w:val="004F0EE1"/>
    <w:rsid w:val="004F17A3"/>
    <w:rsid w:val="00506696"/>
    <w:rsid w:val="0051658B"/>
    <w:rsid w:val="00521941"/>
    <w:rsid w:val="00531DD1"/>
    <w:rsid w:val="00533091"/>
    <w:rsid w:val="00535028"/>
    <w:rsid w:val="00537E61"/>
    <w:rsid w:val="00541BA8"/>
    <w:rsid w:val="0054314F"/>
    <w:rsid w:val="00544DE3"/>
    <w:rsid w:val="00545D3E"/>
    <w:rsid w:val="00547539"/>
    <w:rsid w:val="00553C49"/>
    <w:rsid w:val="005563F1"/>
    <w:rsid w:val="0057545C"/>
    <w:rsid w:val="00577368"/>
    <w:rsid w:val="0058398F"/>
    <w:rsid w:val="00594353"/>
    <w:rsid w:val="00595BBD"/>
    <w:rsid w:val="00597B93"/>
    <w:rsid w:val="005A6FAB"/>
    <w:rsid w:val="005B00D5"/>
    <w:rsid w:val="005B5590"/>
    <w:rsid w:val="005C3EF5"/>
    <w:rsid w:val="005C4439"/>
    <w:rsid w:val="005C48E2"/>
    <w:rsid w:val="005C6AB7"/>
    <w:rsid w:val="005E233B"/>
    <w:rsid w:val="005E5721"/>
    <w:rsid w:val="005E6B79"/>
    <w:rsid w:val="005F0D00"/>
    <w:rsid w:val="005F480F"/>
    <w:rsid w:val="0060285B"/>
    <w:rsid w:val="00621A7F"/>
    <w:rsid w:val="0062272D"/>
    <w:rsid w:val="006242F8"/>
    <w:rsid w:val="00625A20"/>
    <w:rsid w:val="00626C16"/>
    <w:rsid w:val="00632164"/>
    <w:rsid w:val="00634CB3"/>
    <w:rsid w:val="00640737"/>
    <w:rsid w:val="00647F56"/>
    <w:rsid w:val="00662583"/>
    <w:rsid w:val="00666008"/>
    <w:rsid w:val="00667B29"/>
    <w:rsid w:val="00667E66"/>
    <w:rsid w:val="006715E0"/>
    <w:rsid w:val="00673EA0"/>
    <w:rsid w:val="006841B8"/>
    <w:rsid w:val="00686FBC"/>
    <w:rsid w:val="00687516"/>
    <w:rsid w:val="00687921"/>
    <w:rsid w:val="00692C99"/>
    <w:rsid w:val="006A5618"/>
    <w:rsid w:val="006A6678"/>
    <w:rsid w:val="006C548F"/>
    <w:rsid w:val="006C55FC"/>
    <w:rsid w:val="006D0884"/>
    <w:rsid w:val="006E32C4"/>
    <w:rsid w:val="006F034A"/>
    <w:rsid w:val="006F2B08"/>
    <w:rsid w:val="006F6C26"/>
    <w:rsid w:val="007039FF"/>
    <w:rsid w:val="00704E5E"/>
    <w:rsid w:val="00711C3D"/>
    <w:rsid w:val="0071279B"/>
    <w:rsid w:val="0071408F"/>
    <w:rsid w:val="00725C62"/>
    <w:rsid w:val="00731207"/>
    <w:rsid w:val="0073507C"/>
    <w:rsid w:val="0073579E"/>
    <w:rsid w:val="00737C84"/>
    <w:rsid w:val="007416CD"/>
    <w:rsid w:val="007461D2"/>
    <w:rsid w:val="007471FA"/>
    <w:rsid w:val="00747C0D"/>
    <w:rsid w:val="007530C6"/>
    <w:rsid w:val="007561C6"/>
    <w:rsid w:val="00760E6E"/>
    <w:rsid w:val="00767DB3"/>
    <w:rsid w:val="00773017"/>
    <w:rsid w:val="0077662E"/>
    <w:rsid w:val="00786E00"/>
    <w:rsid w:val="00796B33"/>
    <w:rsid w:val="007974A5"/>
    <w:rsid w:val="007A4BB4"/>
    <w:rsid w:val="007A5820"/>
    <w:rsid w:val="007C17D7"/>
    <w:rsid w:val="007C189F"/>
    <w:rsid w:val="007C1A8C"/>
    <w:rsid w:val="007C3189"/>
    <w:rsid w:val="007D28AA"/>
    <w:rsid w:val="007D5088"/>
    <w:rsid w:val="00811ACD"/>
    <w:rsid w:val="0081276B"/>
    <w:rsid w:val="00812970"/>
    <w:rsid w:val="00813DF8"/>
    <w:rsid w:val="0081733A"/>
    <w:rsid w:val="008175DD"/>
    <w:rsid w:val="00846D9A"/>
    <w:rsid w:val="00847273"/>
    <w:rsid w:val="0085134E"/>
    <w:rsid w:val="0085166B"/>
    <w:rsid w:val="0086002C"/>
    <w:rsid w:val="00870CBD"/>
    <w:rsid w:val="00887CF4"/>
    <w:rsid w:val="00891EBC"/>
    <w:rsid w:val="00894A3C"/>
    <w:rsid w:val="008A0B29"/>
    <w:rsid w:val="008A177F"/>
    <w:rsid w:val="008A2689"/>
    <w:rsid w:val="008A4D47"/>
    <w:rsid w:val="008C0B99"/>
    <w:rsid w:val="008C0ED1"/>
    <w:rsid w:val="008C56D4"/>
    <w:rsid w:val="008C670E"/>
    <w:rsid w:val="008D5A96"/>
    <w:rsid w:val="008E33FD"/>
    <w:rsid w:val="008E37BA"/>
    <w:rsid w:val="008E6C9F"/>
    <w:rsid w:val="008F3125"/>
    <w:rsid w:val="008F6946"/>
    <w:rsid w:val="00901A98"/>
    <w:rsid w:val="00902833"/>
    <w:rsid w:val="00904907"/>
    <w:rsid w:val="00911B9B"/>
    <w:rsid w:val="00913743"/>
    <w:rsid w:val="00915C69"/>
    <w:rsid w:val="00926194"/>
    <w:rsid w:val="009305F6"/>
    <w:rsid w:val="00931B35"/>
    <w:rsid w:val="00933214"/>
    <w:rsid w:val="00933A43"/>
    <w:rsid w:val="00935B2A"/>
    <w:rsid w:val="00937AE4"/>
    <w:rsid w:val="00956312"/>
    <w:rsid w:val="009572CE"/>
    <w:rsid w:val="009573AE"/>
    <w:rsid w:val="00967E41"/>
    <w:rsid w:val="00972AAB"/>
    <w:rsid w:val="00973A46"/>
    <w:rsid w:val="00974AC1"/>
    <w:rsid w:val="00974F0E"/>
    <w:rsid w:val="00980D4D"/>
    <w:rsid w:val="00983301"/>
    <w:rsid w:val="0098592A"/>
    <w:rsid w:val="009938D9"/>
    <w:rsid w:val="009945AB"/>
    <w:rsid w:val="00996AA4"/>
    <w:rsid w:val="009A2F13"/>
    <w:rsid w:val="009B135F"/>
    <w:rsid w:val="009B316D"/>
    <w:rsid w:val="009B3DDF"/>
    <w:rsid w:val="009C7C2A"/>
    <w:rsid w:val="009D0238"/>
    <w:rsid w:val="009D172A"/>
    <w:rsid w:val="009D5131"/>
    <w:rsid w:val="009E0361"/>
    <w:rsid w:val="009F052C"/>
    <w:rsid w:val="009F7050"/>
    <w:rsid w:val="009F746E"/>
    <w:rsid w:val="00A007EA"/>
    <w:rsid w:val="00A00D2F"/>
    <w:rsid w:val="00A01286"/>
    <w:rsid w:val="00A027B3"/>
    <w:rsid w:val="00A032AE"/>
    <w:rsid w:val="00A04625"/>
    <w:rsid w:val="00A20F28"/>
    <w:rsid w:val="00A213CA"/>
    <w:rsid w:val="00A2420E"/>
    <w:rsid w:val="00A30D28"/>
    <w:rsid w:val="00A3169B"/>
    <w:rsid w:val="00A36BDB"/>
    <w:rsid w:val="00A44522"/>
    <w:rsid w:val="00A46482"/>
    <w:rsid w:val="00A60D4D"/>
    <w:rsid w:val="00A640DD"/>
    <w:rsid w:val="00A64845"/>
    <w:rsid w:val="00A67249"/>
    <w:rsid w:val="00A67EBA"/>
    <w:rsid w:val="00A7740D"/>
    <w:rsid w:val="00A80208"/>
    <w:rsid w:val="00A81265"/>
    <w:rsid w:val="00A843F3"/>
    <w:rsid w:val="00AA07E0"/>
    <w:rsid w:val="00AA19C1"/>
    <w:rsid w:val="00AA55AD"/>
    <w:rsid w:val="00AB0592"/>
    <w:rsid w:val="00AB1BB6"/>
    <w:rsid w:val="00AC45B8"/>
    <w:rsid w:val="00AE0CC2"/>
    <w:rsid w:val="00AE38FD"/>
    <w:rsid w:val="00AE3C4C"/>
    <w:rsid w:val="00AE4089"/>
    <w:rsid w:val="00AE4699"/>
    <w:rsid w:val="00AF0894"/>
    <w:rsid w:val="00B01988"/>
    <w:rsid w:val="00B07A6C"/>
    <w:rsid w:val="00B1110C"/>
    <w:rsid w:val="00B167F3"/>
    <w:rsid w:val="00B201B3"/>
    <w:rsid w:val="00B549BE"/>
    <w:rsid w:val="00B62B67"/>
    <w:rsid w:val="00B63F6C"/>
    <w:rsid w:val="00B64914"/>
    <w:rsid w:val="00B6739E"/>
    <w:rsid w:val="00B67736"/>
    <w:rsid w:val="00B744FE"/>
    <w:rsid w:val="00B760CE"/>
    <w:rsid w:val="00B80E71"/>
    <w:rsid w:val="00B83503"/>
    <w:rsid w:val="00B86417"/>
    <w:rsid w:val="00B86580"/>
    <w:rsid w:val="00B95019"/>
    <w:rsid w:val="00BA093B"/>
    <w:rsid w:val="00BA0F51"/>
    <w:rsid w:val="00BA36A9"/>
    <w:rsid w:val="00BB0191"/>
    <w:rsid w:val="00BB6ACC"/>
    <w:rsid w:val="00BB6BF5"/>
    <w:rsid w:val="00BC0292"/>
    <w:rsid w:val="00BC5460"/>
    <w:rsid w:val="00BD07A4"/>
    <w:rsid w:val="00BD4D0E"/>
    <w:rsid w:val="00BE1081"/>
    <w:rsid w:val="00BE35F5"/>
    <w:rsid w:val="00BF07CB"/>
    <w:rsid w:val="00BF1099"/>
    <w:rsid w:val="00BF242F"/>
    <w:rsid w:val="00BF427F"/>
    <w:rsid w:val="00BF4306"/>
    <w:rsid w:val="00BF7D33"/>
    <w:rsid w:val="00C02F47"/>
    <w:rsid w:val="00C1272A"/>
    <w:rsid w:val="00C34197"/>
    <w:rsid w:val="00C40337"/>
    <w:rsid w:val="00C40834"/>
    <w:rsid w:val="00C52726"/>
    <w:rsid w:val="00C600F7"/>
    <w:rsid w:val="00C62BF7"/>
    <w:rsid w:val="00C6603A"/>
    <w:rsid w:val="00C70279"/>
    <w:rsid w:val="00C70469"/>
    <w:rsid w:val="00C70FE7"/>
    <w:rsid w:val="00C77A43"/>
    <w:rsid w:val="00C82221"/>
    <w:rsid w:val="00C861D4"/>
    <w:rsid w:val="00C90AC2"/>
    <w:rsid w:val="00C92534"/>
    <w:rsid w:val="00CA5E17"/>
    <w:rsid w:val="00CB7CD3"/>
    <w:rsid w:val="00CC479C"/>
    <w:rsid w:val="00CC72FE"/>
    <w:rsid w:val="00CD10DE"/>
    <w:rsid w:val="00CD2F3F"/>
    <w:rsid w:val="00CE0B3E"/>
    <w:rsid w:val="00CE639C"/>
    <w:rsid w:val="00CF0F61"/>
    <w:rsid w:val="00CF1C9F"/>
    <w:rsid w:val="00D059E6"/>
    <w:rsid w:val="00D07E60"/>
    <w:rsid w:val="00D11FFB"/>
    <w:rsid w:val="00D1309D"/>
    <w:rsid w:val="00D13495"/>
    <w:rsid w:val="00D13AAF"/>
    <w:rsid w:val="00D143E3"/>
    <w:rsid w:val="00D143F0"/>
    <w:rsid w:val="00D2173B"/>
    <w:rsid w:val="00D2338B"/>
    <w:rsid w:val="00D2402F"/>
    <w:rsid w:val="00D2629E"/>
    <w:rsid w:val="00D32B32"/>
    <w:rsid w:val="00D60B46"/>
    <w:rsid w:val="00D61CDB"/>
    <w:rsid w:val="00D6595B"/>
    <w:rsid w:val="00D7183A"/>
    <w:rsid w:val="00D776B8"/>
    <w:rsid w:val="00D821EB"/>
    <w:rsid w:val="00D870D5"/>
    <w:rsid w:val="00D9207D"/>
    <w:rsid w:val="00D927AE"/>
    <w:rsid w:val="00D93100"/>
    <w:rsid w:val="00D94171"/>
    <w:rsid w:val="00D9561D"/>
    <w:rsid w:val="00DA5E5A"/>
    <w:rsid w:val="00DA79E2"/>
    <w:rsid w:val="00DB09A7"/>
    <w:rsid w:val="00DC1978"/>
    <w:rsid w:val="00DC1E52"/>
    <w:rsid w:val="00DC2294"/>
    <w:rsid w:val="00DC4DCB"/>
    <w:rsid w:val="00DC72EE"/>
    <w:rsid w:val="00DD2FF0"/>
    <w:rsid w:val="00DD3822"/>
    <w:rsid w:val="00DD3DBA"/>
    <w:rsid w:val="00DD443F"/>
    <w:rsid w:val="00DE344F"/>
    <w:rsid w:val="00DE4EDB"/>
    <w:rsid w:val="00DF7674"/>
    <w:rsid w:val="00E00500"/>
    <w:rsid w:val="00E10C08"/>
    <w:rsid w:val="00E134D0"/>
    <w:rsid w:val="00E15E7B"/>
    <w:rsid w:val="00E2129D"/>
    <w:rsid w:val="00E22EF9"/>
    <w:rsid w:val="00E2478C"/>
    <w:rsid w:val="00E249AF"/>
    <w:rsid w:val="00E24D72"/>
    <w:rsid w:val="00E2599A"/>
    <w:rsid w:val="00E30B47"/>
    <w:rsid w:val="00E343EB"/>
    <w:rsid w:val="00E35022"/>
    <w:rsid w:val="00E40F2E"/>
    <w:rsid w:val="00E524CC"/>
    <w:rsid w:val="00E52791"/>
    <w:rsid w:val="00E55968"/>
    <w:rsid w:val="00E60B1E"/>
    <w:rsid w:val="00E638AC"/>
    <w:rsid w:val="00E669CA"/>
    <w:rsid w:val="00E669EE"/>
    <w:rsid w:val="00E81F49"/>
    <w:rsid w:val="00E8310D"/>
    <w:rsid w:val="00E835D5"/>
    <w:rsid w:val="00E840FE"/>
    <w:rsid w:val="00E874DD"/>
    <w:rsid w:val="00E879B7"/>
    <w:rsid w:val="00E96211"/>
    <w:rsid w:val="00EA32DE"/>
    <w:rsid w:val="00EA4939"/>
    <w:rsid w:val="00EB655C"/>
    <w:rsid w:val="00EB70F0"/>
    <w:rsid w:val="00EC0415"/>
    <w:rsid w:val="00EC1EDC"/>
    <w:rsid w:val="00ED4010"/>
    <w:rsid w:val="00EE1EC0"/>
    <w:rsid w:val="00EE66F4"/>
    <w:rsid w:val="00F03380"/>
    <w:rsid w:val="00F050D4"/>
    <w:rsid w:val="00F07673"/>
    <w:rsid w:val="00F10AC0"/>
    <w:rsid w:val="00F13216"/>
    <w:rsid w:val="00F152E2"/>
    <w:rsid w:val="00F15B54"/>
    <w:rsid w:val="00F17273"/>
    <w:rsid w:val="00F219AD"/>
    <w:rsid w:val="00F225B1"/>
    <w:rsid w:val="00F2300D"/>
    <w:rsid w:val="00F3108F"/>
    <w:rsid w:val="00F31ADD"/>
    <w:rsid w:val="00F34B50"/>
    <w:rsid w:val="00F37505"/>
    <w:rsid w:val="00F507CB"/>
    <w:rsid w:val="00F50AF5"/>
    <w:rsid w:val="00F56BDD"/>
    <w:rsid w:val="00F57C69"/>
    <w:rsid w:val="00F76D90"/>
    <w:rsid w:val="00F7726D"/>
    <w:rsid w:val="00F80F54"/>
    <w:rsid w:val="00F873BA"/>
    <w:rsid w:val="00F91A20"/>
    <w:rsid w:val="00F921CC"/>
    <w:rsid w:val="00F9296C"/>
    <w:rsid w:val="00FA1A13"/>
    <w:rsid w:val="00FA38C3"/>
    <w:rsid w:val="00FA4969"/>
    <w:rsid w:val="00FB2D16"/>
    <w:rsid w:val="00FB4EA6"/>
    <w:rsid w:val="00FC3D54"/>
    <w:rsid w:val="00FD0AD3"/>
    <w:rsid w:val="00FD60ED"/>
    <w:rsid w:val="00FE2946"/>
    <w:rsid w:val="00FF446F"/>
    <w:rsid w:val="00FF5654"/>
    <w:rsid w:val="00FF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8304E"/>
    <w:rPr>
      <w:szCs w:val="24"/>
    </w:rPr>
  </w:style>
  <w:style w:type="paragraph" w:styleId="Cmsor1">
    <w:name w:val="heading 1"/>
    <w:basedOn w:val="Norml"/>
    <w:next w:val="Norml"/>
    <w:qFormat/>
    <w:rsid w:val="0028304E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8304E"/>
    <w:pPr>
      <w:keepNext/>
      <w:outlineLvl w:val="1"/>
    </w:pPr>
    <w:rPr>
      <w:b/>
      <w:i/>
      <w:sz w:val="22"/>
    </w:rPr>
  </w:style>
  <w:style w:type="paragraph" w:styleId="Cmsor3">
    <w:name w:val="heading 3"/>
    <w:basedOn w:val="Norml"/>
    <w:next w:val="Norml"/>
    <w:qFormat/>
    <w:rsid w:val="0028304E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28304E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28304E"/>
    <w:pPr>
      <w:keepNext/>
      <w:autoSpaceDE w:val="0"/>
      <w:autoSpaceDN w:val="0"/>
      <w:adjustRightInd w:val="0"/>
      <w:ind w:firstLine="204"/>
      <w:outlineLvl w:val="4"/>
    </w:pPr>
    <w:rPr>
      <w:b/>
      <w:bC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28304E"/>
    <w:pPr>
      <w:ind w:left="5580"/>
    </w:pPr>
  </w:style>
  <w:style w:type="paragraph" w:customStyle="1" w:styleId="oktber">
    <w:name w:val="október"/>
    <w:basedOn w:val="Norml"/>
    <w:rsid w:val="0028304E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Lbjegyzetszveg">
    <w:name w:val="footnote text"/>
    <w:basedOn w:val="Norml"/>
    <w:semiHidden/>
    <w:rsid w:val="0028304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fej">
    <w:name w:val="header"/>
    <w:basedOn w:val="Norml"/>
    <w:rsid w:val="0028304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830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8304E"/>
  </w:style>
  <w:style w:type="character" w:styleId="Lbjegyzet-hivatkozs">
    <w:name w:val="footnote reference"/>
    <w:basedOn w:val="Bekezdsalapbettpusa"/>
    <w:semiHidden/>
    <w:rsid w:val="0028304E"/>
    <w:rPr>
      <w:vertAlign w:val="superscript"/>
    </w:rPr>
  </w:style>
  <w:style w:type="paragraph" w:styleId="Csakszveg">
    <w:name w:val="Plain Text"/>
    <w:basedOn w:val="Norml"/>
    <w:link w:val="CsakszvegChar"/>
    <w:uiPriority w:val="99"/>
    <w:unhideWhenUsed/>
    <w:rsid w:val="00666008"/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666008"/>
    <w:rPr>
      <w:rFonts w:ascii="Consolas" w:eastAsia="Calibri" w:hAnsi="Consolas"/>
      <w:sz w:val="21"/>
      <w:szCs w:val="21"/>
    </w:rPr>
  </w:style>
  <w:style w:type="paragraph" w:customStyle="1" w:styleId="Tblzatszveg">
    <w:name w:val="Táblázat szöveg"/>
    <w:basedOn w:val="Norml"/>
    <w:rsid w:val="00666008"/>
    <w:pPr>
      <w:jc w:val="both"/>
    </w:pPr>
    <w:rPr>
      <w:rFonts w:ascii="Arial" w:hAnsi="Arial"/>
      <w:sz w:val="18"/>
      <w:szCs w:val="20"/>
    </w:rPr>
  </w:style>
  <w:style w:type="paragraph" w:customStyle="1" w:styleId="BPhatrid-felels">
    <w:name w:val="BP_határidő-felelős"/>
    <w:basedOn w:val="Norml"/>
    <w:qFormat/>
    <w:rsid w:val="007974A5"/>
    <w:pPr>
      <w:spacing w:after="60"/>
      <w:ind w:left="1146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formfield">
    <w:name w:val="formfield"/>
    <w:basedOn w:val="Bekezdsalapbettpusa"/>
    <w:rsid w:val="00484985"/>
  </w:style>
  <w:style w:type="paragraph" w:styleId="Buborkszveg">
    <w:name w:val="Balloon Text"/>
    <w:basedOn w:val="Norml"/>
    <w:link w:val="BuborkszvegChar"/>
    <w:rsid w:val="004849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84985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37122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71229"/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371229"/>
  </w:style>
  <w:style w:type="paragraph" w:styleId="Megjegyzstrgya">
    <w:name w:val="annotation subject"/>
    <w:basedOn w:val="Jegyzetszveg"/>
    <w:next w:val="Jegyzetszveg"/>
    <w:link w:val="MegjegyzstrgyaChar"/>
    <w:rsid w:val="003712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71229"/>
    <w:rPr>
      <w:b/>
      <w:bCs/>
    </w:rPr>
  </w:style>
  <w:style w:type="paragraph" w:styleId="Listaszerbekezds">
    <w:name w:val="List Paragraph"/>
    <w:basedOn w:val="Norml"/>
    <w:uiPriority w:val="34"/>
    <w:qFormat/>
    <w:rsid w:val="00911B9B"/>
    <w:pPr>
      <w:ind w:left="720"/>
      <w:contextualSpacing/>
    </w:pPr>
  </w:style>
  <w:style w:type="paragraph" w:styleId="Vltozat">
    <w:name w:val="Revision"/>
    <w:hidden/>
    <w:uiPriority w:val="99"/>
    <w:semiHidden/>
    <w:rsid w:val="00BB6ACC"/>
    <w:rPr>
      <w:szCs w:val="24"/>
    </w:rPr>
  </w:style>
  <w:style w:type="character" w:customStyle="1" w:styleId="Bekezdsalapbettpusa1">
    <w:name w:val="Bekezdés alapbetűtípusa1"/>
    <w:rsid w:val="004420C3"/>
  </w:style>
  <w:style w:type="paragraph" w:customStyle="1" w:styleId="Elformzottszveg">
    <w:name w:val="Előformázott szöveg"/>
    <w:basedOn w:val="Norml"/>
    <w:rsid w:val="004420C3"/>
    <w:pPr>
      <w:suppressAutoHyphens/>
      <w:spacing w:line="100" w:lineRule="atLeast"/>
      <w:textAlignment w:val="baseline"/>
    </w:pPr>
    <w:rPr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61B17-10D4-4F2A-9109-F896E377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4782</Words>
  <Characters>41886</Characters>
  <Application>Microsoft Office Word</Application>
  <DocSecurity>0</DocSecurity>
  <Lines>349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FPH</Company>
  <LinksUpToDate>false</LinksUpToDate>
  <CharactersWithSpaces>46575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Tegzes László</dc:creator>
  <cp:lastModifiedBy>tamasik</cp:lastModifiedBy>
  <cp:revision>5</cp:revision>
  <cp:lastPrinted>2015-11-13T07:25:00Z</cp:lastPrinted>
  <dcterms:created xsi:type="dcterms:W3CDTF">2015-11-18T08:14:00Z</dcterms:created>
  <dcterms:modified xsi:type="dcterms:W3CDTF">2015-11-20T08:13:00Z</dcterms:modified>
</cp:coreProperties>
</file>