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22" w:type="dxa"/>
        <w:tblLook w:val="00A0" w:firstRow="1" w:lastRow="0" w:firstColumn="1" w:lastColumn="0" w:noHBand="0" w:noVBand="0"/>
      </w:tblPr>
      <w:tblGrid>
        <w:gridCol w:w="2009"/>
        <w:gridCol w:w="7313"/>
      </w:tblGrid>
      <w:tr w:rsidR="00221E6E" w:rsidRPr="00403F57" w:rsidTr="005145A4">
        <w:trPr>
          <w:trHeight w:val="643"/>
        </w:trPr>
        <w:tc>
          <w:tcPr>
            <w:tcW w:w="2009" w:type="dxa"/>
          </w:tcPr>
          <w:p w:rsidR="0038418E" w:rsidRPr="00403F57" w:rsidRDefault="00404EED" w:rsidP="005145A4">
            <w:pPr>
              <w:jc w:val="both"/>
              <w:rPr>
                <w:rFonts w:asciiTheme="minorHAnsi" w:hAnsiTheme="minorHAnsi" w:cstheme="minorHAnsi"/>
              </w:rPr>
            </w:pPr>
            <w:bookmarkStart w:id="0" w:name="_GoBack"/>
            <w:bookmarkEnd w:id="0"/>
            <w:r w:rsidRPr="00403F57">
              <w:rPr>
                <w:rFonts w:asciiTheme="minorHAnsi" w:hAnsiTheme="minorHAnsi" w:cstheme="minorHAnsi"/>
                <w:noProof/>
              </w:rPr>
              <w:drawing>
                <wp:inline distT="0" distB="0" distL="0" distR="0" wp14:anchorId="10A827C4" wp14:editId="1E0A3E48">
                  <wp:extent cx="1059180" cy="495300"/>
                  <wp:effectExtent l="0" t="0" r="7620" b="0"/>
                  <wp:docPr id="1" name="Kép 1" descr="Új 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Új kép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9180" cy="495300"/>
                          </a:xfrm>
                          <a:prstGeom prst="rect">
                            <a:avLst/>
                          </a:prstGeom>
                          <a:noFill/>
                          <a:ln>
                            <a:noFill/>
                          </a:ln>
                        </pic:spPr>
                      </pic:pic>
                    </a:graphicData>
                  </a:graphic>
                </wp:inline>
              </w:drawing>
            </w:r>
          </w:p>
        </w:tc>
        <w:tc>
          <w:tcPr>
            <w:tcW w:w="7313" w:type="dxa"/>
          </w:tcPr>
          <w:p w:rsidR="0038418E" w:rsidRPr="00403F57" w:rsidRDefault="0038418E" w:rsidP="005145A4">
            <w:pPr>
              <w:pStyle w:val="lfej"/>
              <w:tabs>
                <w:tab w:val="left" w:pos="1701"/>
              </w:tabs>
              <w:ind w:left="1701" w:hanging="1881"/>
              <w:jc w:val="center"/>
              <w:rPr>
                <w:rFonts w:asciiTheme="minorHAnsi" w:hAnsiTheme="minorHAnsi" w:cstheme="minorHAnsi"/>
                <w:b/>
              </w:rPr>
            </w:pPr>
            <w:r w:rsidRPr="00403F57">
              <w:rPr>
                <w:rFonts w:asciiTheme="minorHAnsi" w:hAnsiTheme="minorHAnsi" w:cstheme="minorHAnsi"/>
                <w:b/>
              </w:rPr>
              <w:t>Budapesti Közlekedési Zártkörűen Működő Részvénytársaság</w:t>
            </w:r>
          </w:p>
          <w:p w:rsidR="0038418E" w:rsidRPr="00403F57" w:rsidRDefault="0038418E" w:rsidP="000D0306">
            <w:pPr>
              <w:ind w:right="221"/>
              <w:jc w:val="center"/>
              <w:rPr>
                <w:rFonts w:asciiTheme="minorHAnsi" w:hAnsiTheme="minorHAnsi" w:cstheme="minorHAnsi"/>
              </w:rPr>
            </w:pPr>
          </w:p>
        </w:tc>
      </w:tr>
    </w:tbl>
    <w:p w:rsidR="0038418E" w:rsidRPr="00403F57" w:rsidRDefault="0038418E" w:rsidP="0038418E">
      <w:pPr>
        <w:tabs>
          <w:tab w:val="left" w:pos="2700"/>
        </w:tabs>
        <w:spacing w:before="240"/>
        <w:ind w:left="1701" w:hanging="1701"/>
        <w:rPr>
          <w:rFonts w:asciiTheme="minorHAnsi" w:hAnsiTheme="minorHAnsi" w:cstheme="minorHAnsi"/>
          <w:b/>
          <w:i/>
        </w:rPr>
      </w:pPr>
    </w:p>
    <w:p w:rsidR="000D0306" w:rsidRPr="00403F57" w:rsidRDefault="000D0306" w:rsidP="0038418E">
      <w:pPr>
        <w:tabs>
          <w:tab w:val="left" w:pos="2700"/>
        </w:tabs>
        <w:spacing w:before="240"/>
        <w:ind w:left="1701" w:hanging="1701"/>
        <w:rPr>
          <w:rFonts w:asciiTheme="minorHAnsi" w:hAnsiTheme="minorHAnsi" w:cstheme="minorHAnsi"/>
          <w:b/>
          <w:i/>
        </w:rPr>
      </w:pPr>
    </w:p>
    <w:p w:rsidR="000D0306" w:rsidRPr="00403F57" w:rsidRDefault="000D0306" w:rsidP="000D0306">
      <w:pPr>
        <w:pBdr>
          <w:bottom w:val="single" w:sz="4" w:space="1" w:color="auto"/>
        </w:pBdr>
        <w:spacing w:before="1800"/>
        <w:jc w:val="center"/>
        <w:rPr>
          <w:rFonts w:asciiTheme="minorHAnsi" w:hAnsiTheme="minorHAnsi" w:cstheme="minorHAnsi"/>
          <w:smallCaps/>
          <w:spacing w:val="14"/>
          <w:sz w:val="90"/>
          <w:szCs w:val="90"/>
        </w:rPr>
      </w:pPr>
      <w:r w:rsidRPr="00403F57">
        <w:rPr>
          <w:rFonts w:asciiTheme="minorHAnsi" w:hAnsiTheme="minorHAnsi" w:cstheme="minorHAnsi"/>
          <w:smallCaps/>
          <w:spacing w:val="14"/>
          <w:sz w:val="90"/>
          <w:szCs w:val="90"/>
        </w:rPr>
        <w:t xml:space="preserve">Üzleti </w:t>
      </w:r>
      <w:proofErr w:type="spellStart"/>
      <w:r w:rsidRPr="00403F57">
        <w:rPr>
          <w:rFonts w:asciiTheme="minorHAnsi" w:hAnsiTheme="minorHAnsi" w:cstheme="minorHAnsi"/>
          <w:smallCaps/>
          <w:spacing w:val="14"/>
          <w:sz w:val="90"/>
          <w:szCs w:val="90"/>
        </w:rPr>
        <w:t>Te</w:t>
      </w:r>
      <w:r w:rsidRPr="00403F57">
        <w:rPr>
          <w:rFonts w:asciiTheme="minorHAnsi" w:hAnsiTheme="minorHAnsi" w:cstheme="minorHAnsi"/>
          <w:smallCaps/>
          <w:spacing w:val="14"/>
          <w:sz w:val="72"/>
          <w:szCs w:val="72"/>
        </w:rPr>
        <w:t>RV</w:t>
      </w:r>
      <w:proofErr w:type="spellEnd"/>
    </w:p>
    <w:p w:rsidR="000D0306" w:rsidRPr="00403F57" w:rsidRDefault="000D0306" w:rsidP="000D0306">
      <w:pPr>
        <w:jc w:val="center"/>
        <w:rPr>
          <w:rFonts w:asciiTheme="minorHAnsi" w:hAnsiTheme="minorHAnsi" w:cstheme="minorHAnsi"/>
          <w:b/>
          <w:sz w:val="40"/>
          <w:szCs w:val="40"/>
        </w:rPr>
      </w:pPr>
    </w:p>
    <w:p w:rsidR="000D0306" w:rsidRPr="00403F57" w:rsidRDefault="000D0306" w:rsidP="000D0306">
      <w:pPr>
        <w:jc w:val="center"/>
        <w:rPr>
          <w:rFonts w:asciiTheme="minorHAnsi" w:hAnsiTheme="minorHAnsi" w:cstheme="minorHAnsi"/>
          <w:b/>
          <w:sz w:val="40"/>
          <w:szCs w:val="40"/>
        </w:rPr>
      </w:pPr>
      <w:r w:rsidRPr="00403F57">
        <w:rPr>
          <w:rFonts w:asciiTheme="minorHAnsi" w:hAnsiTheme="minorHAnsi" w:cstheme="minorHAnsi"/>
          <w:b/>
          <w:sz w:val="40"/>
          <w:szCs w:val="40"/>
        </w:rPr>
        <w:t xml:space="preserve">A Budapesti Közlekedési </w:t>
      </w:r>
    </w:p>
    <w:p w:rsidR="000D0306" w:rsidRPr="00403F57" w:rsidRDefault="000D0306" w:rsidP="000D0306">
      <w:pPr>
        <w:jc w:val="center"/>
        <w:rPr>
          <w:rFonts w:asciiTheme="minorHAnsi" w:hAnsiTheme="minorHAnsi" w:cstheme="minorHAnsi"/>
          <w:b/>
          <w:sz w:val="40"/>
          <w:szCs w:val="40"/>
        </w:rPr>
      </w:pPr>
      <w:r w:rsidRPr="00403F57">
        <w:rPr>
          <w:rFonts w:asciiTheme="minorHAnsi" w:hAnsiTheme="minorHAnsi" w:cstheme="minorHAnsi"/>
          <w:b/>
          <w:sz w:val="40"/>
          <w:szCs w:val="40"/>
        </w:rPr>
        <w:t xml:space="preserve">Zártkörűen Működő Részvénytársaság </w:t>
      </w:r>
    </w:p>
    <w:p w:rsidR="000D0306" w:rsidRPr="00403F57" w:rsidRDefault="000D0306" w:rsidP="000D0306">
      <w:pPr>
        <w:jc w:val="center"/>
        <w:rPr>
          <w:rFonts w:asciiTheme="minorHAnsi" w:hAnsiTheme="minorHAnsi" w:cstheme="minorHAnsi"/>
          <w:b/>
          <w:sz w:val="40"/>
          <w:szCs w:val="40"/>
        </w:rPr>
      </w:pPr>
      <w:r w:rsidRPr="00403F57">
        <w:rPr>
          <w:rFonts w:asciiTheme="minorHAnsi" w:hAnsiTheme="minorHAnsi" w:cstheme="minorHAnsi"/>
          <w:b/>
          <w:sz w:val="40"/>
          <w:szCs w:val="40"/>
        </w:rPr>
        <w:t>201</w:t>
      </w:r>
      <w:r w:rsidR="004B629D">
        <w:rPr>
          <w:rFonts w:asciiTheme="minorHAnsi" w:hAnsiTheme="minorHAnsi" w:cstheme="minorHAnsi"/>
          <w:b/>
          <w:sz w:val="40"/>
          <w:szCs w:val="40"/>
        </w:rPr>
        <w:t>7</w:t>
      </w:r>
      <w:r w:rsidRPr="00403F57">
        <w:rPr>
          <w:rFonts w:asciiTheme="minorHAnsi" w:hAnsiTheme="minorHAnsi" w:cstheme="minorHAnsi"/>
          <w:b/>
          <w:sz w:val="40"/>
          <w:szCs w:val="40"/>
        </w:rPr>
        <w:t>-</w:t>
      </w:r>
      <w:r w:rsidR="00B67387" w:rsidRPr="00403F57">
        <w:rPr>
          <w:rFonts w:asciiTheme="minorHAnsi" w:hAnsiTheme="minorHAnsi" w:cstheme="minorHAnsi"/>
          <w:b/>
          <w:sz w:val="40"/>
          <w:szCs w:val="40"/>
        </w:rPr>
        <w:t>20</w:t>
      </w:r>
      <w:r w:rsidRPr="00403F57">
        <w:rPr>
          <w:rFonts w:asciiTheme="minorHAnsi" w:hAnsiTheme="minorHAnsi" w:cstheme="minorHAnsi"/>
          <w:b/>
          <w:sz w:val="40"/>
          <w:szCs w:val="40"/>
        </w:rPr>
        <w:t>1</w:t>
      </w:r>
      <w:r w:rsidR="004B629D">
        <w:rPr>
          <w:rFonts w:asciiTheme="minorHAnsi" w:hAnsiTheme="minorHAnsi" w:cstheme="minorHAnsi"/>
          <w:b/>
          <w:sz w:val="40"/>
          <w:szCs w:val="40"/>
        </w:rPr>
        <w:t>8</w:t>
      </w:r>
      <w:r w:rsidRPr="00403F57">
        <w:rPr>
          <w:rFonts w:asciiTheme="minorHAnsi" w:hAnsiTheme="minorHAnsi" w:cstheme="minorHAnsi"/>
          <w:b/>
          <w:sz w:val="40"/>
          <w:szCs w:val="40"/>
        </w:rPr>
        <w:t>. évi</w:t>
      </w:r>
      <w:r w:rsidR="004B629D">
        <w:rPr>
          <w:rFonts w:asciiTheme="minorHAnsi" w:hAnsiTheme="minorHAnsi" w:cstheme="minorHAnsi"/>
          <w:b/>
          <w:sz w:val="40"/>
          <w:szCs w:val="40"/>
        </w:rPr>
        <w:t xml:space="preserve"> </w:t>
      </w:r>
      <w:r w:rsidRPr="00403F57">
        <w:rPr>
          <w:rFonts w:asciiTheme="minorHAnsi" w:hAnsiTheme="minorHAnsi" w:cstheme="minorHAnsi"/>
          <w:b/>
          <w:sz w:val="40"/>
          <w:szCs w:val="40"/>
        </w:rPr>
        <w:t>Üzleti Terve</w:t>
      </w:r>
    </w:p>
    <w:p w:rsidR="000D0306" w:rsidRPr="00403F57" w:rsidRDefault="000D0306" w:rsidP="000D0306">
      <w:pPr>
        <w:rPr>
          <w:rFonts w:asciiTheme="minorHAnsi" w:hAnsiTheme="minorHAnsi" w:cstheme="minorHAnsi"/>
        </w:rPr>
      </w:pPr>
    </w:p>
    <w:p w:rsidR="000D0306" w:rsidRPr="00403F57" w:rsidRDefault="000D0306" w:rsidP="000D0306">
      <w:pPr>
        <w:rPr>
          <w:rFonts w:asciiTheme="minorHAnsi" w:hAnsiTheme="minorHAnsi" w:cstheme="minorHAnsi"/>
        </w:rPr>
      </w:pPr>
    </w:p>
    <w:p w:rsidR="000D0306" w:rsidRPr="00403F57" w:rsidRDefault="000D0306" w:rsidP="000D0306">
      <w:pPr>
        <w:rPr>
          <w:rFonts w:asciiTheme="minorHAnsi" w:hAnsiTheme="minorHAnsi" w:cstheme="minorHAnsi"/>
        </w:rPr>
      </w:pPr>
    </w:p>
    <w:p w:rsidR="000D0306" w:rsidRPr="00403F57" w:rsidRDefault="000D0306" w:rsidP="000D0306">
      <w:pPr>
        <w:rPr>
          <w:rFonts w:asciiTheme="minorHAnsi" w:hAnsiTheme="minorHAnsi" w:cstheme="minorHAnsi"/>
        </w:rPr>
      </w:pPr>
    </w:p>
    <w:p w:rsidR="000D0306" w:rsidRPr="00403F57" w:rsidRDefault="000D0306" w:rsidP="000D0306">
      <w:pPr>
        <w:rPr>
          <w:rFonts w:asciiTheme="minorHAnsi" w:hAnsiTheme="minorHAnsi" w:cstheme="minorHAnsi"/>
        </w:rPr>
      </w:pPr>
    </w:p>
    <w:p w:rsidR="00A87E54" w:rsidRPr="00403F57" w:rsidRDefault="00A87E54" w:rsidP="000D0306">
      <w:pPr>
        <w:rPr>
          <w:rFonts w:asciiTheme="minorHAnsi" w:hAnsiTheme="minorHAnsi" w:cstheme="minorHAnsi"/>
        </w:rPr>
      </w:pPr>
    </w:p>
    <w:p w:rsidR="00A87E54" w:rsidRPr="00403F57" w:rsidRDefault="00A87E54" w:rsidP="000D0306">
      <w:pPr>
        <w:rPr>
          <w:rFonts w:asciiTheme="minorHAnsi" w:hAnsiTheme="minorHAnsi" w:cstheme="minorHAnsi"/>
        </w:rPr>
      </w:pPr>
    </w:p>
    <w:p w:rsidR="00A87E54" w:rsidRPr="00403F57" w:rsidRDefault="00A87E54" w:rsidP="000D0306">
      <w:pPr>
        <w:rPr>
          <w:rFonts w:asciiTheme="minorHAnsi" w:hAnsiTheme="minorHAnsi" w:cstheme="minorHAnsi"/>
        </w:rPr>
      </w:pPr>
    </w:p>
    <w:p w:rsidR="00A87E54" w:rsidRPr="00403F57" w:rsidRDefault="00A87E54" w:rsidP="000D0306">
      <w:pPr>
        <w:rPr>
          <w:rFonts w:asciiTheme="minorHAnsi" w:hAnsiTheme="minorHAnsi" w:cstheme="minorHAnsi"/>
        </w:rPr>
      </w:pPr>
    </w:p>
    <w:p w:rsidR="000D0306" w:rsidRPr="00403F57" w:rsidRDefault="000D0306" w:rsidP="000D0306">
      <w:pPr>
        <w:rPr>
          <w:rFonts w:asciiTheme="minorHAnsi" w:hAnsiTheme="minorHAnsi" w:cstheme="minorHAnsi"/>
        </w:rPr>
      </w:pPr>
    </w:p>
    <w:p w:rsidR="000D0306" w:rsidRPr="00403F57" w:rsidRDefault="00E94643" w:rsidP="000D0306">
      <w:pPr>
        <w:rPr>
          <w:rFonts w:asciiTheme="minorHAnsi" w:hAnsiTheme="minorHAnsi" w:cstheme="minorHAnsi"/>
        </w:rPr>
      </w:pPr>
      <w:r>
        <w:rPr>
          <w:noProof/>
        </w:rPr>
        <w:drawing>
          <wp:anchor distT="0" distB="0" distL="114300" distR="114300" simplePos="0" relativeHeight="251667968" behindDoc="0" locked="0" layoutInCell="1" allowOverlap="1" wp14:anchorId="446535B1" wp14:editId="79C9ABA0">
            <wp:simplePos x="0" y="0"/>
            <wp:positionH relativeFrom="column">
              <wp:posOffset>3232150</wp:posOffset>
            </wp:positionH>
            <wp:positionV relativeFrom="paragraph">
              <wp:posOffset>104775</wp:posOffset>
            </wp:positionV>
            <wp:extent cx="2581910" cy="1251585"/>
            <wp:effectExtent l="0" t="0" r="8890" b="5715"/>
            <wp:wrapNone/>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581910" cy="1251585"/>
                    </a:xfrm>
                    <a:prstGeom prst="rect">
                      <a:avLst/>
                    </a:prstGeom>
                  </pic:spPr>
                </pic:pic>
              </a:graphicData>
            </a:graphic>
            <wp14:sizeRelH relativeFrom="page">
              <wp14:pctWidth>0</wp14:pctWidth>
            </wp14:sizeRelH>
            <wp14:sizeRelV relativeFrom="page">
              <wp14:pctHeight>0</wp14:pctHeight>
            </wp14:sizeRelV>
          </wp:anchor>
        </w:drawing>
      </w:r>
    </w:p>
    <w:p w:rsidR="000D0306" w:rsidRPr="00403F57" w:rsidRDefault="000D0306" w:rsidP="000D0306">
      <w:pPr>
        <w:rPr>
          <w:rFonts w:asciiTheme="minorHAnsi" w:hAnsiTheme="minorHAnsi" w:cstheme="minorHAnsi"/>
        </w:rPr>
      </w:pPr>
    </w:p>
    <w:p w:rsidR="000D0306" w:rsidRPr="00403F57" w:rsidRDefault="000D0306" w:rsidP="000D0306">
      <w:pPr>
        <w:rPr>
          <w:rFonts w:asciiTheme="minorHAnsi" w:hAnsiTheme="minorHAnsi" w:cstheme="minorHAnsi"/>
        </w:rPr>
      </w:pPr>
    </w:p>
    <w:p w:rsidR="000D0306" w:rsidRPr="00403F57" w:rsidRDefault="000D0306" w:rsidP="000D0306">
      <w:pPr>
        <w:rPr>
          <w:rFonts w:asciiTheme="minorHAnsi" w:hAnsiTheme="minorHAnsi" w:cstheme="minorHAnsi"/>
        </w:rPr>
      </w:pPr>
    </w:p>
    <w:p w:rsidR="00D17D7E" w:rsidRPr="00403F57" w:rsidRDefault="00D17D7E" w:rsidP="00D17D7E">
      <w:pPr>
        <w:ind w:left="5580"/>
        <w:jc w:val="center"/>
        <w:rPr>
          <w:rFonts w:asciiTheme="minorHAnsi" w:hAnsiTheme="minorHAnsi" w:cstheme="minorHAnsi"/>
        </w:rPr>
      </w:pPr>
      <w:r w:rsidRPr="00403F57">
        <w:rPr>
          <w:rFonts w:asciiTheme="minorHAnsi" w:hAnsiTheme="minorHAnsi" w:cstheme="minorHAnsi"/>
        </w:rPr>
        <w:t>Bolla Tibor</w:t>
      </w:r>
    </w:p>
    <w:p w:rsidR="00D17D7E" w:rsidRPr="00403F57" w:rsidRDefault="00D17D7E" w:rsidP="00D17D7E">
      <w:pPr>
        <w:ind w:left="5580"/>
        <w:jc w:val="center"/>
        <w:rPr>
          <w:rFonts w:asciiTheme="minorHAnsi" w:hAnsiTheme="minorHAnsi" w:cstheme="minorHAnsi"/>
        </w:rPr>
      </w:pPr>
      <w:proofErr w:type="gramStart"/>
      <w:r w:rsidRPr="00403F57">
        <w:rPr>
          <w:rFonts w:asciiTheme="minorHAnsi" w:hAnsiTheme="minorHAnsi" w:cstheme="minorHAnsi"/>
        </w:rPr>
        <w:t>elnök-vezérigazgató</w:t>
      </w:r>
      <w:proofErr w:type="gramEnd"/>
    </w:p>
    <w:p w:rsidR="00D17D7E" w:rsidRPr="00403F57" w:rsidRDefault="00D17D7E" w:rsidP="00D17D7E">
      <w:pPr>
        <w:ind w:left="5580"/>
        <w:jc w:val="center"/>
        <w:rPr>
          <w:rFonts w:asciiTheme="minorHAnsi" w:hAnsiTheme="minorHAnsi" w:cstheme="minorHAnsi"/>
        </w:rPr>
      </w:pPr>
      <w:r w:rsidRPr="00403F57">
        <w:rPr>
          <w:rFonts w:asciiTheme="minorHAnsi" w:hAnsiTheme="minorHAnsi" w:cstheme="minorHAnsi"/>
        </w:rPr>
        <w:t>BKV Zrt.</w:t>
      </w:r>
    </w:p>
    <w:p w:rsidR="000D0306" w:rsidRPr="00403F57" w:rsidRDefault="000D0306" w:rsidP="000D0306">
      <w:pPr>
        <w:rPr>
          <w:rFonts w:asciiTheme="minorHAnsi" w:hAnsiTheme="minorHAnsi" w:cstheme="minorHAnsi"/>
        </w:rPr>
      </w:pPr>
    </w:p>
    <w:p w:rsidR="000D0306" w:rsidRPr="00403F57" w:rsidRDefault="000D0306" w:rsidP="000D0306">
      <w:pPr>
        <w:rPr>
          <w:rFonts w:asciiTheme="minorHAnsi" w:hAnsiTheme="minorHAnsi" w:cstheme="minorHAnsi"/>
        </w:rPr>
      </w:pPr>
    </w:p>
    <w:p w:rsidR="000D0306" w:rsidRPr="00403F57" w:rsidRDefault="000D0306" w:rsidP="000D0306">
      <w:pPr>
        <w:rPr>
          <w:rFonts w:asciiTheme="minorHAnsi" w:hAnsiTheme="minorHAnsi" w:cstheme="minorHAnsi"/>
        </w:rPr>
      </w:pPr>
    </w:p>
    <w:p w:rsidR="000D0306" w:rsidRPr="00403F57" w:rsidRDefault="000D0306" w:rsidP="000D0306">
      <w:pPr>
        <w:rPr>
          <w:rFonts w:asciiTheme="minorHAnsi" w:hAnsiTheme="minorHAnsi" w:cstheme="minorHAnsi"/>
        </w:rPr>
      </w:pPr>
    </w:p>
    <w:p w:rsidR="000D0306" w:rsidRPr="00403F57" w:rsidRDefault="000D0306" w:rsidP="000D0306">
      <w:pPr>
        <w:rPr>
          <w:rFonts w:asciiTheme="minorHAnsi" w:hAnsiTheme="minorHAnsi" w:cstheme="minorHAnsi"/>
        </w:rPr>
      </w:pPr>
    </w:p>
    <w:p w:rsidR="000D0306" w:rsidRPr="00403F57" w:rsidRDefault="00F5201F" w:rsidP="000D0306">
      <w:pPr>
        <w:tabs>
          <w:tab w:val="left" w:pos="6237"/>
        </w:tabs>
        <w:spacing w:before="240"/>
        <w:ind w:left="1701" w:hanging="1701"/>
        <w:jc w:val="center"/>
        <w:rPr>
          <w:rFonts w:asciiTheme="minorHAnsi" w:hAnsiTheme="minorHAnsi" w:cstheme="minorHAnsi"/>
        </w:rPr>
        <w:sectPr w:rsidR="000D0306" w:rsidRPr="00403F57" w:rsidSect="004C76DA">
          <w:headerReference w:type="default" r:id="rId11"/>
          <w:footerReference w:type="default" r:id="rId12"/>
          <w:headerReference w:type="first" r:id="rId13"/>
          <w:pgSz w:w="11906" w:h="16838"/>
          <w:pgMar w:top="1418" w:right="1418" w:bottom="1418" w:left="1418" w:header="709" w:footer="709" w:gutter="0"/>
          <w:cols w:space="708"/>
          <w:titlePg/>
          <w:docGrid w:linePitch="360"/>
        </w:sectPr>
      </w:pPr>
      <w:r w:rsidRPr="00403F57">
        <w:rPr>
          <w:rFonts w:asciiTheme="minorHAnsi" w:hAnsiTheme="minorHAnsi" w:cstheme="minorHAnsi"/>
        </w:rPr>
        <w:t>Budapest, 201</w:t>
      </w:r>
      <w:r w:rsidR="007626EB">
        <w:rPr>
          <w:rFonts w:asciiTheme="minorHAnsi" w:hAnsiTheme="minorHAnsi" w:cstheme="minorHAnsi"/>
        </w:rPr>
        <w:t>7. január</w:t>
      </w:r>
    </w:p>
    <w:p w:rsidR="00004788" w:rsidRPr="00403F57" w:rsidRDefault="00004788" w:rsidP="007911DE">
      <w:pPr>
        <w:jc w:val="center"/>
        <w:rPr>
          <w:rStyle w:val="Stlus14ptFlkvrAlhzs"/>
          <w:rFonts w:asciiTheme="minorHAnsi" w:hAnsiTheme="minorHAnsi" w:cstheme="minorHAnsi"/>
          <w:bCs/>
          <w:i w:val="0"/>
          <w:iCs/>
        </w:rPr>
      </w:pPr>
    </w:p>
    <w:p w:rsidR="00F80D0A" w:rsidRPr="00E82A3B" w:rsidRDefault="00F80D0A" w:rsidP="007911DE">
      <w:pPr>
        <w:jc w:val="center"/>
        <w:rPr>
          <w:rStyle w:val="Stlus14ptFlkvrAlhzs"/>
          <w:rFonts w:asciiTheme="minorHAnsi" w:hAnsiTheme="minorHAnsi" w:cstheme="minorHAnsi"/>
          <w:bCs/>
          <w:i w:val="0"/>
          <w:iCs/>
        </w:rPr>
      </w:pPr>
      <w:r w:rsidRPr="00E82A3B">
        <w:rPr>
          <w:rStyle w:val="Stlus14ptFlkvrAlhzs"/>
          <w:rFonts w:asciiTheme="minorHAnsi" w:hAnsiTheme="minorHAnsi" w:cstheme="minorHAnsi"/>
          <w:bCs/>
          <w:i w:val="0"/>
          <w:iCs/>
        </w:rPr>
        <w:t>Tartalomjegyzék</w:t>
      </w:r>
    </w:p>
    <w:p w:rsidR="00004788" w:rsidRPr="00E82A3B" w:rsidRDefault="00004788" w:rsidP="007911DE">
      <w:pPr>
        <w:jc w:val="center"/>
        <w:rPr>
          <w:rStyle w:val="Stlus14ptFlkvrAlhzs"/>
          <w:rFonts w:asciiTheme="minorHAnsi" w:hAnsiTheme="minorHAnsi" w:cstheme="minorHAnsi"/>
          <w:bCs/>
          <w:i w:val="0"/>
          <w:iCs/>
          <w:sz w:val="24"/>
        </w:rPr>
      </w:pPr>
    </w:p>
    <w:p w:rsidR="00004788" w:rsidRPr="00E82A3B" w:rsidRDefault="00004788" w:rsidP="007911DE">
      <w:pPr>
        <w:jc w:val="center"/>
        <w:rPr>
          <w:rStyle w:val="Stlus14ptFlkvrAlhzs"/>
          <w:rFonts w:asciiTheme="minorHAnsi" w:hAnsiTheme="minorHAnsi" w:cstheme="minorHAnsi"/>
          <w:bCs/>
          <w:i w:val="0"/>
          <w:iCs/>
          <w:sz w:val="24"/>
        </w:rPr>
      </w:pPr>
    </w:p>
    <w:p w:rsidR="00E82A3B" w:rsidRPr="00E82A3B" w:rsidRDefault="00F80D0A">
      <w:pPr>
        <w:pStyle w:val="TJ1"/>
        <w:rPr>
          <w:rFonts w:eastAsiaTheme="minorEastAsia" w:cstheme="minorBidi"/>
          <w:b w:val="0"/>
          <w:bCs w:val="0"/>
          <w:sz w:val="22"/>
          <w:szCs w:val="22"/>
        </w:rPr>
      </w:pPr>
      <w:r w:rsidRPr="00E82A3B">
        <w:rPr>
          <w:caps/>
          <w:color w:val="FF0000"/>
        </w:rPr>
        <w:fldChar w:fldCharType="begin"/>
      </w:r>
      <w:r w:rsidRPr="00E82A3B">
        <w:rPr>
          <w:caps/>
          <w:color w:val="FF0000"/>
        </w:rPr>
        <w:instrText xml:space="preserve"> TOC \o "1-3" \h \z \u </w:instrText>
      </w:r>
      <w:r w:rsidRPr="00E82A3B">
        <w:rPr>
          <w:caps/>
          <w:color w:val="FF0000"/>
        </w:rPr>
        <w:fldChar w:fldCharType="separate"/>
      </w:r>
      <w:hyperlink w:anchor="_Toc471992533" w:history="1">
        <w:r w:rsidR="00E82A3B" w:rsidRPr="00E82A3B">
          <w:rPr>
            <w:rStyle w:val="Hiperhivatkozs"/>
            <w:rFonts w:cstheme="minorHAnsi"/>
          </w:rPr>
          <w:t>Vezetői összefoglaló</w:t>
        </w:r>
        <w:r w:rsidR="00E82A3B" w:rsidRPr="00E82A3B">
          <w:rPr>
            <w:webHidden/>
          </w:rPr>
          <w:tab/>
        </w:r>
        <w:r w:rsidR="00E82A3B" w:rsidRPr="00E82A3B">
          <w:rPr>
            <w:webHidden/>
          </w:rPr>
          <w:fldChar w:fldCharType="begin"/>
        </w:r>
        <w:r w:rsidR="00E82A3B" w:rsidRPr="00E82A3B">
          <w:rPr>
            <w:webHidden/>
          </w:rPr>
          <w:instrText xml:space="preserve"> PAGEREF _Toc471992533 \h </w:instrText>
        </w:r>
        <w:r w:rsidR="00E82A3B" w:rsidRPr="00E82A3B">
          <w:rPr>
            <w:webHidden/>
          </w:rPr>
        </w:r>
        <w:r w:rsidR="00E82A3B" w:rsidRPr="00E82A3B">
          <w:rPr>
            <w:webHidden/>
          </w:rPr>
          <w:fldChar w:fldCharType="separate"/>
        </w:r>
        <w:r w:rsidR="0015726D">
          <w:rPr>
            <w:webHidden/>
          </w:rPr>
          <w:t>4</w:t>
        </w:r>
        <w:r w:rsidR="00E82A3B" w:rsidRPr="00E82A3B">
          <w:rPr>
            <w:webHidden/>
          </w:rPr>
          <w:fldChar w:fldCharType="end"/>
        </w:r>
      </w:hyperlink>
    </w:p>
    <w:p w:rsidR="00E82A3B" w:rsidRPr="00E82A3B" w:rsidRDefault="0015726D">
      <w:pPr>
        <w:pStyle w:val="TJ1"/>
        <w:rPr>
          <w:rFonts w:eastAsiaTheme="minorEastAsia" w:cstheme="minorBidi"/>
          <w:b w:val="0"/>
          <w:bCs w:val="0"/>
          <w:sz w:val="22"/>
          <w:szCs w:val="22"/>
        </w:rPr>
      </w:pPr>
      <w:hyperlink w:anchor="_Toc471992534" w:history="1">
        <w:r w:rsidR="00E82A3B" w:rsidRPr="00E82A3B">
          <w:rPr>
            <w:rStyle w:val="Hiperhivatkozs"/>
            <w:rFonts w:cstheme="minorHAnsi"/>
          </w:rPr>
          <w:t>1.</w:t>
        </w:r>
        <w:r w:rsidR="00E82A3B" w:rsidRPr="00E82A3B">
          <w:rPr>
            <w:rFonts w:eastAsiaTheme="minorEastAsia" w:cstheme="minorBidi"/>
            <w:b w:val="0"/>
            <w:bCs w:val="0"/>
            <w:sz w:val="22"/>
            <w:szCs w:val="22"/>
          </w:rPr>
          <w:tab/>
        </w:r>
        <w:r w:rsidR="00E82A3B" w:rsidRPr="00E82A3B">
          <w:rPr>
            <w:rStyle w:val="Hiperhivatkozs"/>
            <w:rFonts w:cstheme="minorHAnsi"/>
          </w:rPr>
          <w:t>Kitekintés a Társaság tevékenységét érintő legjelentősebb fejlesztésekre</w:t>
        </w:r>
        <w:r w:rsidR="00E82A3B" w:rsidRPr="00E82A3B">
          <w:rPr>
            <w:webHidden/>
          </w:rPr>
          <w:tab/>
        </w:r>
        <w:r w:rsidR="00E82A3B" w:rsidRPr="00E82A3B">
          <w:rPr>
            <w:webHidden/>
          </w:rPr>
          <w:fldChar w:fldCharType="begin"/>
        </w:r>
        <w:r w:rsidR="00E82A3B" w:rsidRPr="00E82A3B">
          <w:rPr>
            <w:webHidden/>
          </w:rPr>
          <w:instrText xml:space="preserve"> PAGEREF _Toc471992534 \h </w:instrText>
        </w:r>
        <w:r w:rsidR="00E82A3B" w:rsidRPr="00E82A3B">
          <w:rPr>
            <w:webHidden/>
          </w:rPr>
        </w:r>
        <w:r w:rsidR="00E82A3B" w:rsidRPr="00E82A3B">
          <w:rPr>
            <w:webHidden/>
          </w:rPr>
          <w:fldChar w:fldCharType="separate"/>
        </w:r>
        <w:r>
          <w:rPr>
            <w:webHidden/>
          </w:rPr>
          <w:t>9</w:t>
        </w:r>
        <w:r w:rsidR="00E82A3B" w:rsidRPr="00E82A3B">
          <w:rPr>
            <w:webHidden/>
          </w:rPr>
          <w:fldChar w:fldCharType="end"/>
        </w:r>
      </w:hyperlink>
    </w:p>
    <w:p w:rsidR="00E82A3B" w:rsidRPr="00E82A3B" w:rsidRDefault="0015726D">
      <w:pPr>
        <w:pStyle w:val="TJ2"/>
        <w:rPr>
          <w:rFonts w:asciiTheme="minorHAnsi" w:eastAsiaTheme="minorEastAsia" w:hAnsiTheme="minorHAnsi" w:cstheme="minorBidi"/>
          <w:bCs w:val="0"/>
          <w:noProof/>
          <w:sz w:val="22"/>
          <w:szCs w:val="22"/>
        </w:rPr>
      </w:pPr>
      <w:hyperlink w:anchor="_Toc471992535" w:history="1">
        <w:r w:rsidR="00E82A3B" w:rsidRPr="00E82A3B">
          <w:rPr>
            <w:rStyle w:val="Hiperhivatkozs"/>
            <w:rFonts w:asciiTheme="minorHAnsi" w:hAnsiTheme="minorHAnsi"/>
            <w:noProof/>
          </w:rPr>
          <w:t>1.1.</w:t>
        </w:r>
        <w:r w:rsidR="00E82A3B" w:rsidRPr="00E82A3B">
          <w:rPr>
            <w:rFonts w:asciiTheme="minorHAnsi" w:eastAsiaTheme="minorEastAsia" w:hAnsiTheme="minorHAnsi" w:cstheme="minorBidi"/>
            <w:bCs w:val="0"/>
            <w:noProof/>
            <w:sz w:val="22"/>
            <w:szCs w:val="22"/>
          </w:rPr>
          <w:tab/>
        </w:r>
        <w:r w:rsidR="00E82A3B" w:rsidRPr="00E82A3B">
          <w:rPr>
            <w:rStyle w:val="Hiperhivatkozs"/>
            <w:rFonts w:asciiTheme="minorHAnsi" w:hAnsiTheme="minorHAnsi"/>
            <w:noProof/>
          </w:rPr>
          <w:t>M3 metró rekonstrukció</w:t>
        </w:r>
        <w:r w:rsidR="00E82A3B" w:rsidRPr="00E82A3B">
          <w:rPr>
            <w:rFonts w:asciiTheme="minorHAnsi" w:hAnsiTheme="minorHAnsi"/>
            <w:noProof/>
            <w:webHidden/>
          </w:rPr>
          <w:tab/>
        </w:r>
        <w:r w:rsidR="00E82A3B" w:rsidRPr="00E82A3B">
          <w:rPr>
            <w:rFonts w:asciiTheme="minorHAnsi" w:hAnsiTheme="minorHAnsi"/>
            <w:noProof/>
            <w:webHidden/>
          </w:rPr>
          <w:fldChar w:fldCharType="begin"/>
        </w:r>
        <w:r w:rsidR="00E82A3B" w:rsidRPr="00E82A3B">
          <w:rPr>
            <w:rFonts w:asciiTheme="minorHAnsi" w:hAnsiTheme="minorHAnsi"/>
            <w:noProof/>
            <w:webHidden/>
          </w:rPr>
          <w:instrText xml:space="preserve"> PAGEREF _Toc471992535 \h </w:instrText>
        </w:r>
        <w:r w:rsidR="00E82A3B" w:rsidRPr="00E82A3B">
          <w:rPr>
            <w:rFonts w:asciiTheme="minorHAnsi" w:hAnsiTheme="minorHAnsi"/>
            <w:noProof/>
            <w:webHidden/>
          </w:rPr>
        </w:r>
        <w:r w:rsidR="00E82A3B" w:rsidRPr="00E82A3B">
          <w:rPr>
            <w:rFonts w:asciiTheme="minorHAnsi" w:hAnsiTheme="minorHAnsi"/>
            <w:noProof/>
            <w:webHidden/>
          </w:rPr>
          <w:fldChar w:fldCharType="separate"/>
        </w:r>
        <w:r>
          <w:rPr>
            <w:rFonts w:asciiTheme="minorHAnsi" w:hAnsiTheme="minorHAnsi"/>
            <w:noProof/>
            <w:webHidden/>
          </w:rPr>
          <w:t>9</w:t>
        </w:r>
        <w:r w:rsidR="00E82A3B" w:rsidRPr="00E82A3B">
          <w:rPr>
            <w:rFonts w:asciiTheme="minorHAnsi" w:hAnsiTheme="minorHAnsi"/>
            <w:noProof/>
            <w:webHidden/>
          </w:rPr>
          <w:fldChar w:fldCharType="end"/>
        </w:r>
      </w:hyperlink>
    </w:p>
    <w:p w:rsidR="00E82A3B" w:rsidRPr="00E82A3B" w:rsidRDefault="0015726D">
      <w:pPr>
        <w:pStyle w:val="TJ2"/>
        <w:rPr>
          <w:rFonts w:asciiTheme="minorHAnsi" w:eastAsiaTheme="minorEastAsia" w:hAnsiTheme="minorHAnsi" w:cstheme="minorBidi"/>
          <w:bCs w:val="0"/>
          <w:noProof/>
          <w:sz w:val="22"/>
          <w:szCs w:val="22"/>
        </w:rPr>
      </w:pPr>
      <w:hyperlink w:anchor="_Toc471992536" w:history="1">
        <w:r w:rsidR="00E82A3B" w:rsidRPr="00E82A3B">
          <w:rPr>
            <w:rStyle w:val="Hiperhivatkozs"/>
            <w:rFonts w:asciiTheme="minorHAnsi" w:hAnsiTheme="minorHAnsi"/>
            <w:noProof/>
          </w:rPr>
          <w:t>1.2.</w:t>
        </w:r>
        <w:r w:rsidR="00E82A3B" w:rsidRPr="00E82A3B">
          <w:rPr>
            <w:rFonts w:asciiTheme="minorHAnsi" w:eastAsiaTheme="minorEastAsia" w:hAnsiTheme="minorHAnsi" w:cstheme="minorBidi"/>
            <w:bCs w:val="0"/>
            <w:noProof/>
            <w:sz w:val="22"/>
            <w:szCs w:val="22"/>
          </w:rPr>
          <w:tab/>
        </w:r>
        <w:r w:rsidR="00E82A3B" w:rsidRPr="00E82A3B">
          <w:rPr>
            <w:rStyle w:val="Hiperhivatkozs"/>
            <w:rFonts w:asciiTheme="minorHAnsi" w:hAnsiTheme="minorHAnsi"/>
            <w:noProof/>
          </w:rPr>
          <w:t>Budafoki kocsiszín beruházás</w:t>
        </w:r>
        <w:r w:rsidR="00E82A3B" w:rsidRPr="00E82A3B">
          <w:rPr>
            <w:rFonts w:asciiTheme="minorHAnsi" w:hAnsiTheme="minorHAnsi"/>
            <w:noProof/>
            <w:webHidden/>
          </w:rPr>
          <w:tab/>
        </w:r>
        <w:r w:rsidR="00E82A3B" w:rsidRPr="00E82A3B">
          <w:rPr>
            <w:rFonts w:asciiTheme="minorHAnsi" w:hAnsiTheme="minorHAnsi"/>
            <w:noProof/>
            <w:webHidden/>
          </w:rPr>
          <w:fldChar w:fldCharType="begin"/>
        </w:r>
        <w:r w:rsidR="00E82A3B" w:rsidRPr="00E82A3B">
          <w:rPr>
            <w:rFonts w:asciiTheme="minorHAnsi" w:hAnsiTheme="minorHAnsi"/>
            <w:noProof/>
            <w:webHidden/>
          </w:rPr>
          <w:instrText xml:space="preserve"> PAGEREF _Toc471992536 \h </w:instrText>
        </w:r>
        <w:r w:rsidR="00E82A3B" w:rsidRPr="00E82A3B">
          <w:rPr>
            <w:rFonts w:asciiTheme="minorHAnsi" w:hAnsiTheme="minorHAnsi"/>
            <w:noProof/>
            <w:webHidden/>
          </w:rPr>
        </w:r>
        <w:r w:rsidR="00E82A3B" w:rsidRPr="00E82A3B">
          <w:rPr>
            <w:rFonts w:asciiTheme="minorHAnsi" w:hAnsiTheme="minorHAnsi"/>
            <w:noProof/>
            <w:webHidden/>
          </w:rPr>
          <w:fldChar w:fldCharType="separate"/>
        </w:r>
        <w:r>
          <w:rPr>
            <w:rFonts w:asciiTheme="minorHAnsi" w:hAnsiTheme="minorHAnsi"/>
            <w:noProof/>
            <w:webHidden/>
          </w:rPr>
          <w:t>11</w:t>
        </w:r>
        <w:r w:rsidR="00E82A3B" w:rsidRPr="00E82A3B">
          <w:rPr>
            <w:rFonts w:asciiTheme="minorHAnsi" w:hAnsiTheme="minorHAnsi"/>
            <w:noProof/>
            <w:webHidden/>
          </w:rPr>
          <w:fldChar w:fldCharType="end"/>
        </w:r>
      </w:hyperlink>
    </w:p>
    <w:p w:rsidR="00E82A3B" w:rsidRPr="00E82A3B" w:rsidRDefault="0015726D">
      <w:pPr>
        <w:pStyle w:val="TJ2"/>
        <w:rPr>
          <w:rFonts w:asciiTheme="minorHAnsi" w:eastAsiaTheme="minorEastAsia" w:hAnsiTheme="minorHAnsi" w:cstheme="minorBidi"/>
          <w:bCs w:val="0"/>
          <w:noProof/>
          <w:sz w:val="22"/>
          <w:szCs w:val="22"/>
        </w:rPr>
      </w:pPr>
      <w:hyperlink w:anchor="_Toc471992537" w:history="1">
        <w:r w:rsidR="00E82A3B" w:rsidRPr="00E82A3B">
          <w:rPr>
            <w:rStyle w:val="Hiperhivatkozs"/>
            <w:rFonts w:asciiTheme="minorHAnsi" w:hAnsiTheme="minorHAnsi"/>
            <w:noProof/>
          </w:rPr>
          <w:t>1.3.</w:t>
        </w:r>
        <w:r w:rsidR="00E82A3B" w:rsidRPr="00E82A3B">
          <w:rPr>
            <w:rFonts w:asciiTheme="minorHAnsi" w:eastAsiaTheme="minorEastAsia" w:hAnsiTheme="minorHAnsi" w:cstheme="minorBidi"/>
            <w:bCs w:val="0"/>
            <w:noProof/>
            <w:sz w:val="22"/>
            <w:szCs w:val="22"/>
          </w:rPr>
          <w:tab/>
        </w:r>
        <w:r w:rsidR="00E82A3B" w:rsidRPr="00E82A3B">
          <w:rPr>
            <w:rStyle w:val="Hiperhivatkozs"/>
            <w:rFonts w:asciiTheme="minorHAnsi" w:hAnsiTheme="minorHAnsi"/>
            <w:noProof/>
          </w:rPr>
          <w:t>CAF villamosok beérkezése, forgalomba állítása és üzemeltetése</w:t>
        </w:r>
        <w:r w:rsidR="00E82A3B" w:rsidRPr="00E82A3B">
          <w:rPr>
            <w:rFonts w:asciiTheme="minorHAnsi" w:hAnsiTheme="minorHAnsi"/>
            <w:noProof/>
            <w:webHidden/>
          </w:rPr>
          <w:tab/>
        </w:r>
        <w:r w:rsidR="00E82A3B" w:rsidRPr="00E82A3B">
          <w:rPr>
            <w:rFonts w:asciiTheme="minorHAnsi" w:hAnsiTheme="minorHAnsi"/>
            <w:noProof/>
            <w:webHidden/>
          </w:rPr>
          <w:fldChar w:fldCharType="begin"/>
        </w:r>
        <w:r w:rsidR="00E82A3B" w:rsidRPr="00E82A3B">
          <w:rPr>
            <w:rFonts w:asciiTheme="minorHAnsi" w:hAnsiTheme="minorHAnsi"/>
            <w:noProof/>
            <w:webHidden/>
          </w:rPr>
          <w:instrText xml:space="preserve"> PAGEREF _Toc471992537 \h </w:instrText>
        </w:r>
        <w:r w:rsidR="00E82A3B" w:rsidRPr="00E82A3B">
          <w:rPr>
            <w:rFonts w:asciiTheme="minorHAnsi" w:hAnsiTheme="minorHAnsi"/>
            <w:noProof/>
            <w:webHidden/>
          </w:rPr>
        </w:r>
        <w:r w:rsidR="00E82A3B" w:rsidRPr="00E82A3B">
          <w:rPr>
            <w:rFonts w:asciiTheme="minorHAnsi" w:hAnsiTheme="minorHAnsi"/>
            <w:noProof/>
            <w:webHidden/>
          </w:rPr>
          <w:fldChar w:fldCharType="separate"/>
        </w:r>
        <w:r>
          <w:rPr>
            <w:rFonts w:asciiTheme="minorHAnsi" w:hAnsiTheme="minorHAnsi"/>
            <w:noProof/>
            <w:webHidden/>
          </w:rPr>
          <w:t>11</w:t>
        </w:r>
        <w:r w:rsidR="00E82A3B" w:rsidRPr="00E82A3B">
          <w:rPr>
            <w:rFonts w:asciiTheme="minorHAnsi" w:hAnsiTheme="minorHAnsi"/>
            <w:noProof/>
            <w:webHidden/>
          </w:rPr>
          <w:fldChar w:fldCharType="end"/>
        </w:r>
      </w:hyperlink>
    </w:p>
    <w:p w:rsidR="00E82A3B" w:rsidRPr="00E82A3B" w:rsidRDefault="0015726D">
      <w:pPr>
        <w:pStyle w:val="TJ2"/>
        <w:rPr>
          <w:rFonts w:asciiTheme="minorHAnsi" w:eastAsiaTheme="minorEastAsia" w:hAnsiTheme="minorHAnsi" w:cstheme="minorBidi"/>
          <w:bCs w:val="0"/>
          <w:noProof/>
          <w:sz w:val="22"/>
          <w:szCs w:val="22"/>
        </w:rPr>
      </w:pPr>
      <w:hyperlink w:anchor="_Toc471992538" w:history="1">
        <w:r w:rsidR="00E82A3B" w:rsidRPr="00E82A3B">
          <w:rPr>
            <w:rStyle w:val="Hiperhivatkozs"/>
            <w:rFonts w:asciiTheme="minorHAnsi" w:hAnsiTheme="minorHAnsi"/>
            <w:noProof/>
          </w:rPr>
          <w:t>1.4.</w:t>
        </w:r>
        <w:r w:rsidR="00E82A3B" w:rsidRPr="00E82A3B">
          <w:rPr>
            <w:rFonts w:asciiTheme="minorHAnsi" w:eastAsiaTheme="minorEastAsia" w:hAnsiTheme="minorHAnsi" w:cstheme="minorBidi"/>
            <w:bCs w:val="0"/>
            <w:noProof/>
            <w:sz w:val="22"/>
            <w:szCs w:val="22"/>
          </w:rPr>
          <w:tab/>
        </w:r>
        <w:r w:rsidR="00E82A3B" w:rsidRPr="00E82A3B">
          <w:rPr>
            <w:rStyle w:val="Hiperhivatkozs"/>
            <w:rFonts w:asciiTheme="minorHAnsi" w:hAnsiTheme="minorHAnsi"/>
            <w:noProof/>
          </w:rPr>
          <w:t>PKD konstrukcióban összeszerelt járművek</w:t>
        </w:r>
        <w:r w:rsidR="00E82A3B" w:rsidRPr="00E82A3B">
          <w:rPr>
            <w:rFonts w:asciiTheme="minorHAnsi" w:hAnsiTheme="minorHAnsi"/>
            <w:noProof/>
            <w:webHidden/>
          </w:rPr>
          <w:tab/>
        </w:r>
        <w:r w:rsidR="00E82A3B" w:rsidRPr="00E82A3B">
          <w:rPr>
            <w:rFonts w:asciiTheme="minorHAnsi" w:hAnsiTheme="minorHAnsi"/>
            <w:noProof/>
            <w:webHidden/>
          </w:rPr>
          <w:fldChar w:fldCharType="begin"/>
        </w:r>
        <w:r w:rsidR="00E82A3B" w:rsidRPr="00E82A3B">
          <w:rPr>
            <w:rFonts w:asciiTheme="minorHAnsi" w:hAnsiTheme="minorHAnsi"/>
            <w:noProof/>
            <w:webHidden/>
          </w:rPr>
          <w:instrText xml:space="preserve"> PAGEREF _Toc471992538 \h </w:instrText>
        </w:r>
        <w:r w:rsidR="00E82A3B" w:rsidRPr="00E82A3B">
          <w:rPr>
            <w:rFonts w:asciiTheme="minorHAnsi" w:hAnsiTheme="minorHAnsi"/>
            <w:noProof/>
            <w:webHidden/>
          </w:rPr>
        </w:r>
        <w:r w:rsidR="00E82A3B" w:rsidRPr="00E82A3B">
          <w:rPr>
            <w:rFonts w:asciiTheme="minorHAnsi" w:hAnsiTheme="minorHAnsi"/>
            <w:noProof/>
            <w:webHidden/>
          </w:rPr>
          <w:fldChar w:fldCharType="separate"/>
        </w:r>
        <w:r>
          <w:rPr>
            <w:rFonts w:asciiTheme="minorHAnsi" w:hAnsiTheme="minorHAnsi"/>
            <w:noProof/>
            <w:webHidden/>
          </w:rPr>
          <w:t>12</w:t>
        </w:r>
        <w:r w:rsidR="00E82A3B" w:rsidRPr="00E82A3B">
          <w:rPr>
            <w:rFonts w:asciiTheme="minorHAnsi" w:hAnsiTheme="minorHAnsi"/>
            <w:noProof/>
            <w:webHidden/>
          </w:rPr>
          <w:fldChar w:fldCharType="end"/>
        </w:r>
      </w:hyperlink>
    </w:p>
    <w:p w:rsidR="00E82A3B" w:rsidRPr="00E82A3B" w:rsidRDefault="0015726D">
      <w:pPr>
        <w:pStyle w:val="TJ2"/>
        <w:rPr>
          <w:rFonts w:asciiTheme="minorHAnsi" w:eastAsiaTheme="minorEastAsia" w:hAnsiTheme="minorHAnsi" w:cstheme="minorBidi"/>
          <w:bCs w:val="0"/>
          <w:noProof/>
          <w:sz w:val="22"/>
          <w:szCs w:val="22"/>
        </w:rPr>
      </w:pPr>
      <w:hyperlink w:anchor="_Toc471992539" w:history="1">
        <w:r w:rsidR="00E82A3B" w:rsidRPr="00E82A3B">
          <w:rPr>
            <w:rStyle w:val="Hiperhivatkozs"/>
            <w:rFonts w:asciiTheme="minorHAnsi" w:hAnsiTheme="minorHAnsi"/>
            <w:noProof/>
          </w:rPr>
          <w:t>1.5.</w:t>
        </w:r>
        <w:r w:rsidR="00E82A3B" w:rsidRPr="00E82A3B">
          <w:rPr>
            <w:rFonts w:asciiTheme="minorHAnsi" w:eastAsiaTheme="minorEastAsia" w:hAnsiTheme="minorHAnsi" w:cstheme="minorBidi"/>
            <w:bCs w:val="0"/>
            <w:noProof/>
            <w:sz w:val="22"/>
            <w:szCs w:val="22"/>
          </w:rPr>
          <w:tab/>
        </w:r>
        <w:r w:rsidR="00E82A3B" w:rsidRPr="00E82A3B">
          <w:rPr>
            <w:rStyle w:val="Hiperhivatkozs"/>
            <w:rFonts w:asciiTheme="minorHAnsi" w:hAnsiTheme="minorHAnsi"/>
            <w:noProof/>
          </w:rPr>
          <w:t>Műszaki állapotok</w:t>
        </w:r>
        <w:r w:rsidR="00E82A3B" w:rsidRPr="00E82A3B">
          <w:rPr>
            <w:rFonts w:asciiTheme="minorHAnsi" w:hAnsiTheme="minorHAnsi"/>
            <w:noProof/>
            <w:webHidden/>
          </w:rPr>
          <w:tab/>
        </w:r>
        <w:r w:rsidR="00E82A3B" w:rsidRPr="00E82A3B">
          <w:rPr>
            <w:rFonts w:asciiTheme="minorHAnsi" w:hAnsiTheme="minorHAnsi"/>
            <w:noProof/>
            <w:webHidden/>
          </w:rPr>
          <w:fldChar w:fldCharType="begin"/>
        </w:r>
        <w:r w:rsidR="00E82A3B" w:rsidRPr="00E82A3B">
          <w:rPr>
            <w:rFonts w:asciiTheme="minorHAnsi" w:hAnsiTheme="minorHAnsi"/>
            <w:noProof/>
            <w:webHidden/>
          </w:rPr>
          <w:instrText xml:space="preserve"> PAGEREF _Toc471992539 \h </w:instrText>
        </w:r>
        <w:r w:rsidR="00E82A3B" w:rsidRPr="00E82A3B">
          <w:rPr>
            <w:rFonts w:asciiTheme="minorHAnsi" w:hAnsiTheme="minorHAnsi"/>
            <w:noProof/>
            <w:webHidden/>
          </w:rPr>
        </w:r>
        <w:r w:rsidR="00E82A3B" w:rsidRPr="00E82A3B">
          <w:rPr>
            <w:rFonts w:asciiTheme="minorHAnsi" w:hAnsiTheme="minorHAnsi"/>
            <w:noProof/>
            <w:webHidden/>
          </w:rPr>
          <w:fldChar w:fldCharType="separate"/>
        </w:r>
        <w:r>
          <w:rPr>
            <w:rFonts w:asciiTheme="minorHAnsi" w:hAnsiTheme="minorHAnsi"/>
            <w:noProof/>
            <w:webHidden/>
          </w:rPr>
          <w:t>12</w:t>
        </w:r>
        <w:r w:rsidR="00E82A3B" w:rsidRPr="00E82A3B">
          <w:rPr>
            <w:rFonts w:asciiTheme="minorHAnsi" w:hAnsiTheme="minorHAnsi"/>
            <w:noProof/>
            <w:webHidden/>
          </w:rPr>
          <w:fldChar w:fldCharType="end"/>
        </w:r>
      </w:hyperlink>
    </w:p>
    <w:p w:rsidR="00E82A3B" w:rsidRPr="00E82A3B" w:rsidRDefault="0015726D">
      <w:pPr>
        <w:pStyle w:val="TJ1"/>
        <w:rPr>
          <w:rFonts w:eastAsiaTheme="minorEastAsia" w:cstheme="minorBidi"/>
          <w:b w:val="0"/>
          <w:bCs w:val="0"/>
          <w:sz w:val="22"/>
          <w:szCs w:val="22"/>
        </w:rPr>
      </w:pPr>
      <w:hyperlink w:anchor="_Toc471992540" w:history="1">
        <w:r w:rsidR="00E82A3B" w:rsidRPr="00E82A3B">
          <w:rPr>
            <w:rStyle w:val="Hiperhivatkozs"/>
            <w:rFonts w:cstheme="minorHAnsi"/>
            <w:lang w:eastAsia="ru-RU"/>
          </w:rPr>
          <w:t>2.</w:t>
        </w:r>
        <w:r w:rsidR="00E82A3B" w:rsidRPr="00E82A3B">
          <w:rPr>
            <w:rFonts w:eastAsiaTheme="minorEastAsia" w:cstheme="minorBidi"/>
            <w:b w:val="0"/>
            <w:bCs w:val="0"/>
            <w:sz w:val="22"/>
            <w:szCs w:val="22"/>
          </w:rPr>
          <w:tab/>
        </w:r>
        <w:r w:rsidR="00E82A3B" w:rsidRPr="00E82A3B">
          <w:rPr>
            <w:rStyle w:val="Hiperhivatkozs"/>
            <w:rFonts w:cstheme="minorHAnsi"/>
          </w:rPr>
          <w:t>Javaslat a Társaság 2017-18. évi Üzleti Tervére</w:t>
        </w:r>
        <w:r w:rsidR="00E82A3B" w:rsidRPr="00E82A3B">
          <w:rPr>
            <w:webHidden/>
          </w:rPr>
          <w:tab/>
        </w:r>
        <w:r w:rsidR="00E82A3B" w:rsidRPr="00E82A3B">
          <w:rPr>
            <w:webHidden/>
          </w:rPr>
          <w:fldChar w:fldCharType="begin"/>
        </w:r>
        <w:r w:rsidR="00E82A3B" w:rsidRPr="00E82A3B">
          <w:rPr>
            <w:webHidden/>
          </w:rPr>
          <w:instrText xml:space="preserve"> PAGEREF _Toc471992540 \h </w:instrText>
        </w:r>
        <w:r w:rsidR="00E82A3B" w:rsidRPr="00E82A3B">
          <w:rPr>
            <w:webHidden/>
          </w:rPr>
        </w:r>
        <w:r w:rsidR="00E82A3B" w:rsidRPr="00E82A3B">
          <w:rPr>
            <w:webHidden/>
          </w:rPr>
          <w:fldChar w:fldCharType="separate"/>
        </w:r>
        <w:r>
          <w:rPr>
            <w:webHidden/>
          </w:rPr>
          <w:t>18</w:t>
        </w:r>
        <w:r w:rsidR="00E82A3B" w:rsidRPr="00E82A3B">
          <w:rPr>
            <w:webHidden/>
          </w:rPr>
          <w:fldChar w:fldCharType="end"/>
        </w:r>
      </w:hyperlink>
    </w:p>
    <w:p w:rsidR="00E82A3B" w:rsidRPr="00E82A3B" w:rsidRDefault="0015726D">
      <w:pPr>
        <w:pStyle w:val="TJ2"/>
        <w:rPr>
          <w:rFonts w:asciiTheme="minorHAnsi" w:eastAsiaTheme="minorEastAsia" w:hAnsiTheme="minorHAnsi" w:cstheme="minorBidi"/>
          <w:bCs w:val="0"/>
          <w:noProof/>
          <w:sz w:val="22"/>
          <w:szCs w:val="22"/>
        </w:rPr>
      </w:pPr>
      <w:hyperlink w:anchor="_Toc471992542" w:history="1">
        <w:r w:rsidR="00E82A3B" w:rsidRPr="00E82A3B">
          <w:rPr>
            <w:rStyle w:val="Hiperhivatkozs"/>
            <w:rFonts w:asciiTheme="minorHAnsi" w:hAnsiTheme="minorHAnsi"/>
            <w:noProof/>
          </w:rPr>
          <w:t>2.1.</w:t>
        </w:r>
        <w:r w:rsidR="00E82A3B" w:rsidRPr="00E82A3B">
          <w:rPr>
            <w:rFonts w:asciiTheme="minorHAnsi" w:eastAsiaTheme="minorEastAsia" w:hAnsiTheme="minorHAnsi" w:cstheme="minorBidi"/>
            <w:bCs w:val="0"/>
            <w:noProof/>
            <w:sz w:val="22"/>
            <w:szCs w:val="22"/>
          </w:rPr>
          <w:tab/>
        </w:r>
        <w:r w:rsidR="00E82A3B" w:rsidRPr="00E82A3B">
          <w:rPr>
            <w:rStyle w:val="Hiperhivatkozs"/>
            <w:rFonts w:asciiTheme="minorHAnsi" w:hAnsiTheme="minorHAnsi"/>
            <w:noProof/>
          </w:rPr>
          <w:t>Tervezési peremfeltételek</w:t>
        </w:r>
        <w:r w:rsidR="00E82A3B" w:rsidRPr="00E82A3B">
          <w:rPr>
            <w:rFonts w:asciiTheme="minorHAnsi" w:hAnsiTheme="minorHAnsi"/>
            <w:noProof/>
            <w:webHidden/>
          </w:rPr>
          <w:tab/>
        </w:r>
        <w:r w:rsidR="00E82A3B" w:rsidRPr="00E82A3B">
          <w:rPr>
            <w:rFonts w:asciiTheme="minorHAnsi" w:hAnsiTheme="minorHAnsi"/>
            <w:noProof/>
            <w:webHidden/>
          </w:rPr>
          <w:fldChar w:fldCharType="begin"/>
        </w:r>
        <w:r w:rsidR="00E82A3B" w:rsidRPr="00E82A3B">
          <w:rPr>
            <w:rFonts w:asciiTheme="minorHAnsi" w:hAnsiTheme="minorHAnsi"/>
            <w:noProof/>
            <w:webHidden/>
          </w:rPr>
          <w:instrText xml:space="preserve"> PAGEREF _Toc471992542 \h </w:instrText>
        </w:r>
        <w:r w:rsidR="00E82A3B" w:rsidRPr="00E82A3B">
          <w:rPr>
            <w:rFonts w:asciiTheme="minorHAnsi" w:hAnsiTheme="minorHAnsi"/>
            <w:noProof/>
            <w:webHidden/>
          </w:rPr>
        </w:r>
        <w:r w:rsidR="00E82A3B" w:rsidRPr="00E82A3B">
          <w:rPr>
            <w:rFonts w:asciiTheme="minorHAnsi" w:hAnsiTheme="minorHAnsi"/>
            <w:noProof/>
            <w:webHidden/>
          </w:rPr>
          <w:fldChar w:fldCharType="separate"/>
        </w:r>
        <w:r>
          <w:rPr>
            <w:rFonts w:asciiTheme="minorHAnsi" w:hAnsiTheme="minorHAnsi"/>
            <w:noProof/>
            <w:webHidden/>
          </w:rPr>
          <w:t>18</w:t>
        </w:r>
        <w:r w:rsidR="00E82A3B" w:rsidRPr="00E82A3B">
          <w:rPr>
            <w:rFonts w:asciiTheme="minorHAnsi" w:hAnsiTheme="minorHAnsi"/>
            <w:noProof/>
            <w:webHidden/>
          </w:rPr>
          <w:fldChar w:fldCharType="end"/>
        </w:r>
      </w:hyperlink>
    </w:p>
    <w:p w:rsidR="00E82A3B" w:rsidRPr="00E82A3B" w:rsidRDefault="0015726D">
      <w:pPr>
        <w:pStyle w:val="TJ2"/>
        <w:rPr>
          <w:rFonts w:asciiTheme="minorHAnsi" w:eastAsiaTheme="minorEastAsia" w:hAnsiTheme="minorHAnsi" w:cstheme="minorBidi"/>
          <w:bCs w:val="0"/>
          <w:noProof/>
          <w:sz w:val="22"/>
          <w:szCs w:val="22"/>
        </w:rPr>
      </w:pPr>
      <w:hyperlink w:anchor="_Toc471992543" w:history="1">
        <w:r w:rsidR="00E82A3B" w:rsidRPr="00E82A3B">
          <w:rPr>
            <w:rStyle w:val="Hiperhivatkozs"/>
            <w:rFonts w:asciiTheme="minorHAnsi" w:hAnsiTheme="minorHAnsi"/>
            <w:noProof/>
          </w:rPr>
          <w:t>2.2.</w:t>
        </w:r>
        <w:r w:rsidR="00E82A3B" w:rsidRPr="00E82A3B">
          <w:rPr>
            <w:rFonts w:asciiTheme="minorHAnsi" w:eastAsiaTheme="minorEastAsia" w:hAnsiTheme="minorHAnsi" w:cstheme="minorBidi"/>
            <w:bCs w:val="0"/>
            <w:noProof/>
            <w:sz w:val="22"/>
            <w:szCs w:val="22"/>
          </w:rPr>
          <w:tab/>
        </w:r>
        <w:r w:rsidR="00E82A3B" w:rsidRPr="00E82A3B">
          <w:rPr>
            <w:rStyle w:val="Hiperhivatkozs"/>
            <w:rFonts w:asciiTheme="minorHAnsi" w:hAnsiTheme="minorHAnsi"/>
            <w:noProof/>
          </w:rPr>
          <w:t>Kockázatok és működési környezet</w:t>
        </w:r>
        <w:r w:rsidR="00E82A3B" w:rsidRPr="00E82A3B">
          <w:rPr>
            <w:rFonts w:asciiTheme="minorHAnsi" w:hAnsiTheme="minorHAnsi"/>
            <w:noProof/>
            <w:webHidden/>
          </w:rPr>
          <w:tab/>
        </w:r>
        <w:r w:rsidR="00E82A3B" w:rsidRPr="00E82A3B">
          <w:rPr>
            <w:rFonts w:asciiTheme="minorHAnsi" w:hAnsiTheme="minorHAnsi"/>
            <w:noProof/>
            <w:webHidden/>
          </w:rPr>
          <w:fldChar w:fldCharType="begin"/>
        </w:r>
        <w:r w:rsidR="00E82A3B" w:rsidRPr="00E82A3B">
          <w:rPr>
            <w:rFonts w:asciiTheme="minorHAnsi" w:hAnsiTheme="minorHAnsi"/>
            <w:noProof/>
            <w:webHidden/>
          </w:rPr>
          <w:instrText xml:space="preserve"> PAGEREF _Toc471992543 \h </w:instrText>
        </w:r>
        <w:r w:rsidR="00E82A3B" w:rsidRPr="00E82A3B">
          <w:rPr>
            <w:rFonts w:asciiTheme="minorHAnsi" w:hAnsiTheme="minorHAnsi"/>
            <w:noProof/>
            <w:webHidden/>
          </w:rPr>
        </w:r>
        <w:r w:rsidR="00E82A3B" w:rsidRPr="00E82A3B">
          <w:rPr>
            <w:rFonts w:asciiTheme="minorHAnsi" w:hAnsiTheme="minorHAnsi"/>
            <w:noProof/>
            <w:webHidden/>
          </w:rPr>
          <w:fldChar w:fldCharType="separate"/>
        </w:r>
        <w:r>
          <w:rPr>
            <w:rFonts w:asciiTheme="minorHAnsi" w:hAnsiTheme="minorHAnsi"/>
            <w:noProof/>
            <w:webHidden/>
          </w:rPr>
          <w:t>21</w:t>
        </w:r>
        <w:r w:rsidR="00E82A3B" w:rsidRPr="00E82A3B">
          <w:rPr>
            <w:rFonts w:asciiTheme="minorHAnsi" w:hAnsiTheme="minorHAnsi"/>
            <w:noProof/>
            <w:webHidden/>
          </w:rPr>
          <w:fldChar w:fldCharType="end"/>
        </w:r>
      </w:hyperlink>
    </w:p>
    <w:p w:rsidR="00E82A3B" w:rsidRPr="00E82A3B" w:rsidRDefault="0015726D">
      <w:pPr>
        <w:pStyle w:val="TJ1"/>
        <w:rPr>
          <w:rFonts w:eastAsiaTheme="minorEastAsia" w:cstheme="minorBidi"/>
          <w:b w:val="0"/>
          <w:bCs w:val="0"/>
          <w:sz w:val="22"/>
          <w:szCs w:val="22"/>
        </w:rPr>
      </w:pPr>
      <w:hyperlink w:anchor="_Toc471992544" w:history="1">
        <w:r w:rsidR="00E82A3B" w:rsidRPr="00E82A3B">
          <w:rPr>
            <w:rStyle w:val="Hiperhivatkozs"/>
            <w:rFonts w:cstheme="minorHAnsi"/>
          </w:rPr>
          <w:t>3.</w:t>
        </w:r>
        <w:r w:rsidR="00E82A3B" w:rsidRPr="00E82A3B">
          <w:rPr>
            <w:rFonts w:eastAsiaTheme="minorEastAsia" w:cstheme="minorBidi"/>
            <w:b w:val="0"/>
            <w:bCs w:val="0"/>
            <w:sz w:val="22"/>
            <w:szCs w:val="22"/>
          </w:rPr>
          <w:tab/>
        </w:r>
        <w:r w:rsidR="00E82A3B" w:rsidRPr="00E82A3B">
          <w:rPr>
            <w:rStyle w:val="Hiperhivatkozs"/>
            <w:rFonts w:cstheme="minorHAnsi"/>
          </w:rPr>
          <w:t>A BKV Zrt. 2017. évi Üzleti Terve</w:t>
        </w:r>
        <w:r w:rsidR="00E82A3B" w:rsidRPr="00E82A3B">
          <w:rPr>
            <w:webHidden/>
          </w:rPr>
          <w:tab/>
        </w:r>
        <w:r w:rsidR="00E82A3B" w:rsidRPr="00E82A3B">
          <w:rPr>
            <w:webHidden/>
          </w:rPr>
          <w:fldChar w:fldCharType="begin"/>
        </w:r>
        <w:r w:rsidR="00E82A3B" w:rsidRPr="00E82A3B">
          <w:rPr>
            <w:webHidden/>
          </w:rPr>
          <w:instrText xml:space="preserve"> PAGEREF _Toc471992544 \h </w:instrText>
        </w:r>
        <w:r w:rsidR="00E82A3B" w:rsidRPr="00E82A3B">
          <w:rPr>
            <w:webHidden/>
          </w:rPr>
        </w:r>
        <w:r w:rsidR="00E82A3B" w:rsidRPr="00E82A3B">
          <w:rPr>
            <w:webHidden/>
          </w:rPr>
          <w:fldChar w:fldCharType="separate"/>
        </w:r>
        <w:r>
          <w:rPr>
            <w:webHidden/>
          </w:rPr>
          <w:t>25</w:t>
        </w:r>
        <w:r w:rsidR="00E82A3B" w:rsidRPr="00E82A3B">
          <w:rPr>
            <w:webHidden/>
          </w:rPr>
          <w:fldChar w:fldCharType="end"/>
        </w:r>
      </w:hyperlink>
    </w:p>
    <w:p w:rsidR="00E82A3B" w:rsidRPr="00E82A3B" w:rsidRDefault="0015726D">
      <w:pPr>
        <w:pStyle w:val="TJ2"/>
        <w:rPr>
          <w:rFonts w:asciiTheme="minorHAnsi" w:eastAsiaTheme="minorEastAsia" w:hAnsiTheme="minorHAnsi" w:cstheme="minorBidi"/>
          <w:bCs w:val="0"/>
          <w:noProof/>
          <w:sz w:val="22"/>
          <w:szCs w:val="22"/>
        </w:rPr>
      </w:pPr>
      <w:hyperlink w:anchor="_Toc471992546" w:history="1">
        <w:r w:rsidR="00E82A3B" w:rsidRPr="00E82A3B">
          <w:rPr>
            <w:rStyle w:val="Hiperhivatkozs"/>
            <w:rFonts w:asciiTheme="minorHAnsi" w:hAnsiTheme="minorHAnsi"/>
            <w:noProof/>
          </w:rPr>
          <w:t>3.1.</w:t>
        </w:r>
        <w:r w:rsidR="00E82A3B" w:rsidRPr="00E82A3B">
          <w:rPr>
            <w:rFonts w:asciiTheme="minorHAnsi" w:eastAsiaTheme="minorEastAsia" w:hAnsiTheme="minorHAnsi" w:cstheme="minorBidi"/>
            <w:bCs w:val="0"/>
            <w:noProof/>
            <w:sz w:val="22"/>
            <w:szCs w:val="22"/>
          </w:rPr>
          <w:tab/>
        </w:r>
        <w:r w:rsidR="00E82A3B" w:rsidRPr="00E82A3B">
          <w:rPr>
            <w:rStyle w:val="Hiperhivatkozs"/>
            <w:rFonts w:asciiTheme="minorHAnsi" w:hAnsiTheme="minorHAnsi"/>
            <w:noProof/>
          </w:rPr>
          <w:t>Teljesítmények</w:t>
        </w:r>
        <w:r w:rsidR="00E82A3B" w:rsidRPr="00E82A3B">
          <w:rPr>
            <w:rFonts w:asciiTheme="minorHAnsi" w:hAnsiTheme="minorHAnsi"/>
            <w:noProof/>
            <w:webHidden/>
          </w:rPr>
          <w:tab/>
        </w:r>
        <w:r w:rsidR="00E82A3B" w:rsidRPr="00E82A3B">
          <w:rPr>
            <w:rFonts w:asciiTheme="minorHAnsi" w:hAnsiTheme="minorHAnsi"/>
            <w:noProof/>
            <w:webHidden/>
          </w:rPr>
          <w:fldChar w:fldCharType="begin"/>
        </w:r>
        <w:r w:rsidR="00E82A3B" w:rsidRPr="00E82A3B">
          <w:rPr>
            <w:rFonts w:asciiTheme="minorHAnsi" w:hAnsiTheme="minorHAnsi"/>
            <w:noProof/>
            <w:webHidden/>
          </w:rPr>
          <w:instrText xml:space="preserve"> PAGEREF _Toc471992546 \h </w:instrText>
        </w:r>
        <w:r w:rsidR="00E82A3B" w:rsidRPr="00E82A3B">
          <w:rPr>
            <w:rFonts w:asciiTheme="minorHAnsi" w:hAnsiTheme="minorHAnsi"/>
            <w:noProof/>
            <w:webHidden/>
          </w:rPr>
        </w:r>
        <w:r w:rsidR="00E82A3B" w:rsidRPr="00E82A3B">
          <w:rPr>
            <w:rFonts w:asciiTheme="minorHAnsi" w:hAnsiTheme="minorHAnsi"/>
            <w:noProof/>
            <w:webHidden/>
          </w:rPr>
          <w:fldChar w:fldCharType="separate"/>
        </w:r>
        <w:r>
          <w:rPr>
            <w:rFonts w:asciiTheme="minorHAnsi" w:hAnsiTheme="minorHAnsi"/>
            <w:noProof/>
            <w:webHidden/>
          </w:rPr>
          <w:t>25</w:t>
        </w:r>
        <w:r w:rsidR="00E82A3B" w:rsidRPr="00E82A3B">
          <w:rPr>
            <w:rFonts w:asciiTheme="minorHAnsi" w:hAnsiTheme="minorHAnsi"/>
            <w:noProof/>
            <w:webHidden/>
          </w:rPr>
          <w:fldChar w:fldCharType="end"/>
        </w:r>
      </w:hyperlink>
    </w:p>
    <w:p w:rsidR="00E82A3B" w:rsidRPr="00E82A3B" w:rsidRDefault="0015726D">
      <w:pPr>
        <w:pStyle w:val="TJ3"/>
        <w:rPr>
          <w:rFonts w:eastAsiaTheme="minorEastAsia" w:cstheme="minorBidi"/>
          <w:sz w:val="22"/>
          <w:szCs w:val="22"/>
        </w:rPr>
      </w:pPr>
      <w:hyperlink w:anchor="_Toc471992547" w:history="1">
        <w:r w:rsidR="00E82A3B" w:rsidRPr="00E82A3B">
          <w:rPr>
            <w:rStyle w:val="Hiperhivatkozs"/>
            <w:rFonts w:cstheme="minorHAnsi"/>
          </w:rPr>
          <w:t>- A megrendelt teljesítmények vizsgálata</w:t>
        </w:r>
        <w:r w:rsidR="00E82A3B" w:rsidRPr="00E82A3B">
          <w:rPr>
            <w:webHidden/>
          </w:rPr>
          <w:tab/>
        </w:r>
        <w:r w:rsidR="00E82A3B" w:rsidRPr="00E82A3B">
          <w:rPr>
            <w:webHidden/>
          </w:rPr>
          <w:fldChar w:fldCharType="begin"/>
        </w:r>
        <w:r w:rsidR="00E82A3B" w:rsidRPr="00E82A3B">
          <w:rPr>
            <w:webHidden/>
          </w:rPr>
          <w:instrText xml:space="preserve"> PAGEREF _Toc471992547 \h </w:instrText>
        </w:r>
        <w:r w:rsidR="00E82A3B" w:rsidRPr="00E82A3B">
          <w:rPr>
            <w:webHidden/>
          </w:rPr>
        </w:r>
        <w:r w:rsidR="00E82A3B" w:rsidRPr="00E82A3B">
          <w:rPr>
            <w:webHidden/>
          </w:rPr>
          <w:fldChar w:fldCharType="separate"/>
        </w:r>
        <w:r>
          <w:rPr>
            <w:webHidden/>
          </w:rPr>
          <w:t>26</w:t>
        </w:r>
        <w:r w:rsidR="00E82A3B" w:rsidRPr="00E82A3B">
          <w:rPr>
            <w:webHidden/>
          </w:rPr>
          <w:fldChar w:fldCharType="end"/>
        </w:r>
      </w:hyperlink>
    </w:p>
    <w:p w:rsidR="00E82A3B" w:rsidRPr="00E82A3B" w:rsidRDefault="0015726D">
      <w:pPr>
        <w:pStyle w:val="TJ2"/>
        <w:rPr>
          <w:rFonts w:asciiTheme="minorHAnsi" w:eastAsiaTheme="minorEastAsia" w:hAnsiTheme="minorHAnsi" w:cstheme="minorBidi"/>
          <w:bCs w:val="0"/>
          <w:noProof/>
          <w:sz w:val="22"/>
          <w:szCs w:val="22"/>
        </w:rPr>
      </w:pPr>
      <w:hyperlink w:anchor="_Toc471992548" w:history="1">
        <w:r w:rsidR="00E82A3B" w:rsidRPr="00E82A3B">
          <w:rPr>
            <w:rStyle w:val="Hiperhivatkozs"/>
            <w:rFonts w:asciiTheme="minorHAnsi" w:hAnsiTheme="minorHAnsi"/>
            <w:noProof/>
          </w:rPr>
          <w:t>3.2.</w:t>
        </w:r>
        <w:r w:rsidR="00E82A3B" w:rsidRPr="00E82A3B">
          <w:rPr>
            <w:rFonts w:asciiTheme="minorHAnsi" w:eastAsiaTheme="minorEastAsia" w:hAnsiTheme="minorHAnsi" w:cstheme="minorBidi"/>
            <w:bCs w:val="0"/>
            <w:noProof/>
            <w:sz w:val="22"/>
            <w:szCs w:val="22"/>
          </w:rPr>
          <w:tab/>
        </w:r>
        <w:r w:rsidR="00E82A3B" w:rsidRPr="00E82A3B">
          <w:rPr>
            <w:rStyle w:val="Hiperhivatkozs"/>
            <w:rFonts w:asciiTheme="minorHAnsi" w:hAnsiTheme="minorHAnsi"/>
            <w:noProof/>
          </w:rPr>
          <w:t>A HÉV ágazat kiválása</w:t>
        </w:r>
        <w:r w:rsidR="00E82A3B" w:rsidRPr="00E82A3B">
          <w:rPr>
            <w:rFonts w:asciiTheme="minorHAnsi" w:hAnsiTheme="minorHAnsi"/>
            <w:noProof/>
            <w:webHidden/>
          </w:rPr>
          <w:tab/>
        </w:r>
        <w:r w:rsidR="00E82A3B" w:rsidRPr="00E82A3B">
          <w:rPr>
            <w:rFonts w:asciiTheme="minorHAnsi" w:hAnsiTheme="minorHAnsi"/>
            <w:noProof/>
            <w:webHidden/>
          </w:rPr>
          <w:fldChar w:fldCharType="begin"/>
        </w:r>
        <w:r w:rsidR="00E82A3B" w:rsidRPr="00E82A3B">
          <w:rPr>
            <w:rFonts w:asciiTheme="minorHAnsi" w:hAnsiTheme="minorHAnsi"/>
            <w:noProof/>
            <w:webHidden/>
          </w:rPr>
          <w:instrText xml:space="preserve"> PAGEREF _Toc471992548 \h </w:instrText>
        </w:r>
        <w:r w:rsidR="00E82A3B" w:rsidRPr="00E82A3B">
          <w:rPr>
            <w:rFonts w:asciiTheme="minorHAnsi" w:hAnsiTheme="minorHAnsi"/>
            <w:noProof/>
            <w:webHidden/>
          </w:rPr>
        </w:r>
        <w:r w:rsidR="00E82A3B" w:rsidRPr="00E82A3B">
          <w:rPr>
            <w:rFonts w:asciiTheme="minorHAnsi" w:hAnsiTheme="minorHAnsi"/>
            <w:noProof/>
            <w:webHidden/>
          </w:rPr>
          <w:fldChar w:fldCharType="separate"/>
        </w:r>
        <w:r>
          <w:rPr>
            <w:rFonts w:asciiTheme="minorHAnsi" w:hAnsiTheme="minorHAnsi"/>
            <w:noProof/>
            <w:webHidden/>
          </w:rPr>
          <w:t>28</w:t>
        </w:r>
        <w:r w:rsidR="00E82A3B" w:rsidRPr="00E82A3B">
          <w:rPr>
            <w:rFonts w:asciiTheme="minorHAnsi" w:hAnsiTheme="minorHAnsi"/>
            <w:noProof/>
            <w:webHidden/>
          </w:rPr>
          <w:fldChar w:fldCharType="end"/>
        </w:r>
      </w:hyperlink>
    </w:p>
    <w:p w:rsidR="00E82A3B" w:rsidRPr="00E82A3B" w:rsidRDefault="0015726D">
      <w:pPr>
        <w:pStyle w:val="TJ3"/>
        <w:rPr>
          <w:rFonts w:eastAsiaTheme="minorEastAsia" w:cstheme="minorBidi"/>
          <w:sz w:val="22"/>
          <w:szCs w:val="22"/>
        </w:rPr>
      </w:pPr>
      <w:hyperlink w:anchor="_Toc471992549" w:history="1">
        <w:r w:rsidR="00E82A3B" w:rsidRPr="00E82A3B">
          <w:rPr>
            <w:rStyle w:val="Hiperhivatkozs"/>
          </w:rPr>
          <w:t>- Önálló HÉV társaság megalakulásának előzményei</w:t>
        </w:r>
        <w:r w:rsidR="00E82A3B" w:rsidRPr="00E82A3B">
          <w:rPr>
            <w:webHidden/>
          </w:rPr>
          <w:tab/>
        </w:r>
        <w:r w:rsidR="00E82A3B" w:rsidRPr="00E82A3B">
          <w:rPr>
            <w:webHidden/>
          </w:rPr>
          <w:fldChar w:fldCharType="begin"/>
        </w:r>
        <w:r w:rsidR="00E82A3B" w:rsidRPr="00E82A3B">
          <w:rPr>
            <w:webHidden/>
          </w:rPr>
          <w:instrText xml:space="preserve"> PAGEREF _Toc471992549 \h </w:instrText>
        </w:r>
        <w:r w:rsidR="00E82A3B" w:rsidRPr="00E82A3B">
          <w:rPr>
            <w:webHidden/>
          </w:rPr>
        </w:r>
        <w:r w:rsidR="00E82A3B" w:rsidRPr="00E82A3B">
          <w:rPr>
            <w:webHidden/>
          </w:rPr>
          <w:fldChar w:fldCharType="separate"/>
        </w:r>
        <w:r>
          <w:rPr>
            <w:webHidden/>
          </w:rPr>
          <w:t>28</w:t>
        </w:r>
        <w:r w:rsidR="00E82A3B" w:rsidRPr="00E82A3B">
          <w:rPr>
            <w:webHidden/>
          </w:rPr>
          <w:fldChar w:fldCharType="end"/>
        </w:r>
      </w:hyperlink>
    </w:p>
    <w:p w:rsidR="00E82A3B" w:rsidRPr="00E82A3B" w:rsidRDefault="0015726D">
      <w:pPr>
        <w:pStyle w:val="TJ3"/>
        <w:rPr>
          <w:rFonts w:eastAsiaTheme="minorEastAsia" w:cstheme="minorBidi"/>
          <w:sz w:val="22"/>
          <w:szCs w:val="22"/>
        </w:rPr>
      </w:pPr>
      <w:hyperlink w:anchor="_Toc471992550" w:history="1">
        <w:r w:rsidR="00E82A3B" w:rsidRPr="00E82A3B">
          <w:rPr>
            <w:rStyle w:val="Hiperhivatkozs"/>
          </w:rPr>
          <w:t>- BHÉV Zrt. megalakulásának költségei a BKV Zrt. szempontjából</w:t>
        </w:r>
        <w:r w:rsidR="00E82A3B" w:rsidRPr="00E82A3B">
          <w:rPr>
            <w:webHidden/>
          </w:rPr>
          <w:tab/>
        </w:r>
        <w:r w:rsidR="00E82A3B" w:rsidRPr="00E82A3B">
          <w:rPr>
            <w:webHidden/>
          </w:rPr>
          <w:fldChar w:fldCharType="begin"/>
        </w:r>
        <w:r w:rsidR="00E82A3B" w:rsidRPr="00E82A3B">
          <w:rPr>
            <w:webHidden/>
          </w:rPr>
          <w:instrText xml:space="preserve"> PAGEREF _Toc471992550 \h </w:instrText>
        </w:r>
        <w:r w:rsidR="00E82A3B" w:rsidRPr="00E82A3B">
          <w:rPr>
            <w:webHidden/>
          </w:rPr>
        </w:r>
        <w:r w:rsidR="00E82A3B" w:rsidRPr="00E82A3B">
          <w:rPr>
            <w:webHidden/>
          </w:rPr>
          <w:fldChar w:fldCharType="separate"/>
        </w:r>
        <w:r>
          <w:rPr>
            <w:webHidden/>
          </w:rPr>
          <w:t>28</w:t>
        </w:r>
        <w:r w:rsidR="00E82A3B" w:rsidRPr="00E82A3B">
          <w:rPr>
            <w:webHidden/>
          </w:rPr>
          <w:fldChar w:fldCharType="end"/>
        </w:r>
      </w:hyperlink>
    </w:p>
    <w:p w:rsidR="00E82A3B" w:rsidRPr="00E82A3B" w:rsidRDefault="0015726D">
      <w:pPr>
        <w:pStyle w:val="TJ3"/>
        <w:rPr>
          <w:rFonts w:eastAsiaTheme="minorEastAsia" w:cstheme="minorBidi"/>
          <w:sz w:val="22"/>
          <w:szCs w:val="22"/>
        </w:rPr>
      </w:pPr>
      <w:hyperlink w:anchor="_Toc471992551" w:history="1">
        <w:r w:rsidR="00E82A3B" w:rsidRPr="00E82A3B">
          <w:rPr>
            <w:rStyle w:val="Hiperhivatkozs"/>
          </w:rPr>
          <w:t>- Bevételek, ráfordítások</w:t>
        </w:r>
        <w:r w:rsidR="00E82A3B" w:rsidRPr="00E82A3B">
          <w:rPr>
            <w:webHidden/>
          </w:rPr>
          <w:tab/>
        </w:r>
        <w:r w:rsidR="00E82A3B" w:rsidRPr="00E82A3B">
          <w:rPr>
            <w:webHidden/>
          </w:rPr>
          <w:fldChar w:fldCharType="begin"/>
        </w:r>
        <w:r w:rsidR="00E82A3B" w:rsidRPr="00E82A3B">
          <w:rPr>
            <w:webHidden/>
          </w:rPr>
          <w:instrText xml:space="preserve"> PAGEREF _Toc471992551 \h </w:instrText>
        </w:r>
        <w:r w:rsidR="00E82A3B" w:rsidRPr="00E82A3B">
          <w:rPr>
            <w:webHidden/>
          </w:rPr>
        </w:r>
        <w:r w:rsidR="00E82A3B" w:rsidRPr="00E82A3B">
          <w:rPr>
            <w:webHidden/>
          </w:rPr>
          <w:fldChar w:fldCharType="separate"/>
        </w:r>
        <w:r>
          <w:rPr>
            <w:webHidden/>
          </w:rPr>
          <w:t>29</w:t>
        </w:r>
        <w:r w:rsidR="00E82A3B" w:rsidRPr="00E82A3B">
          <w:rPr>
            <w:webHidden/>
          </w:rPr>
          <w:fldChar w:fldCharType="end"/>
        </w:r>
      </w:hyperlink>
    </w:p>
    <w:p w:rsidR="00E82A3B" w:rsidRPr="00E82A3B" w:rsidRDefault="0015726D">
      <w:pPr>
        <w:pStyle w:val="TJ3"/>
        <w:rPr>
          <w:rFonts w:eastAsiaTheme="minorEastAsia" w:cstheme="minorBidi"/>
          <w:sz w:val="22"/>
          <w:szCs w:val="22"/>
        </w:rPr>
      </w:pPr>
      <w:hyperlink w:anchor="_Toc471992552" w:history="1">
        <w:r w:rsidR="00E82A3B" w:rsidRPr="00E82A3B">
          <w:rPr>
            <w:rStyle w:val="Hiperhivatkozs"/>
          </w:rPr>
          <w:t>- BKV-HÉV feladatmegosztás, BKV által nyújtott szolgáltatások</w:t>
        </w:r>
        <w:r w:rsidR="00E82A3B" w:rsidRPr="00E82A3B">
          <w:rPr>
            <w:webHidden/>
          </w:rPr>
          <w:tab/>
        </w:r>
        <w:r w:rsidR="00E82A3B" w:rsidRPr="00E82A3B">
          <w:rPr>
            <w:webHidden/>
          </w:rPr>
          <w:fldChar w:fldCharType="begin"/>
        </w:r>
        <w:r w:rsidR="00E82A3B" w:rsidRPr="00E82A3B">
          <w:rPr>
            <w:webHidden/>
          </w:rPr>
          <w:instrText xml:space="preserve"> PAGEREF _Toc471992552 \h </w:instrText>
        </w:r>
        <w:r w:rsidR="00E82A3B" w:rsidRPr="00E82A3B">
          <w:rPr>
            <w:webHidden/>
          </w:rPr>
        </w:r>
        <w:r w:rsidR="00E82A3B" w:rsidRPr="00E82A3B">
          <w:rPr>
            <w:webHidden/>
          </w:rPr>
          <w:fldChar w:fldCharType="separate"/>
        </w:r>
        <w:r>
          <w:rPr>
            <w:webHidden/>
          </w:rPr>
          <w:t>30</w:t>
        </w:r>
        <w:r w:rsidR="00E82A3B" w:rsidRPr="00E82A3B">
          <w:rPr>
            <w:webHidden/>
          </w:rPr>
          <w:fldChar w:fldCharType="end"/>
        </w:r>
      </w:hyperlink>
    </w:p>
    <w:p w:rsidR="00E82A3B" w:rsidRPr="00E82A3B" w:rsidRDefault="0015726D">
      <w:pPr>
        <w:pStyle w:val="TJ2"/>
        <w:rPr>
          <w:rFonts w:asciiTheme="minorHAnsi" w:eastAsiaTheme="minorEastAsia" w:hAnsiTheme="minorHAnsi" w:cstheme="minorBidi"/>
          <w:bCs w:val="0"/>
          <w:noProof/>
          <w:sz w:val="22"/>
          <w:szCs w:val="22"/>
        </w:rPr>
      </w:pPr>
      <w:hyperlink w:anchor="_Toc471992553" w:history="1">
        <w:r w:rsidR="00E82A3B" w:rsidRPr="00E82A3B">
          <w:rPr>
            <w:rStyle w:val="Hiperhivatkozs"/>
            <w:rFonts w:asciiTheme="minorHAnsi" w:hAnsiTheme="minorHAnsi"/>
            <w:noProof/>
          </w:rPr>
          <w:t>3.3.</w:t>
        </w:r>
        <w:r w:rsidR="00E82A3B" w:rsidRPr="00E82A3B">
          <w:rPr>
            <w:rFonts w:asciiTheme="minorHAnsi" w:eastAsiaTheme="minorEastAsia" w:hAnsiTheme="minorHAnsi" w:cstheme="minorBidi"/>
            <w:bCs w:val="0"/>
            <w:noProof/>
            <w:sz w:val="22"/>
            <w:szCs w:val="22"/>
          </w:rPr>
          <w:tab/>
        </w:r>
        <w:r w:rsidR="00E82A3B" w:rsidRPr="00E82A3B">
          <w:rPr>
            <w:rStyle w:val="Hiperhivatkozs"/>
            <w:rFonts w:asciiTheme="minorHAnsi" w:hAnsiTheme="minorHAnsi"/>
            <w:noProof/>
          </w:rPr>
          <w:t>Az M3 metróvonal rekonstrukciós munkái</w:t>
        </w:r>
        <w:r w:rsidR="00E82A3B" w:rsidRPr="00E82A3B">
          <w:rPr>
            <w:rFonts w:asciiTheme="minorHAnsi" w:hAnsiTheme="minorHAnsi"/>
            <w:noProof/>
            <w:webHidden/>
          </w:rPr>
          <w:tab/>
        </w:r>
        <w:r w:rsidR="00E82A3B" w:rsidRPr="00E82A3B">
          <w:rPr>
            <w:rFonts w:asciiTheme="minorHAnsi" w:hAnsiTheme="minorHAnsi"/>
            <w:noProof/>
            <w:webHidden/>
          </w:rPr>
          <w:fldChar w:fldCharType="begin"/>
        </w:r>
        <w:r w:rsidR="00E82A3B" w:rsidRPr="00E82A3B">
          <w:rPr>
            <w:rFonts w:asciiTheme="minorHAnsi" w:hAnsiTheme="minorHAnsi"/>
            <w:noProof/>
            <w:webHidden/>
          </w:rPr>
          <w:instrText xml:space="preserve"> PAGEREF _Toc471992553 \h </w:instrText>
        </w:r>
        <w:r w:rsidR="00E82A3B" w:rsidRPr="00E82A3B">
          <w:rPr>
            <w:rFonts w:asciiTheme="minorHAnsi" w:hAnsiTheme="minorHAnsi"/>
            <w:noProof/>
            <w:webHidden/>
          </w:rPr>
        </w:r>
        <w:r w:rsidR="00E82A3B" w:rsidRPr="00E82A3B">
          <w:rPr>
            <w:rFonts w:asciiTheme="minorHAnsi" w:hAnsiTheme="minorHAnsi"/>
            <w:noProof/>
            <w:webHidden/>
          </w:rPr>
          <w:fldChar w:fldCharType="separate"/>
        </w:r>
        <w:r>
          <w:rPr>
            <w:rFonts w:asciiTheme="minorHAnsi" w:hAnsiTheme="minorHAnsi"/>
            <w:noProof/>
            <w:webHidden/>
          </w:rPr>
          <w:t>31</w:t>
        </w:r>
        <w:r w:rsidR="00E82A3B" w:rsidRPr="00E82A3B">
          <w:rPr>
            <w:rFonts w:asciiTheme="minorHAnsi" w:hAnsiTheme="minorHAnsi"/>
            <w:noProof/>
            <w:webHidden/>
          </w:rPr>
          <w:fldChar w:fldCharType="end"/>
        </w:r>
      </w:hyperlink>
    </w:p>
    <w:p w:rsidR="00E82A3B" w:rsidRPr="00E82A3B" w:rsidRDefault="0015726D">
      <w:pPr>
        <w:pStyle w:val="TJ3"/>
        <w:rPr>
          <w:rFonts w:eastAsiaTheme="minorEastAsia" w:cstheme="minorBidi"/>
          <w:sz w:val="22"/>
          <w:szCs w:val="22"/>
        </w:rPr>
      </w:pPr>
      <w:hyperlink w:anchor="_Toc471992554" w:history="1">
        <w:r w:rsidR="00E82A3B" w:rsidRPr="00E82A3B">
          <w:rPr>
            <w:rStyle w:val="Hiperhivatkozs"/>
          </w:rPr>
          <w:t>- A beruházás finanszírozása és ütemezése</w:t>
        </w:r>
        <w:r w:rsidR="00E82A3B" w:rsidRPr="00E82A3B">
          <w:rPr>
            <w:webHidden/>
          </w:rPr>
          <w:tab/>
        </w:r>
        <w:r w:rsidR="00E82A3B" w:rsidRPr="00E82A3B">
          <w:rPr>
            <w:webHidden/>
          </w:rPr>
          <w:fldChar w:fldCharType="begin"/>
        </w:r>
        <w:r w:rsidR="00E82A3B" w:rsidRPr="00E82A3B">
          <w:rPr>
            <w:webHidden/>
          </w:rPr>
          <w:instrText xml:space="preserve"> PAGEREF _Toc471992554 \h </w:instrText>
        </w:r>
        <w:r w:rsidR="00E82A3B" w:rsidRPr="00E82A3B">
          <w:rPr>
            <w:webHidden/>
          </w:rPr>
        </w:r>
        <w:r w:rsidR="00E82A3B" w:rsidRPr="00E82A3B">
          <w:rPr>
            <w:webHidden/>
          </w:rPr>
          <w:fldChar w:fldCharType="separate"/>
        </w:r>
        <w:r>
          <w:rPr>
            <w:webHidden/>
          </w:rPr>
          <w:t>31</w:t>
        </w:r>
        <w:r w:rsidR="00E82A3B" w:rsidRPr="00E82A3B">
          <w:rPr>
            <w:webHidden/>
          </w:rPr>
          <w:fldChar w:fldCharType="end"/>
        </w:r>
      </w:hyperlink>
    </w:p>
    <w:p w:rsidR="00E82A3B" w:rsidRPr="00E82A3B" w:rsidRDefault="0015726D">
      <w:pPr>
        <w:pStyle w:val="TJ3"/>
        <w:rPr>
          <w:rFonts w:eastAsiaTheme="minorEastAsia" w:cstheme="minorBidi"/>
          <w:sz w:val="22"/>
          <w:szCs w:val="22"/>
        </w:rPr>
      </w:pPr>
      <w:hyperlink w:anchor="_Toc471992555" w:history="1">
        <w:r w:rsidR="00E82A3B" w:rsidRPr="00E82A3B">
          <w:rPr>
            <w:rStyle w:val="Hiperhivatkozs"/>
          </w:rPr>
          <w:t>- A metrópótlás hatása a teljesítményre</w:t>
        </w:r>
        <w:r w:rsidR="00E82A3B" w:rsidRPr="00E82A3B">
          <w:rPr>
            <w:webHidden/>
          </w:rPr>
          <w:tab/>
        </w:r>
        <w:r w:rsidR="00E82A3B" w:rsidRPr="00E82A3B">
          <w:rPr>
            <w:webHidden/>
          </w:rPr>
          <w:fldChar w:fldCharType="begin"/>
        </w:r>
        <w:r w:rsidR="00E82A3B" w:rsidRPr="00E82A3B">
          <w:rPr>
            <w:webHidden/>
          </w:rPr>
          <w:instrText xml:space="preserve"> PAGEREF _Toc471992555 \h </w:instrText>
        </w:r>
        <w:r w:rsidR="00E82A3B" w:rsidRPr="00E82A3B">
          <w:rPr>
            <w:webHidden/>
          </w:rPr>
        </w:r>
        <w:r w:rsidR="00E82A3B" w:rsidRPr="00E82A3B">
          <w:rPr>
            <w:webHidden/>
          </w:rPr>
          <w:fldChar w:fldCharType="separate"/>
        </w:r>
        <w:r>
          <w:rPr>
            <w:webHidden/>
          </w:rPr>
          <w:t>31</w:t>
        </w:r>
        <w:r w:rsidR="00E82A3B" w:rsidRPr="00E82A3B">
          <w:rPr>
            <w:webHidden/>
          </w:rPr>
          <w:fldChar w:fldCharType="end"/>
        </w:r>
      </w:hyperlink>
    </w:p>
    <w:p w:rsidR="00E82A3B" w:rsidRPr="00E82A3B" w:rsidRDefault="0015726D">
      <w:pPr>
        <w:pStyle w:val="TJ3"/>
        <w:rPr>
          <w:rFonts w:eastAsiaTheme="minorEastAsia" w:cstheme="minorBidi"/>
          <w:sz w:val="22"/>
          <w:szCs w:val="22"/>
        </w:rPr>
      </w:pPr>
      <w:hyperlink w:anchor="_Toc471992556" w:history="1">
        <w:r w:rsidR="00E82A3B" w:rsidRPr="00E82A3B">
          <w:rPr>
            <w:rStyle w:val="Hiperhivatkozs"/>
            <w:rFonts w:cstheme="minorHAnsi"/>
          </w:rPr>
          <w:t>- Járműpótlással kapcsolatos intézkedések</w:t>
        </w:r>
        <w:r w:rsidR="00E82A3B" w:rsidRPr="00E82A3B">
          <w:rPr>
            <w:webHidden/>
          </w:rPr>
          <w:tab/>
        </w:r>
        <w:r w:rsidR="00E82A3B" w:rsidRPr="00E82A3B">
          <w:rPr>
            <w:webHidden/>
          </w:rPr>
          <w:fldChar w:fldCharType="begin"/>
        </w:r>
        <w:r w:rsidR="00E82A3B" w:rsidRPr="00E82A3B">
          <w:rPr>
            <w:webHidden/>
          </w:rPr>
          <w:instrText xml:space="preserve"> PAGEREF _Toc471992556 \h </w:instrText>
        </w:r>
        <w:r w:rsidR="00E82A3B" w:rsidRPr="00E82A3B">
          <w:rPr>
            <w:webHidden/>
          </w:rPr>
        </w:r>
        <w:r w:rsidR="00E82A3B" w:rsidRPr="00E82A3B">
          <w:rPr>
            <w:webHidden/>
          </w:rPr>
          <w:fldChar w:fldCharType="separate"/>
        </w:r>
        <w:r>
          <w:rPr>
            <w:webHidden/>
          </w:rPr>
          <w:t>33</w:t>
        </w:r>
        <w:r w:rsidR="00E82A3B" w:rsidRPr="00E82A3B">
          <w:rPr>
            <w:webHidden/>
          </w:rPr>
          <w:fldChar w:fldCharType="end"/>
        </w:r>
      </w:hyperlink>
    </w:p>
    <w:p w:rsidR="00E82A3B" w:rsidRPr="00E82A3B" w:rsidRDefault="0015726D">
      <w:pPr>
        <w:pStyle w:val="TJ3"/>
        <w:rPr>
          <w:rFonts w:eastAsiaTheme="minorEastAsia" w:cstheme="minorBidi"/>
          <w:sz w:val="22"/>
          <w:szCs w:val="22"/>
        </w:rPr>
      </w:pPr>
      <w:hyperlink w:anchor="_Toc471992557" w:history="1">
        <w:r w:rsidR="00E82A3B" w:rsidRPr="00E82A3B">
          <w:rPr>
            <w:rStyle w:val="Hiperhivatkozs"/>
          </w:rPr>
          <w:t>- Metró Felújítási Projekt Igazgatóság</w:t>
        </w:r>
        <w:r w:rsidR="00E82A3B" w:rsidRPr="00E82A3B">
          <w:rPr>
            <w:webHidden/>
          </w:rPr>
          <w:tab/>
        </w:r>
        <w:r w:rsidR="00E82A3B" w:rsidRPr="00E82A3B">
          <w:rPr>
            <w:webHidden/>
          </w:rPr>
          <w:fldChar w:fldCharType="begin"/>
        </w:r>
        <w:r w:rsidR="00E82A3B" w:rsidRPr="00E82A3B">
          <w:rPr>
            <w:webHidden/>
          </w:rPr>
          <w:instrText xml:space="preserve"> PAGEREF _Toc471992557 \h </w:instrText>
        </w:r>
        <w:r w:rsidR="00E82A3B" w:rsidRPr="00E82A3B">
          <w:rPr>
            <w:webHidden/>
          </w:rPr>
        </w:r>
        <w:r w:rsidR="00E82A3B" w:rsidRPr="00E82A3B">
          <w:rPr>
            <w:webHidden/>
          </w:rPr>
          <w:fldChar w:fldCharType="separate"/>
        </w:r>
        <w:r>
          <w:rPr>
            <w:webHidden/>
          </w:rPr>
          <w:t>33</w:t>
        </w:r>
        <w:r w:rsidR="00E82A3B" w:rsidRPr="00E82A3B">
          <w:rPr>
            <w:webHidden/>
          </w:rPr>
          <w:fldChar w:fldCharType="end"/>
        </w:r>
      </w:hyperlink>
    </w:p>
    <w:p w:rsidR="00E82A3B" w:rsidRPr="00E82A3B" w:rsidRDefault="0015726D">
      <w:pPr>
        <w:pStyle w:val="TJ3"/>
        <w:rPr>
          <w:rFonts w:eastAsiaTheme="minorEastAsia" w:cstheme="minorBidi"/>
          <w:sz w:val="22"/>
          <w:szCs w:val="22"/>
        </w:rPr>
      </w:pPr>
      <w:hyperlink w:anchor="_Toc471992558" w:history="1">
        <w:r w:rsidR="00E82A3B" w:rsidRPr="00E82A3B">
          <w:rPr>
            <w:rStyle w:val="Hiperhivatkozs"/>
            <w:rFonts w:cstheme="minorHAnsi"/>
          </w:rPr>
          <w:t>- Metró Járműfelújítási Projekt Iroda</w:t>
        </w:r>
        <w:r w:rsidR="00E82A3B" w:rsidRPr="00E82A3B">
          <w:rPr>
            <w:webHidden/>
          </w:rPr>
          <w:tab/>
        </w:r>
        <w:r w:rsidR="00E82A3B" w:rsidRPr="00E82A3B">
          <w:rPr>
            <w:webHidden/>
          </w:rPr>
          <w:fldChar w:fldCharType="begin"/>
        </w:r>
        <w:r w:rsidR="00E82A3B" w:rsidRPr="00E82A3B">
          <w:rPr>
            <w:webHidden/>
          </w:rPr>
          <w:instrText xml:space="preserve"> PAGEREF _Toc471992558 \h </w:instrText>
        </w:r>
        <w:r w:rsidR="00E82A3B" w:rsidRPr="00E82A3B">
          <w:rPr>
            <w:webHidden/>
          </w:rPr>
        </w:r>
        <w:r w:rsidR="00E82A3B" w:rsidRPr="00E82A3B">
          <w:rPr>
            <w:webHidden/>
          </w:rPr>
          <w:fldChar w:fldCharType="separate"/>
        </w:r>
        <w:r>
          <w:rPr>
            <w:webHidden/>
          </w:rPr>
          <w:t>36</w:t>
        </w:r>
        <w:r w:rsidR="00E82A3B" w:rsidRPr="00E82A3B">
          <w:rPr>
            <w:webHidden/>
          </w:rPr>
          <w:fldChar w:fldCharType="end"/>
        </w:r>
      </w:hyperlink>
    </w:p>
    <w:p w:rsidR="00E82A3B" w:rsidRPr="00E82A3B" w:rsidRDefault="0015726D">
      <w:pPr>
        <w:pStyle w:val="TJ2"/>
        <w:rPr>
          <w:rFonts w:asciiTheme="minorHAnsi" w:eastAsiaTheme="minorEastAsia" w:hAnsiTheme="minorHAnsi" w:cstheme="minorBidi"/>
          <w:bCs w:val="0"/>
          <w:noProof/>
          <w:sz w:val="22"/>
          <w:szCs w:val="22"/>
        </w:rPr>
      </w:pPr>
      <w:hyperlink w:anchor="_Toc471992559" w:history="1">
        <w:r w:rsidR="00E82A3B" w:rsidRPr="00E82A3B">
          <w:rPr>
            <w:rStyle w:val="Hiperhivatkozs"/>
            <w:rFonts w:asciiTheme="minorHAnsi" w:hAnsiTheme="minorHAnsi"/>
            <w:noProof/>
          </w:rPr>
          <w:t>3.4.</w:t>
        </w:r>
        <w:r w:rsidR="00E82A3B" w:rsidRPr="00E82A3B">
          <w:rPr>
            <w:rFonts w:asciiTheme="minorHAnsi" w:eastAsiaTheme="minorEastAsia" w:hAnsiTheme="minorHAnsi" w:cstheme="minorBidi"/>
            <w:bCs w:val="0"/>
            <w:noProof/>
            <w:sz w:val="22"/>
            <w:szCs w:val="22"/>
          </w:rPr>
          <w:tab/>
        </w:r>
        <w:r w:rsidR="00E82A3B" w:rsidRPr="00E82A3B">
          <w:rPr>
            <w:rStyle w:val="Hiperhivatkozs"/>
            <w:rFonts w:asciiTheme="minorHAnsi" w:hAnsiTheme="minorHAnsi"/>
            <w:noProof/>
          </w:rPr>
          <w:t>Egyéb kiemelt hatások</w:t>
        </w:r>
        <w:r w:rsidR="00E82A3B" w:rsidRPr="00E82A3B">
          <w:rPr>
            <w:rFonts w:asciiTheme="minorHAnsi" w:hAnsiTheme="minorHAnsi"/>
            <w:noProof/>
            <w:webHidden/>
          </w:rPr>
          <w:tab/>
        </w:r>
        <w:r w:rsidR="00E82A3B" w:rsidRPr="00E82A3B">
          <w:rPr>
            <w:rFonts w:asciiTheme="minorHAnsi" w:hAnsiTheme="minorHAnsi"/>
            <w:noProof/>
            <w:webHidden/>
          </w:rPr>
          <w:fldChar w:fldCharType="begin"/>
        </w:r>
        <w:r w:rsidR="00E82A3B" w:rsidRPr="00E82A3B">
          <w:rPr>
            <w:rFonts w:asciiTheme="minorHAnsi" w:hAnsiTheme="minorHAnsi"/>
            <w:noProof/>
            <w:webHidden/>
          </w:rPr>
          <w:instrText xml:space="preserve"> PAGEREF _Toc471992559 \h </w:instrText>
        </w:r>
        <w:r w:rsidR="00E82A3B" w:rsidRPr="00E82A3B">
          <w:rPr>
            <w:rFonts w:asciiTheme="minorHAnsi" w:hAnsiTheme="minorHAnsi"/>
            <w:noProof/>
            <w:webHidden/>
          </w:rPr>
        </w:r>
        <w:r w:rsidR="00E82A3B" w:rsidRPr="00E82A3B">
          <w:rPr>
            <w:rFonts w:asciiTheme="minorHAnsi" w:hAnsiTheme="minorHAnsi"/>
            <w:noProof/>
            <w:webHidden/>
          </w:rPr>
          <w:fldChar w:fldCharType="separate"/>
        </w:r>
        <w:r>
          <w:rPr>
            <w:rFonts w:asciiTheme="minorHAnsi" w:hAnsiTheme="minorHAnsi"/>
            <w:noProof/>
            <w:webHidden/>
          </w:rPr>
          <w:t>37</w:t>
        </w:r>
        <w:r w:rsidR="00E82A3B" w:rsidRPr="00E82A3B">
          <w:rPr>
            <w:rFonts w:asciiTheme="minorHAnsi" w:hAnsiTheme="minorHAnsi"/>
            <w:noProof/>
            <w:webHidden/>
          </w:rPr>
          <w:fldChar w:fldCharType="end"/>
        </w:r>
      </w:hyperlink>
    </w:p>
    <w:p w:rsidR="00E82A3B" w:rsidRPr="00E82A3B" w:rsidRDefault="0015726D">
      <w:pPr>
        <w:pStyle w:val="TJ3"/>
        <w:rPr>
          <w:rFonts w:eastAsiaTheme="minorEastAsia" w:cstheme="minorBidi"/>
          <w:sz w:val="22"/>
          <w:szCs w:val="22"/>
        </w:rPr>
      </w:pPr>
      <w:hyperlink w:anchor="_Toc471992560" w:history="1">
        <w:r w:rsidR="00E82A3B" w:rsidRPr="00E82A3B">
          <w:rPr>
            <w:rStyle w:val="Hiperhivatkozs"/>
            <w:rFonts w:cstheme="minorHAnsi"/>
          </w:rPr>
          <w:t>- 40 autóbusz rendelkezésre tartása</w:t>
        </w:r>
        <w:r w:rsidR="00E82A3B" w:rsidRPr="00E82A3B">
          <w:rPr>
            <w:webHidden/>
          </w:rPr>
          <w:tab/>
        </w:r>
        <w:r w:rsidR="00E82A3B" w:rsidRPr="00E82A3B">
          <w:rPr>
            <w:webHidden/>
          </w:rPr>
          <w:fldChar w:fldCharType="begin"/>
        </w:r>
        <w:r w:rsidR="00E82A3B" w:rsidRPr="00E82A3B">
          <w:rPr>
            <w:webHidden/>
          </w:rPr>
          <w:instrText xml:space="preserve"> PAGEREF _Toc471992560 \h </w:instrText>
        </w:r>
        <w:r w:rsidR="00E82A3B" w:rsidRPr="00E82A3B">
          <w:rPr>
            <w:webHidden/>
          </w:rPr>
        </w:r>
        <w:r w:rsidR="00E82A3B" w:rsidRPr="00E82A3B">
          <w:rPr>
            <w:webHidden/>
          </w:rPr>
          <w:fldChar w:fldCharType="separate"/>
        </w:r>
        <w:r>
          <w:rPr>
            <w:webHidden/>
          </w:rPr>
          <w:t>37</w:t>
        </w:r>
        <w:r w:rsidR="00E82A3B" w:rsidRPr="00E82A3B">
          <w:rPr>
            <w:webHidden/>
          </w:rPr>
          <w:fldChar w:fldCharType="end"/>
        </w:r>
      </w:hyperlink>
    </w:p>
    <w:p w:rsidR="00E82A3B" w:rsidRPr="00E82A3B" w:rsidRDefault="0015726D">
      <w:pPr>
        <w:pStyle w:val="TJ3"/>
        <w:rPr>
          <w:rFonts w:eastAsiaTheme="minorEastAsia" w:cstheme="minorBidi"/>
          <w:sz w:val="22"/>
          <w:szCs w:val="22"/>
        </w:rPr>
      </w:pPr>
      <w:hyperlink w:anchor="_Toc471992561" w:history="1">
        <w:r w:rsidR="00E82A3B" w:rsidRPr="00E82A3B">
          <w:rPr>
            <w:rStyle w:val="Hiperhivatkozs"/>
            <w:rFonts w:cstheme="minorHAnsi"/>
          </w:rPr>
          <w:t>- Támogatások</w:t>
        </w:r>
        <w:r w:rsidR="00E82A3B" w:rsidRPr="00E82A3B">
          <w:rPr>
            <w:webHidden/>
          </w:rPr>
          <w:tab/>
        </w:r>
        <w:r w:rsidR="00E82A3B" w:rsidRPr="00E82A3B">
          <w:rPr>
            <w:webHidden/>
          </w:rPr>
          <w:fldChar w:fldCharType="begin"/>
        </w:r>
        <w:r w:rsidR="00E82A3B" w:rsidRPr="00E82A3B">
          <w:rPr>
            <w:webHidden/>
          </w:rPr>
          <w:instrText xml:space="preserve"> PAGEREF _Toc471992561 \h </w:instrText>
        </w:r>
        <w:r w:rsidR="00E82A3B" w:rsidRPr="00E82A3B">
          <w:rPr>
            <w:webHidden/>
          </w:rPr>
        </w:r>
        <w:r w:rsidR="00E82A3B" w:rsidRPr="00E82A3B">
          <w:rPr>
            <w:webHidden/>
          </w:rPr>
          <w:fldChar w:fldCharType="separate"/>
        </w:r>
        <w:r>
          <w:rPr>
            <w:webHidden/>
          </w:rPr>
          <w:t>37</w:t>
        </w:r>
        <w:r w:rsidR="00E82A3B" w:rsidRPr="00E82A3B">
          <w:rPr>
            <w:webHidden/>
          </w:rPr>
          <w:fldChar w:fldCharType="end"/>
        </w:r>
      </w:hyperlink>
    </w:p>
    <w:p w:rsidR="00E82A3B" w:rsidRPr="00E82A3B" w:rsidRDefault="0015726D">
      <w:pPr>
        <w:pStyle w:val="TJ3"/>
        <w:rPr>
          <w:rFonts w:eastAsiaTheme="minorEastAsia" w:cstheme="minorBidi"/>
          <w:sz w:val="22"/>
          <w:szCs w:val="22"/>
        </w:rPr>
      </w:pPr>
      <w:hyperlink w:anchor="_Toc471992562" w:history="1">
        <w:r w:rsidR="00E82A3B" w:rsidRPr="00E82A3B">
          <w:rPr>
            <w:rStyle w:val="Hiperhivatkozs"/>
            <w:rFonts w:cstheme="minorHAnsi"/>
          </w:rPr>
          <w:t>- BKK tulajdonú járművek üzemeltetési költségei</w:t>
        </w:r>
        <w:r w:rsidR="00E82A3B" w:rsidRPr="00E82A3B">
          <w:rPr>
            <w:webHidden/>
          </w:rPr>
          <w:tab/>
        </w:r>
        <w:r w:rsidR="00E82A3B" w:rsidRPr="00E82A3B">
          <w:rPr>
            <w:webHidden/>
          </w:rPr>
          <w:fldChar w:fldCharType="begin"/>
        </w:r>
        <w:r w:rsidR="00E82A3B" w:rsidRPr="00E82A3B">
          <w:rPr>
            <w:webHidden/>
          </w:rPr>
          <w:instrText xml:space="preserve"> PAGEREF _Toc471992562 \h </w:instrText>
        </w:r>
        <w:r w:rsidR="00E82A3B" w:rsidRPr="00E82A3B">
          <w:rPr>
            <w:webHidden/>
          </w:rPr>
        </w:r>
        <w:r w:rsidR="00E82A3B" w:rsidRPr="00E82A3B">
          <w:rPr>
            <w:webHidden/>
          </w:rPr>
          <w:fldChar w:fldCharType="separate"/>
        </w:r>
        <w:r>
          <w:rPr>
            <w:webHidden/>
          </w:rPr>
          <w:t>38</w:t>
        </w:r>
        <w:r w:rsidR="00E82A3B" w:rsidRPr="00E82A3B">
          <w:rPr>
            <w:webHidden/>
          </w:rPr>
          <w:fldChar w:fldCharType="end"/>
        </w:r>
      </w:hyperlink>
    </w:p>
    <w:p w:rsidR="00E82A3B" w:rsidRPr="00E82A3B" w:rsidRDefault="0015726D">
      <w:pPr>
        <w:pStyle w:val="TJ2"/>
        <w:rPr>
          <w:rFonts w:asciiTheme="minorHAnsi" w:eastAsiaTheme="minorEastAsia" w:hAnsiTheme="minorHAnsi" w:cstheme="minorBidi"/>
          <w:bCs w:val="0"/>
          <w:noProof/>
          <w:sz w:val="22"/>
          <w:szCs w:val="22"/>
        </w:rPr>
      </w:pPr>
      <w:hyperlink w:anchor="_Toc471992563" w:history="1">
        <w:r w:rsidR="00E82A3B" w:rsidRPr="00E82A3B">
          <w:rPr>
            <w:rStyle w:val="Hiperhivatkozs"/>
            <w:rFonts w:asciiTheme="minorHAnsi" w:hAnsiTheme="minorHAnsi"/>
            <w:noProof/>
          </w:rPr>
          <w:t>3.5.</w:t>
        </w:r>
        <w:r w:rsidR="00E82A3B" w:rsidRPr="00E82A3B">
          <w:rPr>
            <w:rFonts w:asciiTheme="minorHAnsi" w:eastAsiaTheme="minorEastAsia" w:hAnsiTheme="minorHAnsi" w:cstheme="minorBidi"/>
            <w:bCs w:val="0"/>
            <w:noProof/>
            <w:sz w:val="22"/>
            <w:szCs w:val="22"/>
          </w:rPr>
          <w:tab/>
        </w:r>
        <w:r w:rsidR="00E82A3B" w:rsidRPr="00E82A3B">
          <w:rPr>
            <w:rStyle w:val="Hiperhivatkozs"/>
            <w:rFonts w:asciiTheme="minorHAnsi" w:hAnsiTheme="minorHAnsi"/>
            <w:noProof/>
          </w:rPr>
          <w:t>Hatékonyságjavítás</w:t>
        </w:r>
        <w:r w:rsidR="00E82A3B" w:rsidRPr="00E82A3B">
          <w:rPr>
            <w:rFonts w:asciiTheme="minorHAnsi" w:hAnsiTheme="minorHAnsi"/>
            <w:noProof/>
            <w:webHidden/>
          </w:rPr>
          <w:tab/>
        </w:r>
        <w:r w:rsidR="00E82A3B" w:rsidRPr="00E82A3B">
          <w:rPr>
            <w:rFonts w:asciiTheme="minorHAnsi" w:hAnsiTheme="minorHAnsi"/>
            <w:noProof/>
            <w:webHidden/>
          </w:rPr>
          <w:fldChar w:fldCharType="begin"/>
        </w:r>
        <w:r w:rsidR="00E82A3B" w:rsidRPr="00E82A3B">
          <w:rPr>
            <w:rFonts w:asciiTheme="minorHAnsi" w:hAnsiTheme="minorHAnsi"/>
            <w:noProof/>
            <w:webHidden/>
          </w:rPr>
          <w:instrText xml:space="preserve"> PAGEREF _Toc471992563 \h </w:instrText>
        </w:r>
        <w:r w:rsidR="00E82A3B" w:rsidRPr="00E82A3B">
          <w:rPr>
            <w:rFonts w:asciiTheme="minorHAnsi" w:hAnsiTheme="minorHAnsi"/>
            <w:noProof/>
            <w:webHidden/>
          </w:rPr>
        </w:r>
        <w:r w:rsidR="00E82A3B" w:rsidRPr="00E82A3B">
          <w:rPr>
            <w:rFonts w:asciiTheme="minorHAnsi" w:hAnsiTheme="minorHAnsi"/>
            <w:noProof/>
            <w:webHidden/>
          </w:rPr>
          <w:fldChar w:fldCharType="separate"/>
        </w:r>
        <w:r>
          <w:rPr>
            <w:rFonts w:asciiTheme="minorHAnsi" w:hAnsiTheme="minorHAnsi"/>
            <w:noProof/>
            <w:webHidden/>
          </w:rPr>
          <w:t>40</w:t>
        </w:r>
        <w:r w:rsidR="00E82A3B" w:rsidRPr="00E82A3B">
          <w:rPr>
            <w:rFonts w:asciiTheme="minorHAnsi" w:hAnsiTheme="minorHAnsi"/>
            <w:noProof/>
            <w:webHidden/>
          </w:rPr>
          <w:fldChar w:fldCharType="end"/>
        </w:r>
      </w:hyperlink>
    </w:p>
    <w:p w:rsidR="00E82A3B" w:rsidRPr="00E82A3B" w:rsidRDefault="0015726D">
      <w:pPr>
        <w:pStyle w:val="TJ3"/>
        <w:rPr>
          <w:rFonts w:eastAsiaTheme="minorEastAsia" w:cstheme="minorBidi"/>
          <w:sz w:val="22"/>
          <w:szCs w:val="22"/>
        </w:rPr>
      </w:pPr>
      <w:hyperlink w:anchor="_Toc471992564" w:history="1">
        <w:r w:rsidR="00E82A3B" w:rsidRPr="00E82A3B">
          <w:rPr>
            <w:rStyle w:val="Hiperhivatkozs"/>
            <w:rFonts w:cstheme="minorHAnsi"/>
          </w:rPr>
          <w:t>-</w:t>
        </w:r>
        <w:r w:rsidR="00E82A3B" w:rsidRPr="00E82A3B">
          <w:rPr>
            <w:rFonts w:eastAsiaTheme="minorEastAsia" w:cstheme="minorBidi"/>
            <w:sz w:val="22"/>
            <w:szCs w:val="22"/>
          </w:rPr>
          <w:tab/>
        </w:r>
        <w:r w:rsidR="00E82A3B" w:rsidRPr="00E82A3B">
          <w:rPr>
            <w:rStyle w:val="Hiperhivatkozs"/>
            <w:rFonts w:cstheme="minorHAnsi"/>
          </w:rPr>
          <w:t>Hatékonysági kihívások a közelmúltban</w:t>
        </w:r>
        <w:r w:rsidR="00E82A3B" w:rsidRPr="00E82A3B">
          <w:rPr>
            <w:webHidden/>
          </w:rPr>
          <w:tab/>
        </w:r>
        <w:r w:rsidR="00E82A3B" w:rsidRPr="00E82A3B">
          <w:rPr>
            <w:webHidden/>
          </w:rPr>
          <w:fldChar w:fldCharType="begin"/>
        </w:r>
        <w:r w:rsidR="00E82A3B" w:rsidRPr="00E82A3B">
          <w:rPr>
            <w:webHidden/>
          </w:rPr>
          <w:instrText xml:space="preserve"> PAGEREF _Toc471992564 \h </w:instrText>
        </w:r>
        <w:r w:rsidR="00E82A3B" w:rsidRPr="00E82A3B">
          <w:rPr>
            <w:webHidden/>
          </w:rPr>
        </w:r>
        <w:r w:rsidR="00E82A3B" w:rsidRPr="00E82A3B">
          <w:rPr>
            <w:webHidden/>
          </w:rPr>
          <w:fldChar w:fldCharType="separate"/>
        </w:r>
        <w:r>
          <w:rPr>
            <w:webHidden/>
          </w:rPr>
          <w:t>41</w:t>
        </w:r>
        <w:r w:rsidR="00E82A3B" w:rsidRPr="00E82A3B">
          <w:rPr>
            <w:webHidden/>
          </w:rPr>
          <w:fldChar w:fldCharType="end"/>
        </w:r>
      </w:hyperlink>
    </w:p>
    <w:p w:rsidR="00E82A3B" w:rsidRPr="00E82A3B" w:rsidRDefault="0015726D">
      <w:pPr>
        <w:pStyle w:val="TJ3"/>
        <w:rPr>
          <w:rFonts w:eastAsiaTheme="minorEastAsia" w:cstheme="minorBidi"/>
          <w:sz w:val="22"/>
          <w:szCs w:val="22"/>
        </w:rPr>
      </w:pPr>
      <w:hyperlink w:anchor="_Toc471992565" w:history="1">
        <w:r w:rsidR="00E82A3B" w:rsidRPr="00E82A3B">
          <w:rPr>
            <w:rStyle w:val="Hiperhivatkozs"/>
            <w:rFonts w:cstheme="minorHAnsi"/>
          </w:rPr>
          <w:t>-</w:t>
        </w:r>
        <w:r w:rsidR="00E82A3B" w:rsidRPr="00E82A3B">
          <w:rPr>
            <w:rFonts w:eastAsiaTheme="minorEastAsia" w:cstheme="minorBidi"/>
            <w:sz w:val="22"/>
            <w:szCs w:val="22"/>
          </w:rPr>
          <w:tab/>
        </w:r>
        <w:r w:rsidR="00E82A3B" w:rsidRPr="00E82A3B">
          <w:rPr>
            <w:rStyle w:val="Hiperhivatkozs"/>
            <w:rFonts w:cstheme="minorHAnsi"/>
          </w:rPr>
          <w:t>Hatékonyságjavítási intézkedések a közelmúltban</w:t>
        </w:r>
        <w:r w:rsidR="00E82A3B" w:rsidRPr="00E82A3B">
          <w:rPr>
            <w:webHidden/>
          </w:rPr>
          <w:tab/>
        </w:r>
        <w:r w:rsidR="00E82A3B" w:rsidRPr="00E82A3B">
          <w:rPr>
            <w:webHidden/>
          </w:rPr>
          <w:fldChar w:fldCharType="begin"/>
        </w:r>
        <w:r w:rsidR="00E82A3B" w:rsidRPr="00E82A3B">
          <w:rPr>
            <w:webHidden/>
          </w:rPr>
          <w:instrText xml:space="preserve"> PAGEREF _Toc471992565 \h </w:instrText>
        </w:r>
        <w:r w:rsidR="00E82A3B" w:rsidRPr="00E82A3B">
          <w:rPr>
            <w:webHidden/>
          </w:rPr>
        </w:r>
        <w:r w:rsidR="00E82A3B" w:rsidRPr="00E82A3B">
          <w:rPr>
            <w:webHidden/>
          </w:rPr>
          <w:fldChar w:fldCharType="separate"/>
        </w:r>
        <w:r>
          <w:rPr>
            <w:webHidden/>
          </w:rPr>
          <w:t>42</w:t>
        </w:r>
        <w:r w:rsidR="00E82A3B" w:rsidRPr="00E82A3B">
          <w:rPr>
            <w:webHidden/>
          </w:rPr>
          <w:fldChar w:fldCharType="end"/>
        </w:r>
      </w:hyperlink>
    </w:p>
    <w:p w:rsidR="00E82A3B" w:rsidRPr="00E82A3B" w:rsidRDefault="0015726D">
      <w:pPr>
        <w:pStyle w:val="TJ3"/>
        <w:rPr>
          <w:rFonts w:eastAsiaTheme="minorEastAsia" w:cstheme="minorBidi"/>
          <w:sz w:val="22"/>
          <w:szCs w:val="22"/>
        </w:rPr>
      </w:pPr>
      <w:hyperlink w:anchor="_Toc471992566" w:history="1">
        <w:r w:rsidR="00E82A3B" w:rsidRPr="00E82A3B">
          <w:rPr>
            <w:rStyle w:val="Hiperhivatkozs"/>
            <w:rFonts w:cstheme="minorHAnsi"/>
          </w:rPr>
          <w:t>-</w:t>
        </w:r>
        <w:r w:rsidR="00E82A3B" w:rsidRPr="00E82A3B">
          <w:rPr>
            <w:rFonts w:eastAsiaTheme="minorEastAsia" w:cstheme="minorBidi"/>
            <w:sz w:val="22"/>
            <w:szCs w:val="22"/>
          </w:rPr>
          <w:tab/>
        </w:r>
        <w:r w:rsidR="00E82A3B" w:rsidRPr="00E82A3B">
          <w:rPr>
            <w:rStyle w:val="Hiperhivatkozs"/>
          </w:rPr>
          <w:t>A jelenlegi kihívások</w:t>
        </w:r>
        <w:r w:rsidR="00E82A3B" w:rsidRPr="00E82A3B">
          <w:rPr>
            <w:webHidden/>
          </w:rPr>
          <w:tab/>
        </w:r>
        <w:r w:rsidR="00E82A3B" w:rsidRPr="00E82A3B">
          <w:rPr>
            <w:webHidden/>
          </w:rPr>
          <w:fldChar w:fldCharType="begin"/>
        </w:r>
        <w:r w:rsidR="00E82A3B" w:rsidRPr="00E82A3B">
          <w:rPr>
            <w:webHidden/>
          </w:rPr>
          <w:instrText xml:space="preserve"> PAGEREF _Toc471992566 \h </w:instrText>
        </w:r>
        <w:r w:rsidR="00E82A3B" w:rsidRPr="00E82A3B">
          <w:rPr>
            <w:webHidden/>
          </w:rPr>
        </w:r>
        <w:r w:rsidR="00E82A3B" w:rsidRPr="00E82A3B">
          <w:rPr>
            <w:webHidden/>
          </w:rPr>
          <w:fldChar w:fldCharType="separate"/>
        </w:r>
        <w:r>
          <w:rPr>
            <w:webHidden/>
          </w:rPr>
          <w:t>44</w:t>
        </w:r>
        <w:r w:rsidR="00E82A3B" w:rsidRPr="00E82A3B">
          <w:rPr>
            <w:webHidden/>
          </w:rPr>
          <w:fldChar w:fldCharType="end"/>
        </w:r>
      </w:hyperlink>
    </w:p>
    <w:p w:rsidR="00E82A3B" w:rsidRPr="00E82A3B" w:rsidRDefault="0015726D">
      <w:pPr>
        <w:pStyle w:val="TJ3"/>
        <w:rPr>
          <w:rFonts w:eastAsiaTheme="minorEastAsia" w:cstheme="minorBidi"/>
          <w:sz w:val="22"/>
          <w:szCs w:val="22"/>
        </w:rPr>
      </w:pPr>
      <w:hyperlink w:anchor="_Toc471992567" w:history="1">
        <w:r w:rsidR="00E82A3B" w:rsidRPr="00E82A3B">
          <w:rPr>
            <w:rStyle w:val="Hiperhivatkozs"/>
            <w:rFonts w:cstheme="minorHAnsi"/>
          </w:rPr>
          <w:t>-</w:t>
        </w:r>
        <w:r w:rsidR="00E82A3B" w:rsidRPr="00E82A3B">
          <w:rPr>
            <w:rFonts w:eastAsiaTheme="minorEastAsia" w:cstheme="minorBidi"/>
            <w:sz w:val="22"/>
            <w:szCs w:val="22"/>
          </w:rPr>
          <w:tab/>
        </w:r>
        <w:r w:rsidR="00E82A3B" w:rsidRPr="00E82A3B">
          <w:rPr>
            <w:rStyle w:val="Hiperhivatkozs"/>
          </w:rPr>
          <w:t>A jelenlegi hatékonysági kihívásokra adott válaszok</w:t>
        </w:r>
        <w:r w:rsidR="00E82A3B" w:rsidRPr="00E82A3B">
          <w:rPr>
            <w:webHidden/>
          </w:rPr>
          <w:tab/>
        </w:r>
        <w:r w:rsidR="00E82A3B" w:rsidRPr="00E82A3B">
          <w:rPr>
            <w:webHidden/>
          </w:rPr>
          <w:fldChar w:fldCharType="begin"/>
        </w:r>
        <w:r w:rsidR="00E82A3B" w:rsidRPr="00E82A3B">
          <w:rPr>
            <w:webHidden/>
          </w:rPr>
          <w:instrText xml:space="preserve"> PAGEREF _Toc471992567 \h </w:instrText>
        </w:r>
        <w:r w:rsidR="00E82A3B" w:rsidRPr="00E82A3B">
          <w:rPr>
            <w:webHidden/>
          </w:rPr>
        </w:r>
        <w:r w:rsidR="00E82A3B" w:rsidRPr="00E82A3B">
          <w:rPr>
            <w:webHidden/>
          </w:rPr>
          <w:fldChar w:fldCharType="separate"/>
        </w:r>
        <w:r>
          <w:rPr>
            <w:webHidden/>
          </w:rPr>
          <w:t>45</w:t>
        </w:r>
        <w:r w:rsidR="00E82A3B" w:rsidRPr="00E82A3B">
          <w:rPr>
            <w:webHidden/>
          </w:rPr>
          <w:fldChar w:fldCharType="end"/>
        </w:r>
      </w:hyperlink>
    </w:p>
    <w:p w:rsidR="00E82A3B" w:rsidRPr="00E82A3B" w:rsidRDefault="0015726D">
      <w:pPr>
        <w:pStyle w:val="TJ3"/>
        <w:rPr>
          <w:rFonts w:eastAsiaTheme="minorEastAsia" w:cstheme="minorBidi"/>
          <w:sz w:val="22"/>
          <w:szCs w:val="22"/>
        </w:rPr>
      </w:pPr>
      <w:hyperlink w:anchor="_Toc471992568" w:history="1">
        <w:r w:rsidR="00E82A3B" w:rsidRPr="00E82A3B">
          <w:rPr>
            <w:rStyle w:val="Hiperhivatkozs"/>
            <w:rFonts w:cstheme="minorHAnsi"/>
          </w:rPr>
          <w:t>-</w:t>
        </w:r>
        <w:r w:rsidR="00E82A3B" w:rsidRPr="00E82A3B">
          <w:rPr>
            <w:rFonts w:eastAsiaTheme="minorEastAsia" w:cstheme="minorBidi"/>
            <w:sz w:val="22"/>
            <w:szCs w:val="22"/>
          </w:rPr>
          <w:tab/>
        </w:r>
        <w:r w:rsidR="00E82A3B" w:rsidRPr="00E82A3B">
          <w:rPr>
            <w:rStyle w:val="Hiperhivatkozs"/>
          </w:rPr>
          <w:t>Hatékonysági mutatók</w:t>
        </w:r>
        <w:r w:rsidR="00E82A3B" w:rsidRPr="00E82A3B">
          <w:rPr>
            <w:webHidden/>
          </w:rPr>
          <w:tab/>
        </w:r>
        <w:r w:rsidR="00E82A3B" w:rsidRPr="00E82A3B">
          <w:rPr>
            <w:webHidden/>
          </w:rPr>
          <w:fldChar w:fldCharType="begin"/>
        </w:r>
        <w:r w:rsidR="00E82A3B" w:rsidRPr="00E82A3B">
          <w:rPr>
            <w:webHidden/>
          </w:rPr>
          <w:instrText xml:space="preserve"> PAGEREF _Toc471992568 \h </w:instrText>
        </w:r>
        <w:r w:rsidR="00E82A3B" w:rsidRPr="00E82A3B">
          <w:rPr>
            <w:webHidden/>
          </w:rPr>
        </w:r>
        <w:r w:rsidR="00E82A3B" w:rsidRPr="00E82A3B">
          <w:rPr>
            <w:webHidden/>
          </w:rPr>
          <w:fldChar w:fldCharType="separate"/>
        </w:r>
        <w:r>
          <w:rPr>
            <w:webHidden/>
          </w:rPr>
          <w:t>45</w:t>
        </w:r>
        <w:r w:rsidR="00E82A3B" w:rsidRPr="00E82A3B">
          <w:rPr>
            <w:webHidden/>
          </w:rPr>
          <w:fldChar w:fldCharType="end"/>
        </w:r>
      </w:hyperlink>
    </w:p>
    <w:p w:rsidR="00E82A3B" w:rsidRPr="00E82A3B" w:rsidRDefault="0015726D">
      <w:pPr>
        <w:pStyle w:val="TJ2"/>
        <w:rPr>
          <w:rFonts w:asciiTheme="minorHAnsi" w:eastAsiaTheme="minorEastAsia" w:hAnsiTheme="minorHAnsi" w:cstheme="minorBidi"/>
          <w:bCs w:val="0"/>
          <w:noProof/>
          <w:sz w:val="22"/>
          <w:szCs w:val="22"/>
        </w:rPr>
      </w:pPr>
      <w:hyperlink w:anchor="_Toc471992569" w:history="1">
        <w:r w:rsidR="00E82A3B" w:rsidRPr="00E82A3B">
          <w:rPr>
            <w:rStyle w:val="Hiperhivatkozs"/>
            <w:rFonts w:asciiTheme="minorHAnsi" w:hAnsiTheme="minorHAnsi"/>
            <w:noProof/>
          </w:rPr>
          <w:t>3.6.</w:t>
        </w:r>
        <w:r w:rsidR="00E82A3B" w:rsidRPr="00E82A3B">
          <w:rPr>
            <w:rFonts w:asciiTheme="minorHAnsi" w:eastAsiaTheme="minorEastAsia" w:hAnsiTheme="minorHAnsi" w:cstheme="minorBidi"/>
            <w:bCs w:val="0"/>
            <w:noProof/>
            <w:sz w:val="22"/>
            <w:szCs w:val="22"/>
          </w:rPr>
          <w:tab/>
        </w:r>
        <w:r w:rsidR="00E82A3B" w:rsidRPr="00E82A3B">
          <w:rPr>
            <w:rStyle w:val="Hiperhivatkozs"/>
            <w:rFonts w:asciiTheme="minorHAnsi" w:hAnsiTheme="minorHAnsi"/>
            <w:noProof/>
          </w:rPr>
          <w:t>A BKV Zrt. nem közszolgáltatási tevékenységeinek alakulása</w:t>
        </w:r>
        <w:r w:rsidR="00E82A3B" w:rsidRPr="00E82A3B">
          <w:rPr>
            <w:rFonts w:asciiTheme="minorHAnsi" w:hAnsiTheme="minorHAnsi"/>
            <w:noProof/>
            <w:webHidden/>
          </w:rPr>
          <w:tab/>
        </w:r>
        <w:r w:rsidR="00E82A3B" w:rsidRPr="00E82A3B">
          <w:rPr>
            <w:rFonts w:asciiTheme="minorHAnsi" w:hAnsiTheme="minorHAnsi"/>
            <w:noProof/>
            <w:webHidden/>
          </w:rPr>
          <w:fldChar w:fldCharType="begin"/>
        </w:r>
        <w:r w:rsidR="00E82A3B" w:rsidRPr="00E82A3B">
          <w:rPr>
            <w:rFonts w:asciiTheme="minorHAnsi" w:hAnsiTheme="minorHAnsi"/>
            <w:noProof/>
            <w:webHidden/>
          </w:rPr>
          <w:instrText xml:space="preserve"> PAGEREF _Toc471992569 \h </w:instrText>
        </w:r>
        <w:r w:rsidR="00E82A3B" w:rsidRPr="00E82A3B">
          <w:rPr>
            <w:rFonts w:asciiTheme="minorHAnsi" w:hAnsiTheme="minorHAnsi"/>
            <w:noProof/>
            <w:webHidden/>
          </w:rPr>
        </w:r>
        <w:r w:rsidR="00E82A3B" w:rsidRPr="00E82A3B">
          <w:rPr>
            <w:rFonts w:asciiTheme="minorHAnsi" w:hAnsiTheme="minorHAnsi"/>
            <w:noProof/>
            <w:webHidden/>
          </w:rPr>
          <w:fldChar w:fldCharType="separate"/>
        </w:r>
        <w:r>
          <w:rPr>
            <w:rFonts w:asciiTheme="minorHAnsi" w:hAnsiTheme="minorHAnsi"/>
            <w:noProof/>
            <w:webHidden/>
          </w:rPr>
          <w:t>50</w:t>
        </w:r>
        <w:r w:rsidR="00E82A3B" w:rsidRPr="00E82A3B">
          <w:rPr>
            <w:rFonts w:asciiTheme="minorHAnsi" w:hAnsiTheme="minorHAnsi"/>
            <w:noProof/>
            <w:webHidden/>
          </w:rPr>
          <w:fldChar w:fldCharType="end"/>
        </w:r>
      </w:hyperlink>
    </w:p>
    <w:p w:rsidR="00E82A3B" w:rsidRPr="00E82A3B" w:rsidRDefault="0015726D">
      <w:pPr>
        <w:pStyle w:val="TJ2"/>
        <w:rPr>
          <w:rFonts w:asciiTheme="minorHAnsi" w:eastAsiaTheme="minorEastAsia" w:hAnsiTheme="minorHAnsi" w:cstheme="minorBidi"/>
          <w:bCs w:val="0"/>
          <w:noProof/>
          <w:sz w:val="22"/>
          <w:szCs w:val="22"/>
        </w:rPr>
      </w:pPr>
      <w:hyperlink w:anchor="_Toc471992570" w:history="1">
        <w:r w:rsidR="00E82A3B" w:rsidRPr="00E82A3B">
          <w:rPr>
            <w:rStyle w:val="Hiperhivatkozs"/>
            <w:rFonts w:asciiTheme="minorHAnsi" w:hAnsiTheme="minorHAnsi"/>
            <w:noProof/>
          </w:rPr>
          <w:t>3.7.</w:t>
        </w:r>
        <w:r w:rsidR="00E82A3B" w:rsidRPr="00E82A3B">
          <w:rPr>
            <w:rFonts w:asciiTheme="minorHAnsi" w:eastAsiaTheme="minorEastAsia" w:hAnsiTheme="minorHAnsi" w:cstheme="minorBidi"/>
            <w:bCs w:val="0"/>
            <w:noProof/>
            <w:sz w:val="22"/>
            <w:szCs w:val="22"/>
          </w:rPr>
          <w:tab/>
        </w:r>
        <w:r w:rsidR="00E82A3B" w:rsidRPr="00E82A3B">
          <w:rPr>
            <w:rStyle w:val="Hiperhivatkozs"/>
            <w:rFonts w:asciiTheme="minorHAnsi" w:hAnsiTheme="minorHAnsi"/>
            <w:noProof/>
          </w:rPr>
          <w:t>Bevételek</w:t>
        </w:r>
        <w:r w:rsidR="00E82A3B" w:rsidRPr="00E82A3B">
          <w:rPr>
            <w:rFonts w:asciiTheme="minorHAnsi" w:hAnsiTheme="minorHAnsi"/>
            <w:noProof/>
            <w:webHidden/>
          </w:rPr>
          <w:tab/>
        </w:r>
        <w:r w:rsidR="00E82A3B" w:rsidRPr="00E82A3B">
          <w:rPr>
            <w:rFonts w:asciiTheme="minorHAnsi" w:hAnsiTheme="minorHAnsi"/>
            <w:noProof/>
            <w:webHidden/>
          </w:rPr>
          <w:fldChar w:fldCharType="begin"/>
        </w:r>
        <w:r w:rsidR="00E82A3B" w:rsidRPr="00E82A3B">
          <w:rPr>
            <w:rFonts w:asciiTheme="minorHAnsi" w:hAnsiTheme="minorHAnsi"/>
            <w:noProof/>
            <w:webHidden/>
          </w:rPr>
          <w:instrText xml:space="preserve"> PAGEREF _Toc471992570 \h </w:instrText>
        </w:r>
        <w:r w:rsidR="00E82A3B" w:rsidRPr="00E82A3B">
          <w:rPr>
            <w:rFonts w:asciiTheme="minorHAnsi" w:hAnsiTheme="minorHAnsi"/>
            <w:noProof/>
            <w:webHidden/>
          </w:rPr>
        </w:r>
        <w:r w:rsidR="00E82A3B" w:rsidRPr="00E82A3B">
          <w:rPr>
            <w:rFonts w:asciiTheme="minorHAnsi" w:hAnsiTheme="minorHAnsi"/>
            <w:noProof/>
            <w:webHidden/>
          </w:rPr>
          <w:fldChar w:fldCharType="separate"/>
        </w:r>
        <w:r>
          <w:rPr>
            <w:rFonts w:asciiTheme="minorHAnsi" w:hAnsiTheme="minorHAnsi"/>
            <w:noProof/>
            <w:webHidden/>
          </w:rPr>
          <w:t>52</w:t>
        </w:r>
        <w:r w:rsidR="00E82A3B" w:rsidRPr="00E82A3B">
          <w:rPr>
            <w:rFonts w:asciiTheme="minorHAnsi" w:hAnsiTheme="minorHAnsi"/>
            <w:noProof/>
            <w:webHidden/>
          </w:rPr>
          <w:fldChar w:fldCharType="end"/>
        </w:r>
      </w:hyperlink>
    </w:p>
    <w:p w:rsidR="00E82A3B" w:rsidRPr="00E82A3B" w:rsidRDefault="0015726D">
      <w:pPr>
        <w:pStyle w:val="TJ2"/>
        <w:rPr>
          <w:rFonts w:asciiTheme="minorHAnsi" w:eastAsiaTheme="minorEastAsia" w:hAnsiTheme="minorHAnsi" w:cstheme="minorBidi"/>
          <w:bCs w:val="0"/>
          <w:noProof/>
          <w:sz w:val="22"/>
          <w:szCs w:val="22"/>
        </w:rPr>
      </w:pPr>
      <w:hyperlink w:anchor="_Toc471992571" w:history="1">
        <w:r w:rsidR="00E82A3B" w:rsidRPr="00E82A3B">
          <w:rPr>
            <w:rStyle w:val="Hiperhivatkozs"/>
            <w:rFonts w:asciiTheme="minorHAnsi" w:hAnsiTheme="minorHAnsi"/>
            <w:noProof/>
          </w:rPr>
          <w:t>3.8.</w:t>
        </w:r>
        <w:r w:rsidR="00E82A3B" w:rsidRPr="00E82A3B">
          <w:rPr>
            <w:rFonts w:asciiTheme="minorHAnsi" w:eastAsiaTheme="minorEastAsia" w:hAnsiTheme="minorHAnsi" w:cstheme="minorBidi"/>
            <w:bCs w:val="0"/>
            <w:noProof/>
            <w:sz w:val="22"/>
            <w:szCs w:val="22"/>
          </w:rPr>
          <w:tab/>
        </w:r>
        <w:r w:rsidR="00E82A3B" w:rsidRPr="00E82A3B">
          <w:rPr>
            <w:rStyle w:val="Hiperhivatkozs"/>
            <w:rFonts w:asciiTheme="minorHAnsi" w:hAnsiTheme="minorHAnsi"/>
            <w:noProof/>
          </w:rPr>
          <w:t>Ráfordítások</w:t>
        </w:r>
        <w:r w:rsidR="00E82A3B" w:rsidRPr="00E82A3B">
          <w:rPr>
            <w:rFonts w:asciiTheme="minorHAnsi" w:hAnsiTheme="minorHAnsi"/>
            <w:noProof/>
            <w:webHidden/>
          </w:rPr>
          <w:tab/>
        </w:r>
        <w:r w:rsidR="00E82A3B" w:rsidRPr="00E82A3B">
          <w:rPr>
            <w:rFonts w:asciiTheme="minorHAnsi" w:hAnsiTheme="minorHAnsi"/>
            <w:noProof/>
            <w:webHidden/>
          </w:rPr>
          <w:fldChar w:fldCharType="begin"/>
        </w:r>
        <w:r w:rsidR="00E82A3B" w:rsidRPr="00E82A3B">
          <w:rPr>
            <w:rFonts w:asciiTheme="minorHAnsi" w:hAnsiTheme="minorHAnsi"/>
            <w:noProof/>
            <w:webHidden/>
          </w:rPr>
          <w:instrText xml:space="preserve"> PAGEREF _Toc471992571 \h </w:instrText>
        </w:r>
        <w:r w:rsidR="00E82A3B" w:rsidRPr="00E82A3B">
          <w:rPr>
            <w:rFonts w:asciiTheme="minorHAnsi" w:hAnsiTheme="minorHAnsi"/>
            <w:noProof/>
            <w:webHidden/>
          </w:rPr>
        </w:r>
        <w:r w:rsidR="00E82A3B" w:rsidRPr="00E82A3B">
          <w:rPr>
            <w:rFonts w:asciiTheme="minorHAnsi" w:hAnsiTheme="minorHAnsi"/>
            <w:noProof/>
            <w:webHidden/>
          </w:rPr>
          <w:fldChar w:fldCharType="separate"/>
        </w:r>
        <w:r>
          <w:rPr>
            <w:rFonts w:asciiTheme="minorHAnsi" w:hAnsiTheme="minorHAnsi"/>
            <w:noProof/>
            <w:webHidden/>
          </w:rPr>
          <w:t>53</w:t>
        </w:r>
        <w:r w:rsidR="00E82A3B" w:rsidRPr="00E82A3B">
          <w:rPr>
            <w:rFonts w:asciiTheme="minorHAnsi" w:hAnsiTheme="minorHAnsi"/>
            <w:noProof/>
            <w:webHidden/>
          </w:rPr>
          <w:fldChar w:fldCharType="end"/>
        </w:r>
      </w:hyperlink>
    </w:p>
    <w:p w:rsidR="00E82A3B" w:rsidRPr="00E82A3B" w:rsidRDefault="0015726D">
      <w:pPr>
        <w:pStyle w:val="TJ3"/>
        <w:rPr>
          <w:rFonts w:eastAsiaTheme="minorEastAsia" w:cstheme="minorBidi"/>
          <w:sz w:val="22"/>
          <w:szCs w:val="22"/>
        </w:rPr>
      </w:pPr>
      <w:hyperlink w:anchor="_Toc471992572" w:history="1">
        <w:r w:rsidR="00E82A3B" w:rsidRPr="00E82A3B">
          <w:rPr>
            <w:rStyle w:val="Hiperhivatkozs"/>
            <w:rFonts w:cstheme="minorHAnsi"/>
          </w:rPr>
          <w:t>- Energia</w:t>
        </w:r>
        <w:r w:rsidR="00E82A3B" w:rsidRPr="00E82A3B">
          <w:rPr>
            <w:webHidden/>
          </w:rPr>
          <w:tab/>
        </w:r>
        <w:r w:rsidR="00E82A3B" w:rsidRPr="00E82A3B">
          <w:rPr>
            <w:webHidden/>
          </w:rPr>
          <w:fldChar w:fldCharType="begin"/>
        </w:r>
        <w:r w:rsidR="00E82A3B" w:rsidRPr="00E82A3B">
          <w:rPr>
            <w:webHidden/>
          </w:rPr>
          <w:instrText xml:space="preserve"> PAGEREF _Toc471992572 \h </w:instrText>
        </w:r>
        <w:r w:rsidR="00E82A3B" w:rsidRPr="00E82A3B">
          <w:rPr>
            <w:webHidden/>
          </w:rPr>
        </w:r>
        <w:r w:rsidR="00E82A3B" w:rsidRPr="00E82A3B">
          <w:rPr>
            <w:webHidden/>
          </w:rPr>
          <w:fldChar w:fldCharType="separate"/>
        </w:r>
        <w:r>
          <w:rPr>
            <w:webHidden/>
          </w:rPr>
          <w:t>54</w:t>
        </w:r>
        <w:r w:rsidR="00E82A3B" w:rsidRPr="00E82A3B">
          <w:rPr>
            <w:webHidden/>
          </w:rPr>
          <w:fldChar w:fldCharType="end"/>
        </w:r>
      </w:hyperlink>
    </w:p>
    <w:p w:rsidR="00E82A3B" w:rsidRPr="00E82A3B" w:rsidRDefault="0015726D">
      <w:pPr>
        <w:pStyle w:val="TJ3"/>
        <w:rPr>
          <w:rFonts w:eastAsiaTheme="minorEastAsia" w:cstheme="minorBidi"/>
          <w:sz w:val="22"/>
          <w:szCs w:val="22"/>
        </w:rPr>
      </w:pPr>
      <w:hyperlink w:anchor="_Toc471992573" w:history="1">
        <w:r w:rsidR="00E82A3B" w:rsidRPr="00E82A3B">
          <w:rPr>
            <w:rStyle w:val="Hiperhivatkozs"/>
            <w:rFonts w:cstheme="minorHAnsi"/>
          </w:rPr>
          <w:t>- Teljesítmény miatti változások</w:t>
        </w:r>
        <w:r w:rsidR="00E82A3B" w:rsidRPr="00E82A3B">
          <w:rPr>
            <w:webHidden/>
          </w:rPr>
          <w:tab/>
        </w:r>
        <w:r w:rsidR="00E82A3B" w:rsidRPr="00E82A3B">
          <w:rPr>
            <w:webHidden/>
          </w:rPr>
          <w:fldChar w:fldCharType="begin"/>
        </w:r>
        <w:r w:rsidR="00E82A3B" w:rsidRPr="00E82A3B">
          <w:rPr>
            <w:webHidden/>
          </w:rPr>
          <w:instrText xml:space="preserve"> PAGEREF _Toc471992573 \h </w:instrText>
        </w:r>
        <w:r w:rsidR="00E82A3B" w:rsidRPr="00E82A3B">
          <w:rPr>
            <w:webHidden/>
          </w:rPr>
        </w:r>
        <w:r w:rsidR="00E82A3B" w:rsidRPr="00E82A3B">
          <w:rPr>
            <w:webHidden/>
          </w:rPr>
          <w:fldChar w:fldCharType="separate"/>
        </w:r>
        <w:r>
          <w:rPr>
            <w:webHidden/>
          </w:rPr>
          <w:t>56</w:t>
        </w:r>
        <w:r w:rsidR="00E82A3B" w:rsidRPr="00E82A3B">
          <w:rPr>
            <w:webHidden/>
          </w:rPr>
          <w:fldChar w:fldCharType="end"/>
        </w:r>
      </w:hyperlink>
    </w:p>
    <w:p w:rsidR="00E82A3B" w:rsidRPr="00E82A3B" w:rsidRDefault="0015726D">
      <w:pPr>
        <w:pStyle w:val="TJ3"/>
        <w:rPr>
          <w:rFonts w:eastAsiaTheme="minorEastAsia" w:cstheme="minorBidi"/>
          <w:sz w:val="22"/>
          <w:szCs w:val="22"/>
        </w:rPr>
      </w:pPr>
      <w:hyperlink w:anchor="_Toc471992574" w:history="1">
        <w:r w:rsidR="00E82A3B" w:rsidRPr="00E82A3B">
          <w:rPr>
            <w:rStyle w:val="Hiperhivatkozs"/>
            <w:rFonts w:cstheme="minorHAnsi"/>
          </w:rPr>
          <w:t>- Anyagköltség és igénybevett szolgáltatások változása</w:t>
        </w:r>
        <w:r w:rsidR="00E82A3B" w:rsidRPr="00E82A3B">
          <w:rPr>
            <w:webHidden/>
          </w:rPr>
          <w:tab/>
        </w:r>
        <w:r w:rsidR="00E82A3B" w:rsidRPr="00E82A3B">
          <w:rPr>
            <w:webHidden/>
          </w:rPr>
          <w:fldChar w:fldCharType="begin"/>
        </w:r>
        <w:r w:rsidR="00E82A3B" w:rsidRPr="00E82A3B">
          <w:rPr>
            <w:webHidden/>
          </w:rPr>
          <w:instrText xml:space="preserve"> PAGEREF _Toc471992574 \h </w:instrText>
        </w:r>
        <w:r w:rsidR="00E82A3B" w:rsidRPr="00E82A3B">
          <w:rPr>
            <w:webHidden/>
          </w:rPr>
        </w:r>
        <w:r w:rsidR="00E82A3B" w:rsidRPr="00E82A3B">
          <w:rPr>
            <w:webHidden/>
          </w:rPr>
          <w:fldChar w:fldCharType="separate"/>
        </w:r>
        <w:r>
          <w:rPr>
            <w:webHidden/>
          </w:rPr>
          <w:t>57</w:t>
        </w:r>
        <w:r w:rsidR="00E82A3B" w:rsidRPr="00E82A3B">
          <w:rPr>
            <w:webHidden/>
          </w:rPr>
          <w:fldChar w:fldCharType="end"/>
        </w:r>
      </w:hyperlink>
    </w:p>
    <w:p w:rsidR="00E82A3B" w:rsidRPr="00E82A3B" w:rsidRDefault="0015726D">
      <w:pPr>
        <w:pStyle w:val="TJ2"/>
        <w:rPr>
          <w:rFonts w:asciiTheme="minorHAnsi" w:eastAsiaTheme="minorEastAsia" w:hAnsiTheme="minorHAnsi" w:cstheme="minorBidi"/>
          <w:bCs w:val="0"/>
          <w:noProof/>
          <w:sz w:val="22"/>
          <w:szCs w:val="22"/>
        </w:rPr>
      </w:pPr>
      <w:hyperlink w:anchor="_Toc471992575" w:history="1">
        <w:r w:rsidR="00E82A3B" w:rsidRPr="00E82A3B">
          <w:rPr>
            <w:rStyle w:val="Hiperhivatkozs"/>
            <w:rFonts w:asciiTheme="minorHAnsi" w:hAnsiTheme="minorHAnsi"/>
            <w:noProof/>
          </w:rPr>
          <w:t>3.9.</w:t>
        </w:r>
        <w:r w:rsidR="00E82A3B" w:rsidRPr="00E82A3B">
          <w:rPr>
            <w:rFonts w:asciiTheme="minorHAnsi" w:eastAsiaTheme="minorEastAsia" w:hAnsiTheme="minorHAnsi" w:cstheme="minorBidi"/>
            <w:bCs w:val="0"/>
            <w:noProof/>
            <w:sz w:val="22"/>
            <w:szCs w:val="22"/>
          </w:rPr>
          <w:tab/>
        </w:r>
        <w:r w:rsidR="00E82A3B" w:rsidRPr="00E82A3B">
          <w:rPr>
            <w:rStyle w:val="Hiperhivatkozs"/>
            <w:rFonts w:asciiTheme="minorHAnsi" w:hAnsiTheme="minorHAnsi"/>
            <w:noProof/>
          </w:rPr>
          <w:t>Létszám</w:t>
        </w:r>
        <w:r w:rsidR="00E82A3B" w:rsidRPr="00E82A3B">
          <w:rPr>
            <w:rFonts w:asciiTheme="minorHAnsi" w:hAnsiTheme="minorHAnsi"/>
            <w:noProof/>
            <w:webHidden/>
          </w:rPr>
          <w:tab/>
        </w:r>
        <w:r w:rsidR="00E82A3B" w:rsidRPr="00E82A3B">
          <w:rPr>
            <w:rFonts w:asciiTheme="minorHAnsi" w:hAnsiTheme="minorHAnsi"/>
            <w:noProof/>
            <w:webHidden/>
          </w:rPr>
          <w:fldChar w:fldCharType="begin"/>
        </w:r>
        <w:r w:rsidR="00E82A3B" w:rsidRPr="00E82A3B">
          <w:rPr>
            <w:rFonts w:asciiTheme="minorHAnsi" w:hAnsiTheme="minorHAnsi"/>
            <w:noProof/>
            <w:webHidden/>
          </w:rPr>
          <w:instrText xml:space="preserve"> PAGEREF _Toc471992575 \h </w:instrText>
        </w:r>
        <w:r w:rsidR="00E82A3B" w:rsidRPr="00E82A3B">
          <w:rPr>
            <w:rFonts w:asciiTheme="minorHAnsi" w:hAnsiTheme="minorHAnsi"/>
            <w:noProof/>
            <w:webHidden/>
          </w:rPr>
        </w:r>
        <w:r w:rsidR="00E82A3B" w:rsidRPr="00E82A3B">
          <w:rPr>
            <w:rFonts w:asciiTheme="minorHAnsi" w:hAnsiTheme="minorHAnsi"/>
            <w:noProof/>
            <w:webHidden/>
          </w:rPr>
          <w:fldChar w:fldCharType="separate"/>
        </w:r>
        <w:r>
          <w:rPr>
            <w:rFonts w:asciiTheme="minorHAnsi" w:hAnsiTheme="minorHAnsi"/>
            <w:noProof/>
            <w:webHidden/>
          </w:rPr>
          <w:t>63</w:t>
        </w:r>
        <w:r w:rsidR="00E82A3B" w:rsidRPr="00E82A3B">
          <w:rPr>
            <w:rFonts w:asciiTheme="minorHAnsi" w:hAnsiTheme="minorHAnsi"/>
            <w:noProof/>
            <w:webHidden/>
          </w:rPr>
          <w:fldChar w:fldCharType="end"/>
        </w:r>
      </w:hyperlink>
    </w:p>
    <w:p w:rsidR="00E82A3B" w:rsidRPr="00E82A3B" w:rsidRDefault="0015726D">
      <w:pPr>
        <w:pStyle w:val="TJ3"/>
        <w:rPr>
          <w:rFonts w:eastAsiaTheme="minorEastAsia" w:cstheme="minorBidi"/>
          <w:sz w:val="22"/>
          <w:szCs w:val="22"/>
        </w:rPr>
      </w:pPr>
      <w:hyperlink w:anchor="_Toc471992576" w:history="1">
        <w:r w:rsidR="00E82A3B" w:rsidRPr="00E82A3B">
          <w:rPr>
            <w:rStyle w:val="Hiperhivatkozs"/>
          </w:rPr>
          <w:t>- Személyi jellegű ráfordítások 2017. évi terve</w:t>
        </w:r>
        <w:r w:rsidR="00E82A3B" w:rsidRPr="00E82A3B">
          <w:rPr>
            <w:webHidden/>
          </w:rPr>
          <w:tab/>
        </w:r>
        <w:r w:rsidR="00E82A3B" w:rsidRPr="00E82A3B">
          <w:rPr>
            <w:webHidden/>
          </w:rPr>
          <w:fldChar w:fldCharType="begin"/>
        </w:r>
        <w:r w:rsidR="00E82A3B" w:rsidRPr="00E82A3B">
          <w:rPr>
            <w:webHidden/>
          </w:rPr>
          <w:instrText xml:space="preserve"> PAGEREF _Toc471992576 \h </w:instrText>
        </w:r>
        <w:r w:rsidR="00E82A3B" w:rsidRPr="00E82A3B">
          <w:rPr>
            <w:webHidden/>
          </w:rPr>
        </w:r>
        <w:r w:rsidR="00E82A3B" w:rsidRPr="00E82A3B">
          <w:rPr>
            <w:webHidden/>
          </w:rPr>
          <w:fldChar w:fldCharType="separate"/>
        </w:r>
        <w:r>
          <w:rPr>
            <w:webHidden/>
          </w:rPr>
          <w:t>65</w:t>
        </w:r>
        <w:r w:rsidR="00E82A3B" w:rsidRPr="00E82A3B">
          <w:rPr>
            <w:webHidden/>
          </w:rPr>
          <w:fldChar w:fldCharType="end"/>
        </w:r>
      </w:hyperlink>
    </w:p>
    <w:p w:rsidR="00E82A3B" w:rsidRPr="00E82A3B" w:rsidRDefault="0015726D">
      <w:pPr>
        <w:pStyle w:val="TJ2"/>
        <w:rPr>
          <w:rFonts w:asciiTheme="minorHAnsi" w:eastAsiaTheme="minorEastAsia" w:hAnsiTheme="minorHAnsi" w:cstheme="minorBidi"/>
          <w:bCs w:val="0"/>
          <w:noProof/>
          <w:sz w:val="22"/>
          <w:szCs w:val="22"/>
        </w:rPr>
      </w:pPr>
      <w:hyperlink w:anchor="_Toc471992577" w:history="1">
        <w:r w:rsidR="00E82A3B" w:rsidRPr="00E82A3B">
          <w:rPr>
            <w:rStyle w:val="Hiperhivatkozs"/>
            <w:rFonts w:asciiTheme="minorHAnsi" w:hAnsiTheme="minorHAnsi"/>
            <w:noProof/>
          </w:rPr>
          <w:t>3.10.</w:t>
        </w:r>
        <w:r w:rsidR="00E82A3B" w:rsidRPr="00E82A3B">
          <w:rPr>
            <w:rFonts w:asciiTheme="minorHAnsi" w:eastAsiaTheme="minorEastAsia" w:hAnsiTheme="minorHAnsi" w:cstheme="minorBidi"/>
            <w:bCs w:val="0"/>
            <w:noProof/>
            <w:sz w:val="22"/>
            <w:szCs w:val="22"/>
          </w:rPr>
          <w:tab/>
        </w:r>
        <w:r w:rsidR="00E82A3B" w:rsidRPr="00E82A3B">
          <w:rPr>
            <w:rStyle w:val="Hiperhivatkozs"/>
            <w:rFonts w:asciiTheme="minorHAnsi" w:hAnsiTheme="minorHAnsi"/>
            <w:noProof/>
          </w:rPr>
          <w:t>A menedzsment javaslata a béremelésre</w:t>
        </w:r>
        <w:r w:rsidR="00E82A3B" w:rsidRPr="00E82A3B">
          <w:rPr>
            <w:rFonts w:asciiTheme="minorHAnsi" w:hAnsiTheme="minorHAnsi"/>
            <w:noProof/>
            <w:webHidden/>
          </w:rPr>
          <w:tab/>
        </w:r>
        <w:r w:rsidR="00E82A3B" w:rsidRPr="00E82A3B">
          <w:rPr>
            <w:rFonts w:asciiTheme="minorHAnsi" w:hAnsiTheme="minorHAnsi"/>
            <w:noProof/>
            <w:webHidden/>
          </w:rPr>
          <w:fldChar w:fldCharType="begin"/>
        </w:r>
        <w:r w:rsidR="00E82A3B" w:rsidRPr="00E82A3B">
          <w:rPr>
            <w:rFonts w:asciiTheme="minorHAnsi" w:hAnsiTheme="minorHAnsi"/>
            <w:noProof/>
            <w:webHidden/>
          </w:rPr>
          <w:instrText xml:space="preserve"> PAGEREF _Toc471992577 \h </w:instrText>
        </w:r>
        <w:r w:rsidR="00E82A3B" w:rsidRPr="00E82A3B">
          <w:rPr>
            <w:rFonts w:asciiTheme="minorHAnsi" w:hAnsiTheme="minorHAnsi"/>
            <w:noProof/>
            <w:webHidden/>
          </w:rPr>
        </w:r>
        <w:r w:rsidR="00E82A3B" w:rsidRPr="00E82A3B">
          <w:rPr>
            <w:rFonts w:asciiTheme="minorHAnsi" w:hAnsiTheme="minorHAnsi"/>
            <w:noProof/>
            <w:webHidden/>
          </w:rPr>
          <w:fldChar w:fldCharType="separate"/>
        </w:r>
        <w:r>
          <w:rPr>
            <w:rFonts w:asciiTheme="minorHAnsi" w:hAnsiTheme="minorHAnsi"/>
            <w:noProof/>
            <w:webHidden/>
          </w:rPr>
          <w:t>71</w:t>
        </w:r>
        <w:r w:rsidR="00E82A3B" w:rsidRPr="00E82A3B">
          <w:rPr>
            <w:rFonts w:asciiTheme="minorHAnsi" w:hAnsiTheme="minorHAnsi"/>
            <w:noProof/>
            <w:webHidden/>
          </w:rPr>
          <w:fldChar w:fldCharType="end"/>
        </w:r>
      </w:hyperlink>
    </w:p>
    <w:p w:rsidR="00E82A3B" w:rsidRPr="00E82A3B" w:rsidRDefault="0015726D">
      <w:pPr>
        <w:pStyle w:val="TJ2"/>
        <w:rPr>
          <w:rFonts w:asciiTheme="minorHAnsi" w:eastAsiaTheme="minorEastAsia" w:hAnsiTheme="minorHAnsi" w:cstheme="minorBidi"/>
          <w:bCs w:val="0"/>
          <w:noProof/>
          <w:sz w:val="22"/>
          <w:szCs w:val="22"/>
        </w:rPr>
      </w:pPr>
      <w:hyperlink w:anchor="_Toc471992578" w:history="1">
        <w:r w:rsidR="00E82A3B" w:rsidRPr="00E82A3B">
          <w:rPr>
            <w:rStyle w:val="Hiperhivatkozs"/>
            <w:rFonts w:asciiTheme="minorHAnsi" w:hAnsiTheme="minorHAnsi"/>
            <w:noProof/>
          </w:rPr>
          <w:t>3.11.</w:t>
        </w:r>
        <w:r w:rsidR="00E82A3B" w:rsidRPr="00E82A3B">
          <w:rPr>
            <w:rFonts w:asciiTheme="minorHAnsi" w:eastAsiaTheme="minorEastAsia" w:hAnsiTheme="minorHAnsi" w:cstheme="minorBidi"/>
            <w:bCs w:val="0"/>
            <w:noProof/>
            <w:sz w:val="22"/>
            <w:szCs w:val="22"/>
          </w:rPr>
          <w:tab/>
        </w:r>
        <w:r w:rsidR="00E82A3B" w:rsidRPr="00E82A3B">
          <w:rPr>
            <w:rStyle w:val="Hiperhivatkozs"/>
            <w:rFonts w:asciiTheme="minorHAnsi" w:hAnsiTheme="minorHAnsi"/>
            <w:noProof/>
          </w:rPr>
          <w:t>Eredmény</w:t>
        </w:r>
        <w:r w:rsidR="00E82A3B" w:rsidRPr="00E82A3B">
          <w:rPr>
            <w:rFonts w:asciiTheme="minorHAnsi" w:hAnsiTheme="minorHAnsi"/>
            <w:noProof/>
            <w:webHidden/>
          </w:rPr>
          <w:tab/>
        </w:r>
        <w:r w:rsidR="00E82A3B" w:rsidRPr="00E82A3B">
          <w:rPr>
            <w:rFonts w:asciiTheme="minorHAnsi" w:hAnsiTheme="minorHAnsi"/>
            <w:noProof/>
            <w:webHidden/>
          </w:rPr>
          <w:fldChar w:fldCharType="begin"/>
        </w:r>
        <w:r w:rsidR="00E82A3B" w:rsidRPr="00E82A3B">
          <w:rPr>
            <w:rFonts w:asciiTheme="minorHAnsi" w:hAnsiTheme="minorHAnsi"/>
            <w:noProof/>
            <w:webHidden/>
          </w:rPr>
          <w:instrText xml:space="preserve"> PAGEREF _Toc471992578 \h </w:instrText>
        </w:r>
        <w:r w:rsidR="00E82A3B" w:rsidRPr="00E82A3B">
          <w:rPr>
            <w:rFonts w:asciiTheme="minorHAnsi" w:hAnsiTheme="minorHAnsi"/>
            <w:noProof/>
            <w:webHidden/>
          </w:rPr>
        </w:r>
        <w:r w:rsidR="00E82A3B" w:rsidRPr="00E82A3B">
          <w:rPr>
            <w:rFonts w:asciiTheme="minorHAnsi" w:hAnsiTheme="minorHAnsi"/>
            <w:noProof/>
            <w:webHidden/>
          </w:rPr>
          <w:fldChar w:fldCharType="separate"/>
        </w:r>
        <w:r>
          <w:rPr>
            <w:rFonts w:asciiTheme="minorHAnsi" w:hAnsiTheme="minorHAnsi"/>
            <w:noProof/>
            <w:webHidden/>
          </w:rPr>
          <w:t>74</w:t>
        </w:r>
        <w:r w:rsidR="00E82A3B" w:rsidRPr="00E82A3B">
          <w:rPr>
            <w:rFonts w:asciiTheme="minorHAnsi" w:hAnsiTheme="minorHAnsi"/>
            <w:noProof/>
            <w:webHidden/>
          </w:rPr>
          <w:fldChar w:fldCharType="end"/>
        </w:r>
      </w:hyperlink>
    </w:p>
    <w:p w:rsidR="00E82A3B" w:rsidRPr="00E82A3B" w:rsidRDefault="0015726D">
      <w:pPr>
        <w:pStyle w:val="TJ2"/>
        <w:rPr>
          <w:rFonts w:asciiTheme="minorHAnsi" w:eastAsiaTheme="minorEastAsia" w:hAnsiTheme="minorHAnsi" w:cstheme="minorBidi"/>
          <w:bCs w:val="0"/>
          <w:noProof/>
          <w:sz w:val="22"/>
          <w:szCs w:val="22"/>
        </w:rPr>
      </w:pPr>
      <w:hyperlink w:anchor="_Toc471992579" w:history="1">
        <w:r w:rsidR="00E82A3B" w:rsidRPr="00E82A3B">
          <w:rPr>
            <w:rStyle w:val="Hiperhivatkozs"/>
            <w:rFonts w:asciiTheme="minorHAnsi" w:hAnsiTheme="minorHAnsi"/>
            <w:noProof/>
          </w:rPr>
          <w:t>3.12.</w:t>
        </w:r>
        <w:r w:rsidR="00E82A3B" w:rsidRPr="00E82A3B">
          <w:rPr>
            <w:rFonts w:asciiTheme="minorHAnsi" w:eastAsiaTheme="minorEastAsia" w:hAnsiTheme="minorHAnsi" w:cstheme="minorBidi"/>
            <w:bCs w:val="0"/>
            <w:noProof/>
            <w:sz w:val="22"/>
            <w:szCs w:val="22"/>
          </w:rPr>
          <w:tab/>
        </w:r>
        <w:r w:rsidR="00E82A3B" w:rsidRPr="00E82A3B">
          <w:rPr>
            <w:rStyle w:val="Hiperhivatkozs"/>
            <w:rFonts w:asciiTheme="minorHAnsi" w:hAnsiTheme="minorHAnsi"/>
            <w:noProof/>
          </w:rPr>
          <w:t>A 2017-18. évi indokolt költségterv készítésének módszertana</w:t>
        </w:r>
        <w:r w:rsidR="00E82A3B" w:rsidRPr="00E82A3B">
          <w:rPr>
            <w:rFonts w:asciiTheme="minorHAnsi" w:hAnsiTheme="minorHAnsi"/>
            <w:noProof/>
            <w:webHidden/>
          </w:rPr>
          <w:tab/>
        </w:r>
        <w:r w:rsidR="00E82A3B" w:rsidRPr="00E82A3B">
          <w:rPr>
            <w:rFonts w:asciiTheme="minorHAnsi" w:hAnsiTheme="minorHAnsi"/>
            <w:noProof/>
            <w:webHidden/>
          </w:rPr>
          <w:fldChar w:fldCharType="begin"/>
        </w:r>
        <w:r w:rsidR="00E82A3B" w:rsidRPr="00E82A3B">
          <w:rPr>
            <w:rFonts w:asciiTheme="minorHAnsi" w:hAnsiTheme="minorHAnsi"/>
            <w:noProof/>
            <w:webHidden/>
          </w:rPr>
          <w:instrText xml:space="preserve"> PAGEREF _Toc471992579 \h </w:instrText>
        </w:r>
        <w:r w:rsidR="00E82A3B" w:rsidRPr="00E82A3B">
          <w:rPr>
            <w:rFonts w:asciiTheme="minorHAnsi" w:hAnsiTheme="minorHAnsi"/>
            <w:noProof/>
            <w:webHidden/>
          </w:rPr>
        </w:r>
        <w:r w:rsidR="00E82A3B" w:rsidRPr="00E82A3B">
          <w:rPr>
            <w:rFonts w:asciiTheme="minorHAnsi" w:hAnsiTheme="minorHAnsi"/>
            <w:noProof/>
            <w:webHidden/>
          </w:rPr>
          <w:fldChar w:fldCharType="separate"/>
        </w:r>
        <w:r>
          <w:rPr>
            <w:rFonts w:asciiTheme="minorHAnsi" w:hAnsiTheme="minorHAnsi"/>
            <w:noProof/>
            <w:webHidden/>
          </w:rPr>
          <w:t>74</w:t>
        </w:r>
        <w:r w:rsidR="00E82A3B" w:rsidRPr="00E82A3B">
          <w:rPr>
            <w:rFonts w:asciiTheme="minorHAnsi" w:hAnsiTheme="minorHAnsi"/>
            <w:noProof/>
            <w:webHidden/>
          </w:rPr>
          <w:fldChar w:fldCharType="end"/>
        </w:r>
      </w:hyperlink>
    </w:p>
    <w:p w:rsidR="00E82A3B" w:rsidRPr="00E82A3B" w:rsidRDefault="0015726D">
      <w:pPr>
        <w:pStyle w:val="TJ2"/>
        <w:rPr>
          <w:rFonts w:asciiTheme="minorHAnsi" w:eastAsiaTheme="minorEastAsia" w:hAnsiTheme="minorHAnsi" w:cstheme="minorBidi"/>
          <w:bCs w:val="0"/>
          <w:noProof/>
          <w:sz w:val="22"/>
          <w:szCs w:val="22"/>
        </w:rPr>
      </w:pPr>
      <w:hyperlink w:anchor="_Toc471992580" w:history="1">
        <w:r w:rsidR="00E82A3B" w:rsidRPr="00E82A3B">
          <w:rPr>
            <w:rStyle w:val="Hiperhivatkozs"/>
            <w:rFonts w:asciiTheme="minorHAnsi" w:hAnsiTheme="minorHAnsi"/>
            <w:noProof/>
          </w:rPr>
          <w:t>3.13.</w:t>
        </w:r>
        <w:r w:rsidR="00E82A3B" w:rsidRPr="00E82A3B">
          <w:rPr>
            <w:rFonts w:asciiTheme="minorHAnsi" w:eastAsiaTheme="minorEastAsia" w:hAnsiTheme="minorHAnsi" w:cstheme="minorBidi"/>
            <w:bCs w:val="0"/>
            <w:noProof/>
            <w:sz w:val="22"/>
            <w:szCs w:val="22"/>
          </w:rPr>
          <w:tab/>
        </w:r>
        <w:r w:rsidR="00E82A3B" w:rsidRPr="00E82A3B">
          <w:rPr>
            <w:rStyle w:val="Hiperhivatkozs"/>
            <w:rFonts w:asciiTheme="minorHAnsi" w:hAnsiTheme="minorHAnsi"/>
            <w:noProof/>
          </w:rPr>
          <w:t>Likviditás</w:t>
        </w:r>
        <w:r w:rsidR="00E82A3B" w:rsidRPr="00E82A3B">
          <w:rPr>
            <w:rFonts w:asciiTheme="minorHAnsi" w:hAnsiTheme="minorHAnsi"/>
            <w:noProof/>
            <w:webHidden/>
          </w:rPr>
          <w:tab/>
        </w:r>
        <w:r w:rsidR="00E82A3B" w:rsidRPr="00E82A3B">
          <w:rPr>
            <w:rFonts w:asciiTheme="minorHAnsi" w:hAnsiTheme="minorHAnsi"/>
            <w:noProof/>
            <w:webHidden/>
          </w:rPr>
          <w:fldChar w:fldCharType="begin"/>
        </w:r>
        <w:r w:rsidR="00E82A3B" w:rsidRPr="00E82A3B">
          <w:rPr>
            <w:rFonts w:asciiTheme="minorHAnsi" w:hAnsiTheme="minorHAnsi"/>
            <w:noProof/>
            <w:webHidden/>
          </w:rPr>
          <w:instrText xml:space="preserve"> PAGEREF _Toc471992580 \h </w:instrText>
        </w:r>
        <w:r w:rsidR="00E82A3B" w:rsidRPr="00E82A3B">
          <w:rPr>
            <w:rFonts w:asciiTheme="minorHAnsi" w:hAnsiTheme="minorHAnsi"/>
            <w:noProof/>
            <w:webHidden/>
          </w:rPr>
        </w:r>
        <w:r w:rsidR="00E82A3B" w:rsidRPr="00E82A3B">
          <w:rPr>
            <w:rFonts w:asciiTheme="minorHAnsi" w:hAnsiTheme="minorHAnsi"/>
            <w:noProof/>
            <w:webHidden/>
          </w:rPr>
          <w:fldChar w:fldCharType="separate"/>
        </w:r>
        <w:r>
          <w:rPr>
            <w:rFonts w:asciiTheme="minorHAnsi" w:hAnsiTheme="minorHAnsi"/>
            <w:noProof/>
            <w:webHidden/>
          </w:rPr>
          <w:t>75</w:t>
        </w:r>
        <w:r w:rsidR="00E82A3B" w:rsidRPr="00E82A3B">
          <w:rPr>
            <w:rFonts w:asciiTheme="minorHAnsi" w:hAnsiTheme="minorHAnsi"/>
            <w:noProof/>
            <w:webHidden/>
          </w:rPr>
          <w:fldChar w:fldCharType="end"/>
        </w:r>
      </w:hyperlink>
    </w:p>
    <w:p w:rsidR="00E82A3B" w:rsidRPr="00E82A3B" w:rsidRDefault="0015726D">
      <w:pPr>
        <w:pStyle w:val="TJ2"/>
        <w:rPr>
          <w:rFonts w:asciiTheme="minorHAnsi" w:eastAsiaTheme="minorEastAsia" w:hAnsiTheme="minorHAnsi" w:cstheme="minorBidi"/>
          <w:bCs w:val="0"/>
          <w:noProof/>
          <w:sz w:val="22"/>
          <w:szCs w:val="22"/>
        </w:rPr>
      </w:pPr>
      <w:hyperlink w:anchor="_Toc471992581" w:history="1">
        <w:r w:rsidR="00E82A3B" w:rsidRPr="00E82A3B">
          <w:rPr>
            <w:rStyle w:val="Hiperhivatkozs"/>
            <w:rFonts w:asciiTheme="minorHAnsi" w:hAnsiTheme="minorHAnsi" w:cs="Calibri"/>
            <w:noProof/>
          </w:rPr>
          <w:t>3.14.</w:t>
        </w:r>
        <w:r w:rsidR="00E82A3B" w:rsidRPr="00E82A3B">
          <w:rPr>
            <w:rFonts w:asciiTheme="minorHAnsi" w:eastAsiaTheme="minorEastAsia" w:hAnsiTheme="minorHAnsi" w:cstheme="minorBidi"/>
            <w:bCs w:val="0"/>
            <w:noProof/>
            <w:sz w:val="22"/>
            <w:szCs w:val="22"/>
          </w:rPr>
          <w:tab/>
        </w:r>
        <w:r w:rsidR="00E82A3B" w:rsidRPr="00E82A3B">
          <w:rPr>
            <w:rStyle w:val="Hiperhivatkozs"/>
            <w:rFonts w:asciiTheme="minorHAnsi" w:hAnsiTheme="minorHAnsi"/>
            <w:noProof/>
          </w:rPr>
          <w:t>Adósságállomány</w:t>
        </w:r>
        <w:r w:rsidR="00E82A3B" w:rsidRPr="00E82A3B">
          <w:rPr>
            <w:rFonts w:asciiTheme="minorHAnsi" w:hAnsiTheme="minorHAnsi"/>
            <w:noProof/>
            <w:webHidden/>
          </w:rPr>
          <w:tab/>
        </w:r>
        <w:r w:rsidR="00E82A3B" w:rsidRPr="00E82A3B">
          <w:rPr>
            <w:rFonts w:asciiTheme="minorHAnsi" w:hAnsiTheme="minorHAnsi"/>
            <w:noProof/>
            <w:webHidden/>
          </w:rPr>
          <w:fldChar w:fldCharType="begin"/>
        </w:r>
        <w:r w:rsidR="00E82A3B" w:rsidRPr="00E82A3B">
          <w:rPr>
            <w:rFonts w:asciiTheme="minorHAnsi" w:hAnsiTheme="minorHAnsi"/>
            <w:noProof/>
            <w:webHidden/>
          </w:rPr>
          <w:instrText xml:space="preserve"> PAGEREF _Toc471992581 \h </w:instrText>
        </w:r>
        <w:r w:rsidR="00E82A3B" w:rsidRPr="00E82A3B">
          <w:rPr>
            <w:rFonts w:asciiTheme="minorHAnsi" w:hAnsiTheme="minorHAnsi"/>
            <w:noProof/>
            <w:webHidden/>
          </w:rPr>
        </w:r>
        <w:r w:rsidR="00E82A3B" w:rsidRPr="00E82A3B">
          <w:rPr>
            <w:rFonts w:asciiTheme="minorHAnsi" w:hAnsiTheme="minorHAnsi"/>
            <w:noProof/>
            <w:webHidden/>
          </w:rPr>
          <w:fldChar w:fldCharType="separate"/>
        </w:r>
        <w:r>
          <w:rPr>
            <w:rFonts w:asciiTheme="minorHAnsi" w:hAnsiTheme="minorHAnsi"/>
            <w:noProof/>
            <w:webHidden/>
          </w:rPr>
          <w:t>77</w:t>
        </w:r>
        <w:r w:rsidR="00E82A3B" w:rsidRPr="00E82A3B">
          <w:rPr>
            <w:rFonts w:asciiTheme="minorHAnsi" w:hAnsiTheme="minorHAnsi"/>
            <w:noProof/>
            <w:webHidden/>
          </w:rPr>
          <w:fldChar w:fldCharType="end"/>
        </w:r>
      </w:hyperlink>
    </w:p>
    <w:p w:rsidR="00E82A3B" w:rsidRPr="00E82A3B" w:rsidRDefault="0015726D">
      <w:pPr>
        <w:pStyle w:val="TJ2"/>
        <w:rPr>
          <w:rFonts w:asciiTheme="minorHAnsi" w:eastAsiaTheme="minorEastAsia" w:hAnsiTheme="minorHAnsi" w:cstheme="minorBidi"/>
          <w:bCs w:val="0"/>
          <w:noProof/>
          <w:sz w:val="22"/>
          <w:szCs w:val="22"/>
        </w:rPr>
      </w:pPr>
      <w:hyperlink w:anchor="_Toc471992582" w:history="1">
        <w:r w:rsidR="00E82A3B" w:rsidRPr="00E82A3B">
          <w:rPr>
            <w:rStyle w:val="Hiperhivatkozs"/>
            <w:rFonts w:asciiTheme="minorHAnsi" w:hAnsiTheme="minorHAnsi"/>
            <w:noProof/>
          </w:rPr>
          <w:t>3.15.</w:t>
        </w:r>
        <w:r w:rsidR="00E82A3B" w:rsidRPr="00E82A3B">
          <w:rPr>
            <w:rFonts w:asciiTheme="minorHAnsi" w:eastAsiaTheme="minorEastAsia" w:hAnsiTheme="minorHAnsi" w:cstheme="minorBidi"/>
            <w:bCs w:val="0"/>
            <w:noProof/>
            <w:sz w:val="22"/>
            <w:szCs w:val="22"/>
          </w:rPr>
          <w:tab/>
        </w:r>
        <w:r w:rsidR="00E82A3B" w:rsidRPr="00E82A3B">
          <w:rPr>
            <w:rStyle w:val="Hiperhivatkozs"/>
            <w:rFonts w:asciiTheme="minorHAnsi" w:hAnsiTheme="minorHAnsi"/>
            <w:noProof/>
          </w:rPr>
          <w:t>Mérleg</w:t>
        </w:r>
        <w:r w:rsidR="00E82A3B" w:rsidRPr="00E82A3B">
          <w:rPr>
            <w:rFonts w:asciiTheme="minorHAnsi" w:hAnsiTheme="minorHAnsi"/>
            <w:noProof/>
            <w:webHidden/>
          </w:rPr>
          <w:tab/>
        </w:r>
        <w:r w:rsidR="00E82A3B" w:rsidRPr="00E82A3B">
          <w:rPr>
            <w:rFonts w:asciiTheme="minorHAnsi" w:hAnsiTheme="minorHAnsi"/>
            <w:noProof/>
            <w:webHidden/>
          </w:rPr>
          <w:fldChar w:fldCharType="begin"/>
        </w:r>
        <w:r w:rsidR="00E82A3B" w:rsidRPr="00E82A3B">
          <w:rPr>
            <w:rFonts w:asciiTheme="minorHAnsi" w:hAnsiTheme="minorHAnsi"/>
            <w:noProof/>
            <w:webHidden/>
          </w:rPr>
          <w:instrText xml:space="preserve"> PAGEREF _Toc471992582 \h </w:instrText>
        </w:r>
        <w:r w:rsidR="00E82A3B" w:rsidRPr="00E82A3B">
          <w:rPr>
            <w:rFonts w:asciiTheme="minorHAnsi" w:hAnsiTheme="minorHAnsi"/>
            <w:noProof/>
            <w:webHidden/>
          </w:rPr>
        </w:r>
        <w:r w:rsidR="00E82A3B" w:rsidRPr="00E82A3B">
          <w:rPr>
            <w:rFonts w:asciiTheme="minorHAnsi" w:hAnsiTheme="minorHAnsi"/>
            <w:noProof/>
            <w:webHidden/>
          </w:rPr>
          <w:fldChar w:fldCharType="separate"/>
        </w:r>
        <w:r>
          <w:rPr>
            <w:rFonts w:asciiTheme="minorHAnsi" w:hAnsiTheme="minorHAnsi"/>
            <w:noProof/>
            <w:webHidden/>
          </w:rPr>
          <w:t>77</w:t>
        </w:r>
        <w:r w:rsidR="00E82A3B" w:rsidRPr="00E82A3B">
          <w:rPr>
            <w:rFonts w:asciiTheme="minorHAnsi" w:hAnsiTheme="minorHAnsi"/>
            <w:noProof/>
            <w:webHidden/>
          </w:rPr>
          <w:fldChar w:fldCharType="end"/>
        </w:r>
      </w:hyperlink>
    </w:p>
    <w:p w:rsidR="00E82A3B" w:rsidRPr="00E82A3B" w:rsidRDefault="0015726D">
      <w:pPr>
        <w:pStyle w:val="TJ2"/>
        <w:rPr>
          <w:rFonts w:asciiTheme="minorHAnsi" w:eastAsiaTheme="minorEastAsia" w:hAnsiTheme="minorHAnsi" w:cstheme="minorBidi"/>
          <w:bCs w:val="0"/>
          <w:noProof/>
          <w:sz w:val="22"/>
          <w:szCs w:val="22"/>
        </w:rPr>
      </w:pPr>
      <w:hyperlink w:anchor="_Toc471992583" w:history="1">
        <w:r w:rsidR="00E82A3B" w:rsidRPr="00E82A3B">
          <w:rPr>
            <w:rStyle w:val="Hiperhivatkozs"/>
            <w:rFonts w:asciiTheme="minorHAnsi" w:hAnsiTheme="minorHAnsi"/>
            <w:noProof/>
          </w:rPr>
          <w:t>3.16.</w:t>
        </w:r>
        <w:r w:rsidR="00E82A3B" w:rsidRPr="00E82A3B">
          <w:rPr>
            <w:rFonts w:asciiTheme="minorHAnsi" w:eastAsiaTheme="minorEastAsia" w:hAnsiTheme="minorHAnsi" w:cstheme="minorBidi"/>
            <w:bCs w:val="0"/>
            <w:noProof/>
            <w:sz w:val="22"/>
            <w:szCs w:val="22"/>
          </w:rPr>
          <w:tab/>
        </w:r>
        <w:r w:rsidR="00E82A3B" w:rsidRPr="00E82A3B">
          <w:rPr>
            <w:rStyle w:val="Hiperhivatkozs"/>
            <w:rFonts w:asciiTheme="minorHAnsi" w:hAnsiTheme="minorHAnsi"/>
            <w:noProof/>
          </w:rPr>
          <w:t>Beruházás</w:t>
        </w:r>
        <w:r w:rsidR="00E82A3B" w:rsidRPr="00E82A3B">
          <w:rPr>
            <w:rFonts w:asciiTheme="minorHAnsi" w:hAnsiTheme="minorHAnsi"/>
            <w:noProof/>
            <w:webHidden/>
          </w:rPr>
          <w:tab/>
        </w:r>
        <w:r w:rsidR="00E82A3B" w:rsidRPr="00E82A3B">
          <w:rPr>
            <w:rFonts w:asciiTheme="minorHAnsi" w:hAnsiTheme="minorHAnsi"/>
            <w:noProof/>
            <w:webHidden/>
          </w:rPr>
          <w:fldChar w:fldCharType="begin"/>
        </w:r>
        <w:r w:rsidR="00E82A3B" w:rsidRPr="00E82A3B">
          <w:rPr>
            <w:rFonts w:asciiTheme="minorHAnsi" w:hAnsiTheme="minorHAnsi"/>
            <w:noProof/>
            <w:webHidden/>
          </w:rPr>
          <w:instrText xml:space="preserve"> PAGEREF _Toc471992583 \h </w:instrText>
        </w:r>
        <w:r w:rsidR="00E82A3B" w:rsidRPr="00E82A3B">
          <w:rPr>
            <w:rFonts w:asciiTheme="minorHAnsi" w:hAnsiTheme="minorHAnsi"/>
            <w:noProof/>
            <w:webHidden/>
          </w:rPr>
        </w:r>
        <w:r w:rsidR="00E82A3B" w:rsidRPr="00E82A3B">
          <w:rPr>
            <w:rFonts w:asciiTheme="minorHAnsi" w:hAnsiTheme="minorHAnsi"/>
            <w:noProof/>
            <w:webHidden/>
          </w:rPr>
          <w:fldChar w:fldCharType="separate"/>
        </w:r>
        <w:r>
          <w:rPr>
            <w:rFonts w:asciiTheme="minorHAnsi" w:hAnsiTheme="minorHAnsi"/>
            <w:noProof/>
            <w:webHidden/>
          </w:rPr>
          <w:t>79</w:t>
        </w:r>
        <w:r w:rsidR="00E82A3B" w:rsidRPr="00E82A3B">
          <w:rPr>
            <w:rFonts w:asciiTheme="minorHAnsi" w:hAnsiTheme="minorHAnsi"/>
            <w:noProof/>
            <w:webHidden/>
          </w:rPr>
          <w:fldChar w:fldCharType="end"/>
        </w:r>
      </w:hyperlink>
    </w:p>
    <w:p w:rsidR="00E82A3B" w:rsidRPr="00E82A3B" w:rsidRDefault="0015726D">
      <w:pPr>
        <w:pStyle w:val="TJ2"/>
        <w:rPr>
          <w:rFonts w:asciiTheme="minorHAnsi" w:eastAsiaTheme="minorEastAsia" w:hAnsiTheme="minorHAnsi" w:cstheme="minorBidi"/>
          <w:bCs w:val="0"/>
          <w:noProof/>
          <w:sz w:val="22"/>
          <w:szCs w:val="22"/>
        </w:rPr>
      </w:pPr>
      <w:hyperlink w:anchor="_Toc471992584" w:history="1">
        <w:r w:rsidR="00E82A3B" w:rsidRPr="00E82A3B">
          <w:rPr>
            <w:rStyle w:val="Hiperhivatkozs"/>
            <w:rFonts w:asciiTheme="minorHAnsi" w:hAnsiTheme="minorHAnsi"/>
            <w:noProof/>
          </w:rPr>
          <w:t>3.17.</w:t>
        </w:r>
        <w:r w:rsidR="00E82A3B" w:rsidRPr="00E82A3B">
          <w:rPr>
            <w:rFonts w:asciiTheme="minorHAnsi" w:eastAsiaTheme="minorEastAsia" w:hAnsiTheme="minorHAnsi" w:cstheme="minorBidi"/>
            <w:bCs w:val="0"/>
            <w:noProof/>
            <w:sz w:val="22"/>
            <w:szCs w:val="22"/>
          </w:rPr>
          <w:tab/>
        </w:r>
        <w:r w:rsidR="00E82A3B" w:rsidRPr="00E82A3B">
          <w:rPr>
            <w:rStyle w:val="Hiperhivatkozs"/>
            <w:rFonts w:asciiTheme="minorHAnsi" w:hAnsiTheme="minorHAnsi"/>
            <w:noProof/>
          </w:rPr>
          <w:t>Készlet</w:t>
        </w:r>
        <w:r w:rsidR="00E82A3B" w:rsidRPr="00E82A3B">
          <w:rPr>
            <w:rFonts w:asciiTheme="minorHAnsi" w:hAnsiTheme="minorHAnsi"/>
            <w:noProof/>
            <w:webHidden/>
          </w:rPr>
          <w:tab/>
        </w:r>
        <w:r w:rsidR="00E82A3B" w:rsidRPr="00E82A3B">
          <w:rPr>
            <w:rFonts w:asciiTheme="minorHAnsi" w:hAnsiTheme="minorHAnsi"/>
            <w:noProof/>
            <w:webHidden/>
          </w:rPr>
          <w:fldChar w:fldCharType="begin"/>
        </w:r>
        <w:r w:rsidR="00E82A3B" w:rsidRPr="00E82A3B">
          <w:rPr>
            <w:rFonts w:asciiTheme="minorHAnsi" w:hAnsiTheme="minorHAnsi"/>
            <w:noProof/>
            <w:webHidden/>
          </w:rPr>
          <w:instrText xml:space="preserve"> PAGEREF _Toc471992584 \h </w:instrText>
        </w:r>
        <w:r w:rsidR="00E82A3B" w:rsidRPr="00E82A3B">
          <w:rPr>
            <w:rFonts w:asciiTheme="minorHAnsi" w:hAnsiTheme="minorHAnsi"/>
            <w:noProof/>
            <w:webHidden/>
          </w:rPr>
        </w:r>
        <w:r w:rsidR="00E82A3B" w:rsidRPr="00E82A3B">
          <w:rPr>
            <w:rFonts w:asciiTheme="minorHAnsi" w:hAnsiTheme="minorHAnsi"/>
            <w:noProof/>
            <w:webHidden/>
          </w:rPr>
          <w:fldChar w:fldCharType="separate"/>
        </w:r>
        <w:r>
          <w:rPr>
            <w:rFonts w:asciiTheme="minorHAnsi" w:hAnsiTheme="minorHAnsi"/>
            <w:noProof/>
            <w:webHidden/>
          </w:rPr>
          <w:t>80</w:t>
        </w:r>
        <w:r w:rsidR="00E82A3B" w:rsidRPr="00E82A3B">
          <w:rPr>
            <w:rFonts w:asciiTheme="minorHAnsi" w:hAnsiTheme="minorHAnsi"/>
            <w:noProof/>
            <w:webHidden/>
          </w:rPr>
          <w:fldChar w:fldCharType="end"/>
        </w:r>
      </w:hyperlink>
    </w:p>
    <w:p w:rsidR="00E82A3B" w:rsidRPr="00E82A3B" w:rsidRDefault="0015726D">
      <w:pPr>
        <w:pStyle w:val="TJ1"/>
        <w:rPr>
          <w:rFonts w:eastAsiaTheme="minorEastAsia" w:cstheme="minorBidi"/>
          <w:b w:val="0"/>
          <w:bCs w:val="0"/>
          <w:sz w:val="22"/>
          <w:szCs w:val="22"/>
        </w:rPr>
      </w:pPr>
      <w:hyperlink w:anchor="_Toc471992585" w:history="1">
        <w:r w:rsidR="00E82A3B" w:rsidRPr="00E82A3B">
          <w:rPr>
            <w:rStyle w:val="Hiperhivatkozs"/>
            <w:rFonts w:cstheme="minorHAnsi"/>
          </w:rPr>
          <w:t>4.</w:t>
        </w:r>
        <w:r w:rsidR="00E82A3B" w:rsidRPr="00E82A3B">
          <w:rPr>
            <w:rFonts w:eastAsiaTheme="minorEastAsia" w:cstheme="minorBidi"/>
            <w:b w:val="0"/>
            <w:bCs w:val="0"/>
            <w:sz w:val="22"/>
            <w:szCs w:val="22"/>
          </w:rPr>
          <w:tab/>
        </w:r>
        <w:r w:rsidR="00E82A3B" w:rsidRPr="00E82A3B">
          <w:rPr>
            <w:rStyle w:val="Hiperhivatkozs"/>
            <w:rFonts w:cstheme="minorHAnsi"/>
          </w:rPr>
          <w:t>BKV Zrt. 2018. évi Üzleti Terv</w:t>
        </w:r>
        <w:r w:rsidR="00E82A3B" w:rsidRPr="00E82A3B">
          <w:rPr>
            <w:webHidden/>
          </w:rPr>
          <w:tab/>
        </w:r>
        <w:r w:rsidR="00E82A3B" w:rsidRPr="00E82A3B">
          <w:rPr>
            <w:webHidden/>
          </w:rPr>
          <w:fldChar w:fldCharType="begin"/>
        </w:r>
        <w:r w:rsidR="00E82A3B" w:rsidRPr="00E82A3B">
          <w:rPr>
            <w:webHidden/>
          </w:rPr>
          <w:instrText xml:space="preserve"> PAGEREF _Toc471992585 \h </w:instrText>
        </w:r>
        <w:r w:rsidR="00E82A3B" w:rsidRPr="00E82A3B">
          <w:rPr>
            <w:webHidden/>
          </w:rPr>
        </w:r>
        <w:r w:rsidR="00E82A3B" w:rsidRPr="00E82A3B">
          <w:rPr>
            <w:webHidden/>
          </w:rPr>
          <w:fldChar w:fldCharType="separate"/>
        </w:r>
        <w:r>
          <w:rPr>
            <w:webHidden/>
          </w:rPr>
          <w:t>81</w:t>
        </w:r>
        <w:r w:rsidR="00E82A3B" w:rsidRPr="00E82A3B">
          <w:rPr>
            <w:webHidden/>
          </w:rPr>
          <w:fldChar w:fldCharType="end"/>
        </w:r>
      </w:hyperlink>
    </w:p>
    <w:p w:rsidR="00E82A3B" w:rsidRPr="00E82A3B" w:rsidRDefault="0015726D">
      <w:pPr>
        <w:pStyle w:val="TJ2"/>
        <w:rPr>
          <w:rFonts w:asciiTheme="minorHAnsi" w:eastAsiaTheme="minorEastAsia" w:hAnsiTheme="minorHAnsi" w:cstheme="minorBidi"/>
          <w:bCs w:val="0"/>
          <w:noProof/>
          <w:sz w:val="22"/>
          <w:szCs w:val="22"/>
        </w:rPr>
      </w:pPr>
      <w:hyperlink w:anchor="_Toc471992587" w:history="1">
        <w:r w:rsidR="00E82A3B" w:rsidRPr="00E82A3B">
          <w:rPr>
            <w:rStyle w:val="Hiperhivatkozs"/>
            <w:rFonts w:asciiTheme="minorHAnsi" w:hAnsiTheme="minorHAnsi"/>
            <w:noProof/>
          </w:rPr>
          <w:t>4.1.</w:t>
        </w:r>
        <w:r w:rsidR="00E82A3B" w:rsidRPr="00E82A3B">
          <w:rPr>
            <w:rFonts w:asciiTheme="minorHAnsi" w:eastAsiaTheme="minorEastAsia" w:hAnsiTheme="minorHAnsi" w:cstheme="minorBidi"/>
            <w:bCs w:val="0"/>
            <w:noProof/>
            <w:sz w:val="22"/>
            <w:szCs w:val="22"/>
          </w:rPr>
          <w:tab/>
        </w:r>
        <w:r w:rsidR="00E82A3B" w:rsidRPr="00E82A3B">
          <w:rPr>
            <w:rStyle w:val="Hiperhivatkozs"/>
            <w:rFonts w:asciiTheme="minorHAnsi" w:hAnsiTheme="minorHAnsi"/>
            <w:noProof/>
          </w:rPr>
          <w:t>Tervezési peremfeltételek</w:t>
        </w:r>
        <w:r w:rsidR="00E82A3B" w:rsidRPr="00E82A3B">
          <w:rPr>
            <w:rFonts w:asciiTheme="minorHAnsi" w:hAnsiTheme="minorHAnsi"/>
            <w:noProof/>
            <w:webHidden/>
          </w:rPr>
          <w:tab/>
        </w:r>
        <w:r w:rsidR="00E82A3B" w:rsidRPr="00E82A3B">
          <w:rPr>
            <w:rFonts w:asciiTheme="minorHAnsi" w:hAnsiTheme="minorHAnsi"/>
            <w:noProof/>
            <w:webHidden/>
          </w:rPr>
          <w:fldChar w:fldCharType="begin"/>
        </w:r>
        <w:r w:rsidR="00E82A3B" w:rsidRPr="00E82A3B">
          <w:rPr>
            <w:rFonts w:asciiTheme="minorHAnsi" w:hAnsiTheme="minorHAnsi"/>
            <w:noProof/>
            <w:webHidden/>
          </w:rPr>
          <w:instrText xml:space="preserve"> PAGEREF _Toc471992587 \h </w:instrText>
        </w:r>
        <w:r w:rsidR="00E82A3B" w:rsidRPr="00E82A3B">
          <w:rPr>
            <w:rFonts w:asciiTheme="minorHAnsi" w:hAnsiTheme="minorHAnsi"/>
            <w:noProof/>
            <w:webHidden/>
          </w:rPr>
        </w:r>
        <w:r w:rsidR="00E82A3B" w:rsidRPr="00E82A3B">
          <w:rPr>
            <w:rFonts w:asciiTheme="minorHAnsi" w:hAnsiTheme="minorHAnsi"/>
            <w:noProof/>
            <w:webHidden/>
          </w:rPr>
          <w:fldChar w:fldCharType="separate"/>
        </w:r>
        <w:r>
          <w:rPr>
            <w:rFonts w:asciiTheme="minorHAnsi" w:hAnsiTheme="minorHAnsi"/>
            <w:noProof/>
            <w:webHidden/>
          </w:rPr>
          <w:t>81</w:t>
        </w:r>
        <w:r w:rsidR="00E82A3B" w:rsidRPr="00E82A3B">
          <w:rPr>
            <w:rFonts w:asciiTheme="minorHAnsi" w:hAnsiTheme="minorHAnsi"/>
            <w:noProof/>
            <w:webHidden/>
          </w:rPr>
          <w:fldChar w:fldCharType="end"/>
        </w:r>
      </w:hyperlink>
    </w:p>
    <w:p w:rsidR="00E82A3B" w:rsidRPr="00E82A3B" w:rsidRDefault="0015726D">
      <w:pPr>
        <w:pStyle w:val="TJ2"/>
        <w:rPr>
          <w:rFonts w:asciiTheme="minorHAnsi" w:eastAsiaTheme="minorEastAsia" w:hAnsiTheme="minorHAnsi" w:cstheme="minorBidi"/>
          <w:bCs w:val="0"/>
          <w:noProof/>
          <w:sz w:val="22"/>
          <w:szCs w:val="22"/>
        </w:rPr>
      </w:pPr>
      <w:hyperlink w:anchor="_Toc471992588" w:history="1">
        <w:r w:rsidR="00E82A3B" w:rsidRPr="00E82A3B">
          <w:rPr>
            <w:rStyle w:val="Hiperhivatkozs"/>
            <w:rFonts w:asciiTheme="minorHAnsi" w:hAnsiTheme="minorHAnsi"/>
            <w:noProof/>
          </w:rPr>
          <w:t>4.2.</w:t>
        </w:r>
        <w:r w:rsidR="00E82A3B" w:rsidRPr="00E82A3B">
          <w:rPr>
            <w:rFonts w:asciiTheme="minorHAnsi" w:eastAsiaTheme="minorEastAsia" w:hAnsiTheme="minorHAnsi" w:cstheme="minorBidi"/>
            <w:bCs w:val="0"/>
            <w:noProof/>
            <w:sz w:val="22"/>
            <w:szCs w:val="22"/>
          </w:rPr>
          <w:tab/>
        </w:r>
        <w:r w:rsidR="00E82A3B" w:rsidRPr="00E82A3B">
          <w:rPr>
            <w:rStyle w:val="Hiperhivatkozs"/>
            <w:rFonts w:asciiTheme="minorHAnsi" w:hAnsiTheme="minorHAnsi"/>
            <w:noProof/>
          </w:rPr>
          <w:t>Kockázatok</w:t>
        </w:r>
        <w:r w:rsidR="00E82A3B" w:rsidRPr="00E82A3B">
          <w:rPr>
            <w:rFonts w:asciiTheme="minorHAnsi" w:hAnsiTheme="minorHAnsi"/>
            <w:noProof/>
            <w:webHidden/>
          </w:rPr>
          <w:tab/>
        </w:r>
        <w:r w:rsidR="00E82A3B" w:rsidRPr="00E82A3B">
          <w:rPr>
            <w:rFonts w:asciiTheme="minorHAnsi" w:hAnsiTheme="minorHAnsi"/>
            <w:noProof/>
            <w:webHidden/>
          </w:rPr>
          <w:fldChar w:fldCharType="begin"/>
        </w:r>
        <w:r w:rsidR="00E82A3B" w:rsidRPr="00E82A3B">
          <w:rPr>
            <w:rFonts w:asciiTheme="minorHAnsi" w:hAnsiTheme="minorHAnsi"/>
            <w:noProof/>
            <w:webHidden/>
          </w:rPr>
          <w:instrText xml:space="preserve"> PAGEREF _Toc471992588 \h </w:instrText>
        </w:r>
        <w:r w:rsidR="00E82A3B" w:rsidRPr="00E82A3B">
          <w:rPr>
            <w:rFonts w:asciiTheme="minorHAnsi" w:hAnsiTheme="minorHAnsi"/>
            <w:noProof/>
            <w:webHidden/>
          </w:rPr>
        </w:r>
        <w:r w:rsidR="00E82A3B" w:rsidRPr="00E82A3B">
          <w:rPr>
            <w:rFonts w:asciiTheme="minorHAnsi" w:hAnsiTheme="minorHAnsi"/>
            <w:noProof/>
            <w:webHidden/>
          </w:rPr>
          <w:fldChar w:fldCharType="separate"/>
        </w:r>
        <w:r>
          <w:rPr>
            <w:rFonts w:asciiTheme="minorHAnsi" w:hAnsiTheme="minorHAnsi"/>
            <w:noProof/>
            <w:webHidden/>
          </w:rPr>
          <w:t>82</w:t>
        </w:r>
        <w:r w:rsidR="00E82A3B" w:rsidRPr="00E82A3B">
          <w:rPr>
            <w:rFonts w:asciiTheme="minorHAnsi" w:hAnsiTheme="minorHAnsi"/>
            <w:noProof/>
            <w:webHidden/>
          </w:rPr>
          <w:fldChar w:fldCharType="end"/>
        </w:r>
      </w:hyperlink>
    </w:p>
    <w:p w:rsidR="00E82A3B" w:rsidRPr="00E82A3B" w:rsidRDefault="0015726D">
      <w:pPr>
        <w:pStyle w:val="TJ2"/>
        <w:rPr>
          <w:rFonts w:asciiTheme="minorHAnsi" w:eastAsiaTheme="minorEastAsia" w:hAnsiTheme="minorHAnsi" w:cstheme="minorBidi"/>
          <w:bCs w:val="0"/>
          <w:noProof/>
          <w:sz w:val="22"/>
          <w:szCs w:val="22"/>
        </w:rPr>
      </w:pPr>
      <w:hyperlink w:anchor="_Toc471992589" w:history="1">
        <w:r w:rsidR="00E82A3B" w:rsidRPr="00E82A3B">
          <w:rPr>
            <w:rStyle w:val="Hiperhivatkozs"/>
            <w:rFonts w:asciiTheme="minorHAnsi" w:hAnsiTheme="minorHAnsi"/>
            <w:noProof/>
          </w:rPr>
          <w:t>4.3.</w:t>
        </w:r>
        <w:r w:rsidR="00E82A3B" w:rsidRPr="00E82A3B">
          <w:rPr>
            <w:rFonts w:asciiTheme="minorHAnsi" w:eastAsiaTheme="minorEastAsia" w:hAnsiTheme="minorHAnsi" w:cstheme="minorBidi"/>
            <w:bCs w:val="0"/>
            <w:noProof/>
            <w:sz w:val="22"/>
            <w:szCs w:val="22"/>
          </w:rPr>
          <w:tab/>
        </w:r>
        <w:r w:rsidR="00E82A3B" w:rsidRPr="00E82A3B">
          <w:rPr>
            <w:rStyle w:val="Hiperhivatkozs"/>
            <w:rFonts w:asciiTheme="minorHAnsi" w:hAnsiTheme="minorHAnsi"/>
            <w:noProof/>
          </w:rPr>
          <w:t>Az M3 rekonstrukció hatása a 2018. év gazdálkodására</w:t>
        </w:r>
        <w:r w:rsidR="00E82A3B" w:rsidRPr="00E82A3B">
          <w:rPr>
            <w:rFonts w:asciiTheme="minorHAnsi" w:hAnsiTheme="minorHAnsi"/>
            <w:noProof/>
            <w:webHidden/>
          </w:rPr>
          <w:tab/>
        </w:r>
        <w:r w:rsidR="00E82A3B" w:rsidRPr="00E82A3B">
          <w:rPr>
            <w:rFonts w:asciiTheme="minorHAnsi" w:hAnsiTheme="minorHAnsi"/>
            <w:noProof/>
            <w:webHidden/>
          </w:rPr>
          <w:fldChar w:fldCharType="begin"/>
        </w:r>
        <w:r w:rsidR="00E82A3B" w:rsidRPr="00E82A3B">
          <w:rPr>
            <w:rFonts w:asciiTheme="minorHAnsi" w:hAnsiTheme="minorHAnsi"/>
            <w:noProof/>
            <w:webHidden/>
          </w:rPr>
          <w:instrText xml:space="preserve"> PAGEREF _Toc471992589 \h </w:instrText>
        </w:r>
        <w:r w:rsidR="00E82A3B" w:rsidRPr="00E82A3B">
          <w:rPr>
            <w:rFonts w:asciiTheme="minorHAnsi" w:hAnsiTheme="minorHAnsi"/>
            <w:noProof/>
            <w:webHidden/>
          </w:rPr>
        </w:r>
        <w:r w:rsidR="00E82A3B" w:rsidRPr="00E82A3B">
          <w:rPr>
            <w:rFonts w:asciiTheme="minorHAnsi" w:hAnsiTheme="minorHAnsi"/>
            <w:noProof/>
            <w:webHidden/>
          </w:rPr>
          <w:fldChar w:fldCharType="separate"/>
        </w:r>
        <w:r>
          <w:rPr>
            <w:rFonts w:asciiTheme="minorHAnsi" w:hAnsiTheme="minorHAnsi"/>
            <w:noProof/>
            <w:webHidden/>
          </w:rPr>
          <w:t>83</w:t>
        </w:r>
        <w:r w:rsidR="00E82A3B" w:rsidRPr="00E82A3B">
          <w:rPr>
            <w:rFonts w:asciiTheme="minorHAnsi" w:hAnsiTheme="minorHAnsi"/>
            <w:noProof/>
            <w:webHidden/>
          </w:rPr>
          <w:fldChar w:fldCharType="end"/>
        </w:r>
      </w:hyperlink>
    </w:p>
    <w:p w:rsidR="00E82A3B" w:rsidRPr="00E82A3B" w:rsidRDefault="0015726D">
      <w:pPr>
        <w:pStyle w:val="TJ2"/>
        <w:rPr>
          <w:rFonts w:asciiTheme="minorHAnsi" w:eastAsiaTheme="minorEastAsia" w:hAnsiTheme="minorHAnsi" w:cstheme="minorBidi"/>
          <w:bCs w:val="0"/>
          <w:noProof/>
          <w:sz w:val="22"/>
          <w:szCs w:val="22"/>
        </w:rPr>
      </w:pPr>
      <w:hyperlink w:anchor="_Toc471992590" w:history="1">
        <w:r w:rsidR="00E82A3B" w:rsidRPr="00E82A3B">
          <w:rPr>
            <w:rStyle w:val="Hiperhivatkozs"/>
            <w:rFonts w:asciiTheme="minorHAnsi" w:hAnsiTheme="minorHAnsi"/>
            <w:noProof/>
          </w:rPr>
          <w:t>4.4.</w:t>
        </w:r>
        <w:r w:rsidR="00E82A3B" w:rsidRPr="00E82A3B">
          <w:rPr>
            <w:rFonts w:asciiTheme="minorHAnsi" w:eastAsiaTheme="minorEastAsia" w:hAnsiTheme="minorHAnsi" w:cstheme="minorBidi"/>
            <w:bCs w:val="0"/>
            <w:noProof/>
            <w:sz w:val="22"/>
            <w:szCs w:val="22"/>
          </w:rPr>
          <w:tab/>
        </w:r>
        <w:r w:rsidR="00E82A3B" w:rsidRPr="00E82A3B">
          <w:rPr>
            <w:rStyle w:val="Hiperhivatkozs"/>
            <w:rFonts w:asciiTheme="minorHAnsi" w:hAnsiTheme="minorHAnsi"/>
            <w:noProof/>
          </w:rPr>
          <w:t>Az anyagjellegű ráfordítások 2018. évi terve</w:t>
        </w:r>
        <w:r w:rsidR="00E82A3B" w:rsidRPr="00E82A3B">
          <w:rPr>
            <w:rFonts w:asciiTheme="minorHAnsi" w:hAnsiTheme="minorHAnsi"/>
            <w:noProof/>
            <w:webHidden/>
          </w:rPr>
          <w:tab/>
        </w:r>
        <w:r w:rsidR="00E82A3B" w:rsidRPr="00E82A3B">
          <w:rPr>
            <w:rFonts w:asciiTheme="minorHAnsi" w:hAnsiTheme="minorHAnsi"/>
            <w:noProof/>
            <w:webHidden/>
          </w:rPr>
          <w:fldChar w:fldCharType="begin"/>
        </w:r>
        <w:r w:rsidR="00E82A3B" w:rsidRPr="00E82A3B">
          <w:rPr>
            <w:rFonts w:asciiTheme="minorHAnsi" w:hAnsiTheme="minorHAnsi"/>
            <w:noProof/>
            <w:webHidden/>
          </w:rPr>
          <w:instrText xml:space="preserve"> PAGEREF _Toc471992590 \h </w:instrText>
        </w:r>
        <w:r w:rsidR="00E82A3B" w:rsidRPr="00E82A3B">
          <w:rPr>
            <w:rFonts w:asciiTheme="minorHAnsi" w:hAnsiTheme="minorHAnsi"/>
            <w:noProof/>
            <w:webHidden/>
          </w:rPr>
        </w:r>
        <w:r w:rsidR="00E82A3B" w:rsidRPr="00E82A3B">
          <w:rPr>
            <w:rFonts w:asciiTheme="minorHAnsi" w:hAnsiTheme="minorHAnsi"/>
            <w:noProof/>
            <w:webHidden/>
          </w:rPr>
          <w:fldChar w:fldCharType="separate"/>
        </w:r>
        <w:r>
          <w:rPr>
            <w:rFonts w:asciiTheme="minorHAnsi" w:hAnsiTheme="minorHAnsi"/>
            <w:noProof/>
            <w:webHidden/>
          </w:rPr>
          <w:t>84</w:t>
        </w:r>
        <w:r w:rsidR="00E82A3B" w:rsidRPr="00E82A3B">
          <w:rPr>
            <w:rFonts w:asciiTheme="minorHAnsi" w:hAnsiTheme="minorHAnsi"/>
            <w:noProof/>
            <w:webHidden/>
          </w:rPr>
          <w:fldChar w:fldCharType="end"/>
        </w:r>
      </w:hyperlink>
    </w:p>
    <w:p w:rsidR="00E82A3B" w:rsidRPr="00E82A3B" w:rsidRDefault="0015726D">
      <w:pPr>
        <w:pStyle w:val="TJ2"/>
        <w:rPr>
          <w:rFonts w:asciiTheme="minorHAnsi" w:eastAsiaTheme="minorEastAsia" w:hAnsiTheme="minorHAnsi" w:cstheme="minorBidi"/>
          <w:bCs w:val="0"/>
          <w:noProof/>
          <w:sz w:val="22"/>
          <w:szCs w:val="22"/>
        </w:rPr>
      </w:pPr>
      <w:hyperlink w:anchor="_Toc471992591" w:history="1">
        <w:r w:rsidR="00E82A3B" w:rsidRPr="00E82A3B">
          <w:rPr>
            <w:rStyle w:val="Hiperhivatkozs"/>
            <w:rFonts w:asciiTheme="minorHAnsi" w:hAnsiTheme="minorHAnsi"/>
            <w:noProof/>
          </w:rPr>
          <w:t>4.5.</w:t>
        </w:r>
        <w:r w:rsidR="00E82A3B" w:rsidRPr="00E82A3B">
          <w:rPr>
            <w:rFonts w:asciiTheme="minorHAnsi" w:eastAsiaTheme="minorEastAsia" w:hAnsiTheme="minorHAnsi" w:cstheme="minorBidi"/>
            <w:bCs w:val="0"/>
            <w:noProof/>
            <w:sz w:val="22"/>
            <w:szCs w:val="22"/>
          </w:rPr>
          <w:tab/>
        </w:r>
        <w:r w:rsidR="00E82A3B" w:rsidRPr="00E82A3B">
          <w:rPr>
            <w:rStyle w:val="Hiperhivatkozs"/>
            <w:rFonts w:asciiTheme="minorHAnsi" w:hAnsiTheme="minorHAnsi"/>
            <w:noProof/>
          </w:rPr>
          <w:t>Létszám és személyi jellegű ráfordítások 2018. évi terve</w:t>
        </w:r>
        <w:r w:rsidR="00E82A3B" w:rsidRPr="00E82A3B">
          <w:rPr>
            <w:rFonts w:asciiTheme="minorHAnsi" w:hAnsiTheme="minorHAnsi"/>
            <w:noProof/>
            <w:webHidden/>
          </w:rPr>
          <w:tab/>
        </w:r>
        <w:r w:rsidR="00E82A3B" w:rsidRPr="00E82A3B">
          <w:rPr>
            <w:rFonts w:asciiTheme="minorHAnsi" w:hAnsiTheme="minorHAnsi"/>
            <w:noProof/>
            <w:webHidden/>
          </w:rPr>
          <w:fldChar w:fldCharType="begin"/>
        </w:r>
        <w:r w:rsidR="00E82A3B" w:rsidRPr="00E82A3B">
          <w:rPr>
            <w:rFonts w:asciiTheme="minorHAnsi" w:hAnsiTheme="minorHAnsi"/>
            <w:noProof/>
            <w:webHidden/>
          </w:rPr>
          <w:instrText xml:space="preserve"> PAGEREF _Toc471992591 \h </w:instrText>
        </w:r>
        <w:r w:rsidR="00E82A3B" w:rsidRPr="00E82A3B">
          <w:rPr>
            <w:rFonts w:asciiTheme="minorHAnsi" w:hAnsiTheme="minorHAnsi"/>
            <w:noProof/>
            <w:webHidden/>
          </w:rPr>
        </w:r>
        <w:r w:rsidR="00E82A3B" w:rsidRPr="00E82A3B">
          <w:rPr>
            <w:rFonts w:asciiTheme="minorHAnsi" w:hAnsiTheme="minorHAnsi"/>
            <w:noProof/>
            <w:webHidden/>
          </w:rPr>
          <w:fldChar w:fldCharType="separate"/>
        </w:r>
        <w:r>
          <w:rPr>
            <w:rFonts w:asciiTheme="minorHAnsi" w:hAnsiTheme="minorHAnsi"/>
            <w:noProof/>
            <w:webHidden/>
          </w:rPr>
          <w:t>85</w:t>
        </w:r>
        <w:r w:rsidR="00E82A3B" w:rsidRPr="00E82A3B">
          <w:rPr>
            <w:rFonts w:asciiTheme="minorHAnsi" w:hAnsiTheme="minorHAnsi"/>
            <w:noProof/>
            <w:webHidden/>
          </w:rPr>
          <w:fldChar w:fldCharType="end"/>
        </w:r>
      </w:hyperlink>
    </w:p>
    <w:p w:rsidR="00E82A3B" w:rsidRPr="00E82A3B" w:rsidRDefault="0015726D">
      <w:pPr>
        <w:pStyle w:val="TJ2"/>
        <w:rPr>
          <w:rFonts w:asciiTheme="minorHAnsi" w:eastAsiaTheme="minorEastAsia" w:hAnsiTheme="minorHAnsi" w:cstheme="minorBidi"/>
          <w:bCs w:val="0"/>
          <w:noProof/>
          <w:sz w:val="22"/>
          <w:szCs w:val="22"/>
        </w:rPr>
      </w:pPr>
      <w:hyperlink w:anchor="_Toc471992592" w:history="1">
        <w:r w:rsidR="00E82A3B" w:rsidRPr="00E82A3B">
          <w:rPr>
            <w:rStyle w:val="Hiperhivatkozs"/>
            <w:rFonts w:asciiTheme="minorHAnsi" w:hAnsiTheme="minorHAnsi"/>
            <w:noProof/>
          </w:rPr>
          <w:t>4.6.</w:t>
        </w:r>
        <w:r w:rsidR="00E82A3B" w:rsidRPr="00E82A3B">
          <w:rPr>
            <w:rFonts w:asciiTheme="minorHAnsi" w:eastAsiaTheme="minorEastAsia" w:hAnsiTheme="minorHAnsi" w:cstheme="minorBidi"/>
            <w:bCs w:val="0"/>
            <w:noProof/>
            <w:sz w:val="22"/>
            <w:szCs w:val="22"/>
          </w:rPr>
          <w:tab/>
        </w:r>
        <w:r w:rsidR="00E82A3B" w:rsidRPr="00E82A3B">
          <w:rPr>
            <w:rStyle w:val="Hiperhivatkozs"/>
            <w:rFonts w:asciiTheme="minorHAnsi" w:hAnsiTheme="minorHAnsi"/>
            <w:noProof/>
          </w:rPr>
          <w:t>Likviditás</w:t>
        </w:r>
        <w:r w:rsidR="00E82A3B" w:rsidRPr="00E82A3B">
          <w:rPr>
            <w:rFonts w:asciiTheme="minorHAnsi" w:hAnsiTheme="minorHAnsi"/>
            <w:noProof/>
            <w:webHidden/>
          </w:rPr>
          <w:tab/>
        </w:r>
        <w:r w:rsidR="00E82A3B" w:rsidRPr="00E82A3B">
          <w:rPr>
            <w:rFonts w:asciiTheme="minorHAnsi" w:hAnsiTheme="minorHAnsi"/>
            <w:noProof/>
            <w:webHidden/>
          </w:rPr>
          <w:fldChar w:fldCharType="begin"/>
        </w:r>
        <w:r w:rsidR="00E82A3B" w:rsidRPr="00E82A3B">
          <w:rPr>
            <w:rFonts w:asciiTheme="minorHAnsi" w:hAnsiTheme="minorHAnsi"/>
            <w:noProof/>
            <w:webHidden/>
          </w:rPr>
          <w:instrText xml:space="preserve"> PAGEREF _Toc471992592 \h </w:instrText>
        </w:r>
        <w:r w:rsidR="00E82A3B" w:rsidRPr="00E82A3B">
          <w:rPr>
            <w:rFonts w:asciiTheme="minorHAnsi" w:hAnsiTheme="minorHAnsi"/>
            <w:noProof/>
            <w:webHidden/>
          </w:rPr>
        </w:r>
        <w:r w:rsidR="00E82A3B" w:rsidRPr="00E82A3B">
          <w:rPr>
            <w:rFonts w:asciiTheme="minorHAnsi" w:hAnsiTheme="minorHAnsi"/>
            <w:noProof/>
            <w:webHidden/>
          </w:rPr>
          <w:fldChar w:fldCharType="separate"/>
        </w:r>
        <w:r>
          <w:rPr>
            <w:rFonts w:asciiTheme="minorHAnsi" w:hAnsiTheme="minorHAnsi"/>
            <w:noProof/>
            <w:webHidden/>
          </w:rPr>
          <w:t>87</w:t>
        </w:r>
        <w:r w:rsidR="00E82A3B" w:rsidRPr="00E82A3B">
          <w:rPr>
            <w:rFonts w:asciiTheme="minorHAnsi" w:hAnsiTheme="minorHAnsi"/>
            <w:noProof/>
            <w:webHidden/>
          </w:rPr>
          <w:fldChar w:fldCharType="end"/>
        </w:r>
      </w:hyperlink>
    </w:p>
    <w:p w:rsidR="00E82A3B" w:rsidRPr="00E82A3B" w:rsidRDefault="0015726D">
      <w:pPr>
        <w:pStyle w:val="TJ2"/>
        <w:rPr>
          <w:rFonts w:asciiTheme="minorHAnsi" w:eastAsiaTheme="minorEastAsia" w:hAnsiTheme="minorHAnsi" w:cstheme="minorBidi"/>
          <w:bCs w:val="0"/>
          <w:noProof/>
          <w:sz w:val="22"/>
          <w:szCs w:val="22"/>
        </w:rPr>
      </w:pPr>
      <w:hyperlink w:anchor="_Toc471992593" w:history="1">
        <w:r w:rsidR="00E82A3B" w:rsidRPr="00E82A3B">
          <w:rPr>
            <w:rStyle w:val="Hiperhivatkozs"/>
            <w:rFonts w:asciiTheme="minorHAnsi" w:hAnsiTheme="minorHAnsi"/>
            <w:noProof/>
          </w:rPr>
          <w:t>4.7.</w:t>
        </w:r>
        <w:r w:rsidR="00E82A3B" w:rsidRPr="00E82A3B">
          <w:rPr>
            <w:rFonts w:asciiTheme="minorHAnsi" w:eastAsiaTheme="minorEastAsia" w:hAnsiTheme="minorHAnsi" w:cstheme="minorBidi"/>
            <w:bCs w:val="0"/>
            <w:noProof/>
            <w:sz w:val="22"/>
            <w:szCs w:val="22"/>
          </w:rPr>
          <w:tab/>
        </w:r>
        <w:r w:rsidR="00E82A3B" w:rsidRPr="00E82A3B">
          <w:rPr>
            <w:rStyle w:val="Hiperhivatkozs"/>
            <w:rFonts w:asciiTheme="minorHAnsi" w:hAnsiTheme="minorHAnsi"/>
            <w:noProof/>
          </w:rPr>
          <w:t>Adósságállomány</w:t>
        </w:r>
        <w:r w:rsidR="00E82A3B" w:rsidRPr="00E82A3B">
          <w:rPr>
            <w:rFonts w:asciiTheme="minorHAnsi" w:hAnsiTheme="minorHAnsi"/>
            <w:noProof/>
            <w:webHidden/>
          </w:rPr>
          <w:tab/>
        </w:r>
        <w:r w:rsidR="00E82A3B" w:rsidRPr="00E82A3B">
          <w:rPr>
            <w:rFonts w:asciiTheme="minorHAnsi" w:hAnsiTheme="minorHAnsi"/>
            <w:noProof/>
            <w:webHidden/>
          </w:rPr>
          <w:fldChar w:fldCharType="begin"/>
        </w:r>
        <w:r w:rsidR="00E82A3B" w:rsidRPr="00E82A3B">
          <w:rPr>
            <w:rFonts w:asciiTheme="minorHAnsi" w:hAnsiTheme="minorHAnsi"/>
            <w:noProof/>
            <w:webHidden/>
          </w:rPr>
          <w:instrText xml:space="preserve"> PAGEREF _Toc471992593 \h </w:instrText>
        </w:r>
        <w:r w:rsidR="00E82A3B" w:rsidRPr="00E82A3B">
          <w:rPr>
            <w:rFonts w:asciiTheme="minorHAnsi" w:hAnsiTheme="minorHAnsi"/>
            <w:noProof/>
            <w:webHidden/>
          </w:rPr>
        </w:r>
        <w:r w:rsidR="00E82A3B" w:rsidRPr="00E82A3B">
          <w:rPr>
            <w:rFonts w:asciiTheme="minorHAnsi" w:hAnsiTheme="minorHAnsi"/>
            <w:noProof/>
            <w:webHidden/>
          </w:rPr>
          <w:fldChar w:fldCharType="separate"/>
        </w:r>
        <w:r>
          <w:rPr>
            <w:rFonts w:asciiTheme="minorHAnsi" w:hAnsiTheme="minorHAnsi"/>
            <w:noProof/>
            <w:webHidden/>
          </w:rPr>
          <w:t>88</w:t>
        </w:r>
        <w:r w:rsidR="00E82A3B" w:rsidRPr="00E82A3B">
          <w:rPr>
            <w:rFonts w:asciiTheme="minorHAnsi" w:hAnsiTheme="minorHAnsi"/>
            <w:noProof/>
            <w:webHidden/>
          </w:rPr>
          <w:fldChar w:fldCharType="end"/>
        </w:r>
      </w:hyperlink>
    </w:p>
    <w:p w:rsidR="00E82A3B" w:rsidRPr="00E82A3B" w:rsidRDefault="0015726D">
      <w:pPr>
        <w:pStyle w:val="TJ2"/>
        <w:rPr>
          <w:rFonts w:asciiTheme="minorHAnsi" w:eastAsiaTheme="minorEastAsia" w:hAnsiTheme="minorHAnsi" w:cstheme="minorBidi"/>
          <w:bCs w:val="0"/>
          <w:noProof/>
          <w:sz w:val="22"/>
          <w:szCs w:val="22"/>
        </w:rPr>
      </w:pPr>
      <w:hyperlink w:anchor="_Toc471992594" w:history="1">
        <w:r w:rsidR="00E82A3B" w:rsidRPr="00E82A3B">
          <w:rPr>
            <w:rStyle w:val="Hiperhivatkozs"/>
            <w:rFonts w:asciiTheme="minorHAnsi" w:hAnsiTheme="minorHAnsi"/>
            <w:noProof/>
          </w:rPr>
          <w:t>4.8.</w:t>
        </w:r>
        <w:r w:rsidR="00E82A3B" w:rsidRPr="00E82A3B">
          <w:rPr>
            <w:rFonts w:asciiTheme="minorHAnsi" w:eastAsiaTheme="minorEastAsia" w:hAnsiTheme="minorHAnsi" w:cstheme="minorBidi"/>
            <w:bCs w:val="0"/>
            <w:noProof/>
            <w:sz w:val="22"/>
            <w:szCs w:val="22"/>
          </w:rPr>
          <w:tab/>
        </w:r>
        <w:r w:rsidR="00E82A3B" w:rsidRPr="00E82A3B">
          <w:rPr>
            <w:rStyle w:val="Hiperhivatkozs"/>
            <w:rFonts w:asciiTheme="minorHAnsi" w:hAnsiTheme="minorHAnsi"/>
            <w:noProof/>
          </w:rPr>
          <w:t>2018. évi beruházási feladatok</w:t>
        </w:r>
        <w:r w:rsidR="00E82A3B" w:rsidRPr="00E82A3B">
          <w:rPr>
            <w:rFonts w:asciiTheme="minorHAnsi" w:hAnsiTheme="minorHAnsi"/>
            <w:noProof/>
            <w:webHidden/>
          </w:rPr>
          <w:tab/>
        </w:r>
        <w:r w:rsidR="00E82A3B" w:rsidRPr="00E82A3B">
          <w:rPr>
            <w:rFonts w:asciiTheme="minorHAnsi" w:hAnsiTheme="minorHAnsi"/>
            <w:noProof/>
            <w:webHidden/>
          </w:rPr>
          <w:fldChar w:fldCharType="begin"/>
        </w:r>
        <w:r w:rsidR="00E82A3B" w:rsidRPr="00E82A3B">
          <w:rPr>
            <w:rFonts w:asciiTheme="minorHAnsi" w:hAnsiTheme="minorHAnsi"/>
            <w:noProof/>
            <w:webHidden/>
          </w:rPr>
          <w:instrText xml:space="preserve"> PAGEREF _Toc471992594 \h </w:instrText>
        </w:r>
        <w:r w:rsidR="00E82A3B" w:rsidRPr="00E82A3B">
          <w:rPr>
            <w:rFonts w:asciiTheme="minorHAnsi" w:hAnsiTheme="minorHAnsi"/>
            <w:noProof/>
            <w:webHidden/>
          </w:rPr>
        </w:r>
        <w:r w:rsidR="00E82A3B" w:rsidRPr="00E82A3B">
          <w:rPr>
            <w:rFonts w:asciiTheme="minorHAnsi" w:hAnsiTheme="minorHAnsi"/>
            <w:noProof/>
            <w:webHidden/>
          </w:rPr>
          <w:fldChar w:fldCharType="separate"/>
        </w:r>
        <w:r>
          <w:rPr>
            <w:rFonts w:asciiTheme="minorHAnsi" w:hAnsiTheme="minorHAnsi"/>
            <w:noProof/>
            <w:webHidden/>
          </w:rPr>
          <w:t>89</w:t>
        </w:r>
        <w:r w:rsidR="00E82A3B" w:rsidRPr="00E82A3B">
          <w:rPr>
            <w:rFonts w:asciiTheme="minorHAnsi" w:hAnsiTheme="minorHAnsi"/>
            <w:noProof/>
            <w:webHidden/>
          </w:rPr>
          <w:fldChar w:fldCharType="end"/>
        </w:r>
      </w:hyperlink>
    </w:p>
    <w:p w:rsidR="00E82A3B" w:rsidRPr="00E82A3B" w:rsidRDefault="0015726D">
      <w:pPr>
        <w:pStyle w:val="TJ1"/>
        <w:rPr>
          <w:rFonts w:eastAsiaTheme="minorEastAsia" w:cstheme="minorBidi"/>
          <w:b w:val="0"/>
          <w:bCs w:val="0"/>
          <w:sz w:val="22"/>
          <w:szCs w:val="22"/>
        </w:rPr>
      </w:pPr>
      <w:hyperlink w:anchor="_Toc471992595" w:history="1">
        <w:r w:rsidR="00E82A3B" w:rsidRPr="00E82A3B">
          <w:rPr>
            <w:rStyle w:val="Hiperhivatkozs"/>
            <w:rFonts w:cstheme="minorHAnsi"/>
          </w:rPr>
          <w:t>Mellékletek</w:t>
        </w:r>
        <w:r w:rsidR="00E82A3B" w:rsidRPr="00E82A3B">
          <w:rPr>
            <w:webHidden/>
          </w:rPr>
          <w:tab/>
        </w:r>
        <w:r w:rsidR="00E82A3B" w:rsidRPr="00E82A3B">
          <w:rPr>
            <w:webHidden/>
          </w:rPr>
          <w:fldChar w:fldCharType="begin"/>
        </w:r>
        <w:r w:rsidR="00E82A3B" w:rsidRPr="00E82A3B">
          <w:rPr>
            <w:webHidden/>
          </w:rPr>
          <w:instrText xml:space="preserve"> PAGEREF _Toc471992595 \h </w:instrText>
        </w:r>
        <w:r w:rsidR="00E82A3B" w:rsidRPr="00E82A3B">
          <w:rPr>
            <w:webHidden/>
          </w:rPr>
        </w:r>
        <w:r w:rsidR="00E82A3B" w:rsidRPr="00E82A3B">
          <w:rPr>
            <w:webHidden/>
          </w:rPr>
          <w:fldChar w:fldCharType="separate"/>
        </w:r>
        <w:r>
          <w:rPr>
            <w:webHidden/>
          </w:rPr>
          <w:t>91</w:t>
        </w:r>
        <w:r w:rsidR="00E82A3B" w:rsidRPr="00E82A3B">
          <w:rPr>
            <w:webHidden/>
          </w:rPr>
          <w:fldChar w:fldCharType="end"/>
        </w:r>
      </w:hyperlink>
    </w:p>
    <w:p w:rsidR="00E82A3B" w:rsidRPr="00E82A3B" w:rsidRDefault="0015726D">
      <w:pPr>
        <w:pStyle w:val="TJ3"/>
        <w:rPr>
          <w:rFonts w:eastAsiaTheme="minorEastAsia" w:cstheme="minorBidi"/>
          <w:sz w:val="22"/>
          <w:szCs w:val="22"/>
        </w:rPr>
      </w:pPr>
      <w:hyperlink w:anchor="_Toc471992596" w:history="1">
        <w:r w:rsidR="00E82A3B" w:rsidRPr="00E82A3B">
          <w:rPr>
            <w:rStyle w:val="Hiperhivatkozs"/>
            <w:rFonts w:cstheme="minorHAnsi"/>
          </w:rPr>
          <w:t>1. sz. melléklet</w:t>
        </w:r>
        <w:r w:rsidR="00E82A3B" w:rsidRPr="00E82A3B">
          <w:rPr>
            <w:rFonts w:eastAsiaTheme="minorEastAsia" w:cstheme="minorBidi"/>
            <w:sz w:val="22"/>
            <w:szCs w:val="22"/>
          </w:rPr>
          <w:tab/>
        </w:r>
        <w:r w:rsidR="00E82A3B" w:rsidRPr="00E82A3B">
          <w:rPr>
            <w:rStyle w:val="Hiperhivatkozs"/>
            <w:rFonts w:cstheme="minorHAnsi"/>
          </w:rPr>
          <w:t>A BKV Zrt. 2017-2018. évi megrendelt teljesítménye</w:t>
        </w:r>
        <w:r w:rsidR="00E82A3B" w:rsidRPr="00E82A3B">
          <w:rPr>
            <w:webHidden/>
          </w:rPr>
          <w:tab/>
        </w:r>
        <w:r w:rsidR="00E82A3B" w:rsidRPr="00E82A3B">
          <w:rPr>
            <w:webHidden/>
          </w:rPr>
          <w:fldChar w:fldCharType="begin"/>
        </w:r>
        <w:r w:rsidR="00E82A3B" w:rsidRPr="00E82A3B">
          <w:rPr>
            <w:webHidden/>
          </w:rPr>
          <w:instrText xml:space="preserve"> PAGEREF _Toc471992596 \h </w:instrText>
        </w:r>
        <w:r w:rsidR="00E82A3B" w:rsidRPr="00E82A3B">
          <w:rPr>
            <w:webHidden/>
          </w:rPr>
        </w:r>
        <w:r w:rsidR="00E82A3B" w:rsidRPr="00E82A3B">
          <w:rPr>
            <w:webHidden/>
          </w:rPr>
          <w:fldChar w:fldCharType="separate"/>
        </w:r>
        <w:r>
          <w:rPr>
            <w:webHidden/>
          </w:rPr>
          <w:t>91</w:t>
        </w:r>
        <w:r w:rsidR="00E82A3B" w:rsidRPr="00E82A3B">
          <w:rPr>
            <w:webHidden/>
          </w:rPr>
          <w:fldChar w:fldCharType="end"/>
        </w:r>
      </w:hyperlink>
    </w:p>
    <w:p w:rsidR="00E82A3B" w:rsidRPr="00E82A3B" w:rsidRDefault="0015726D">
      <w:pPr>
        <w:pStyle w:val="TJ3"/>
        <w:rPr>
          <w:rFonts w:eastAsiaTheme="minorEastAsia" w:cstheme="minorBidi"/>
          <w:sz w:val="22"/>
          <w:szCs w:val="22"/>
        </w:rPr>
      </w:pPr>
      <w:hyperlink w:anchor="_Toc471992597" w:history="1">
        <w:r w:rsidR="00E82A3B" w:rsidRPr="00E82A3B">
          <w:rPr>
            <w:rStyle w:val="Hiperhivatkozs"/>
            <w:rFonts w:cstheme="minorHAnsi"/>
          </w:rPr>
          <w:t>2. sz. melléklet</w:t>
        </w:r>
        <w:r w:rsidR="00E82A3B" w:rsidRPr="00E82A3B">
          <w:rPr>
            <w:rFonts w:eastAsiaTheme="minorEastAsia" w:cstheme="minorBidi"/>
            <w:sz w:val="22"/>
            <w:szCs w:val="22"/>
          </w:rPr>
          <w:tab/>
        </w:r>
        <w:r w:rsidR="00E82A3B" w:rsidRPr="00E82A3B">
          <w:rPr>
            <w:rStyle w:val="Hiperhivatkozs"/>
            <w:rFonts w:cstheme="minorHAnsi"/>
          </w:rPr>
          <w:t>A BKV Zrt. 2017-2018. évi eredmény-összefoglalója</w:t>
        </w:r>
        <w:r w:rsidR="00E82A3B" w:rsidRPr="00E82A3B">
          <w:rPr>
            <w:webHidden/>
          </w:rPr>
          <w:tab/>
        </w:r>
        <w:r w:rsidR="00E82A3B" w:rsidRPr="00E82A3B">
          <w:rPr>
            <w:webHidden/>
          </w:rPr>
          <w:fldChar w:fldCharType="begin"/>
        </w:r>
        <w:r w:rsidR="00E82A3B" w:rsidRPr="00E82A3B">
          <w:rPr>
            <w:webHidden/>
          </w:rPr>
          <w:instrText xml:space="preserve"> PAGEREF _Toc471992597 \h </w:instrText>
        </w:r>
        <w:r w:rsidR="00E82A3B" w:rsidRPr="00E82A3B">
          <w:rPr>
            <w:webHidden/>
          </w:rPr>
        </w:r>
        <w:r w:rsidR="00E82A3B" w:rsidRPr="00E82A3B">
          <w:rPr>
            <w:webHidden/>
          </w:rPr>
          <w:fldChar w:fldCharType="separate"/>
        </w:r>
        <w:r>
          <w:rPr>
            <w:webHidden/>
          </w:rPr>
          <w:t>91</w:t>
        </w:r>
        <w:r w:rsidR="00E82A3B" w:rsidRPr="00E82A3B">
          <w:rPr>
            <w:webHidden/>
          </w:rPr>
          <w:fldChar w:fldCharType="end"/>
        </w:r>
      </w:hyperlink>
    </w:p>
    <w:p w:rsidR="00E82A3B" w:rsidRPr="00E82A3B" w:rsidRDefault="0015726D">
      <w:pPr>
        <w:pStyle w:val="TJ3"/>
        <w:rPr>
          <w:rFonts w:eastAsiaTheme="minorEastAsia" w:cstheme="minorBidi"/>
          <w:sz w:val="22"/>
          <w:szCs w:val="22"/>
        </w:rPr>
      </w:pPr>
      <w:hyperlink w:anchor="_Toc471992598" w:history="1">
        <w:r w:rsidR="00E82A3B" w:rsidRPr="00E82A3B">
          <w:rPr>
            <w:rStyle w:val="Hiperhivatkozs"/>
            <w:rFonts w:cstheme="minorHAnsi"/>
          </w:rPr>
          <w:t>2/a. sz. melléklet</w:t>
        </w:r>
        <w:r w:rsidR="00E82A3B" w:rsidRPr="00E82A3B">
          <w:rPr>
            <w:rFonts w:eastAsiaTheme="minorEastAsia" w:cstheme="minorBidi"/>
            <w:sz w:val="22"/>
            <w:szCs w:val="22"/>
          </w:rPr>
          <w:tab/>
        </w:r>
        <w:r w:rsidR="00E82A3B" w:rsidRPr="00E82A3B">
          <w:rPr>
            <w:rStyle w:val="Hiperhivatkozs"/>
            <w:rFonts w:cstheme="minorHAnsi"/>
          </w:rPr>
          <w:t>Egyéb tevékenységek bevételei</w:t>
        </w:r>
        <w:r w:rsidR="00E82A3B" w:rsidRPr="00E82A3B">
          <w:rPr>
            <w:webHidden/>
          </w:rPr>
          <w:tab/>
        </w:r>
        <w:r w:rsidR="00E82A3B" w:rsidRPr="00E82A3B">
          <w:rPr>
            <w:webHidden/>
          </w:rPr>
          <w:fldChar w:fldCharType="begin"/>
        </w:r>
        <w:r w:rsidR="00E82A3B" w:rsidRPr="00E82A3B">
          <w:rPr>
            <w:webHidden/>
          </w:rPr>
          <w:instrText xml:space="preserve"> PAGEREF _Toc471992598 \h </w:instrText>
        </w:r>
        <w:r w:rsidR="00E82A3B" w:rsidRPr="00E82A3B">
          <w:rPr>
            <w:webHidden/>
          </w:rPr>
        </w:r>
        <w:r w:rsidR="00E82A3B" w:rsidRPr="00E82A3B">
          <w:rPr>
            <w:webHidden/>
          </w:rPr>
          <w:fldChar w:fldCharType="separate"/>
        </w:r>
        <w:r>
          <w:rPr>
            <w:webHidden/>
          </w:rPr>
          <w:t>91</w:t>
        </w:r>
        <w:r w:rsidR="00E82A3B" w:rsidRPr="00E82A3B">
          <w:rPr>
            <w:webHidden/>
          </w:rPr>
          <w:fldChar w:fldCharType="end"/>
        </w:r>
      </w:hyperlink>
    </w:p>
    <w:p w:rsidR="00E82A3B" w:rsidRPr="00E82A3B" w:rsidRDefault="0015726D">
      <w:pPr>
        <w:pStyle w:val="TJ3"/>
        <w:rPr>
          <w:rFonts w:eastAsiaTheme="minorEastAsia" w:cstheme="minorBidi"/>
          <w:sz w:val="22"/>
          <w:szCs w:val="22"/>
        </w:rPr>
      </w:pPr>
      <w:hyperlink w:anchor="_Toc471992599" w:history="1">
        <w:r w:rsidR="00E82A3B" w:rsidRPr="00E82A3B">
          <w:rPr>
            <w:rStyle w:val="Hiperhivatkozs"/>
            <w:rFonts w:cstheme="minorHAnsi"/>
          </w:rPr>
          <w:t>2/b. sz. melléklet</w:t>
        </w:r>
        <w:r w:rsidR="00E82A3B" w:rsidRPr="00E82A3B">
          <w:rPr>
            <w:rFonts w:eastAsiaTheme="minorEastAsia" w:cstheme="minorBidi"/>
            <w:sz w:val="22"/>
            <w:szCs w:val="22"/>
          </w:rPr>
          <w:tab/>
        </w:r>
        <w:r w:rsidR="00E82A3B" w:rsidRPr="00E82A3B">
          <w:rPr>
            <w:rStyle w:val="Hiperhivatkozs"/>
            <w:rFonts w:cstheme="minorHAnsi"/>
          </w:rPr>
          <w:t>Egyéb üzemi bevételek és ráfordítások</w:t>
        </w:r>
        <w:r w:rsidR="00E82A3B" w:rsidRPr="00E82A3B">
          <w:rPr>
            <w:webHidden/>
          </w:rPr>
          <w:tab/>
        </w:r>
        <w:r w:rsidR="00E82A3B" w:rsidRPr="00E82A3B">
          <w:rPr>
            <w:webHidden/>
          </w:rPr>
          <w:fldChar w:fldCharType="begin"/>
        </w:r>
        <w:r w:rsidR="00E82A3B" w:rsidRPr="00E82A3B">
          <w:rPr>
            <w:webHidden/>
          </w:rPr>
          <w:instrText xml:space="preserve"> PAGEREF _Toc471992599 \h </w:instrText>
        </w:r>
        <w:r w:rsidR="00E82A3B" w:rsidRPr="00E82A3B">
          <w:rPr>
            <w:webHidden/>
          </w:rPr>
        </w:r>
        <w:r w:rsidR="00E82A3B" w:rsidRPr="00E82A3B">
          <w:rPr>
            <w:webHidden/>
          </w:rPr>
          <w:fldChar w:fldCharType="separate"/>
        </w:r>
        <w:r>
          <w:rPr>
            <w:webHidden/>
          </w:rPr>
          <w:t>91</w:t>
        </w:r>
        <w:r w:rsidR="00E82A3B" w:rsidRPr="00E82A3B">
          <w:rPr>
            <w:webHidden/>
          </w:rPr>
          <w:fldChar w:fldCharType="end"/>
        </w:r>
      </w:hyperlink>
    </w:p>
    <w:p w:rsidR="00E82A3B" w:rsidRPr="00E82A3B" w:rsidRDefault="0015726D">
      <w:pPr>
        <w:pStyle w:val="TJ3"/>
        <w:rPr>
          <w:rFonts w:eastAsiaTheme="minorEastAsia" w:cstheme="minorBidi"/>
          <w:sz w:val="22"/>
          <w:szCs w:val="22"/>
        </w:rPr>
      </w:pPr>
      <w:hyperlink w:anchor="_Toc471992600" w:history="1">
        <w:r w:rsidR="00E82A3B" w:rsidRPr="00E82A3B">
          <w:rPr>
            <w:rStyle w:val="Hiperhivatkozs"/>
            <w:rFonts w:cstheme="minorHAnsi"/>
          </w:rPr>
          <w:t>2/c. sz. melléklet</w:t>
        </w:r>
        <w:r w:rsidR="00E82A3B" w:rsidRPr="00E82A3B">
          <w:rPr>
            <w:rFonts w:eastAsiaTheme="minorEastAsia" w:cstheme="minorBidi"/>
            <w:sz w:val="22"/>
            <w:szCs w:val="22"/>
          </w:rPr>
          <w:tab/>
        </w:r>
        <w:r w:rsidR="00E82A3B" w:rsidRPr="00E82A3B">
          <w:rPr>
            <w:rStyle w:val="Hiperhivatkozs"/>
            <w:rFonts w:cstheme="minorHAnsi"/>
          </w:rPr>
          <w:t>Pénzügyi bevételek és ráfordítások</w:t>
        </w:r>
        <w:r w:rsidR="00E82A3B" w:rsidRPr="00E82A3B">
          <w:rPr>
            <w:webHidden/>
          </w:rPr>
          <w:tab/>
        </w:r>
        <w:r w:rsidR="00E82A3B" w:rsidRPr="00E82A3B">
          <w:rPr>
            <w:webHidden/>
          </w:rPr>
          <w:fldChar w:fldCharType="begin"/>
        </w:r>
        <w:r w:rsidR="00E82A3B" w:rsidRPr="00E82A3B">
          <w:rPr>
            <w:webHidden/>
          </w:rPr>
          <w:instrText xml:space="preserve"> PAGEREF _Toc471992600 \h </w:instrText>
        </w:r>
        <w:r w:rsidR="00E82A3B" w:rsidRPr="00E82A3B">
          <w:rPr>
            <w:webHidden/>
          </w:rPr>
        </w:r>
        <w:r w:rsidR="00E82A3B" w:rsidRPr="00E82A3B">
          <w:rPr>
            <w:webHidden/>
          </w:rPr>
          <w:fldChar w:fldCharType="separate"/>
        </w:r>
        <w:r>
          <w:rPr>
            <w:webHidden/>
          </w:rPr>
          <w:t>91</w:t>
        </w:r>
        <w:r w:rsidR="00E82A3B" w:rsidRPr="00E82A3B">
          <w:rPr>
            <w:webHidden/>
          </w:rPr>
          <w:fldChar w:fldCharType="end"/>
        </w:r>
      </w:hyperlink>
    </w:p>
    <w:p w:rsidR="00E82A3B" w:rsidRPr="00E82A3B" w:rsidRDefault="0015726D">
      <w:pPr>
        <w:pStyle w:val="TJ3"/>
        <w:rPr>
          <w:rFonts w:eastAsiaTheme="minorEastAsia" w:cstheme="minorBidi"/>
          <w:sz w:val="22"/>
          <w:szCs w:val="22"/>
        </w:rPr>
      </w:pPr>
      <w:hyperlink w:anchor="_Toc471992601" w:history="1">
        <w:r w:rsidR="00E82A3B" w:rsidRPr="00E82A3B">
          <w:rPr>
            <w:rStyle w:val="Hiperhivatkozs"/>
            <w:rFonts w:cstheme="minorHAnsi"/>
          </w:rPr>
          <w:t>3. sz. melléklet</w:t>
        </w:r>
        <w:r w:rsidR="00E82A3B" w:rsidRPr="00E82A3B">
          <w:rPr>
            <w:rFonts w:eastAsiaTheme="minorEastAsia" w:cstheme="minorBidi"/>
            <w:sz w:val="22"/>
            <w:szCs w:val="22"/>
          </w:rPr>
          <w:tab/>
        </w:r>
        <w:r w:rsidR="00E82A3B" w:rsidRPr="00E82A3B">
          <w:rPr>
            <w:rStyle w:val="Hiperhivatkozs"/>
            <w:rFonts w:cstheme="minorHAnsi"/>
          </w:rPr>
          <w:t>A BKV Zrt. Hitel és Adósságállománya</w:t>
        </w:r>
        <w:r w:rsidR="00E82A3B" w:rsidRPr="00E82A3B">
          <w:rPr>
            <w:webHidden/>
          </w:rPr>
          <w:tab/>
        </w:r>
        <w:r w:rsidR="00E82A3B" w:rsidRPr="00E82A3B">
          <w:rPr>
            <w:webHidden/>
          </w:rPr>
          <w:fldChar w:fldCharType="begin"/>
        </w:r>
        <w:r w:rsidR="00E82A3B" w:rsidRPr="00E82A3B">
          <w:rPr>
            <w:webHidden/>
          </w:rPr>
          <w:instrText xml:space="preserve"> PAGEREF _Toc471992601 \h </w:instrText>
        </w:r>
        <w:r w:rsidR="00E82A3B" w:rsidRPr="00E82A3B">
          <w:rPr>
            <w:webHidden/>
          </w:rPr>
        </w:r>
        <w:r w:rsidR="00E82A3B" w:rsidRPr="00E82A3B">
          <w:rPr>
            <w:webHidden/>
          </w:rPr>
          <w:fldChar w:fldCharType="separate"/>
        </w:r>
        <w:r>
          <w:rPr>
            <w:webHidden/>
          </w:rPr>
          <w:t>91</w:t>
        </w:r>
        <w:r w:rsidR="00E82A3B" w:rsidRPr="00E82A3B">
          <w:rPr>
            <w:webHidden/>
          </w:rPr>
          <w:fldChar w:fldCharType="end"/>
        </w:r>
      </w:hyperlink>
    </w:p>
    <w:p w:rsidR="00E82A3B" w:rsidRPr="00E82A3B" w:rsidRDefault="0015726D">
      <w:pPr>
        <w:pStyle w:val="TJ3"/>
        <w:rPr>
          <w:rFonts w:eastAsiaTheme="minorEastAsia" w:cstheme="minorBidi"/>
          <w:sz w:val="22"/>
          <w:szCs w:val="22"/>
        </w:rPr>
      </w:pPr>
      <w:hyperlink w:anchor="_Toc471992602" w:history="1">
        <w:r w:rsidR="00E82A3B" w:rsidRPr="00E82A3B">
          <w:rPr>
            <w:rStyle w:val="Hiperhivatkozs"/>
            <w:rFonts w:cstheme="minorHAnsi"/>
          </w:rPr>
          <w:t>4. sz. melléklet</w:t>
        </w:r>
        <w:r w:rsidR="00E82A3B" w:rsidRPr="00E82A3B">
          <w:rPr>
            <w:rFonts w:eastAsiaTheme="minorEastAsia" w:cstheme="minorBidi"/>
            <w:sz w:val="22"/>
            <w:szCs w:val="22"/>
          </w:rPr>
          <w:tab/>
        </w:r>
        <w:r w:rsidR="00E82A3B" w:rsidRPr="00E82A3B">
          <w:rPr>
            <w:rStyle w:val="Hiperhivatkozs"/>
            <w:rFonts w:cstheme="minorHAnsi"/>
          </w:rPr>
          <w:t>A BKV Zrt. 2017-2018. évi Mérleg Terve</w:t>
        </w:r>
        <w:r w:rsidR="00E82A3B" w:rsidRPr="00E82A3B">
          <w:rPr>
            <w:webHidden/>
          </w:rPr>
          <w:tab/>
        </w:r>
        <w:r w:rsidR="00E82A3B" w:rsidRPr="00E82A3B">
          <w:rPr>
            <w:webHidden/>
          </w:rPr>
          <w:fldChar w:fldCharType="begin"/>
        </w:r>
        <w:r w:rsidR="00E82A3B" w:rsidRPr="00E82A3B">
          <w:rPr>
            <w:webHidden/>
          </w:rPr>
          <w:instrText xml:space="preserve"> PAGEREF _Toc471992602 \h </w:instrText>
        </w:r>
        <w:r w:rsidR="00E82A3B" w:rsidRPr="00E82A3B">
          <w:rPr>
            <w:webHidden/>
          </w:rPr>
        </w:r>
        <w:r w:rsidR="00E82A3B" w:rsidRPr="00E82A3B">
          <w:rPr>
            <w:webHidden/>
          </w:rPr>
          <w:fldChar w:fldCharType="separate"/>
        </w:r>
        <w:r>
          <w:rPr>
            <w:webHidden/>
          </w:rPr>
          <w:t>91</w:t>
        </w:r>
        <w:r w:rsidR="00E82A3B" w:rsidRPr="00E82A3B">
          <w:rPr>
            <w:webHidden/>
          </w:rPr>
          <w:fldChar w:fldCharType="end"/>
        </w:r>
      </w:hyperlink>
    </w:p>
    <w:p w:rsidR="00E82A3B" w:rsidRPr="00E82A3B" w:rsidRDefault="0015726D">
      <w:pPr>
        <w:pStyle w:val="TJ3"/>
        <w:rPr>
          <w:rFonts w:eastAsiaTheme="minorEastAsia" w:cstheme="minorBidi"/>
          <w:sz w:val="22"/>
          <w:szCs w:val="22"/>
        </w:rPr>
      </w:pPr>
      <w:hyperlink w:anchor="_Toc471992603" w:history="1">
        <w:r w:rsidR="00E82A3B" w:rsidRPr="00E82A3B">
          <w:rPr>
            <w:rStyle w:val="Hiperhivatkozs"/>
            <w:rFonts w:cstheme="minorHAnsi"/>
          </w:rPr>
          <w:t>5. sz. melléklet</w:t>
        </w:r>
        <w:r w:rsidR="00E82A3B" w:rsidRPr="00E82A3B">
          <w:rPr>
            <w:rFonts w:eastAsiaTheme="minorEastAsia" w:cstheme="minorBidi"/>
            <w:sz w:val="22"/>
            <w:szCs w:val="22"/>
          </w:rPr>
          <w:tab/>
        </w:r>
        <w:r w:rsidR="00E82A3B" w:rsidRPr="00E82A3B">
          <w:rPr>
            <w:rStyle w:val="Hiperhivatkozs"/>
            <w:rFonts w:cstheme="minorHAnsi"/>
          </w:rPr>
          <w:t>A BKV Zrt. 2017-2018. évi átlagos állományi létszám terve</w:t>
        </w:r>
        <w:r w:rsidR="00E82A3B" w:rsidRPr="00E82A3B">
          <w:rPr>
            <w:webHidden/>
          </w:rPr>
          <w:tab/>
        </w:r>
        <w:r w:rsidR="00E82A3B" w:rsidRPr="00E82A3B">
          <w:rPr>
            <w:webHidden/>
          </w:rPr>
          <w:fldChar w:fldCharType="begin"/>
        </w:r>
        <w:r w:rsidR="00E82A3B" w:rsidRPr="00E82A3B">
          <w:rPr>
            <w:webHidden/>
          </w:rPr>
          <w:instrText xml:space="preserve"> PAGEREF _Toc471992603 \h </w:instrText>
        </w:r>
        <w:r w:rsidR="00E82A3B" w:rsidRPr="00E82A3B">
          <w:rPr>
            <w:webHidden/>
          </w:rPr>
        </w:r>
        <w:r w:rsidR="00E82A3B" w:rsidRPr="00E82A3B">
          <w:rPr>
            <w:webHidden/>
          </w:rPr>
          <w:fldChar w:fldCharType="separate"/>
        </w:r>
        <w:r>
          <w:rPr>
            <w:webHidden/>
          </w:rPr>
          <w:t>91</w:t>
        </w:r>
        <w:r w:rsidR="00E82A3B" w:rsidRPr="00E82A3B">
          <w:rPr>
            <w:webHidden/>
          </w:rPr>
          <w:fldChar w:fldCharType="end"/>
        </w:r>
      </w:hyperlink>
    </w:p>
    <w:p w:rsidR="00E82A3B" w:rsidRPr="00E82A3B" w:rsidRDefault="0015726D">
      <w:pPr>
        <w:pStyle w:val="TJ3"/>
        <w:rPr>
          <w:rFonts w:eastAsiaTheme="minorEastAsia" w:cstheme="minorBidi"/>
          <w:sz w:val="22"/>
          <w:szCs w:val="22"/>
        </w:rPr>
      </w:pPr>
      <w:hyperlink w:anchor="_Toc471992604" w:history="1">
        <w:r w:rsidR="00E82A3B" w:rsidRPr="00E82A3B">
          <w:rPr>
            <w:rStyle w:val="Hiperhivatkozs"/>
            <w:rFonts w:cstheme="minorHAnsi"/>
          </w:rPr>
          <w:t>6/a. sz. melléklet</w:t>
        </w:r>
        <w:r w:rsidR="00E82A3B" w:rsidRPr="00E82A3B">
          <w:rPr>
            <w:rFonts w:eastAsiaTheme="minorEastAsia" w:cstheme="minorBidi"/>
            <w:sz w:val="22"/>
            <w:szCs w:val="22"/>
          </w:rPr>
          <w:tab/>
        </w:r>
        <w:r w:rsidR="00E82A3B" w:rsidRPr="00E82A3B">
          <w:rPr>
            <w:rStyle w:val="Hiperhivatkozs"/>
            <w:rFonts w:cstheme="minorHAnsi"/>
          </w:rPr>
          <w:t>A BKV Zrt. 2017. évi Likviditási terve</w:t>
        </w:r>
        <w:r w:rsidR="00E82A3B" w:rsidRPr="00E82A3B">
          <w:rPr>
            <w:webHidden/>
          </w:rPr>
          <w:tab/>
        </w:r>
        <w:r w:rsidR="00E82A3B" w:rsidRPr="00E82A3B">
          <w:rPr>
            <w:webHidden/>
          </w:rPr>
          <w:fldChar w:fldCharType="begin"/>
        </w:r>
        <w:r w:rsidR="00E82A3B" w:rsidRPr="00E82A3B">
          <w:rPr>
            <w:webHidden/>
          </w:rPr>
          <w:instrText xml:space="preserve"> PAGEREF _Toc471992604 \h </w:instrText>
        </w:r>
        <w:r w:rsidR="00E82A3B" w:rsidRPr="00E82A3B">
          <w:rPr>
            <w:webHidden/>
          </w:rPr>
        </w:r>
        <w:r w:rsidR="00E82A3B" w:rsidRPr="00E82A3B">
          <w:rPr>
            <w:webHidden/>
          </w:rPr>
          <w:fldChar w:fldCharType="separate"/>
        </w:r>
        <w:r>
          <w:rPr>
            <w:webHidden/>
          </w:rPr>
          <w:t>91</w:t>
        </w:r>
        <w:r w:rsidR="00E82A3B" w:rsidRPr="00E82A3B">
          <w:rPr>
            <w:webHidden/>
          </w:rPr>
          <w:fldChar w:fldCharType="end"/>
        </w:r>
      </w:hyperlink>
    </w:p>
    <w:p w:rsidR="00E82A3B" w:rsidRPr="00E82A3B" w:rsidRDefault="0015726D">
      <w:pPr>
        <w:pStyle w:val="TJ3"/>
        <w:rPr>
          <w:rFonts w:eastAsiaTheme="minorEastAsia" w:cstheme="minorBidi"/>
          <w:sz w:val="22"/>
          <w:szCs w:val="22"/>
        </w:rPr>
      </w:pPr>
      <w:hyperlink w:anchor="_Toc471992605" w:history="1">
        <w:r w:rsidR="00E82A3B" w:rsidRPr="00E82A3B">
          <w:rPr>
            <w:rStyle w:val="Hiperhivatkozs"/>
            <w:rFonts w:cstheme="minorHAnsi"/>
          </w:rPr>
          <w:t>6/b. sz. melléklet</w:t>
        </w:r>
        <w:r w:rsidR="00E82A3B" w:rsidRPr="00E82A3B">
          <w:rPr>
            <w:rFonts w:eastAsiaTheme="minorEastAsia" w:cstheme="minorBidi"/>
            <w:sz w:val="22"/>
            <w:szCs w:val="22"/>
          </w:rPr>
          <w:tab/>
        </w:r>
        <w:r w:rsidR="00E82A3B" w:rsidRPr="00E82A3B">
          <w:rPr>
            <w:rStyle w:val="Hiperhivatkozs"/>
            <w:rFonts w:cstheme="minorHAnsi"/>
          </w:rPr>
          <w:t>A BKV Zrt. 2018. évi Likviditási terve</w:t>
        </w:r>
        <w:r w:rsidR="00E82A3B" w:rsidRPr="00E82A3B">
          <w:rPr>
            <w:webHidden/>
          </w:rPr>
          <w:tab/>
        </w:r>
        <w:r w:rsidR="00E82A3B" w:rsidRPr="00E82A3B">
          <w:rPr>
            <w:webHidden/>
          </w:rPr>
          <w:fldChar w:fldCharType="begin"/>
        </w:r>
        <w:r w:rsidR="00E82A3B" w:rsidRPr="00E82A3B">
          <w:rPr>
            <w:webHidden/>
          </w:rPr>
          <w:instrText xml:space="preserve"> PAGEREF _Toc471992605 \h </w:instrText>
        </w:r>
        <w:r w:rsidR="00E82A3B" w:rsidRPr="00E82A3B">
          <w:rPr>
            <w:webHidden/>
          </w:rPr>
        </w:r>
        <w:r w:rsidR="00E82A3B" w:rsidRPr="00E82A3B">
          <w:rPr>
            <w:webHidden/>
          </w:rPr>
          <w:fldChar w:fldCharType="separate"/>
        </w:r>
        <w:r>
          <w:rPr>
            <w:webHidden/>
          </w:rPr>
          <w:t>91</w:t>
        </w:r>
        <w:r w:rsidR="00E82A3B" w:rsidRPr="00E82A3B">
          <w:rPr>
            <w:webHidden/>
          </w:rPr>
          <w:fldChar w:fldCharType="end"/>
        </w:r>
      </w:hyperlink>
    </w:p>
    <w:p w:rsidR="00E82A3B" w:rsidRPr="00E82A3B" w:rsidRDefault="0015726D">
      <w:pPr>
        <w:pStyle w:val="TJ3"/>
        <w:rPr>
          <w:rFonts w:eastAsiaTheme="minorEastAsia" w:cstheme="minorBidi"/>
          <w:sz w:val="22"/>
          <w:szCs w:val="22"/>
        </w:rPr>
      </w:pPr>
      <w:hyperlink w:anchor="_Toc471992606" w:history="1">
        <w:r w:rsidR="00E82A3B" w:rsidRPr="00E82A3B">
          <w:rPr>
            <w:rStyle w:val="Hiperhivatkozs"/>
            <w:rFonts w:cstheme="minorHAnsi"/>
          </w:rPr>
          <w:t>7. sz. melléklet</w:t>
        </w:r>
        <w:r w:rsidR="00E82A3B" w:rsidRPr="00E82A3B">
          <w:rPr>
            <w:rFonts w:eastAsiaTheme="minorEastAsia" w:cstheme="minorBidi"/>
            <w:sz w:val="22"/>
            <w:szCs w:val="22"/>
          </w:rPr>
          <w:tab/>
        </w:r>
        <w:r w:rsidR="00E82A3B" w:rsidRPr="00E82A3B">
          <w:rPr>
            <w:rStyle w:val="Hiperhivatkozs"/>
            <w:rFonts w:cstheme="minorHAnsi"/>
          </w:rPr>
          <w:t>A BKV Zrt. Cash-Flow Terve</w:t>
        </w:r>
        <w:r w:rsidR="00E82A3B" w:rsidRPr="00E82A3B">
          <w:rPr>
            <w:webHidden/>
          </w:rPr>
          <w:tab/>
        </w:r>
        <w:r w:rsidR="00E82A3B" w:rsidRPr="00E82A3B">
          <w:rPr>
            <w:webHidden/>
          </w:rPr>
          <w:fldChar w:fldCharType="begin"/>
        </w:r>
        <w:r w:rsidR="00E82A3B" w:rsidRPr="00E82A3B">
          <w:rPr>
            <w:webHidden/>
          </w:rPr>
          <w:instrText xml:space="preserve"> PAGEREF _Toc471992606 \h </w:instrText>
        </w:r>
        <w:r w:rsidR="00E82A3B" w:rsidRPr="00E82A3B">
          <w:rPr>
            <w:webHidden/>
          </w:rPr>
        </w:r>
        <w:r w:rsidR="00E82A3B" w:rsidRPr="00E82A3B">
          <w:rPr>
            <w:webHidden/>
          </w:rPr>
          <w:fldChar w:fldCharType="separate"/>
        </w:r>
        <w:r>
          <w:rPr>
            <w:webHidden/>
          </w:rPr>
          <w:t>91</w:t>
        </w:r>
        <w:r w:rsidR="00E82A3B" w:rsidRPr="00E82A3B">
          <w:rPr>
            <w:webHidden/>
          </w:rPr>
          <w:fldChar w:fldCharType="end"/>
        </w:r>
      </w:hyperlink>
    </w:p>
    <w:p w:rsidR="00E82A3B" w:rsidRPr="00E82A3B" w:rsidRDefault="0015726D">
      <w:pPr>
        <w:pStyle w:val="TJ3"/>
        <w:rPr>
          <w:rFonts w:eastAsiaTheme="minorEastAsia" w:cstheme="minorBidi"/>
          <w:sz w:val="22"/>
          <w:szCs w:val="22"/>
        </w:rPr>
      </w:pPr>
      <w:hyperlink w:anchor="_Toc471992607" w:history="1">
        <w:r w:rsidR="00E82A3B" w:rsidRPr="00E82A3B">
          <w:rPr>
            <w:rStyle w:val="Hiperhivatkozs"/>
            <w:rFonts w:cstheme="minorHAnsi"/>
          </w:rPr>
          <w:t>8/a. sz. melléklet</w:t>
        </w:r>
        <w:r w:rsidR="00E82A3B" w:rsidRPr="00E82A3B">
          <w:rPr>
            <w:rFonts w:eastAsiaTheme="minorEastAsia" w:cstheme="minorBidi"/>
            <w:sz w:val="22"/>
            <w:szCs w:val="22"/>
          </w:rPr>
          <w:tab/>
        </w:r>
        <w:r w:rsidR="00E82A3B" w:rsidRPr="00E82A3B">
          <w:rPr>
            <w:rStyle w:val="Hiperhivatkozs"/>
            <w:rFonts w:cstheme="minorHAnsi"/>
          </w:rPr>
          <w:t>A BKV Zrt. 2017. évi közszolgáltatási Beruházási Terve</w:t>
        </w:r>
        <w:r w:rsidR="00E82A3B" w:rsidRPr="00E82A3B">
          <w:rPr>
            <w:webHidden/>
          </w:rPr>
          <w:tab/>
        </w:r>
        <w:r w:rsidR="00E82A3B" w:rsidRPr="00E82A3B">
          <w:rPr>
            <w:webHidden/>
          </w:rPr>
          <w:fldChar w:fldCharType="begin"/>
        </w:r>
        <w:r w:rsidR="00E82A3B" w:rsidRPr="00E82A3B">
          <w:rPr>
            <w:webHidden/>
          </w:rPr>
          <w:instrText xml:space="preserve"> PAGEREF _Toc471992607 \h </w:instrText>
        </w:r>
        <w:r w:rsidR="00E82A3B" w:rsidRPr="00E82A3B">
          <w:rPr>
            <w:webHidden/>
          </w:rPr>
        </w:r>
        <w:r w:rsidR="00E82A3B" w:rsidRPr="00E82A3B">
          <w:rPr>
            <w:webHidden/>
          </w:rPr>
          <w:fldChar w:fldCharType="separate"/>
        </w:r>
        <w:r>
          <w:rPr>
            <w:webHidden/>
          </w:rPr>
          <w:t>91</w:t>
        </w:r>
        <w:r w:rsidR="00E82A3B" w:rsidRPr="00E82A3B">
          <w:rPr>
            <w:webHidden/>
          </w:rPr>
          <w:fldChar w:fldCharType="end"/>
        </w:r>
      </w:hyperlink>
    </w:p>
    <w:p w:rsidR="00E82A3B" w:rsidRPr="00E82A3B" w:rsidRDefault="0015726D">
      <w:pPr>
        <w:pStyle w:val="TJ3"/>
        <w:rPr>
          <w:rFonts w:eastAsiaTheme="minorEastAsia" w:cstheme="minorBidi"/>
          <w:sz w:val="22"/>
          <w:szCs w:val="22"/>
        </w:rPr>
      </w:pPr>
      <w:hyperlink w:anchor="_Toc471992608" w:history="1">
        <w:r w:rsidR="00E82A3B" w:rsidRPr="00E82A3B">
          <w:rPr>
            <w:rStyle w:val="Hiperhivatkozs"/>
            <w:rFonts w:cstheme="minorHAnsi"/>
          </w:rPr>
          <w:t>8/b. sz. melléklet</w:t>
        </w:r>
        <w:r w:rsidR="00E82A3B" w:rsidRPr="00E82A3B">
          <w:rPr>
            <w:rFonts w:eastAsiaTheme="minorEastAsia" w:cstheme="minorBidi"/>
            <w:sz w:val="22"/>
            <w:szCs w:val="22"/>
          </w:rPr>
          <w:tab/>
        </w:r>
        <w:r w:rsidR="00E82A3B" w:rsidRPr="00E82A3B">
          <w:rPr>
            <w:rStyle w:val="Hiperhivatkozs"/>
            <w:rFonts w:cstheme="minorHAnsi"/>
          </w:rPr>
          <w:t>2018. évre előirányozott feladatok</w:t>
        </w:r>
        <w:r w:rsidR="00E82A3B" w:rsidRPr="00E82A3B">
          <w:rPr>
            <w:webHidden/>
          </w:rPr>
          <w:tab/>
        </w:r>
        <w:r w:rsidR="00E82A3B" w:rsidRPr="00E82A3B">
          <w:rPr>
            <w:webHidden/>
          </w:rPr>
          <w:fldChar w:fldCharType="begin"/>
        </w:r>
        <w:r w:rsidR="00E82A3B" w:rsidRPr="00E82A3B">
          <w:rPr>
            <w:webHidden/>
          </w:rPr>
          <w:instrText xml:space="preserve"> PAGEREF _Toc471992608 \h </w:instrText>
        </w:r>
        <w:r w:rsidR="00E82A3B" w:rsidRPr="00E82A3B">
          <w:rPr>
            <w:webHidden/>
          </w:rPr>
        </w:r>
        <w:r w:rsidR="00E82A3B" w:rsidRPr="00E82A3B">
          <w:rPr>
            <w:webHidden/>
          </w:rPr>
          <w:fldChar w:fldCharType="separate"/>
        </w:r>
        <w:r>
          <w:rPr>
            <w:webHidden/>
          </w:rPr>
          <w:t>91</w:t>
        </w:r>
        <w:r w:rsidR="00E82A3B" w:rsidRPr="00E82A3B">
          <w:rPr>
            <w:webHidden/>
          </w:rPr>
          <w:fldChar w:fldCharType="end"/>
        </w:r>
      </w:hyperlink>
    </w:p>
    <w:p w:rsidR="00E82A3B" w:rsidRPr="00E82A3B" w:rsidRDefault="0015726D">
      <w:pPr>
        <w:pStyle w:val="TJ3"/>
        <w:rPr>
          <w:rFonts w:eastAsiaTheme="minorEastAsia" w:cstheme="minorBidi"/>
          <w:sz w:val="22"/>
          <w:szCs w:val="22"/>
        </w:rPr>
      </w:pPr>
      <w:hyperlink w:anchor="_Toc471992609" w:history="1">
        <w:r w:rsidR="00E82A3B" w:rsidRPr="00E82A3B">
          <w:rPr>
            <w:rStyle w:val="Hiperhivatkozs"/>
            <w:rFonts w:cstheme="minorHAnsi"/>
          </w:rPr>
          <w:t>9. sz. melléklet</w:t>
        </w:r>
        <w:r w:rsidR="00E82A3B" w:rsidRPr="00E82A3B">
          <w:rPr>
            <w:rFonts w:eastAsiaTheme="minorEastAsia" w:cstheme="minorBidi"/>
            <w:sz w:val="22"/>
            <w:szCs w:val="22"/>
          </w:rPr>
          <w:tab/>
        </w:r>
        <w:r w:rsidR="00E82A3B" w:rsidRPr="00E82A3B">
          <w:rPr>
            <w:rStyle w:val="Hiperhivatkozs"/>
            <w:rFonts w:cstheme="minorHAnsi"/>
          </w:rPr>
          <w:t>Indokolt költségek ágazati és havi bontása 2017. évre vonatkozóan</w:t>
        </w:r>
        <w:r w:rsidR="00E82A3B" w:rsidRPr="00E82A3B">
          <w:rPr>
            <w:webHidden/>
          </w:rPr>
          <w:tab/>
        </w:r>
        <w:r w:rsidR="00E82A3B" w:rsidRPr="00E82A3B">
          <w:rPr>
            <w:webHidden/>
          </w:rPr>
          <w:fldChar w:fldCharType="begin"/>
        </w:r>
        <w:r w:rsidR="00E82A3B" w:rsidRPr="00E82A3B">
          <w:rPr>
            <w:webHidden/>
          </w:rPr>
          <w:instrText xml:space="preserve"> PAGEREF _Toc471992609 \h </w:instrText>
        </w:r>
        <w:r w:rsidR="00E82A3B" w:rsidRPr="00E82A3B">
          <w:rPr>
            <w:webHidden/>
          </w:rPr>
        </w:r>
        <w:r w:rsidR="00E82A3B" w:rsidRPr="00E82A3B">
          <w:rPr>
            <w:webHidden/>
          </w:rPr>
          <w:fldChar w:fldCharType="separate"/>
        </w:r>
        <w:r>
          <w:rPr>
            <w:webHidden/>
          </w:rPr>
          <w:t>91</w:t>
        </w:r>
        <w:r w:rsidR="00E82A3B" w:rsidRPr="00E82A3B">
          <w:rPr>
            <w:webHidden/>
          </w:rPr>
          <w:fldChar w:fldCharType="end"/>
        </w:r>
      </w:hyperlink>
    </w:p>
    <w:p w:rsidR="00E82A3B" w:rsidRPr="00E82A3B" w:rsidRDefault="0015726D">
      <w:pPr>
        <w:pStyle w:val="TJ3"/>
        <w:rPr>
          <w:rFonts w:eastAsiaTheme="minorEastAsia" w:cstheme="minorBidi"/>
          <w:sz w:val="22"/>
          <w:szCs w:val="22"/>
        </w:rPr>
      </w:pPr>
      <w:hyperlink w:anchor="_Toc471992610" w:history="1">
        <w:r w:rsidR="00E82A3B" w:rsidRPr="00E82A3B">
          <w:rPr>
            <w:rStyle w:val="Hiperhivatkozs"/>
            <w:rFonts w:cstheme="minorHAnsi"/>
          </w:rPr>
          <w:t>10. sz. melléklet</w:t>
        </w:r>
        <w:r w:rsidR="00E82A3B" w:rsidRPr="00E82A3B">
          <w:rPr>
            <w:rFonts w:eastAsiaTheme="minorEastAsia" w:cstheme="minorBidi"/>
            <w:sz w:val="22"/>
            <w:szCs w:val="22"/>
          </w:rPr>
          <w:tab/>
        </w:r>
        <w:r w:rsidR="00E82A3B" w:rsidRPr="00E82A3B">
          <w:rPr>
            <w:rStyle w:val="Hiperhivatkozs"/>
            <w:rFonts w:cstheme="minorHAnsi"/>
          </w:rPr>
          <w:t>Indokolt költségek ágazati és havi bontása 2018. évre vonatkozóan</w:t>
        </w:r>
        <w:r w:rsidR="00E82A3B" w:rsidRPr="00E82A3B">
          <w:rPr>
            <w:webHidden/>
          </w:rPr>
          <w:tab/>
        </w:r>
        <w:r w:rsidR="00E82A3B" w:rsidRPr="00E82A3B">
          <w:rPr>
            <w:webHidden/>
          </w:rPr>
          <w:fldChar w:fldCharType="begin"/>
        </w:r>
        <w:r w:rsidR="00E82A3B" w:rsidRPr="00E82A3B">
          <w:rPr>
            <w:webHidden/>
          </w:rPr>
          <w:instrText xml:space="preserve"> PAGEREF _Toc471992610 \h </w:instrText>
        </w:r>
        <w:r w:rsidR="00E82A3B" w:rsidRPr="00E82A3B">
          <w:rPr>
            <w:webHidden/>
          </w:rPr>
        </w:r>
        <w:r w:rsidR="00E82A3B" w:rsidRPr="00E82A3B">
          <w:rPr>
            <w:webHidden/>
          </w:rPr>
          <w:fldChar w:fldCharType="separate"/>
        </w:r>
        <w:r>
          <w:rPr>
            <w:webHidden/>
          </w:rPr>
          <w:t>91</w:t>
        </w:r>
        <w:r w:rsidR="00E82A3B" w:rsidRPr="00E82A3B">
          <w:rPr>
            <w:webHidden/>
          </w:rPr>
          <w:fldChar w:fldCharType="end"/>
        </w:r>
      </w:hyperlink>
    </w:p>
    <w:p w:rsidR="00E82A3B" w:rsidRPr="00E82A3B" w:rsidRDefault="0015726D">
      <w:pPr>
        <w:pStyle w:val="TJ3"/>
        <w:rPr>
          <w:rFonts w:eastAsiaTheme="minorEastAsia" w:cstheme="minorBidi"/>
          <w:sz w:val="22"/>
          <w:szCs w:val="22"/>
        </w:rPr>
      </w:pPr>
      <w:hyperlink w:anchor="_Toc471992611" w:history="1">
        <w:r w:rsidR="00E82A3B" w:rsidRPr="00E82A3B">
          <w:rPr>
            <w:rStyle w:val="Hiperhivatkozs"/>
            <w:rFonts w:cstheme="minorHAnsi"/>
          </w:rPr>
          <w:t>11. sz. melléklet</w:t>
        </w:r>
        <w:r w:rsidR="00E82A3B" w:rsidRPr="00E82A3B">
          <w:rPr>
            <w:rFonts w:eastAsiaTheme="minorEastAsia" w:cstheme="minorBidi"/>
            <w:sz w:val="22"/>
            <w:szCs w:val="22"/>
          </w:rPr>
          <w:tab/>
        </w:r>
        <w:r w:rsidR="00E82A3B" w:rsidRPr="00E82A3B">
          <w:rPr>
            <w:rStyle w:val="Hiperhivatkozs"/>
            <w:rFonts w:cstheme="minorHAnsi"/>
          </w:rPr>
          <w:t>Tervezési premisszák a BKV Zrt. 2017-2018. évi Üzleti Tervéhez</w:t>
        </w:r>
        <w:r w:rsidR="00E82A3B" w:rsidRPr="00E82A3B">
          <w:rPr>
            <w:webHidden/>
          </w:rPr>
          <w:tab/>
        </w:r>
        <w:r w:rsidR="00E82A3B" w:rsidRPr="00E82A3B">
          <w:rPr>
            <w:webHidden/>
          </w:rPr>
          <w:fldChar w:fldCharType="begin"/>
        </w:r>
        <w:r w:rsidR="00E82A3B" w:rsidRPr="00E82A3B">
          <w:rPr>
            <w:webHidden/>
          </w:rPr>
          <w:instrText xml:space="preserve"> PAGEREF _Toc471992611 \h </w:instrText>
        </w:r>
        <w:r w:rsidR="00E82A3B" w:rsidRPr="00E82A3B">
          <w:rPr>
            <w:webHidden/>
          </w:rPr>
        </w:r>
        <w:r w:rsidR="00E82A3B" w:rsidRPr="00E82A3B">
          <w:rPr>
            <w:webHidden/>
          </w:rPr>
          <w:fldChar w:fldCharType="separate"/>
        </w:r>
        <w:r>
          <w:rPr>
            <w:webHidden/>
          </w:rPr>
          <w:t>91</w:t>
        </w:r>
        <w:r w:rsidR="00E82A3B" w:rsidRPr="00E82A3B">
          <w:rPr>
            <w:webHidden/>
          </w:rPr>
          <w:fldChar w:fldCharType="end"/>
        </w:r>
      </w:hyperlink>
    </w:p>
    <w:p w:rsidR="00E82A3B" w:rsidRPr="00E82A3B" w:rsidRDefault="0015726D">
      <w:pPr>
        <w:pStyle w:val="TJ3"/>
        <w:rPr>
          <w:rFonts w:eastAsiaTheme="minorEastAsia" w:cstheme="minorBidi"/>
          <w:sz w:val="22"/>
          <w:szCs w:val="22"/>
        </w:rPr>
      </w:pPr>
      <w:hyperlink w:anchor="_Toc471992612" w:history="1">
        <w:r w:rsidR="00E82A3B" w:rsidRPr="00E82A3B">
          <w:rPr>
            <w:rStyle w:val="Hiperhivatkozs"/>
            <w:rFonts w:cstheme="minorHAnsi"/>
          </w:rPr>
          <w:t>12. sz. melléklet</w:t>
        </w:r>
        <w:r w:rsidR="00E82A3B" w:rsidRPr="00E82A3B">
          <w:rPr>
            <w:rFonts w:eastAsiaTheme="minorEastAsia" w:cstheme="minorBidi"/>
            <w:sz w:val="22"/>
            <w:szCs w:val="22"/>
          </w:rPr>
          <w:tab/>
        </w:r>
        <w:r w:rsidR="00E82A3B" w:rsidRPr="00E82A3B">
          <w:rPr>
            <w:rStyle w:val="Hiperhivatkozs"/>
            <w:rFonts w:cstheme="minorHAnsi"/>
          </w:rPr>
          <w:t>A BKV Zrt. Ingatlanhasznosítási Terve</w:t>
        </w:r>
        <w:r w:rsidR="00E82A3B" w:rsidRPr="00E82A3B">
          <w:rPr>
            <w:webHidden/>
          </w:rPr>
          <w:tab/>
        </w:r>
        <w:r w:rsidR="00E82A3B" w:rsidRPr="00E82A3B">
          <w:rPr>
            <w:webHidden/>
          </w:rPr>
          <w:fldChar w:fldCharType="begin"/>
        </w:r>
        <w:r w:rsidR="00E82A3B" w:rsidRPr="00E82A3B">
          <w:rPr>
            <w:webHidden/>
          </w:rPr>
          <w:instrText xml:space="preserve"> PAGEREF _Toc471992612 \h </w:instrText>
        </w:r>
        <w:r w:rsidR="00E82A3B" w:rsidRPr="00E82A3B">
          <w:rPr>
            <w:webHidden/>
          </w:rPr>
        </w:r>
        <w:r w:rsidR="00E82A3B" w:rsidRPr="00E82A3B">
          <w:rPr>
            <w:webHidden/>
          </w:rPr>
          <w:fldChar w:fldCharType="separate"/>
        </w:r>
        <w:r>
          <w:rPr>
            <w:webHidden/>
          </w:rPr>
          <w:t>91</w:t>
        </w:r>
        <w:r w:rsidR="00E82A3B" w:rsidRPr="00E82A3B">
          <w:rPr>
            <w:webHidden/>
          </w:rPr>
          <w:fldChar w:fldCharType="end"/>
        </w:r>
      </w:hyperlink>
    </w:p>
    <w:p w:rsidR="00F80D0A" w:rsidRPr="0065757D" w:rsidRDefault="00F80D0A" w:rsidP="00DF5272">
      <w:pPr>
        <w:rPr>
          <w:rFonts w:asciiTheme="minorHAnsi" w:hAnsiTheme="minorHAnsi" w:cstheme="minorHAnsi"/>
        </w:rPr>
      </w:pPr>
      <w:r w:rsidRPr="00E82A3B">
        <w:rPr>
          <w:rFonts w:asciiTheme="minorHAnsi" w:hAnsiTheme="minorHAnsi" w:cstheme="minorHAnsi"/>
          <w:caps/>
          <w:color w:val="FF0000"/>
        </w:rPr>
        <w:fldChar w:fldCharType="end"/>
      </w:r>
    </w:p>
    <w:p w:rsidR="00831345" w:rsidRPr="00E37AFB" w:rsidRDefault="00831345">
      <w:pPr>
        <w:rPr>
          <w:rFonts w:asciiTheme="minorHAnsi" w:hAnsiTheme="minorHAnsi" w:cstheme="minorHAnsi"/>
          <w:b/>
          <w:sz w:val="28"/>
          <w:szCs w:val="28"/>
        </w:rPr>
      </w:pPr>
      <w:r w:rsidRPr="00E37AFB">
        <w:rPr>
          <w:rFonts w:asciiTheme="minorHAnsi" w:hAnsiTheme="minorHAnsi" w:cstheme="minorHAnsi"/>
          <w:b/>
          <w:color w:val="FF0000"/>
          <w:sz w:val="28"/>
          <w:szCs w:val="28"/>
        </w:rPr>
        <w:br w:type="page"/>
      </w:r>
    </w:p>
    <w:p w:rsidR="00F80D0A" w:rsidRPr="00403F57" w:rsidRDefault="00F80D0A" w:rsidP="008F21C4">
      <w:pPr>
        <w:pStyle w:val="Cmsor1"/>
        <w:tabs>
          <w:tab w:val="clear" w:pos="999"/>
        </w:tabs>
        <w:jc w:val="left"/>
        <w:rPr>
          <w:rFonts w:asciiTheme="minorHAnsi" w:hAnsiTheme="minorHAnsi" w:cstheme="minorHAnsi"/>
          <w:b/>
          <w:sz w:val="28"/>
          <w:szCs w:val="28"/>
        </w:rPr>
      </w:pPr>
      <w:bookmarkStart w:id="1" w:name="_Toc443317883"/>
      <w:bookmarkStart w:id="2" w:name="_Toc465246348"/>
      <w:bookmarkStart w:id="3" w:name="_Toc471992533"/>
      <w:r w:rsidRPr="00403F57">
        <w:rPr>
          <w:rFonts w:asciiTheme="minorHAnsi" w:hAnsiTheme="minorHAnsi" w:cstheme="minorHAnsi"/>
          <w:b/>
          <w:sz w:val="28"/>
          <w:szCs w:val="28"/>
        </w:rPr>
        <w:lastRenderedPageBreak/>
        <w:t>Vezetői összefoglaló</w:t>
      </w:r>
      <w:bookmarkEnd w:id="1"/>
      <w:bookmarkEnd w:id="2"/>
      <w:bookmarkEnd w:id="3"/>
    </w:p>
    <w:p w:rsidR="00F80D0A" w:rsidRPr="00403F57" w:rsidRDefault="00F80D0A" w:rsidP="00903EF3">
      <w:pPr>
        <w:jc w:val="both"/>
        <w:rPr>
          <w:rFonts w:asciiTheme="minorHAnsi" w:hAnsiTheme="minorHAnsi" w:cstheme="minorHAnsi"/>
        </w:rPr>
      </w:pPr>
    </w:p>
    <w:p w:rsidR="006D6C3F" w:rsidRPr="00403F57" w:rsidRDefault="006D6C3F" w:rsidP="00903EF3">
      <w:pPr>
        <w:jc w:val="both"/>
        <w:rPr>
          <w:rFonts w:asciiTheme="minorHAnsi" w:hAnsiTheme="minorHAnsi" w:cstheme="minorHAnsi"/>
        </w:rPr>
      </w:pPr>
    </w:p>
    <w:p w:rsidR="00431A2F" w:rsidRPr="00403F57" w:rsidRDefault="00431A2F" w:rsidP="00903EF3">
      <w:pPr>
        <w:jc w:val="both"/>
        <w:rPr>
          <w:rFonts w:asciiTheme="minorHAnsi" w:hAnsiTheme="minorHAnsi" w:cstheme="minorHAnsi"/>
        </w:rPr>
      </w:pPr>
    </w:p>
    <w:p w:rsidR="00093D80" w:rsidRPr="00650796" w:rsidRDefault="00093D80" w:rsidP="00093D80">
      <w:pPr>
        <w:jc w:val="both"/>
        <w:rPr>
          <w:rFonts w:asciiTheme="minorHAnsi" w:hAnsiTheme="minorHAnsi"/>
        </w:rPr>
      </w:pPr>
      <w:r w:rsidRPr="00650796">
        <w:rPr>
          <w:rFonts w:asciiTheme="minorHAnsi" w:hAnsiTheme="minorHAnsi"/>
        </w:rPr>
        <w:t>Budape</w:t>
      </w:r>
      <w:r w:rsidR="004070E5">
        <w:rPr>
          <w:rFonts w:asciiTheme="minorHAnsi" w:hAnsiTheme="minorHAnsi"/>
        </w:rPr>
        <w:t>st Főváros Önkormányzata az 1795/2016</w:t>
      </w:r>
      <w:r w:rsidRPr="00650796">
        <w:rPr>
          <w:rFonts w:asciiTheme="minorHAnsi" w:hAnsiTheme="minorHAnsi"/>
        </w:rPr>
        <w:t xml:space="preserve">. számú határozatával egyhangúan elfogadta a Fővárosi Önkormányzat 100%-os tulajdonában álló társaságok üzleti terveinek elkészítésére vonatkozó előterjesztést. A 2017. évi költségvetés elkészítéséhez szükséges forrásigény meghatározásához a BKV Zrt </w:t>
      </w:r>
      <w:r w:rsidR="0093795D">
        <w:rPr>
          <w:rFonts w:asciiTheme="minorHAnsi" w:hAnsiTheme="minorHAnsi"/>
        </w:rPr>
        <w:t>üzleti</w:t>
      </w:r>
      <w:r w:rsidR="003E32E3" w:rsidRPr="00650796">
        <w:rPr>
          <w:rFonts w:asciiTheme="minorHAnsi" w:hAnsiTheme="minorHAnsi"/>
        </w:rPr>
        <w:t xml:space="preserve"> </w:t>
      </w:r>
      <w:r w:rsidRPr="00650796">
        <w:rPr>
          <w:rFonts w:asciiTheme="minorHAnsi" w:hAnsiTheme="minorHAnsi"/>
        </w:rPr>
        <w:t>t</w:t>
      </w:r>
      <w:r w:rsidR="00FC417A" w:rsidRPr="00650796">
        <w:rPr>
          <w:rFonts w:asciiTheme="minorHAnsi" w:hAnsiTheme="minorHAnsi"/>
        </w:rPr>
        <w:t xml:space="preserve">ervet készít, mely a 2016. évi </w:t>
      </w:r>
      <w:r w:rsidR="00650796">
        <w:rPr>
          <w:rFonts w:asciiTheme="minorHAnsi" w:hAnsiTheme="minorHAnsi"/>
        </w:rPr>
        <w:t>várható</w:t>
      </w:r>
      <w:r w:rsidRPr="00650796">
        <w:rPr>
          <w:rFonts w:asciiTheme="minorHAnsi" w:hAnsiTheme="minorHAnsi"/>
        </w:rPr>
        <w:t xml:space="preserve"> adato</w:t>
      </w:r>
      <w:r w:rsidR="003E32E3" w:rsidRPr="00650796">
        <w:rPr>
          <w:rFonts w:asciiTheme="minorHAnsi" w:hAnsiTheme="minorHAnsi"/>
        </w:rPr>
        <w:t>k alapján kerül összeállításra.</w:t>
      </w:r>
    </w:p>
    <w:p w:rsidR="00093D80" w:rsidRPr="00650796" w:rsidRDefault="00093D80" w:rsidP="00093D80">
      <w:pPr>
        <w:jc w:val="both"/>
        <w:rPr>
          <w:rFonts w:asciiTheme="minorHAnsi" w:hAnsiTheme="minorHAnsi"/>
        </w:rPr>
      </w:pPr>
    </w:p>
    <w:p w:rsidR="00093D80" w:rsidRPr="00650796" w:rsidRDefault="000E7C11" w:rsidP="00093D80">
      <w:pPr>
        <w:jc w:val="both"/>
        <w:rPr>
          <w:rFonts w:asciiTheme="minorHAnsi" w:hAnsiTheme="minorHAnsi"/>
        </w:rPr>
      </w:pPr>
      <w:r w:rsidRPr="00650796">
        <w:rPr>
          <w:rFonts w:asciiTheme="minorHAnsi" w:hAnsiTheme="minorHAnsi"/>
        </w:rPr>
        <w:t>A BKV Zrt. üzemi eredmény szinten, 2010. évtől kezdődően eredményesen gazdálkodott, és folyamatos hatékonyság javítási intézkedéseivel a következő években is erre törekszik.</w:t>
      </w:r>
      <w:r w:rsidR="00403FA7">
        <w:rPr>
          <w:rFonts w:asciiTheme="minorHAnsi" w:hAnsiTheme="minorHAnsi"/>
        </w:rPr>
        <w:br/>
      </w:r>
      <w:r w:rsidR="00093D80" w:rsidRPr="00650796">
        <w:rPr>
          <w:rFonts w:asciiTheme="minorHAnsi" w:hAnsiTheme="minorHAnsi"/>
        </w:rPr>
        <w:t>A 2015. évben végrehajtott adósságkonszolidáció következtében a Társaság mentesült a hitelek megújítása/visszafizetése</w:t>
      </w:r>
      <w:r w:rsidR="000566CA" w:rsidRPr="00650796">
        <w:rPr>
          <w:rFonts w:asciiTheme="minorHAnsi" w:hAnsiTheme="minorHAnsi"/>
        </w:rPr>
        <w:t xml:space="preserve"> miatt jelentkező kockázatoktól</w:t>
      </w:r>
      <w:r w:rsidR="00093D80" w:rsidRPr="00650796">
        <w:rPr>
          <w:rFonts w:asciiTheme="minorHAnsi" w:hAnsiTheme="minorHAnsi"/>
        </w:rPr>
        <w:t xml:space="preserve"> és a gazdálkodását sem terhelik a korábbi időszakban működési céllal felvett bankhitelek kamatai, ugyanakkor a teljesítmény megrendelés</w:t>
      </w:r>
      <w:r w:rsidR="003E32E3" w:rsidRPr="00650796">
        <w:rPr>
          <w:rFonts w:asciiTheme="minorHAnsi" w:hAnsiTheme="minorHAnsi"/>
        </w:rPr>
        <w:t>,</w:t>
      </w:r>
      <w:r w:rsidR="00093D80" w:rsidRPr="00650796">
        <w:rPr>
          <w:rFonts w:asciiTheme="minorHAnsi" w:hAnsiTheme="minorHAnsi"/>
        </w:rPr>
        <w:t xml:space="preserve"> és az új buszüzemeltetési modell következtéb</w:t>
      </w:r>
      <w:r w:rsidR="003E32E3" w:rsidRPr="00650796">
        <w:rPr>
          <w:rFonts w:asciiTheme="minorHAnsi" w:hAnsiTheme="minorHAnsi"/>
        </w:rPr>
        <w:t xml:space="preserve">en jelentkező </w:t>
      </w:r>
      <w:proofErr w:type="gramStart"/>
      <w:r w:rsidR="003E32E3" w:rsidRPr="00650796">
        <w:rPr>
          <w:rFonts w:asciiTheme="minorHAnsi" w:hAnsiTheme="minorHAnsi"/>
        </w:rPr>
        <w:t>kapacitás vesztés</w:t>
      </w:r>
      <w:proofErr w:type="gramEnd"/>
      <w:r w:rsidR="003E32E3" w:rsidRPr="00650796">
        <w:rPr>
          <w:rFonts w:asciiTheme="minorHAnsi" w:hAnsiTheme="minorHAnsi"/>
        </w:rPr>
        <w:t xml:space="preserve"> </w:t>
      </w:r>
      <w:r w:rsidR="00093D80" w:rsidRPr="00650796">
        <w:rPr>
          <w:rFonts w:asciiTheme="minorHAnsi" w:hAnsiTheme="minorHAnsi"/>
        </w:rPr>
        <w:t xml:space="preserve">kiemelt kockázatot jelent a működési környezetben. </w:t>
      </w:r>
    </w:p>
    <w:p w:rsidR="002038FF" w:rsidRPr="00650796" w:rsidRDefault="002038FF" w:rsidP="0063709F">
      <w:pPr>
        <w:jc w:val="both"/>
        <w:rPr>
          <w:rFonts w:asciiTheme="minorHAnsi" w:hAnsiTheme="minorHAnsi"/>
        </w:rPr>
      </w:pPr>
    </w:p>
    <w:p w:rsidR="00093D80" w:rsidRPr="00650796" w:rsidRDefault="00093D80" w:rsidP="0063709F">
      <w:pPr>
        <w:jc w:val="both"/>
        <w:rPr>
          <w:rFonts w:asciiTheme="minorHAnsi" w:hAnsiTheme="minorHAnsi"/>
        </w:rPr>
      </w:pPr>
    </w:p>
    <w:p w:rsidR="002038FF" w:rsidRPr="00650796" w:rsidRDefault="002038FF" w:rsidP="002038FF">
      <w:pPr>
        <w:jc w:val="center"/>
        <w:rPr>
          <w:rFonts w:asciiTheme="minorHAnsi" w:hAnsiTheme="minorHAnsi"/>
          <w:b/>
        </w:rPr>
      </w:pPr>
      <w:r w:rsidRPr="00650796">
        <w:rPr>
          <w:rFonts w:asciiTheme="minorHAnsi" w:hAnsiTheme="minorHAnsi"/>
          <w:b/>
        </w:rPr>
        <w:t>A BKV üzemi és adózás előtti eredménye (</w:t>
      </w:r>
      <w:r w:rsidR="0045660C" w:rsidRPr="00650796">
        <w:rPr>
          <w:rFonts w:asciiTheme="minorHAnsi" w:hAnsiTheme="minorHAnsi"/>
          <w:b/>
        </w:rPr>
        <w:t>milliárd</w:t>
      </w:r>
      <w:r w:rsidRPr="00650796">
        <w:rPr>
          <w:rFonts w:asciiTheme="minorHAnsi" w:hAnsiTheme="minorHAnsi"/>
          <w:b/>
        </w:rPr>
        <w:t xml:space="preserve"> Ft-ban)</w:t>
      </w:r>
    </w:p>
    <w:p w:rsidR="00D81844" w:rsidRPr="00650796" w:rsidRDefault="00D81844" w:rsidP="00A2497A">
      <w:pPr>
        <w:jc w:val="both"/>
        <w:rPr>
          <w:rFonts w:asciiTheme="minorHAnsi" w:hAnsiTheme="minorHAnsi"/>
          <w:b/>
        </w:rPr>
      </w:pPr>
    </w:p>
    <w:p w:rsidR="00F13200" w:rsidRPr="00650796" w:rsidRDefault="00F13200" w:rsidP="00E87AE9">
      <w:pPr>
        <w:jc w:val="center"/>
        <w:rPr>
          <w:rFonts w:asciiTheme="minorHAnsi" w:hAnsiTheme="minorHAnsi"/>
          <w:b/>
          <w:color w:val="FF0000"/>
        </w:rPr>
      </w:pPr>
      <w:r w:rsidRPr="00650796">
        <w:rPr>
          <w:rFonts w:asciiTheme="minorHAnsi" w:hAnsiTheme="minorHAnsi"/>
          <w:b/>
          <w:noProof/>
          <w:color w:val="FF0000"/>
        </w:rPr>
        <w:drawing>
          <wp:inline distT="0" distB="0" distL="0" distR="0" wp14:anchorId="2D2F0FA6" wp14:editId="0178103A">
            <wp:extent cx="4230805" cy="2518012"/>
            <wp:effectExtent l="0" t="0" r="17780" b="15875"/>
            <wp:docPr id="13"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13200" w:rsidRPr="00650796" w:rsidRDefault="00F13200" w:rsidP="00E87AE9">
      <w:pPr>
        <w:ind w:firstLine="708"/>
        <w:textAlignment w:val="baseline"/>
      </w:pPr>
      <w:r w:rsidRPr="00650796">
        <w:rPr>
          <w:rFonts w:ascii="Calibri" w:eastAsiaTheme="minorEastAsia" w:hAnsi="Calibri"/>
          <w:i/>
          <w:kern w:val="24"/>
          <w:sz w:val="21"/>
        </w:rPr>
        <w:t xml:space="preserve">* Az adósságkonszolidáció közel 53 </w:t>
      </w:r>
      <w:r w:rsidR="0045660C" w:rsidRPr="00650796">
        <w:rPr>
          <w:rFonts w:ascii="Calibri" w:eastAsiaTheme="minorEastAsia" w:hAnsi="Calibri" w:cs="Arial"/>
          <w:i/>
          <w:iCs/>
          <w:kern w:val="24"/>
          <w:sz w:val="21"/>
          <w:szCs w:val="21"/>
        </w:rPr>
        <w:t>milliárd</w:t>
      </w:r>
      <w:r w:rsidRPr="00650796">
        <w:rPr>
          <w:rFonts w:ascii="Calibri" w:eastAsiaTheme="minorEastAsia" w:hAnsi="Calibri"/>
          <w:i/>
          <w:kern w:val="24"/>
          <w:sz w:val="21"/>
        </w:rPr>
        <w:t xml:space="preserve"> Ft-os rendkívüli eredményétől megtisztított érték</w:t>
      </w:r>
    </w:p>
    <w:p w:rsidR="00F13200" w:rsidRPr="00650796" w:rsidRDefault="00F13200" w:rsidP="00A2497A">
      <w:pPr>
        <w:jc w:val="both"/>
        <w:rPr>
          <w:rFonts w:asciiTheme="minorHAnsi" w:hAnsiTheme="minorHAnsi"/>
          <w:b/>
        </w:rPr>
      </w:pPr>
    </w:p>
    <w:p w:rsidR="003E32E3" w:rsidRPr="00906205" w:rsidRDefault="0063709F" w:rsidP="0063709F">
      <w:pPr>
        <w:jc w:val="both"/>
        <w:rPr>
          <w:rFonts w:asciiTheme="minorHAnsi" w:hAnsiTheme="minorHAnsi"/>
        </w:rPr>
      </w:pPr>
      <w:r w:rsidRPr="00650796">
        <w:rPr>
          <w:rFonts w:asciiTheme="minorHAnsi" w:hAnsiTheme="minorHAnsi"/>
        </w:rPr>
        <w:t xml:space="preserve">A </w:t>
      </w:r>
      <w:r w:rsidR="00EA4C88" w:rsidRPr="00650796">
        <w:rPr>
          <w:rFonts w:asciiTheme="minorHAnsi" w:hAnsiTheme="minorHAnsi"/>
        </w:rPr>
        <w:t>2012. évtől kezdődően</w:t>
      </w:r>
      <w:r w:rsidRPr="00650796">
        <w:rPr>
          <w:rFonts w:asciiTheme="minorHAnsi" w:hAnsiTheme="minorHAnsi"/>
        </w:rPr>
        <w:t xml:space="preserve"> a BKV Zrt. teljesítmény volumene folyamatosan csökkent</w:t>
      </w:r>
      <w:r w:rsidR="00906205">
        <w:rPr>
          <w:rFonts w:asciiTheme="minorHAnsi" w:hAnsiTheme="minorHAnsi"/>
        </w:rPr>
        <w:t xml:space="preserve">. </w:t>
      </w:r>
      <w:r w:rsidR="00906205">
        <w:rPr>
          <w:rFonts w:asciiTheme="minorHAnsi" w:hAnsiTheme="minorHAnsi"/>
        </w:rPr>
        <w:br/>
      </w:r>
      <w:r w:rsidR="00885B1A" w:rsidRPr="00885B1A">
        <w:rPr>
          <w:rFonts w:asciiTheme="minorHAnsi" w:hAnsiTheme="minorHAnsi"/>
        </w:rPr>
        <w:t>A megkapott teljesítményi premisszák alapján a 2017. évben ez a tendencia folyatódik, tekintettel arra, hogy a kieső metró teljesítmény nem kerül teljes mértékben pótlásra a felszínen</w:t>
      </w:r>
      <w:r w:rsidR="000E7C11">
        <w:rPr>
          <w:rFonts w:asciiTheme="minorHAnsi" w:hAnsiTheme="minorHAnsi"/>
        </w:rPr>
        <w:t>, valamint a HÉV ágazat kiválás</w:t>
      </w:r>
      <w:r w:rsidR="00FC00E6">
        <w:rPr>
          <w:rFonts w:asciiTheme="minorHAnsi" w:hAnsiTheme="minorHAnsi"/>
        </w:rPr>
        <w:t>ával a BKV a teljesítményének 11</w:t>
      </w:r>
      <w:r w:rsidR="000E7C11">
        <w:rPr>
          <w:rFonts w:asciiTheme="minorHAnsi" w:hAnsiTheme="minorHAnsi"/>
        </w:rPr>
        <w:t>%</w:t>
      </w:r>
      <w:r w:rsidR="00C91B13">
        <w:rPr>
          <w:rFonts w:asciiTheme="minorHAnsi" w:hAnsiTheme="minorHAnsi"/>
        </w:rPr>
        <w:t>-</w:t>
      </w:r>
      <w:r w:rsidR="000E7C11">
        <w:rPr>
          <w:rFonts w:asciiTheme="minorHAnsi" w:hAnsiTheme="minorHAnsi"/>
        </w:rPr>
        <w:t>át veszítette el</w:t>
      </w:r>
      <w:r w:rsidR="00403FA7">
        <w:rPr>
          <w:rFonts w:asciiTheme="minorHAnsi" w:hAnsiTheme="minorHAnsi"/>
        </w:rPr>
        <w:t>.</w:t>
      </w:r>
      <w:r w:rsidR="00403FA7">
        <w:rPr>
          <w:rFonts w:asciiTheme="minorHAnsi" w:hAnsiTheme="minorHAnsi"/>
        </w:rPr>
        <w:br/>
      </w:r>
      <w:r w:rsidRPr="00761D5D">
        <w:rPr>
          <w:rFonts w:asciiTheme="minorHAnsi" w:hAnsiTheme="minorHAnsi"/>
        </w:rPr>
        <w:t xml:space="preserve">A napi működés forrásai a tervek alapján rendelkezésre állnak, </w:t>
      </w:r>
      <w:r w:rsidR="000E7C11">
        <w:rPr>
          <w:rFonts w:asciiTheme="minorHAnsi" w:hAnsiTheme="minorHAnsi"/>
        </w:rPr>
        <w:t>azonban</w:t>
      </w:r>
      <w:r w:rsidRPr="00761D5D">
        <w:rPr>
          <w:rFonts w:asciiTheme="minorHAnsi" w:hAnsiTheme="minorHAnsi"/>
        </w:rPr>
        <w:t xml:space="preserve"> a források elégtelensége</w:t>
      </w:r>
      <w:r w:rsidRPr="00906205">
        <w:rPr>
          <w:rFonts w:asciiTheme="minorHAnsi" w:hAnsiTheme="minorHAnsi"/>
        </w:rPr>
        <w:t xml:space="preserve"> miatt mindkét évben az indokoltnál és szükségesnél alacsonyabb, a halasztott bevételekkel csökkentett értékcsökkenési leírás szintjét el nem érő beruházási szint lesz jellemző, ami komoly műszaki kockázatot jelent.</w:t>
      </w:r>
      <w:r w:rsidR="009D7321" w:rsidRPr="00906205">
        <w:rPr>
          <w:rFonts w:asciiTheme="minorHAnsi" w:hAnsiTheme="minorHAnsi"/>
        </w:rPr>
        <w:t xml:space="preserve"> </w:t>
      </w:r>
    </w:p>
    <w:p w:rsidR="0063709F" w:rsidRPr="00906205" w:rsidRDefault="007D314F" w:rsidP="0063709F">
      <w:pPr>
        <w:jc w:val="both"/>
        <w:rPr>
          <w:rFonts w:asciiTheme="minorHAnsi" w:hAnsiTheme="minorHAnsi"/>
          <w:b/>
        </w:rPr>
      </w:pPr>
      <w:r w:rsidRPr="00906205">
        <w:rPr>
          <w:rFonts w:asciiTheme="minorHAnsi" w:hAnsiTheme="minorHAnsi"/>
          <w:b/>
        </w:rPr>
        <w:t>A BKV Zrt. 2017. évi közlekedési célú beruházási kerete 8 061 millió Ft</w:t>
      </w:r>
      <w:r w:rsidR="001202DE">
        <w:rPr>
          <w:rFonts w:asciiTheme="minorHAnsi" w:hAnsiTheme="minorHAnsi"/>
          <w:b/>
        </w:rPr>
        <w:t xml:space="preserve"> értékben került meghatározásra.</w:t>
      </w:r>
      <w:r w:rsidRPr="00906205">
        <w:rPr>
          <w:rFonts w:asciiTheme="minorHAnsi" w:hAnsiTheme="minorHAnsi"/>
          <w:b/>
        </w:rPr>
        <w:t xml:space="preserve"> </w:t>
      </w:r>
      <w:r w:rsidR="001202DE">
        <w:rPr>
          <w:rFonts w:asciiTheme="minorHAnsi" w:hAnsiTheme="minorHAnsi"/>
          <w:b/>
        </w:rPr>
        <w:t>A kompenzációs díj 1 463 millió Ft összegű beruházási forrást tartalmaz, a fennmaradó rész a 2015/2016. menetrendi év</w:t>
      </w:r>
      <w:r w:rsidR="00E55E4F">
        <w:rPr>
          <w:rFonts w:asciiTheme="minorHAnsi" w:hAnsiTheme="minorHAnsi"/>
          <w:b/>
        </w:rPr>
        <w:t xml:space="preserve"> és a 2016. év fennmaradó időszakának</w:t>
      </w:r>
      <w:r w:rsidR="001202DE">
        <w:rPr>
          <w:rFonts w:asciiTheme="minorHAnsi" w:hAnsiTheme="minorHAnsi"/>
          <w:b/>
        </w:rPr>
        <w:t xml:space="preserve"> </w:t>
      </w:r>
      <w:r w:rsidR="001202DE">
        <w:rPr>
          <w:rFonts w:asciiTheme="minorHAnsi" w:hAnsiTheme="minorHAnsi"/>
          <w:b/>
        </w:rPr>
        <w:lastRenderedPageBreak/>
        <w:t xml:space="preserve">alulfinanszírozottsága és </w:t>
      </w:r>
      <w:proofErr w:type="spellStart"/>
      <w:r w:rsidR="001202DE">
        <w:rPr>
          <w:rFonts w:asciiTheme="minorHAnsi" w:hAnsiTheme="minorHAnsi"/>
          <w:b/>
        </w:rPr>
        <w:t>bonus</w:t>
      </w:r>
      <w:proofErr w:type="spellEnd"/>
      <w:r w:rsidR="001202DE">
        <w:rPr>
          <w:rFonts w:asciiTheme="minorHAnsi" w:hAnsiTheme="minorHAnsi"/>
          <w:b/>
        </w:rPr>
        <w:t xml:space="preserve"> értéke fedezi. </w:t>
      </w:r>
      <w:r w:rsidR="001202DE" w:rsidRPr="0034798E">
        <w:rPr>
          <w:rFonts w:asciiTheme="minorHAnsi" w:hAnsiTheme="minorHAnsi"/>
          <w:b/>
        </w:rPr>
        <w:t xml:space="preserve">A </w:t>
      </w:r>
      <w:r w:rsidR="00E55E4F" w:rsidRPr="0034798E">
        <w:rPr>
          <w:rFonts w:asciiTheme="minorHAnsi" w:hAnsiTheme="minorHAnsi"/>
          <w:b/>
        </w:rPr>
        <w:t>beruházási keret</w:t>
      </w:r>
      <w:r w:rsidR="00E55E4F">
        <w:rPr>
          <w:rFonts w:asciiTheme="minorHAnsi" w:hAnsiTheme="minorHAnsi"/>
        </w:rPr>
        <w:t xml:space="preserve"> a</w:t>
      </w:r>
      <w:r w:rsidRPr="00906205">
        <w:rPr>
          <w:rFonts w:asciiTheme="minorHAnsi" w:hAnsiTheme="minorHAnsi"/>
        </w:rPr>
        <w:t xml:space="preserve"> halaszott bevételekkel csökkentett elszámolt értékcsökkenési leírástól </w:t>
      </w:r>
      <w:r w:rsidR="00E55E4F">
        <w:rPr>
          <w:rFonts w:asciiTheme="minorHAnsi" w:hAnsiTheme="minorHAnsi"/>
          <w:b/>
        </w:rPr>
        <w:t>5,6</w:t>
      </w:r>
      <w:r w:rsidRPr="00906205">
        <w:rPr>
          <w:rFonts w:asciiTheme="minorHAnsi" w:hAnsiTheme="minorHAnsi"/>
          <w:b/>
        </w:rPr>
        <w:t xml:space="preserve"> milliárd Ft-tal</w:t>
      </w:r>
      <w:r w:rsidRPr="00906205">
        <w:rPr>
          <w:rFonts w:asciiTheme="minorHAnsi" w:hAnsiTheme="minorHAnsi"/>
        </w:rPr>
        <w:t xml:space="preserve"> </w:t>
      </w:r>
      <w:r w:rsidRPr="00906205">
        <w:rPr>
          <w:rFonts w:asciiTheme="minorHAnsi" w:hAnsiTheme="minorHAnsi"/>
          <w:b/>
        </w:rPr>
        <w:t xml:space="preserve">marad el. </w:t>
      </w:r>
      <w:r w:rsidR="009D7321" w:rsidRPr="00906205">
        <w:rPr>
          <w:rFonts w:asciiTheme="minorHAnsi" w:hAnsiTheme="minorHAnsi"/>
        </w:rPr>
        <w:t xml:space="preserve">A kompenzációs díj részeként biztosított beruházási forrás mellett ugyanakkor megjelenik a korábbi évek </w:t>
      </w:r>
      <w:proofErr w:type="spellStart"/>
      <w:r w:rsidR="009D7321" w:rsidRPr="00906205">
        <w:rPr>
          <w:rFonts w:asciiTheme="minorHAnsi" w:hAnsiTheme="minorHAnsi"/>
        </w:rPr>
        <w:t>észszerű</w:t>
      </w:r>
      <w:proofErr w:type="spellEnd"/>
      <w:r w:rsidR="009D7321" w:rsidRPr="00906205">
        <w:rPr>
          <w:rFonts w:asciiTheme="minorHAnsi" w:hAnsiTheme="minorHAnsi"/>
        </w:rPr>
        <w:t xml:space="preserve"> nyeresége és alulfinanszírozottsága terhére megvalósításra kerülő pótberuházási terv, ami lehetőséget biztosít többlet beruházások elvégzésére.</w:t>
      </w:r>
    </w:p>
    <w:p w:rsidR="002A6E3E" w:rsidRDefault="002A6E3E" w:rsidP="0063709F">
      <w:pPr>
        <w:jc w:val="both"/>
        <w:rPr>
          <w:rFonts w:asciiTheme="minorHAnsi" w:hAnsiTheme="minorHAnsi"/>
        </w:rPr>
      </w:pPr>
    </w:p>
    <w:p w:rsidR="00C7572C" w:rsidRPr="00650796" w:rsidRDefault="00C7572C" w:rsidP="00C7572C">
      <w:pPr>
        <w:jc w:val="both"/>
        <w:rPr>
          <w:rFonts w:asciiTheme="minorHAnsi" w:hAnsiTheme="minorHAnsi"/>
        </w:rPr>
      </w:pPr>
      <w:r w:rsidRPr="00650796">
        <w:rPr>
          <w:rFonts w:asciiTheme="minorHAnsi" w:hAnsiTheme="minorHAnsi"/>
        </w:rPr>
        <w:t>A BKV Zrt. gazdálkodásának kiemelt mutatóit az alábbi táblázat mutatja:</w:t>
      </w:r>
    </w:p>
    <w:p w:rsidR="00C7572C" w:rsidRPr="00650796" w:rsidRDefault="00C7572C" w:rsidP="00C7572C">
      <w:pPr>
        <w:jc w:val="both"/>
        <w:rPr>
          <w:rFonts w:asciiTheme="minorHAnsi" w:hAnsiTheme="minorHAnsi"/>
        </w:rPr>
      </w:pPr>
    </w:p>
    <w:tbl>
      <w:tblPr>
        <w:tblStyle w:val="Kzepesrcs31jellszn11"/>
        <w:tblW w:w="0" w:type="auto"/>
        <w:jc w:val="center"/>
        <w:tblLayout w:type="fixed"/>
        <w:tblLook w:val="00A0" w:firstRow="1" w:lastRow="0" w:firstColumn="1" w:lastColumn="0" w:noHBand="0" w:noVBand="0"/>
      </w:tblPr>
      <w:tblGrid>
        <w:gridCol w:w="1696"/>
        <w:gridCol w:w="988"/>
        <w:gridCol w:w="988"/>
        <w:gridCol w:w="987"/>
        <w:gridCol w:w="988"/>
        <w:gridCol w:w="988"/>
        <w:gridCol w:w="988"/>
      </w:tblGrid>
      <w:tr w:rsidR="00C7572C" w:rsidRPr="00650796" w:rsidTr="00480E7A">
        <w:trPr>
          <w:cnfStyle w:val="100000000000" w:firstRow="1" w:lastRow="0" w:firstColumn="0" w:lastColumn="0" w:oddVBand="0" w:evenVBand="0" w:oddHBand="0" w:evenHBand="0" w:firstRowFirstColumn="0" w:firstRowLastColumn="0" w:lastRowFirstColumn="0" w:lastRowLastColumn="0"/>
          <w:trHeight w:val="675"/>
          <w:jc w:val="center"/>
        </w:trPr>
        <w:tc>
          <w:tcPr>
            <w:cnfStyle w:val="001000000000" w:firstRow="0" w:lastRow="0" w:firstColumn="1" w:lastColumn="0" w:oddVBand="0" w:evenVBand="0" w:oddHBand="0" w:evenHBand="0" w:firstRowFirstColumn="0" w:firstRowLastColumn="0" w:lastRowFirstColumn="0" w:lastRowLastColumn="0"/>
            <w:tcW w:w="1696" w:type="dxa"/>
            <w:noWrap/>
          </w:tcPr>
          <w:p w:rsidR="00C7572C" w:rsidRPr="00650796" w:rsidRDefault="00C7572C" w:rsidP="00480E7A">
            <w:pPr>
              <w:jc w:val="both"/>
              <w:rPr>
                <w:rFonts w:asciiTheme="minorHAnsi" w:hAnsiTheme="minorHAnsi"/>
                <w:b w:val="0"/>
                <w:sz w:val="22"/>
              </w:rPr>
            </w:pPr>
            <w:r w:rsidRPr="00650796">
              <w:rPr>
                <w:rFonts w:asciiTheme="minorHAnsi" w:hAnsiTheme="minorHAnsi"/>
                <w:sz w:val="22"/>
              </w:rPr>
              <w:t>Megnevezés</w:t>
            </w:r>
          </w:p>
        </w:tc>
        <w:tc>
          <w:tcPr>
            <w:cnfStyle w:val="000010000000" w:firstRow="0" w:lastRow="0" w:firstColumn="0" w:lastColumn="0" w:oddVBand="1" w:evenVBand="0" w:oddHBand="0" w:evenHBand="0" w:firstRowFirstColumn="0" w:firstRowLastColumn="0" w:lastRowFirstColumn="0" w:lastRowLastColumn="0"/>
            <w:tcW w:w="988" w:type="dxa"/>
            <w:noWrap/>
            <w:vAlign w:val="center"/>
          </w:tcPr>
          <w:p w:rsidR="00C7572C" w:rsidRPr="00650796" w:rsidRDefault="00C7572C" w:rsidP="00480E7A">
            <w:pPr>
              <w:jc w:val="center"/>
              <w:rPr>
                <w:rFonts w:asciiTheme="minorHAnsi" w:hAnsiTheme="minorHAnsi"/>
                <w:b w:val="0"/>
                <w:sz w:val="22"/>
              </w:rPr>
            </w:pPr>
            <w:r w:rsidRPr="00650796">
              <w:rPr>
                <w:rFonts w:asciiTheme="minorHAnsi" w:hAnsiTheme="minorHAnsi"/>
                <w:sz w:val="22"/>
              </w:rPr>
              <w:t>2013. év</w:t>
            </w:r>
          </w:p>
          <w:p w:rsidR="00C7572C" w:rsidRPr="00650796" w:rsidRDefault="00C7572C" w:rsidP="00480E7A">
            <w:pPr>
              <w:jc w:val="center"/>
              <w:rPr>
                <w:rFonts w:asciiTheme="minorHAnsi" w:hAnsiTheme="minorHAnsi"/>
                <w:b w:val="0"/>
                <w:sz w:val="22"/>
              </w:rPr>
            </w:pPr>
            <w:r w:rsidRPr="00650796">
              <w:rPr>
                <w:rFonts w:asciiTheme="minorHAnsi" w:hAnsiTheme="minorHAnsi"/>
                <w:sz w:val="22"/>
              </w:rPr>
              <w:t>tény</w:t>
            </w:r>
          </w:p>
        </w:tc>
        <w:tc>
          <w:tcPr>
            <w:tcW w:w="988" w:type="dxa"/>
            <w:noWrap/>
            <w:vAlign w:val="center"/>
          </w:tcPr>
          <w:p w:rsidR="00C7572C" w:rsidRPr="00650796" w:rsidRDefault="00C7572C" w:rsidP="00480E7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rPr>
            </w:pPr>
            <w:r w:rsidRPr="00650796">
              <w:rPr>
                <w:rFonts w:asciiTheme="minorHAnsi" w:hAnsiTheme="minorHAnsi"/>
                <w:sz w:val="22"/>
              </w:rPr>
              <w:t>2014. év</w:t>
            </w:r>
          </w:p>
          <w:p w:rsidR="00C7572C" w:rsidRPr="00650796" w:rsidRDefault="00C7572C" w:rsidP="00480E7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rPr>
            </w:pPr>
            <w:r w:rsidRPr="00650796">
              <w:rPr>
                <w:rFonts w:asciiTheme="minorHAnsi" w:hAnsiTheme="minorHAnsi"/>
                <w:sz w:val="22"/>
              </w:rPr>
              <w:t>tény</w:t>
            </w:r>
          </w:p>
        </w:tc>
        <w:tc>
          <w:tcPr>
            <w:cnfStyle w:val="000010000000" w:firstRow="0" w:lastRow="0" w:firstColumn="0" w:lastColumn="0" w:oddVBand="1" w:evenVBand="0" w:oddHBand="0" w:evenHBand="0" w:firstRowFirstColumn="0" w:firstRowLastColumn="0" w:lastRowFirstColumn="0" w:lastRowLastColumn="0"/>
            <w:tcW w:w="987" w:type="dxa"/>
            <w:noWrap/>
            <w:vAlign w:val="center"/>
          </w:tcPr>
          <w:p w:rsidR="00C7572C" w:rsidRPr="00650796" w:rsidRDefault="00C7572C" w:rsidP="00480E7A">
            <w:pPr>
              <w:jc w:val="center"/>
              <w:rPr>
                <w:rFonts w:asciiTheme="minorHAnsi" w:hAnsiTheme="minorHAnsi"/>
                <w:b w:val="0"/>
                <w:sz w:val="22"/>
              </w:rPr>
            </w:pPr>
            <w:r w:rsidRPr="00650796">
              <w:rPr>
                <w:rFonts w:asciiTheme="minorHAnsi" w:hAnsiTheme="minorHAnsi"/>
                <w:sz w:val="22"/>
              </w:rPr>
              <w:t>2015. év tény</w:t>
            </w:r>
          </w:p>
        </w:tc>
        <w:tc>
          <w:tcPr>
            <w:tcW w:w="988" w:type="dxa"/>
            <w:vAlign w:val="center"/>
          </w:tcPr>
          <w:p w:rsidR="00C7572C" w:rsidRPr="00650796" w:rsidRDefault="00C7572C" w:rsidP="00480E7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rPr>
            </w:pPr>
            <w:r w:rsidRPr="00650796">
              <w:rPr>
                <w:rFonts w:asciiTheme="minorHAnsi" w:hAnsiTheme="minorHAnsi"/>
                <w:sz w:val="22"/>
              </w:rPr>
              <w:t xml:space="preserve">2016. év </w:t>
            </w:r>
            <w:r>
              <w:rPr>
                <w:rFonts w:asciiTheme="minorHAnsi" w:hAnsiTheme="minorHAnsi"/>
                <w:sz w:val="22"/>
              </w:rPr>
              <w:t>várható</w:t>
            </w:r>
          </w:p>
        </w:tc>
        <w:tc>
          <w:tcPr>
            <w:cnfStyle w:val="000010000000" w:firstRow="0" w:lastRow="0" w:firstColumn="0" w:lastColumn="0" w:oddVBand="1" w:evenVBand="0" w:oddHBand="0" w:evenHBand="0" w:firstRowFirstColumn="0" w:firstRowLastColumn="0" w:lastRowFirstColumn="0" w:lastRowLastColumn="0"/>
            <w:tcW w:w="988" w:type="dxa"/>
            <w:vAlign w:val="center"/>
          </w:tcPr>
          <w:p w:rsidR="00C7572C" w:rsidRPr="00650796" w:rsidRDefault="00C7572C" w:rsidP="00480E7A">
            <w:pPr>
              <w:jc w:val="center"/>
              <w:rPr>
                <w:rFonts w:asciiTheme="minorHAnsi" w:hAnsiTheme="minorHAnsi"/>
                <w:sz w:val="22"/>
              </w:rPr>
            </w:pPr>
            <w:r w:rsidRPr="00650796">
              <w:rPr>
                <w:rFonts w:asciiTheme="minorHAnsi" w:hAnsiTheme="minorHAnsi"/>
                <w:sz w:val="22"/>
              </w:rPr>
              <w:t>2017. év terv*</w:t>
            </w:r>
          </w:p>
        </w:tc>
        <w:tc>
          <w:tcPr>
            <w:tcW w:w="988" w:type="dxa"/>
            <w:vAlign w:val="center"/>
          </w:tcPr>
          <w:p w:rsidR="00C7572C" w:rsidRPr="00650796" w:rsidRDefault="00C7572C" w:rsidP="00480E7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rPr>
            </w:pPr>
            <w:r w:rsidRPr="00650796">
              <w:rPr>
                <w:rFonts w:asciiTheme="minorHAnsi" w:hAnsiTheme="minorHAnsi"/>
                <w:sz w:val="22"/>
              </w:rPr>
              <w:t>2018. év terv*</w:t>
            </w:r>
          </w:p>
        </w:tc>
      </w:tr>
      <w:tr w:rsidR="00C7572C" w:rsidRPr="00650796" w:rsidTr="00480E7A">
        <w:trPr>
          <w:cnfStyle w:val="000000100000" w:firstRow="0" w:lastRow="0" w:firstColumn="0" w:lastColumn="0" w:oddVBand="0" w:evenVBand="0" w:oddHBand="1"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1696" w:type="dxa"/>
            <w:noWrap/>
          </w:tcPr>
          <w:p w:rsidR="00C7572C" w:rsidRPr="00650796" w:rsidRDefault="00C7572C" w:rsidP="00480E7A">
            <w:pPr>
              <w:rPr>
                <w:rFonts w:asciiTheme="minorHAnsi" w:hAnsiTheme="minorHAnsi"/>
                <w:color w:val="FFFFFF" w:themeColor="background1"/>
                <w:sz w:val="22"/>
              </w:rPr>
            </w:pPr>
            <w:r w:rsidRPr="00650796">
              <w:rPr>
                <w:rFonts w:asciiTheme="minorHAnsi" w:hAnsiTheme="minorHAnsi"/>
                <w:color w:val="FFFFFF" w:themeColor="background1"/>
                <w:sz w:val="22"/>
              </w:rPr>
              <w:t>Kompenzációs díj (millió Ft</w:t>
            </w:r>
            <w:r w:rsidRPr="00650796">
              <w:rPr>
                <w:rFonts w:asciiTheme="minorHAnsi" w:hAnsiTheme="minorHAnsi"/>
                <w:sz w:val="22"/>
              </w:rPr>
              <w:t>)</w:t>
            </w:r>
          </w:p>
        </w:tc>
        <w:tc>
          <w:tcPr>
            <w:cnfStyle w:val="000010000000" w:firstRow="0" w:lastRow="0" w:firstColumn="0" w:lastColumn="0" w:oddVBand="1" w:evenVBand="0" w:oddHBand="0" w:evenHBand="0" w:firstRowFirstColumn="0" w:firstRowLastColumn="0" w:lastRowFirstColumn="0" w:lastRowLastColumn="0"/>
            <w:tcW w:w="988" w:type="dxa"/>
            <w:shd w:val="clear" w:color="auto" w:fill="DBE5F1" w:themeFill="accent1" w:themeFillTint="33"/>
            <w:noWrap/>
            <w:vAlign w:val="center"/>
          </w:tcPr>
          <w:p w:rsidR="00C7572C" w:rsidRPr="00650796" w:rsidRDefault="00C7572C" w:rsidP="00480E7A">
            <w:pPr>
              <w:jc w:val="right"/>
              <w:rPr>
                <w:rFonts w:asciiTheme="minorHAnsi" w:hAnsiTheme="minorHAnsi"/>
                <w:sz w:val="22"/>
              </w:rPr>
            </w:pPr>
            <w:r w:rsidRPr="00650796">
              <w:rPr>
                <w:rFonts w:asciiTheme="minorHAnsi" w:hAnsiTheme="minorHAnsi"/>
                <w:sz w:val="22"/>
              </w:rPr>
              <w:t>120 771</w:t>
            </w:r>
          </w:p>
        </w:tc>
        <w:tc>
          <w:tcPr>
            <w:tcW w:w="988" w:type="dxa"/>
            <w:shd w:val="clear" w:color="auto" w:fill="DBE5F1" w:themeFill="accent1" w:themeFillTint="33"/>
            <w:noWrap/>
            <w:vAlign w:val="center"/>
          </w:tcPr>
          <w:p w:rsidR="00C7572C" w:rsidRPr="00650796" w:rsidRDefault="00C7572C" w:rsidP="00480E7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50796">
              <w:rPr>
                <w:rFonts w:asciiTheme="minorHAnsi" w:hAnsiTheme="minorHAnsi"/>
                <w:sz w:val="22"/>
              </w:rPr>
              <w:t>122 578</w:t>
            </w:r>
          </w:p>
        </w:tc>
        <w:tc>
          <w:tcPr>
            <w:cnfStyle w:val="000010000000" w:firstRow="0" w:lastRow="0" w:firstColumn="0" w:lastColumn="0" w:oddVBand="1" w:evenVBand="0" w:oddHBand="0" w:evenHBand="0" w:firstRowFirstColumn="0" w:firstRowLastColumn="0" w:lastRowFirstColumn="0" w:lastRowLastColumn="0"/>
            <w:tcW w:w="987" w:type="dxa"/>
            <w:shd w:val="clear" w:color="auto" w:fill="DBE5F1" w:themeFill="accent1" w:themeFillTint="33"/>
            <w:noWrap/>
            <w:vAlign w:val="center"/>
          </w:tcPr>
          <w:p w:rsidR="00C7572C" w:rsidRPr="00650796" w:rsidRDefault="00C7572C" w:rsidP="00480E7A">
            <w:pPr>
              <w:jc w:val="right"/>
              <w:rPr>
                <w:rFonts w:asciiTheme="minorHAnsi" w:hAnsiTheme="minorHAnsi"/>
                <w:sz w:val="22"/>
              </w:rPr>
            </w:pPr>
            <w:r w:rsidRPr="00650796">
              <w:rPr>
                <w:rFonts w:asciiTheme="minorHAnsi" w:hAnsiTheme="minorHAnsi"/>
                <w:sz w:val="22"/>
              </w:rPr>
              <w:t>130 434</w:t>
            </w:r>
          </w:p>
        </w:tc>
        <w:tc>
          <w:tcPr>
            <w:tcW w:w="988" w:type="dxa"/>
            <w:shd w:val="clear" w:color="auto" w:fill="DBE5F1" w:themeFill="accent1" w:themeFillTint="33"/>
            <w:vAlign w:val="center"/>
          </w:tcPr>
          <w:p w:rsidR="00C7572C" w:rsidRPr="00650796" w:rsidRDefault="00C7572C" w:rsidP="00480E7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50796">
              <w:rPr>
                <w:rFonts w:asciiTheme="minorHAnsi" w:hAnsiTheme="minorHAnsi"/>
                <w:sz w:val="22"/>
              </w:rPr>
              <w:t xml:space="preserve">118 </w:t>
            </w:r>
            <w:r>
              <w:rPr>
                <w:rFonts w:asciiTheme="minorHAnsi" w:hAnsiTheme="minorHAnsi"/>
                <w:sz w:val="22"/>
              </w:rPr>
              <w:t>234</w:t>
            </w:r>
          </w:p>
        </w:tc>
        <w:tc>
          <w:tcPr>
            <w:cnfStyle w:val="000010000000" w:firstRow="0" w:lastRow="0" w:firstColumn="0" w:lastColumn="0" w:oddVBand="1" w:evenVBand="0" w:oddHBand="0" w:evenHBand="0" w:firstRowFirstColumn="0" w:firstRowLastColumn="0" w:lastRowFirstColumn="0" w:lastRowLastColumn="0"/>
            <w:tcW w:w="988" w:type="dxa"/>
            <w:shd w:val="clear" w:color="auto" w:fill="DBE5F1" w:themeFill="accent1" w:themeFillTint="33"/>
            <w:vAlign w:val="center"/>
          </w:tcPr>
          <w:p w:rsidR="00C7572C" w:rsidRPr="00650796" w:rsidRDefault="00C7572C" w:rsidP="00480E7A">
            <w:pPr>
              <w:jc w:val="right"/>
              <w:rPr>
                <w:sz w:val="22"/>
              </w:rPr>
            </w:pPr>
            <w:r>
              <w:rPr>
                <w:sz w:val="22"/>
              </w:rPr>
              <w:t>103 793</w:t>
            </w:r>
          </w:p>
        </w:tc>
        <w:tc>
          <w:tcPr>
            <w:tcW w:w="988" w:type="dxa"/>
            <w:shd w:val="clear" w:color="auto" w:fill="DBE5F1" w:themeFill="accent1" w:themeFillTint="33"/>
            <w:vAlign w:val="center"/>
          </w:tcPr>
          <w:p w:rsidR="00C7572C" w:rsidRPr="00650796" w:rsidRDefault="00C7572C" w:rsidP="00480E7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115 312</w:t>
            </w:r>
          </w:p>
        </w:tc>
      </w:tr>
      <w:tr w:rsidR="00C7572C" w:rsidRPr="00650796" w:rsidTr="00480E7A">
        <w:trPr>
          <w:trHeight w:val="315"/>
          <w:jc w:val="center"/>
        </w:trPr>
        <w:tc>
          <w:tcPr>
            <w:cnfStyle w:val="001000000000" w:firstRow="0" w:lastRow="0" w:firstColumn="1" w:lastColumn="0" w:oddVBand="0" w:evenVBand="0" w:oddHBand="0" w:evenHBand="0" w:firstRowFirstColumn="0" w:firstRowLastColumn="0" w:lastRowFirstColumn="0" w:lastRowLastColumn="0"/>
            <w:tcW w:w="1696" w:type="dxa"/>
            <w:noWrap/>
          </w:tcPr>
          <w:p w:rsidR="00C7572C" w:rsidRPr="00650796" w:rsidRDefault="00C7572C" w:rsidP="00480E7A">
            <w:pPr>
              <w:rPr>
                <w:rFonts w:asciiTheme="minorHAnsi" w:hAnsiTheme="minorHAnsi"/>
                <w:sz w:val="22"/>
              </w:rPr>
            </w:pPr>
            <w:r w:rsidRPr="00650796">
              <w:rPr>
                <w:rFonts w:asciiTheme="minorHAnsi" w:hAnsiTheme="minorHAnsi"/>
                <w:sz w:val="22"/>
              </w:rPr>
              <w:t xml:space="preserve">Adózás előtti eredmény </w:t>
            </w:r>
          </w:p>
          <w:p w:rsidR="00C7572C" w:rsidRPr="00650796" w:rsidRDefault="00C7572C" w:rsidP="00480E7A">
            <w:pPr>
              <w:rPr>
                <w:rFonts w:asciiTheme="minorHAnsi" w:hAnsiTheme="minorHAnsi"/>
                <w:sz w:val="22"/>
              </w:rPr>
            </w:pPr>
            <w:r w:rsidRPr="00650796">
              <w:rPr>
                <w:rFonts w:asciiTheme="minorHAnsi" w:hAnsiTheme="minorHAnsi"/>
                <w:sz w:val="22"/>
              </w:rPr>
              <w:t>(millió Ft)</w:t>
            </w:r>
          </w:p>
        </w:tc>
        <w:tc>
          <w:tcPr>
            <w:cnfStyle w:val="000010000000" w:firstRow="0" w:lastRow="0" w:firstColumn="0" w:lastColumn="0" w:oddVBand="1" w:evenVBand="0" w:oddHBand="0" w:evenHBand="0" w:firstRowFirstColumn="0" w:firstRowLastColumn="0" w:lastRowFirstColumn="0" w:lastRowLastColumn="0"/>
            <w:tcW w:w="988" w:type="dxa"/>
            <w:shd w:val="clear" w:color="auto" w:fill="DBE5F1" w:themeFill="accent1" w:themeFillTint="33"/>
            <w:noWrap/>
            <w:vAlign w:val="center"/>
          </w:tcPr>
          <w:p w:rsidR="00C7572C" w:rsidRPr="00650796" w:rsidRDefault="00C7572C" w:rsidP="00480E7A">
            <w:pPr>
              <w:jc w:val="right"/>
              <w:rPr>
                <w:rFonts w:asciiTheme="minorHAnsi" w:hAnsiTheme="minorHAnsi"/>
                <w:sz w:val="22"/>
              </w:rPr>
            </w:pPr>
            <w:r w:rsidRPr="00650796">
              <w:rPr>
                <w:rFonts w:asciiTheme="minorHAnsi" w:hAnsiTheme="minorHAnsi"/>
                <w:sz w:val="22"/>
              </w:rPr>
              <w:t>-1 489</w:t>
            </w:r>
          </w:p>
        </w:tc>
        <w:tc>
          <w:tcPr>
            <w:tcW w:w="988" w:type="dxa"/>
            <w:shd w:val="clear" w:color="auto" w:fill="DBE5F1" w:themeFill="accent1" w:themeFillTint="33"/>
            <w:noWrap/>
            <w:vAlign w:val="center"/>
          </w:tcPr>
          <w:p w:rsidR="00C7572C" w:rsidRPr="00650796" w:rsidRDefault="00C7572C" w:rsidP="00480E7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650796">
              <w:rPr>
                <w:rFonts w:asciiTheme="minorHAnsi" w:hAnsiTheme="minorHAnsi"/>
                <w:sz w:val="22"/>
              </w:rPr>
              <w:t>246</w:t>
            </w:r>
          </w:p>
        </w:tc>
        <w:tc>
          <w:tcPr>
            <w:cnfStyle w:val="000010000000" w:firstRow="0" w:lastRow="0" w:firstColumn="0" w:lastColumn="0" w:oddVBand="1" w:evenVBand="0" w:oddHBand="0" w:evenHBand="0" w:firstRowFirstColumn="0" w:firstRowLastColumn="0" w:lastRowFirstColumn="0" w:lastRowLastColumn="0"/>
            <w:tcW w:w="987" w:type="dxa"/>
            <w:shd w:val="clear" w:color="auto" w:fill="DBE5F1" w:themeFill="accent1" w:themeFillTint="33"/>
            <w:noWrap/>
            <w:vAlign w:val="center"/>
          </w:tcPr>
          <w:p w:rsidR="00C7572C" w:rsidRPr="00650796" w:rsidRDefault="00C7572C" w:rsidP="00480E7A">
            <w:pPr>
              <w:jc w:val="right"/>
              <w:rPr>
                <w:rFonts w:asciiTheme="minorHAnsi" w:hAnsiTheme="minorHAnsi"/>
                <w:sz w:val="22"/>
              </w:rPr>
            </w:pPr>
            <w:r w:rsidRPr="00650796">
              <w:rPr>
                <w:sz w:val="22"/>
              </w:rPr>
              <w:t>55 517</w:t>
            </w:r>
          </w:p>
        </w:tc>
        <w:tc>
          <w:tcPr>
            <w:tcW w:w="988" w:type="dxa"/>
            <w:shd w:val="clear" w:color="auto" w:fill="DBE5F1" w:themeFill="accent1" w:themeFillTint="33"/>
            <w:vAlign w:val="center"/>
          </w:tcPr>
          <w:p w:rsidR="00C7572C" w:rsidRPr="00650796" w:rsidRDefault="00C7572C" w:rsidP="00480E7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240</w:t>
            </w:r>
          </w:p>
        </w:tc>
        <w:tc>
          <w:tcPr>
            <w:cnfStyle w:val="000010000000" w:firstRow="0" w:lastRow="0" w:firstColumn="0" w:lastColumn="0" w:oddVBand="1" w:evenVBand="0" w:oddHBand="0" w:evenHBand="0" w:firstRowFirstColumn="0" w:firstRowLastColumn="0" w:lastRowFirstColumn="0" w:lastRowLastColumn="0"/>
            <w:tcW w:w="988" w:type="dxa"/>
            <w:shd w:val="clear" w:color="auto" w:fill="DBE5F1" w:themeFill="accent1" w:themeFillTint="33"/>
            <w:vAlign w:val="center"/>
          </w:tcPr>
          <w:p w:rsidR="00C7572C" w:rsidRPr="00650796" w:rsidRDefault="00C7572C" w:rsidP="00480E7A">
            <w:pPr>
              <w:jc w:val="right"/>
              <w:rPr>
                <w:sz w:val="22"/>
              </w:rPr>
            </w:pPr>
            <w:r>
              <w:rPr>
                <w:sz w:val="22"/>
              </w:rPr>
              <w:t>-11 763</w:t>
            </w:r>
          </w:p>
        </w:tc>
        <w:tc>
          <w:tcPr>
            <w:tcW w:w="988" w:type="dxa"/>
            <w:shd w:val="clear" w:color="auto" w:fill="DBE5F1" w:themeFill="accent1" w:themeFillTint="33"/>
            <w:vAlign w:val="center"/>
          </w:tcPr>
          <w:p w:rsidR="00C7572C" w:rsidRPr="00650796" w:rsidRDefault="00C7572C" w:rsidP="00480E7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-6 511</w:t>
            </w:r>
          </w:p>
        </w:tc>
      </w:tr>
    </w:tbl>
    <w:p w:rsidR="00C7572C" w:rsidRPr="00650796" w:rsidRDefault="00C7572C" w:rsidP="00C7572C">
      <w:pPr>
        <w:jc w:val="both"/>
        <w:rPr>
          <w:rFonts w:asciiTheme="minorHAnsi" w:hAnsiTheme="minorHAnsi"/>
          <w:sz w:val="20"/>
        </w:rPr>
      </w:pPr>
      <w:r w:rsidRPr="00650796">
        <w:rPr>
          <w:rFonts w:asciiTheme="minorHAnsi" w:hAnsiTheme="minorHAnsi"/>
          <w:sz w:val="20"/>
        </w:rPr>
        <w:t xml:space="preserve">* </w:t>
      </w:r>
      <w:r>
        <w:rPr>
          <w:rFonts w:asciiTheme="minorHAnsi" w:hAnsiTheme="minorHAnsi"/>
          <w:sz w:val="20"/>
        </w:rPr>
        <w:t>A</w:t>
      </w:r>
      <w:r w:rsidRPr="00650796">
        <w:rPr>
          <w:rFonts w:asciiTheme="minorHAnsi" w:hAnsiTheme="minorHAnsi"/>
          <w:sz w:val="20"/>
        </w:rPr>
        <w:t xml:space="preserve"> 2017</w:t>
      </w:r>
      <w:r>
        <w:rPr>
          <w:rFonts w:asciiTheme="minorHAnsi" w:hAnsiTheme="minorHAnsi"/>
          <w:sz w:val="20"/>
        </w:rPr>
        <w:t>.</w:t>
      </w:r>
      <w:r w:rsidRPr="00650796">
        <w:rPr>
          <w:rFonts w:asciiTheme="minorHAnsi" w:hAnsiTheme="minorHAnsi"/>
          <w:sz w:val="20"/>
        </w:rPr>
        <w:t xml:space="preserve"> évi terv érték</w:t>
      </w:r>
      <w:r>
        <w:rPr>
          <w:rFonts w:asciiTheme="minorHAnsi" w:hAnsiTheme="minorHAnsi"/>
          <w:sz w:val="20"/>
        </w:rPr>
        <w:t xml:space="preserve"> 1 463 millió Ft, a 2018. évi terv érték </w:t>
      </w:r>
      <w:r w:rsidRPr="00650796">
        <w:rPr>
          <w:rFonts w:asciiTheme="minorHAnsi" w:hAnsiTheme="minorHAnsi"/>
          <w:sz w:val="20"/>
        </w:rPr>
        <w:t>8 061 millió Ft-os közlekedési célú beruházási forrást tartalmaz.</w:t>
      </w:r>
    </w:p>
    <w:p w:rsidR="00C7572C" w:rsidRPr="00906205" w:rsidRDefault="00C7572C" w:rsidP="0063709F">
      <w:pPr>
        <w:jc w:val="both"/>
        <w:rPr>
          <w:rFonts w:asciiTheme="minorHAnsi" w:hAnsiTheme="minorHAnsi"/>
        </w:rPr>
      </w:pPr>
    </w:p>
    <w:p w:rsidR="00885B1A" w:rsidRPr="00885B1A" w:rsidRDefault="00885B1A" w:rsidP="00885B1A">
      <w:pPr>
        <w:jc w:val="both"/>
        <w:rPr>
          <w:rFonts w:asciiTheme="minorHAnsi" w:hAnsiTheme="minorHAnsi"/>
        </w:rPr>
      </w:pPr>
      <w:r w:rsidRPr="00885B1A">
        <w:rPr>
          <w:rFonts w:asciiTheme="minorHAnsi" w:hAnsiTheme="minorHAnsi"/>
        </w:rPr>
        <w:t>A 2016. évben megkezdődött a Budapest környéki elővárosi közlekedés egységes állami megrendelési és lebonyolítási keretek közötti működésének előkészítése. A Kormány a 1061/2016. (II. 25.) határozatában, valamint a 1346/2016. (VII. 06.) kormányhatározatában döntött a végrehajtás érdekében szükséges átmeneti intézkedések végrehajtásáról, a működtetés során felmerült és máshonnan meg nem térült kiadások biztosításáról, valamint az új közszolgáltatási szerződés megkötéséről.</w:t>
      </w:r>
    </w:p>
    <w:p w:rsidR="00885B1A" w:rsidRPr="00885B1A" w:rsidRDefault="00885B1A" w:rsidP="00885B1A">
      <w:pPr>
        <w:jc w:val="both"/>
        <w:rPr>
          <w:rFonts w:asciiTheme="minorHAnsi" w:hAnsiTheme="minorHAnsi"/>
          <w:b/>
        </w:rPr>
      </w:pPr>
    </w:p>
    <w:p w:rsidR="00885B1A" w:rsidRPr="00885B1A" w:rsidRDefault="00885B1A" w:rsidP="00885B1A">
      <w:pPr>
        <w:jc w:val="both"/>
        <w:rPr>
          <w:rFonts w:asciiTheme="minorHAnsi" w:hAnsiTheme="minorHAnsi"/>
          <w:b/>
        </w:rPr>
      </w:pPr>
      <w:r w:rsidRPr="00885B1A">
        <w:rPr>
          <w:rFonts w:asciiTheme="minorHAnsi" w:hAnsiTheme="minorHAnsi"/>
          <w:b/>
        </w:rPr>
        <w:t>A megvalósítás</w:t>
      </w:r>
      <w:r w:rsidR="000E7C11">
        <w:rPr>
          <w:rFonts w:asciiTheme="minorHAnsi" w:hAnsiTheme="minorHAnsi"/>
          <w:b/>
        </w:rPr>
        <w:t xml:space="preserve"> </w:t>
      </w:r>
      <w:r w:rsidR="00625D7B">
        <w:rPr>
          <w:rFonts w:asciiTheme="minorHAnsi" w:hAnsiTheme="minorHAnsi"/>
          <w:b/>
        </w:rPr>
        <w:t xml:space="preserve">eredményeként </w:t>
      </w:r>
      <w:proofErr w:type="gramStart"/>
      <w:r w:rsidR="00625D7B">
        <w:rPr>
          <w:rFonts w:asciiTheme="minorHAnsi" w:hAnsiTheme="minorHAnsi"/>
          <w:b/>
        </w:rPr>
        <w:t xml:space="preserve">2016. </w:t>
      </w:r>
      <w:r w:rsidRPr="00885B1A">
        <w:rPr>
          <w:rFonts w:asciiTheme="minorHAnsi" w:hAnsiTheme="minorHAnsi"/>
          <w:b/>
        </w:rPr>
        <w:t>november</w:t>
      </w:r>
      <w:r w:rsidR="000E7C11">
        <w:rPr>
          <w:rFonts w:asciiTheme="minorHAnsi" w:hAnsiTheme="minorHAnsi"/>
          <w:b/>
        </w:rPr>
        <w:t>ében</w:t>
      </w:r>
      <w:proofErr w:type="gramEnd"/>
      <w:r w:rsidRPr="00885B1A">
        <w:rPr>
          <w:rFonts w:asciiTheme="minorHAnsi" w:hAnsiTheme="minorHAnsi"/>
          <w:b/>
        </w:rPr>
        <w:t xml:space="preserve"> </w:t>
      </w:r>
      <w:r w:rsidR="00FA550A">
        <w:rPr>
          <w:rFonts w:asciiTheme="minorHAnsi" w:hAnsiTheme="minorHAnsi"/>
          <w:b/>
        </w:rPr>
        <w:t>megalakult</w:t>
      </w:r>
      <w:r w:rsidRPr="00885B1A">
        <w:rPr>
          <w:rFonts w:asciiTheme="minorHAnsi" w:hAnsiTheme="minorHAnsi"/>
          <w:b/>
        </w:rPr>
        <w:t xml:space="preserve"> a BHÉV Zrt. A megkapott premisszák alapján az Üzleti Terv 2017-től nem számol az ágazat ráfordításaival</w:t>
      </w:r>
      <w:r w:rsidR="00FA550A">
        <w:rPr>
          <w:rFonts w:asciiTheme="minorHAnsi" w:hAnsiTheme="minorHAnsi"/>
          <w:b/>
        </w:rPr>
        <w:t>- és bevételeivel</w:t>
      </w:r>
      <w:r w:rsidRPr="00885B1A">
        <w:rPr>
          <w:rFonts w:asciiTheme="minorHAnsi" w:hAnsiTheme="minorHAnsi"/>
          <w:b/>
        </w:rPr>
        <w:t>. A HÉV ágazat kiválása érinti a közszolgáltatási jogviszonyok és szerződések átstrukturálását, valamint a vagyoni rendezéssel kapcsolatos feladatokat is.</w:t>
      </w:r>
    </w:p>
    <w:p w:rsidR="00885B1A" w:rsidRDefault="00885B1A" w:rsidP="00401EF2">
      <w:pPr>
        <w:jc w:val="both"/>
        <w:rPr>
          <w:rFonts w:asciiTheme="minorHAnsi" w:hAnsiTheme="minorHAnsi"/>
        </w:rPr>
      </w:pPr>
    </w:p>
    <w:p w:rsidR="009D7321" w:rsidRPr="008D6FAC" w:rsidRDefault="009D7321" w:rsidP="00401EF2">
      <w:pPr>
        <w:jc w:val="both"/>
        <w:rPr>
          <w:rFonts w:asciiTheme="minorHAnsi" w:hAnsiTheme="minorHAnsi"/>
        </w:rPr>
      </w:pPr>
      <w:r w:rsidRPr="00906205">
        <w:rPr>
          <w:rFonts w:asciiTheme="minorHAnsi" w:hAnsiTheme="minorHAnsi"/>
        </w:rPr>
        <w:t>A 2017. évi Üzleti Terv a BHÉV Zrt. Üzleti Tervének összeállítása során ismert</w:t>
      </w:r>
      <w:r w:rsidR="001202DE">
        <w:rPr>
          <w:rFonts w:asciiTheme="minorHAnsi" w:hAnsiTheme="minorHAnsi"/>
        </w:rPr>
        <w:t>té</w:t>
      </w:r>
      <w:r w:rsidRPr="00906205">
        <w:rPr>
          <w:rFonts w:asciiTheme="minorHAnsi" w:hAnsiTheme="minorHAnsi"/>
        </w:rPr>
        <w:t xml:space="preserve"> vált információk alapján tartalmazza a HÉV ágazat kiválásának hatását a BKV Zrt. gazdálkodására, kompenzációs igényére. Tekintettel arra, hogy a kiválás év </w:t>
      </w:r>
      <w:r w:rsidRPr="008D6FAC">
        <w:rPr>
          <w:rFonts w:asciiTheme="minorHAnsi" w:hAnsiTheme="minorHAnsi"/>
        </w:rPr>
        <w:t xml:space="preserve">közben valósult meg, a </w:t>
      </w:r>
      <w:r w:rsidR="00700742" w:rsidRPr="008D6FAC">
        <w:rPr>
          <w:rFonts w:asciiTheme="minorHAnsi" w:hAnsiTheme="minorHAnsi"/>
        </w:rPr>
        <w:br/>
      </w:r>
      <w:r w:rsidRPr="008D6FAC">
        <w:rPr>
          <w:rFonts w:asciiTheme="minorHAnsi" w:hAnsiTheme="minorHAnsi"/>
        </w:rPr>
        <w:t>2017. évben</w:t>
      </w:r>
      <w:r w:rsidR="008D6FAC" w:rsidRPr="008D6FAC">
        <w:rPr>
          <w:rFonts w:asciiTheme="minorHAnsi" w:hAnsiTheme="minorHAnsi"/>
        </w:rPr>
        <w:t xml:space="preserve"> mintegy</w:t>
      </w:r>
      <w:r w:rsidRPr="008D6FAC">
        <w:rPr>
          <w:rFonts w:asciiTheme="minorHAnsi" w:hAnsiTheme="minorHAnsi"/>
        </w:rPr>
        <w:t xml:space="preserve"> 10 havi, áthúzódó hatás került kivezetésre.</w:t>
      </w:r>
    </w:p>
    <w:p w:rsidR="009D7321" w:rsidRPr="00906205" w:rsidRDefault="009D7321" w:rsidP="00401EF2">
      <w:pPr>
        <w:jc w:val="both"/>
        <w:rPr>
          <w:rFonts w:asciiTheme="minorHAnsi" w:hAnsiTheme="minorHAnsi"/>
        </w:rPr>
      </w:pPr>
    </w:p>
    <w:p w:rsidR="00A2497A" w:rsidRPr="00906205" w:rsidRDefault="00A2497A" w:rsidP="00A2497A">
      <w:pPr>
        <w:jc w:val="both"/>
        <w:rPr>
          <w:rFonts w:asciiTheme="minorHAnsi" w:hAnsiTheme="minorHAnsi"/>
        </w:rPr>
      </w:pPr>
      <w:r w:rsidRPr="00906205">
        <w:rPr>
          <w:rFonts w:asciiTheme="minorHAnsi" w:hAnsiTheme="minorHAnsi"/>
        </w:rPr>
        <w:t>A BKV Zrt. ráfordításainak meghatározásához a kiindulási alapot az elvárt</w:t>
      </w:r>
      <w:r w:rsidR="00885B1A">
        <w:rPr>
          <w:rFonts w:asciiTheme="minorHAnsi" w:hAnsiTheme="minorHAnsi"/>
        </w:rPr>
        <w:t xml:space="preserve"> forgalmi</w:t>
      </w:r>
      <w:r w:rsidRPr="00906205">
        <w:rPr>
          <w:rFonts w:asciiTheme="minorHAnsi" w:hAnsiTheme="minorHAnsi"/>
        </w:rPr>
        <w:t xml:space="preserve"> teljesítmény adja. A</w:t>
      </w:r>
      <w:r w:rsidR="00C874FC" w:rsidRPr="00906205">
        <w:rPr>
          <w:rFonts w:asciiTheme="minorHAnsi" w:hAnsiTheme="minorHAnsi"/>
        </w:rPr>
        <w:t xml:space="preserve"> statisztikai</w:t>
      </w:r>
      <w:r w:rsidRPr="00906205">
        <w:rPr>
          <w:rFonts w:asciiTheme="minorHAnsi" w:hAnsiTheme="minorHAnsi"/>
        </w:rPr>
        <w:t xml:space="preserve"> férőhely-kilométer teljesítmények terve a hasznos, tényleges </w:t>
      </w:r>
      <w:proofErr w:type="spellStart"/>
      <w:r w:rsidRPr="00906205">
        <w:rPr>
          <w:rFonts w:asciiTheme="minorHAnsi" w:hAnsiTheme="minorHAnsi"/>
        </w:rPr>
        <w:t>utasszállítás</w:t>
      </w:r>
      <w:proofErr w:type="spellEnd"/>
      <w:r w:rsidRPr="00906205">
        <w:rPr>
          <w:rFonts w:asciiTheme="minorHAnsi" w:hAnsiTheme="minorHAnsi"/>
        </w:rPr>
        <w:t xml:space="preserve"> érdekében teljesített</w:t>
      </w:r>
      <w:r w:rsidR="00C874FC" w:rsidRPr="00906205">
        <w:rPr>
          <w:rFonts w:asciiTheme="minorHAnsi" w:hAnsiTheme="minorHAnsi"/>
        </w:rPr>
        <w:t xml:space="preserve"> statisztikai</w:t>
      </w:r>
      <w:r w:rsidRPr="00906205">
        <w:rPr>
          <w:rFonts w:asciiTheme="minorHAnsi" w:hAnsiTheme="minorHAnsi"/>
        </w:rPr>
        <w:t xml:space="preserve"> </w:t>
      </w:r>
      <w:proofErr w:type="spellStart"/>
      <w:r w:rsidRPr="00906205">
        <w:rPr>
          <w:rFonts w:asciiTheme="minorHAnsi" w:hAnsiTheme="minorHAnsi"/>
        </w:rPr>
        <w:t>fhkm</w:t>
      </w:r>
      <w:proofErr w:type="spellEnd"/>
      <w:r w:rsidRPr="00906205">
        <w:rPr>
          <w:rFonts w:asciiTheme="minorHAnsi" w:hAnsiTheme="minorHAnsi"/>
        </w:rPr>
        <w:t xml:space="preserve"> adatokat tartalmazza. </w:t>
      </w:r>
    </w:p>
    <w:p w:rsidR="00A2497A" w:rsidRPr="00906205" w:rsidRDefault="00A2497A" w:rsidP="00A2497A">
      <w:pPr>
        <w:jc w:val="both"/>
        <w:rPr>
          <w:rFonts w:asciiTheme="minorHAnsi" w:hAnsiTheme="minorHAnsi"/>
          <w:b/>
        </w:rPr>
      </w:pPr>
    </w:p>
    <w:p w:rsidR="00885B1A" w:rsidRDefault="00885B1A" w:rsidP="00885B1A">
      <w:pPr>
        <w:jc w:val="both"/>
        <w:rPr>
          <w:rFonts w:asciiTheme="minorHAnsi" w:hAnsiTheme="minorHAnsi"/>
          <w:highlight w:val="yellow"/>
        </w:rPr>
      </w:pPr>
      <w:r w:rsidRPr="00906205">
        <w:rPr>
          <w:rFonts w:asciiTheme="minorHAnsi" w:hAnsiTheme="minorHAnsi"/>
          <w:b/>
        </w:rPr>
        <w:t>A teljesítményelvárások alapján a BKV Zrt. statisztikai férőhely-kilométer teljesítménye</w:t>
      </w:r>
      <w:r>
        <w:rPr>
          <w:rFonts w:asciiTheme="minorHAnsi" w:hAnsiTheme="minorHAnsi"/>
          <w:b/>
        </w:rPr>
        <w:t xml:space="preserve"> – HÉV ágazat teljesítményét nem számítva –</w:t>
      </w:r>
      <w:r w:rsidRPr="00906205">
        <w:rPr>
          <w:rFonts w:asciiTheme="minorHAnsi" w:hAnsiTheme="minorHAnsi"/>
          <w:b/>
        </w:rPr>
        <w:t xml:space="preserve"> </w:t>
      </w:r>
      <w:r w:rsidRPr="00761D5D">
        <w:rPr>
          <w:rFonts w:asciiTheme="minorHAnsi" w:hAnsiTheme="minorHAnsi"/>
          <w:b/>
        </w:rPr>
        <w:t>2017-ben</w:t>
      </w:r>
      <w:r>
        <w:rPr>
          <w:rFonts w:asciiTheme="minorHAnsi" w:hAnsiTheme="minorHAnsi"/>
          <w:b/>
        </w:rPr>
        <w:t xml:space="preserve"> csökken</w:t>
      </w:r>
      <w:r w:rsidRPr="00761D5D">
        <w:rPr>
          <w:rFonts w:asciiTheme="minorHAnsi" w:hAnsiTheme="minorHAnsi"/>
          <w:b/>
        </w:rPr>
        <w:t xml:space="preserve"> a 2016. évi várható értékhez viszonyítva.</w:t>
      </w:r>
      <w:r w:rsidRPr="00906205">
        <w:rPr>
          <w:rFonts w:asciiTheme="minorHAnsi" w:hAnsiTheme="minorHAnsi"/>
        </w:rPr>
        <w:t xml:space="preserve"> A rendelkezésre álló információk szerint a villamos </w:t>
      </w:r>
      <w:r>
        <w:rPr>
          <w:rFonts w:asciiTheme="minorHAnsi" w:hAnsiTheme="minorHAnsi"/>
        </w:rPr>
        <w:t xml:space="preserve">ágazat teljesítménye kis mértékben, a </w:t>
      </w:r>
      <w:r w:rsidRPr="00906205">
        <w:rPr>
          <w:rFonts w:asciiTheme="minorHAnsi" w:hAnsiTheme="minorHAnsi"/>
        </w:rPr>
        <w:t>metró ágazat</w:t>
      </w:r>
      <w:r>
        <w:rPr>
          <w:rFonts w:asciiTheme="minorHAnsi" w:hAnsiTheme="minorHAnsi"/>
        </w:rPr>
        <w:t xml:space="preserve"> teljesítménye a megkezdődő rekonstrukció miatt jelentősen csökken, míg az </w:t>
      </w:r>
      <w:r w:rsidRPr="00906205">
        <w:rPr>
          <w:rFonts w:asciiTheme="minorHAnsi" w:hAnsiTheme="minorHAnsi"/>
        </w:rPr>
        <w:t>autóbusz ágazat</w:t>
      </w:r>
      <w:r>
        <w:rPr>
          <w:rFonts w:asciiTheme="minorHAnsi" w:hAnsiTheme="minorHAnsi"/>
        </w:rPr>
        <w:t xml:space="preserve"> teljesítménye</w:t>
      </w:r>
      <w:r w:rsidRPr="00906205">
        <w:rPr>
          <w:rFonts w:asciiTheme="minorHAnsi" w:hAnsiTheme="minorHAnsi"/>
        </w:rPr>
        <w:t xml:space="preserve"> növek</w:t>
      </w:r>
      <w:r w:rsidR="000E7C11">
        <w:rPr>
          <w:rFonts w:asciiTheme="minorHAnsi" w:hAnsiTheme="minorHAnsi"/>
        </w:rPr>
        <w:t>sz</w:t>
      </w:r>
      <w:r>
        <w:rPr>
          <w:rFonts w:asciiTheme="minorHAnsi" w:hAnsiTheme="minorHAnsi"/>
        </w:rPr>
        <w:t>ik</w:t>
      </w:r>
      <w:r w:rsidRPr="00906205">
        <w:rPr>
          <w:rFonts w:asciiTheme="minorHAnsi" w:hAnsiTheme="minorHAnsi"/>
        </w:rPr>
        <w:t xml:space="preserve">. A kiadott teljesítmény terv tartalmazza az M3 </w:t>
      </w:r>
      <w:r>
        <w:rPr>
          <w:rFonts w:asciiTheme="minorHAnsi" w:hAnsiTheme="minorHAnsi"/>
        </w:rPr>
        <w:t xml:space="preserve">metróvonal </w:t>
      </w:r>
      <w:r w:rsidRPr="00906205">
        <w:rPr>
          <w:rFonts w:asciiTheme="minorHAnsi" w:hAnsiTheme="minorHAnsi"/>
        </w:rPr>
        <w:t>rekonstrukció</w:t>
      </w:r>
      <w:r>
        <w:rPr>
          <w:rFonts w:asciiTheme="minorHAnsi" w:hAnsiTheme="minorHAnsi"/>
        </w:rPr>
        <w:t>já</w:t>
      </w:r>
      <w:r w:rsidRPr="00906205">
        <w:rPr>
          <w:rFonts w:asciiTheme="minorHAnsi" w:hAnsiTheme="minorHAnsi"/>
        </w:rPr>
        <w:t>val összefüggésben megjelenő pótlási</w:t>
      </w:r>
      <w:r>
        <w:rPr>
          <w:rFonts w:asciiTheme="minorHAnsi" w:hAnsiTheme="minorHAnsi"/>
        </w:rPr>
        <w:t xml:space="preserve"> és sűrítési</w:t>
      </w:r>
      <w:r w:rsidRPr="00906205">
        <w:rPr>
          <w:rFonts w:asciiTheme="minorHAnsi" w:hAnsiTheme="minorHAnsi"/>
        </w:rPr>
        <w:t xml:space="preserve"> feladatokat. </w:t>
      </w:r>
    </w:p>
    <w:p w:rsidR="00885B1A" w:rsidRPr="008D6FAC" w:rsidRDefault="00885B1A" w:rsidP="00885B1A">
      <w:pPr>
        <w:jc w:val="both"/>
        <w:rPr>
          <w:rFonts w:asciiTheme="minorHAnsi" w:hAnsiTheme="minorHAnsi"/>
          <w:highlight w:val="yellow"/>
        </w:rPr>
      </w:pPr>
    </w:p>
    <w:p w:rsidR="00853762" w:rsidRPr="008D6FAC" w:rsidRDefault="00885B1A" w:rsidP="009D7321">
      <w:pPr>
        <w:jc w:val="both"/>
        <w:rPr>
          <w:rFonts w:asciiTheme="minorHAnsi" w:hAnsiTheme="minorHAnsi"/>
        </w:rPr>
      </w:pPr>
      <w:r w:rsidRPr="008D6FAC">
        <w:rPr>
          <w:rFonts w:asciiTheme="minorHAnsi" w:hAnsiTheme="minorHAnsi"/>
        </w:rPr>
        <w:lastRenderedPageBreak/>
        <w:t xml:space="preserve">A Fővárosi Közgyűlés 2016. október 26-i </w:t>
      </w:r>
      <w:r w:rsidR="00390E76">
        <w:rPr>
          <w:rFonts w:asciiTheme="minorHAnsi" w:hAnsiTheme="minorHAnsi"/>
        </w:rPr>
        <w:t>ülésén</w:t>
      </w:r>
      <w:r w:rsidRPr="008D6FAC">
        <w:rPr>
          <w:rFonts w:asciiTheme="minorHAnsi" w:hAnsiTheme="minorHAnsi"/>
        </w:rPr>
        <w:t xml:space="preserve"> döntés született arról, hogy az M3 </w:t>
      </w:r>
      <w:r>
        <w:rPr>
          <w:rFonts w:asciiTheme="minorHAnsi" w:hAnsiTheme="minorHAnsi"/>
        </w:rPr>
        <w:t xml:space="preserve">metróvonal </w:t>
      </w:r>
      <w:r w:rsidRPr="008D6FAC">
        <w:rPr>
          <w:rFonts w:asciiTheme="minorHAnsi" w:hAnsiTheme="minorHAnsi"/>
        </w:rPr>
        <w:t>rekonstrukciós munká</w:t>
      </w:r>
      <w:r w:rsidR="00AA0E61">
        <w:rPr>
          <w:rFonts w:asciiTheme="minorHAnsi" w:hAnsiTheme="minorHAnsi"/>
        </w:rPr>
        <w:t>já</w:t>
      </w:r>
      <w:r w:rsidRPr="008D6FAC">
        <w:rPr>
          <w:rFonts w:asciiTheme="minorHAnsi" w:hAnsiTheme="minorHAnsi"/>
        </w:rPr>
        <w:t>nak pótlási feladatait a Főváros a BKV és a BKK jelenlegi szerződéses keretein belül tervezi elvégezni</w:t>
      </w:r>
      <w:r>
        <w:rPr>
          <w:rFonts w:asciiTheme="minorHAnsi" w:hAnsiTheme="minorHAnsi"/>
        </w:rPr>
        <w:t>,</w:t>
      </w:r>
      <w:r w:rsidR="002F1153">
        <w:rPr>
          <w:rFonts w:asciiTheme="minorHAnsi" w:hAnsiTheme="minorHAnsi"/>
        </w:rPr>
        <w:t xml:space="preserve"> a BKV jármű beszerzési</w:t>
      </w:r>
      <w:r w:rsidR="00403FA7">
        <w:rPr>
          <w:rFonts w:asciiTheme="minorHAnsi" w:hAnsiTheme="minorHAnsi"/>
        </w:rPr>
        <w:t xml:space="preserve"> opciók lehívásával.</w:t>
      </w:r>
      <w:r w:rsidR="00403FA7">
        <w:rPr>
          <w:rFonts w:asciiTheme="minorHAnsi" w:hAnsiTheme="minorHAnsi"/>
        </w:rPr>
        <w:br/>
      </w:r>
      <w:r w:rsidRPr="008D6FAC">
        <w:rPr>
          <w:rFonts w:asciiTheme="minorHAnsi" w:hAnsiTheme="minorHAnsi"/>
        </w:rPr>
        <w:t>A szükséges járművek beszerzése a BKV rendelkezésre álló pótberuházási forrásainak terhére</w:t>
      </w:r>
      <w:r>
        <w:rPr>
          <w:rFonts w:asciiTheme="minorHAnsi" w:hAnsiTheme="minorHAnsi"/>
        </w:rPr>
        <w:t>, valamint a rendelkezésre tartási konstrukció kiterjesztésével</w:t>
      </w:r>
      <w:r w:rsidRPr="008D6FAC">
        <w:rPr>
          <w:rFonts w:asciiTheme="minorHAnsi" w:hAnsiTheme="minorHAnsi"/>
        </w:rPr>
        <w:t xml:space="preserve"> valósul meg.</w:t>
      </w:r>
    </w:p>
    <w:p w:rsidR="009D7321" w:rsidRPr="007626EB" w:rsidRDefault="009D7321" w:rsidP="009D7321">
      <w:pPr>
        <w:jc w:val="both"/>
        <w:rPr>
          <w:rFonts w:asciiTheme="minorHAnsi" w:hAnsiTheme="minorHAnsi"/>
          <w:b/>
        </w:rPr>
      </w:pPr>
    </w:p>
    <w:p w:rsidR="00A2497A" w:rsidRPr="00761D5D" w:rsidRDefault="000317B2" w:rsidP="00401EF2">
      <w:pPr>
        <w:jc w:val="center"/>
        <w:rPr>
          <w:rFonts w:asciiTheme="minorHAnsi" w:hAnsiTheme="minorHAnsi"/>
        </w:rPr>
      </w:pPr>
      <w:r>
        <w:rPr>
          <w:rFonts w:asciiTheme="minorHAnsi" w:hAnsiTheme="minorHAnsi"/>
          <w:noProof/>
        </w:rPr>
        <w:drawing>
          <wp:inline distT="0" distB="0" distL="0" distR="0" wp14:anchorId="54F937B8">
            <wp:extent cx="4567967" cy="2345160"/>
            <wp:effectExtent l="0" t="0" r="4445"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739" cy="2347610"/>
                    </a:xfrm>
                    <a:prstGeom prst="rect">
                      <a:avLst/>
                    </a:prstGeom>
                    <a:noFill/>
                  </pic:spPr>
                </pic:pic>
              </a:graphicData>
            </a:graphic>
          </wp:inline>
        </w:drawing>
      </w:r>
    </w:p>
    <w:p w:rsidR="00A2497A" w:rsidRPr="00761D5D" w:rsidRDefault="00A2497A" w:rsidP="00A2497A">
      <w:pPr>
        <w:jc w:val="both"/>
        <w:rPr>
          <w:rFonts w:asciiTheme="minorHAnsi" w:hAnsiTheme="minorHAnsi"/>
          <w:b/>
          <w:i/>
        </w:rPr>
      </w:pPr>
    </w:p>
    <w:p w:rsidR="00C030D6" w:rsidRPr="007626EB" w:rsidRDefault="00C030D6" w:rsidP="00C030D6">
      <w:pPr>
        <w:jc w:val="both"/>
        <w:rPr>
          <w:rFonts w:asciiTheme="minorHAnsi" w:hAnsiTheme="minorHAnsi"/>
          <w:b/>
        </w:rPr>
      </w:pPr>
      <w:r w:rsidRPr="00761D5D">
        <w:rPr>
          <w:rFonts w:asciiTheme="minorHAnsi" w:hAnsiTheme="minorHAnsi"/>
          <w:b/>
        </w:rPr>
        <w:t xml:space="preserve">Az M3-as metróvonal biztonságos üzemeltetése érdekében a Társaság egyik legfontosabb </w:t>
      </w:r>
      <w:r w:rsidRPr="007626EB">
        <w:rPr>
          <w:rFonts w:asciiTheme="minorHAnsi" w:hAnsiTheme="minorHAnsi"/>
          <w:b/>
        </w:rPr>
        <w:t xml:space="preserve">és legsürgetőbb feladata az É-D-i vonal infrastruktúrájának mielőbbi felújítása, műszaki állapotának rendezése. </w:t>
      </w:r>
    </w:p>
    <w:p w:rsidR="00431A2F" w:rsidRPr="001B674C" w:rsidRDefault="00C030D6" w:rsidP="00C030D6">
      <w:pPr>
        <w:jc w:val="both"/>
        <w:rPr>
          <w:rFonts w:asciiTheme="minorHAnsi" w:hAnsiTheme="minorHAnsi"/>
          <w:b/>
        </w:rPr>
      </w:pPr>
      <w:r w:rsidRPr="007626EB">
        <w:rPr>
          <w:rFonts w:asciiTheme="minorHAnsi" w:hAnsiTheme="minorHAnsi"/>
        </w:rPr>
        <w:t xml:space="preserve">Az M3-as metróvonal Magyarország legnagyobb forgalmú tömegközlekedési járataként jelentős szerepet tölt be Budapest közösségi közlekedésében. Az </w:t>
      </w:r>
      <w:r w:rsidRPr="007626EB">
        <w:rPr>
          <w:rFonts w:asciiTheme="minorHAnsi" w:hAnsiTheme="minorHAnsi"/>
          <w:b/>
        </w:rPr>
        <w:t>M3-as metró pályája, állomásai, műszaki berendezései és szerelvényei</w:t>
      </w:r>
      <w:r w:rsidRPr="007626EB">
        <w:rPr>
          <w:rFonts w:asciiTheme="minorHAnsi" w:hAnsiTheme="minorHAnsi"/>
        </w:rPr>
        <w:t xml:space="preserve"> a több mint három évtizedes, érdemi felújítás nélküli folyamatos </w:t>
      </w:r>
      <w:r w:rsidRPr="007626EB">
        <w:rPr>
          <w:rFonts w:asciiTheme="minorHAnsi" w:hAnsiTheme="minorHAnsi"/>
          <w:b/>
        </w:rPr>
        <w:t>működés alatt</w:t>
      </w:r>
      <w:r w:rsidR="001B674C">
        <w:rPr>
          <w:rFonts w:asciiTheme="minorHAnsi" w:hAnsiTheme="minorHAnsi"/>
          <w:b/>
        </w:rPr>
        <w:t xml:space="preserve"> – az előírt karbantartások elvégzése ellenére is –</w:t>
      </w:r>
      <w:r w:rsidRPr="007626EB">
        <w:rPr>
          <w:rFonts w:asciiTheme="minorHAnsi" w:hAnsiTheme="minorHAnsi"/>
          <w:b/>
        </w:rPr>
        <w:t xml:space="preserve"> elhasználódtak</w:t>
      </w:r>
      <w:r w:rsidRPr="007626EB">
        <w:rPr>
          <w:rFonts w:asciiTheme="minorHAnsi" w:hAnsiTheme="minorHAnsi"/>
        </w:rPr>
        <w:t>, egyúttal elavulttá is váltak, jelenlegi állapotukban ráadásul az esélyegyenlőségi</w:t>
      </w:r>
      <w:r w:rsidR="000F3D73">
        <w:rPr>
          <w:rFonts w:asciiTheme="minorHAnsi" w:hAnsiTheme="minorHAnsi"/>
        </w:rPr>
        <w:t xml:space="preserve"> elvárásoknak sem felelnek meg. </w:t>
      </w:r>
      <w:r w:rsidRPr="007626EB">
        <w:rPr>
          <w:rFonts w:asciiTheme="minorHAnsi" w:hAnsiTheme="minorHAnsi"/>
        </w:rPr>
        <w:t xml:space="preserve">A megújítás elsődleges célja az építmények, elsősorban a mélyépítésű alagutak és műtárgyak, továbbá az azokban működő műszaki (elektromos és gépészeti) berendezések új, korszerű állapotba hozása, mellyel ez az utazási alternatíva vonzóvá válik az utazóközönség számára és versenyképes lesz az egyéni közlekedéssel szemben. </w:t>
      </w:r>
    </w:p>
    <w:p w:rsidR="00C030D6" w:rsidRPr="007626EB" w:rsidRDefault="00C030D6" w:rsidP="00C030D6">
      <w:pPr>
        <w:jc w:val="both"/>
        <w:rPr>
          <w:rFonts w:asciiTheme="minorHAnsi" w:hAnsiTheme="minorHAnsi"/>
        </w:rPr>
      </w:pPr>
      <w:r w:rsidRPr="007626EB">
        <w:rPr>
          <w:rFonts w:asciiTheme="minorHAnsi" w:hAnsiTheme="minorHAnsi"/>
        </w:rPr>
        <w:t>A tervezett rekonstrukciós munkák a Fővárosi Önkormányzat által biztosított külön forrásból kerülnek megvalósításra.</w:t>
      </w:r>
    </w:p>
    <w:p w:rsidR="00A2497A" w:rsidRPr="007626EB" w:rsidRDefault="00A2497A" w:rsidP="00A2497A">
      <w:pPr>
        <w:jc w:val="both"/>
        <w:rPr>
          <w:rFonts w:asciiTheme="minorHAnsi" w:hAnsiTheme="minorHAnsi" w:cstheme="minorHAnsi"/>
        </w:rPr>
      </w:pPr>
    </w:p>
    <w:p w:rsidR="009D7321" w:rsidRPr="000F3D73" w:rsidRDefault="009D7321" w:rsidP="009D7321">
      <w:pPr>
        <w:jc w:val="both"/>
        <w:rPr>
          <w:rFonts w:asciiTheme="minorHAnsi" w:hAnsiTheme="minorHAnsi" w:cstheme="minorHAnsi"/>
          <w:b/>
        </w:rPr>
      </w:pPr>
      <w:r w:rsidRPr="002A4F44">
        <w:rPr>
          <w:rFonts w:asciiTheme="minorHAnsi" w:hAnsiTheme="minorHAnsi"/>
        </w:rPr>
        <w:t xml:space="preserve">A 2017. évi Üzleti Terv a </w:t>
      </w:r>
      <w:r w:rsidRPr="002A4F44">
        <w:rPr>
          <w:rFonts w:asciiTheme="minorHAnsi" w:hAnsiTheme="minorHAnsi"/>
          <w:b/>
        </w:rPr>
        <w:t>Megrendelő által előírt tervezési premisszák</w:t>
      </w:r>
      <w:r w:rsidRPr="002A4F44">
        <w:rPr>
          <w:rFonts w:asciiTheme="minorHAnsi" w:hAnsiTheme="minorHAnsi"/>
        </w:rPr>
        <w:t xml:space="preserve"> </w:t>
      </w:r>
      <w:r w:rsidRPr="002A4F44">
        <w:rPr>
          <w:rFonts w:asciiTheme="minorHAnsi" w:hAnsiTheme="minorHAnsi"/>
          <w:b/>
        </w:rPr>
        <w:t xml:space="preserve">szerint csökkentett beruházási szinttel, valamint </w:t>
      </w:r>
      <w:proofErr w:type="spellStart"/>
      <w:r w:rsidRPr="002A4F44">
        <w:rPr>
          <w:rFonts w:asciiTheme="minorHAnsi" w:hAnsiTheme="minorHAnsi"/>
          <w:b/>
        </w:rPr>
        <w:t>észszerű</w:t>
      </w:r>
      <w:proofErr w:type="spellEnd"/>
      <w:r w:rsidRPr="002A4F44">
        <w:rPr>
          <w:rFonts w:asciiTheme="minorHAnsi" w:hAnsiTheme="minorHAnsi"/>
          <w:b/>
        </w:rPr>
        <w:t xml:space="preserve"> nyereség nélkül került összeállításra. </w:t>
      </w:r>
      <w:r w:rsidR="007D314F" w:rsidRPr="002A4F44">
        <w:rPr>
          <w:rFonts w:asciiTheme="minorHAnsi" w:hAnsiTheme="minorHAnsi" w:cstheme="minorHAnsi"/>
        </w:rPr>
        <w:br/>
      </w:r>
      <w:r w:rsidRPr="002A4F44">
        <w:rPr>
          <w:rFonts w:asciiTheme="minorHAnsi" w:hAnsiTheme="minorHAnsi" w:cstheme="minorHAnsi"/>
        </w:rPr>
        <w:t>Az Üzleti Terv tartalmazza az M3 metró vágányzári és villamos sűrítési ráfordításait</w:t>
      </w:r>
      <w:r w:rsidR="002A4F44">
        <w:rPr>
          <w:rFonts w:asciiTheme="minorHAnsi" w:hAnsiTheme="minorHAnsi" w:cstheme="minorHAnsi"/>
        </w:rPr>
        <w:t>, valamint az autóbusz pótlási és sűrítési feladatok költségeit</w:t>
      </w:r>
      <w:r w:rsidR="007D314F" w:rsidRPr="002A4F44">
        <w:rPr>
          <w:rFonts w:asciiTheme="minorHAnsi" w:hAnsiTheme="minorHAnsi" w:cstheme="minorHAnsi"/>
        </w:rPr>
        <w:t xml:space="preserve">. </w:t>
      </w:r>
      <w:r w:rsidR="007D314F" w:rsidRPr="000F3D73">
        <w:rPr>
          <w:rFonts w:asciiTheme="minorHAnsi" w:hAnsiTheme="minorHAnsi" w:cstheme="minorHAnsi"/>
          <w:b/>
        </w:rPr>
        <w:t xml:space="preserve">A terv szerint a vágányzárral járó infrastruktúra rekonstrukció kezdési időpontja 2017. </w:t>
      </w:r>
      <w:r w:rsidR="002A4F44" w:rsidRPr="000F3D73">
        <w:rPr>
          <w:rFonts w:asciiTheme="minorHAnsi" w:hAnsiTheme="minorHAnsi" w:cstheme="minorHAnsi"/>
          <w:b/>
        </w:rPr>
        <w:t>június 16</w:t>
      </w:r>
      <w:r w:rsidRPr="000F3D73">
        <w:rPr>
          <w:rFonts w:asciiTheme="minorHAnsi" w:hAnsiTheme="minorHAnsi" w:cstheme="minorHAnsi"/>
          <w:b/>
        </w:rPr>
        <w:t xml:space="preserve">. </w:t>
      </w:r>
    </w:p>
    <w:p w:rsidR="009D7321" w:rsidRPr="002A4F44" w:rsidRDefault="009D7321" w:rsidP="009D7321">
      <w:pPr>
        <w:jc w:val="both"/>
        <w:rPr>
          <w:rFonts w:asciiTheme="minorHAnsi" w:hAnsiTheme="minorHAnsi" w:cstheme="minorHAnsi"/>
        </w:rPr>
      </w:pPr>
    </w:p>
    <w:p w:rsidR="009D7321" w:rsidRPr="002A4F44" w:rsidRDefault="009D7321" w:rsidP="009D7321">
      <w:pPr>
        <w:jc w:val="both"/>
        <w:rPr>
          <w:rFonts w:asciiTheme="minorHAnsi" w:hAnsiTheme="minorHAnsi" w:cstheme="minorHAnsi"/>
        </w:rPr>
      </w:pPr>
      <w:r w:rsidRPr="002A4F44">
        <w:rPr>
          <w:rFonts w:asciiTheme="minorHAnsi" w:hAnsiTheme="minorHAnsi"/>
        </w:rPr>
        <w:t xml:space="preserve">A Megrendelő elvárásainak megfelelően </w:t>
      </w:r>
      <w:r w:rsidRPr="002A4F44">
        <w:rPr>
          <w:rFonts w:asciiTheme="minorHAnsi" w:hAnsiTheme="minorHAnsi"/>
          <w:b/>
        </w:rPr>
        <w:t>a BKV Zrt.</w:t>
      </w:r>
      <w:r w:rsidRPr="002A4F44">
        <w:rPr>
          <w:rFonts w:asciiTheme="minorHAnsi" w:hAnsiTheme="minorHAnsi"/>
        </w:rPr>
        <w:t xml:space="preserve"> úgy állította össze Üzleti Tervét, hogy </w:t>
      </w:r>
      <w:r w:rsidR="002A4F44" w:rsidRPr="002A4F44">
        <w:rPr>
          <w:rFonts w:asciiTheme="minorHAnsi" w:hAnsiTheme="minorHAnsi"/>
          <w:b/>
        </w:rPr>
        <w:t xml:space="preserve">Társaságunk </w:t>
      </w:r>
      <w:r w:rsidR="008D6FAC">
        <w:rPr>
          <w:rFonts w:asciiTheme="minorHAnsi" w:hAnsiTheme="minorHAnsi"/>
          <w:b/>
        </w:rPr>
        <w:t xml:space="preserve">részt vesz </w:t>
      </w:r>
      <w:r w:rsidR="002A4F44" w:rsidRPr="002A4F44">
        <w:rPr>
          <w:rFonts w:asciiTheme="minorHAnsi" w:hAnsiTheme="minorHAnsi"/>
          <w:b/>
        </w:rPr>
        <w:t>a</w:t>
      </w:r>
      <w:r w:rsidRPr="002A4F44">
        <w:rPr>
          <w:rFonts w:asciiTheme="minorHAnsi" w:hAnsiTheme="minorHAnsi"/>
          <w:b/>
        </w:rPr>
        <w:t xml:space="preserve"> 2017. évben induló M3 metró rekonstrukcióhoz kötődő autóbuszos pótlási és sűrítési </w:t>
      </w:r>
      <w:r w:rsidR="002A4F44" w:rsidRPr="002A4F44">
        <w:rPr>
          <w:rFonts w:asciiTheme="minorHAnsi" w:hAnsiTheme="minorHAnsi"/>
          <w:b/>
        </w:rPr>
        <w:t>feladatok</w:t>
      </w:r>
      <w:r w:rsidR="008D6FAC">
        <w:rPr>
          <w:rFonts w:asciiTheme="minorHAnsi" w:hAnsiTheme="minorHAnsi"/>
          <w:b/>
        </w:rPr>
        <w:t xml:space="preserve"> ellátásában</w:t>
      </w:r>
      <w:r w:rsidRPr="002A4F44">
        <w:rPr>
          <w:rFonts w:asciiTheme="minorHAnsi" w:hAnsiTheme="minorHAnsi"/>
          <w:b/>
        </w:rPr>
        <w:t>.</w:t>
      </w:r>
      <w:r w:rsidR="00CA2B02" w:rsidRPr="002A4F44">
        <w:rPr>
          <w:rFonts w:asciiTheme="minorHAnsi" w:hAnsiTheme="minorHAnsi"/>
        </w:rPr>
        <w:t xml:space="preserve"> Ennek megfelelően az Üzleti Tervben bemutatott </w:t>
      </w:r>
      <w:r w:rsidR="00CA2B02" w:rsidRPr="002A4F44">
        <w:rPr>
          <w:rFonts w:asciiTheme="minorHAnsi" w:hAnsiTheme="minorHAnsi"/>
          <w:b/>
        </w:rPr>
        <w:t xml:space="preserve">kompenzáció </w:t>
      </w:r>
      <w:r w:rsidR="002A4F44" w:rsidRPr="002A4F44">
        <w:rPr>
          <w:rFonts w:asciiTheme="minorHAnsi" w:hAnsiTheme="minorHAnsi"/>
          <w:b/>
        </w:rPr>
        <w:t>fedezetet nyújt</w:t>
      </w:r>
      <w:r w:rsidR="00CA2B02" w:rsidRPr="002A4F44">
        <w:rPr>
          <w:rFonts w:asciiTheme="minorHAnsi" w:hAnsiTheme="minorHAnsi"/>
          <w:b/>
        </w:rPr>
        <w:t xml:space="preserve"> az autóbuszos pótlásra, valamint a felkészülés során felmerülő ráfordításokra.</w:t>
      </w:r>
    </w:p>
    <w:p w:rsidR="009D7321" w:rsidRPr="002A4F44" w:rsidRDefault="009D7321" w:rsidP="009D7321">
      <w:pPr>
        <w:jc w:val="both"/>
        <w:rPr>
          <w:rFonts w:asciiTheme="minorHAnsi" w:hAnsiTheme="minorHAnsi" w:cstheme="minorHAnsi"/>
        </w:rPr>
      </w:pPr>
    </w:p>
    <w:p w:rsidR="00A2497A" w:rsidRPr="002A4F44" w:rsidRDefault="003A38C1" w:rsidP="007D314F">
      <w:pPr>
        <w:jc w:val="both"/>
        <w:rPr>
          <w:rFonts w:asciiTheme="minorHAnsi" w:hAnsiTheme="minorHAnsi"/>
        </w:rPr>
      </w:pPr>
      <w:r w:rsidRPr="002A4F44">
        <w:rPr>
          <w:rFonts w:asciiTheme="minorHAnsi" w:hAnsiTheme="minorHAnsi"/>
        </w:rPr>
        <w:lastRenderedPageBreak/>
        <w:t xml:space="preserve">Csökkentett és teljes beruházási szint mellett a </w:t>
      </w:r>
      <w:r w:rsidR="00A2497A" w:rsidRPr="002A4F44">
        <w:rPr>
          <w:rFonts w:asciiTheme="minorHAnsi" w:hAnsiTheme="minorHAnsi"/>
        </w:rPr>
        <w:t>kompenzációs díj 201</w:t>
      </w:r>
      <w:r w:rsidR="00D666C3" w:rsidRPr="002A4F44">
        <w:rPr>
          <w:rFonts w:asciiTheme="minorHAnsi" w:hAnsiTheme="minorHAnsi"/>
        </w:rPr>
        <w:t>7</w:t>
      </w:r>
      <w:r w:rsidR="00A2497A" w:rsidRPr="002A4F44">
        <w:rPr>
          <w:rFonts w:asciiTheme="minorHAnsi" w:hAnsiTheme="minorHAnsi"/>
        </w:rPr>
        <w:t>. évben az alábbiak szerint alakul:</w:t>
      </w:r>
    </w:p>
    <w:p w:rsidR="00E64FB1" w:rsidRPr="002A4F44" w:rsidRDefault="00E64FB1" w:rsidP="00401EF2">
      <w:pPr>
        <w:rPr>
          <w:rFonts w:asciiTheme="minorHAnsi" w:hAnsiTheme="minorHAnsi"/>
        </w:rPr>
      </w:pPr>
    </w:p>
    <w:p w:rsidR="00A2497A" w:rsidRPr="002A4F44" w:rsidRDefault="00A2497A" w:rsidP="00D14D46">
      <w:pPr>
        <w:pStyle w:val="Listaszerbekezds"/>
        <w:ind w:left="6434" w:firstLine="646"/>
        <w:jc w:val="center"/>
        <w:rPr>
          <w:rFonts w:asciiTheme="minorHAnsi" w:hAnsiTheme="minorHAnsi"/>
          <w:sz w:val="22"/>
        </w:rPr>
      </w:pPr>
      <w:r w:rsidRPr="002A4F44">
        <w:rPr>
          <w:rFonts w:asciiTheme="minorHAnsi" w:hAnsiTheme="minorHAnsi"/>
          <w:sz w:val="22"/>
        </w:rPr>
        <w:t>(millió Ft)</w:t>
      </w:r>
    </w:p>
    <w:tbl>
      <w:tblPr>
        <w:tblStyle w:val="Kzepesrcs31jellszn1"/>
        <w:tblW w:w="0" w:type="auto"/>
        <w:jc w:val="center"/>
        <w:tblLayout w:type="fixed"/>
        <w:tblLook w:val="04A0" w:firstRow="1" w:lastRow="0" w:firstColumn="1" w:lastColumn="0" w:noHBand="0" w:noVBand="1"/>
      </w:tblPr>
      <w:tblGrid>
        <w:gridCol w:w="2391"/>
        <w:gridCol w:w="1977"/>
        <w:gridCol w:w="1977"/>
        <w:gridCol w:w="1977"/>
      </w:tblGrid>
      <w:tr w:rsidR="00D14D46" w:rsidRPr="00D85431" w:rsidTr="002A4F44">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391" w:type="dxa"/>
          </w:tcPr>
          <w:p w:rsidR="00D14D46" w:rsidRPr="002A4F44" w:rsidRDefault="00D14D46" w:rsidP="00E625C0">
            <w:pPr>
              <w:pStyle w:val="Listaszerbekezds"/>
              <w:ind w:left="0"/>
              <w:rPr>
                <w:rFonts w:asciiTheme="minorHAnsi" w:hAnsiTheme="minorHAnsi"/>
                <w:color w:val="FFFFFF" w:themeColor="background1"/>
                <w:sz w:val="22"/>
              </w:rPr>
            </w:pPr>
          </w:p>
        </w:tc>
        <w:tc>
          <w:tcPr>
            <w:tcW w:w="1977" w:type="dxa"/>
            <w:vAlign w:val="center"/>
          </w:tcPr>
          <w:p w:rsidR="00D14D46" w:rsidRPr="002A4F44" w:rsidRDefault="00D14D46" w:rsidP="002A4F44">
            <w:pPr>
              <w:pStyle w:val="Listaszerbekezds"/>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rPr>
            </w:pPr>
            <w:r w:rsidRPr="002A4F44">
              <w:rPr>
                <w:rFonts w:asciiTheme="minorHAnsi" w:hAnsiTheme="minorHAnsi"/>
                <w:color w:val="FFFFFF" w:themeColor="background1"/>
                <w:sz w:val="22"/>
              </w:rPr>
              <w:t>Csökkentett beruházási szint</w:t>
            </w:r>
          </w:p>
        </w:tc>
        <w:tc>
          <w:tcPr>
            <w:tcW w:w="1977" w:type="dxa"/>
            <w:vAlign w:val="center"/>
          </w:tcPr>
          <w:p w:rsidR="00D14D46" w:rsidRPr="002A4F44" w:rsidRDefault="00D14D46" w:rsidP="002A4F44">
            <w:pPr>
              <w:pStyle w:val="Listaszerbekezds"/>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rPr>
            </w:pPr>
            <w:r w:rsidRPr="002A4F44">
              <w:rPr>
                <w:rFonts w:asciiTheme="minorHAnsi" w:hAnsiTheme="minorHAnsi"/>
                <w:color w:val="FFFFFF" w:themeColor="background1"/>
                <w:sz w:val="22"/>
              </w:rPr>
              <w:t>Teljes beruházási szint</w:t>
            </w:r>
          </w:p>
        </w:tc>
        <w:tc>
          <w:tcPr>
            <w:tcW w:w="1977" w:type="dxa"/>
            <w:vAlign w:val="center"/>
          </w:tcPr>
          <w:p w:rsidR="00D14D46" w:rsidRPr="002A4F44" w:rsidRDefault="00D14D46" w:rsidP="002A4F44">
            <w:pPr>
              <w:pStyle w:val="Listaszerbekezds"/>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rPr>
            </w:pPr>
            <w:proofErr w:type="spellStart"/>
            <w:r w:rsidRPr="002A4F44">
              <w:rPr>
                <w:rFonts w:asciiTheme="minorHAnsi" w:hAnsiTheme="minorHAnsi"/>
                <w:color w:val="FFFFFF" w:themeColor="background1"/>
                <w:sz w:val="22"/>
              </w:rPr>
              <w:t>Közszolg</w:t>
            </w:r>
            <w:proofErr w:type="spellEnd"/>
            <w:r w:rsidRPr="002A4F44">
              <w:rPr>
                <w:rFonts w:asciiTheme="minorHAnsi" w:hAnsiTheme="minorHAnsi"/>
                <w:color w:val="FFFFFF" w:themeColor="background1"/>
                <w:sz w:val="22"/>
              </w:rPr>
              <w:t xml:space="preserve">. </w:t>
            </w:r>
            <w:proofErr w:type="spellStart"/>
            <w:r w:rsidRPr="002A4F44">
              <w:rPr>
                <w:rFonts w:asciiTheme="minorHAnsi" w:hAnsiTheme="minorHAnsi"/>
                <w:color w:val="FFFFFF" w:themeColor="background1"/>
                <w:sz w:val="22"/>
              </w:rPr>
              <w:t>Sz.-ben</w:t>
            </w:r>
            <w:proofErr w:type="spellEnd"/>
            <w:r w:rsidRPr="002A4F44">
              <w:rPr>
                <w:rFonts w:asciiTheme="minorHAnsi" w:hAnsiTheme="minorHAnsi"/>
                <w:color w:val="FFFFFF" w:themeColor="background1"/>
                <w:sz w:val="22"/>
              </w:rPr>
              <w:t xml:space="preserve"> foglaltaknak megfelelő szint</w:t>
            </w:r>
          </w:p>
        </w:tc>
      </w:tr>
      <w:tr w:rsidR="0034798E" w:rsidRPr="002A4F44" w:rsidTr="00D14D46">
        <w:trPr>
          <w:cnfStyle w:val="000000100000" w:firstRow="0" w:lastRow="0" w:firstColumn="0" w:lastColumn="0" w:oddVBand="0" w:evenVBand="0" w:oddHBand="1" w:evenHBand="0" w:firstRowFirstColumn="0" w:firstRowLastColumn="0" w:lastRowFirstColumn="0" w:lastRowLastColumn="0"/>
          <w:trHeight w:val="644"/>
          <w:jc w:val="center"/>
        </w:trPr>
        <w:tc>
          <w:tcPr>
            <w:cnfStyle w:val="001000000000" w:firstRow="0" w:lastRow="0" w:firstColumn="1" w:lastColumn="0" w:oddVBand="0" w:evenVBand="0" w:oddHBand="0" w:evenHBand="0" w:firstRowFirstColumn="0" w:firstRowLastColumn="0" w:lastRowFirstColumn="0" w:lastRowLastColumn="0"/>
            <w:tcW w:w="2391" w:type="dxa"/>
          </w:tcPr>
          <w:p w:rsidR="0034798E" w:rsidRPr="002A4F44" w:rsidRDefault="0034798E" w:rsidP="00E625C0">
            <w:pPr>
              <w:pStyle w:val="Listaszerbekezds"/>
              <w:ind w:left="0"/>
              <w:rPr>
                <w:rFonts w:asciiTheme="minorHAnsi" w:hAnsiTheme="minorHAnsi"/>
                <w:color w:val="FFFFFF" w:themeColor="background1"/>
                <w:sz w:val="22"/>
              </w:rPr>
            </w:pPr>
            <w:r w:rsidRPr="002A4F44">
              <w:rPr>
                <w:rFonts w:asciiTheme="minorHAnsi" w:hAnsiTheme="minorHAnsi"/>
                <w:color w:val="FFFFFF" w:themeColor="background1"/>
                <w:sz w:val="22"/>
              </w:rPr>
              <w:t>Működési finanszírozási igény</w:t>
            </w:r>
          </w:p>
        </w:tc>
        <w:tc>
          <w:tcPr>
            <w:tcW w:w="1977" w:type="dxa"/>
            <w:vAlign w:val="center"/>
          </w:tcPr>
          <w:p w:rsidR="0034798E" w:rsidRDefault="0034798E">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102 130</w:t>
            </w:r>
          </w:p>
        </w:tc>
        <w:tc>
          <w:tcPr>
            <w:tcW w:w="1977" w:type="dxa"/>
            <w:vAlign w:val="center"/>
          </w:tcPr>
          <w:p w:rsidR="0034798E" w:rsidRDefault="0034798E">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102 130</w:t>
            </w:r>
          </w:p>
        </w:tc>
        <w:tc>
          <w:tcPr>
            <w:tcW w:w="1977" w:type="dxa"/>
            <w:vAlign w:val="center"/>
          </w:tcPr>
          <w:p w:rsidR="0034798E" w:rsidRDefault="0034798E">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102 130</w:t>
            </w:r>
          </w:p>
        </w:tc>
      </w:tr>
      <w:tr w:rsidR="0034798E" w:rsidRPr="002A4F44" w:rsidTr="0034798E">
        <w:trPr>
          <w:trHeight w:val="315"/>
          <w:jc w:val="center"/>
        </w:trPr>
        <w:tc>
          <w:tcPr>
            <w:cnfStyle w:val="001000000000" w:firstRow="0" w:lastRow="0" w:firstColumn="1" w:lastColumn="0" w:oddVBand="0" w:evenVBand="0" w:oddHBand="0" w:evenHBand="0" w:firstRowFirstColumn="0" w:firstRowLastColumn="0" w:lastRowFirstColumn="0" w:lastRowLastColumn="0"/>
            <w:tcW w:w="2391" w:type="dxa"/>
          </w:tcPr>
          <w:p w:rsidR="0034798E" w:rsidRPr="002A4F44" w:rsidRDefault="0034798E" w:rsidP="0034798E">
            <w:pPr>
              <w:pStyle w:val="Listaszerbekezds"/>
              <w:ind w:left="0"/>
              <w:rPr>
                <w:rFonts w:asciiTheme="minorHAnsi" w:hAnsiTheme="minorHAnsi"/>
                <w:color w:val="FFFFFF" w:themeColor="background1"/>
                <w:sz w:val="22"/>
              </w:rPr>
            </w:pPr>
            <w:r w:rsidRPr="002A4F44">
              <w:rPr>
                <w:rFonts w:asciiTheme="minorHAnsi" w:hAnsiTheme="minorHAnsi"/>
                <w:color w:val="FFFFFF" w:themeColor="background1"/>
                <w:sz w:val="22"/>
              </w:rPr>
              <w:t xml:space="preserve">Beruházási </w:t>
            </w:r>
            <w:r>
              <w:rPr>
                <w:rFonts w:asciiTheme="minorHAnsi" w:hAnsiTheme="minorHAnsi"/>
                <w:color w:val="FFFFFF" w:themeColor="background1"/>
                <w:sz w:val="22"/>
              </w:rPr>
              <w:t>forrás</w:t>
            </w:r>
            <w:r w:rsidRPr="002A4F44">
              <w:rPr>
                <w:rFonts w:asciiTheme="minorHAnsi" w:hAnsiTheme="minorHAnsi"/>
                <w:color w:val="FFFFFF" w:themeColor="background1"/>
                <w:sz w:val="22"/>
              </w:rPr>
              <w:t>*</w:t>
            </w:r>
          </w:p>
        </w:tc>
        <w:tc>
          <w:tcPr>
            <w:tcW w:w="1977" w:type="dxa"/>
            <w:vAlign w:val="center"/>
          </w:tcPr>
          <w:p w:rsidR="0034798E" w:rsidRDefault="0034798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1 663</w:t>
            </w:r>
          </w:p>
        </w:tc>
        <w:tc>
          <w:tcPr>
            <w:tcW w:w="1977" w:type="dxa"/>
            <w:vAlign w:val="center"/>
          </w:tcPr>
          <w:p w:rsidR="0034798E" w:rsidRDefault="0034798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13 647</w:t>
            </w:r>
          </w:p>
        </w:tc>
        <w:tc>
          <w:tcPr>
            <w:tcW w:w="1977" w:type="dxa"/>
            <w:vAlign w:val="center"/>
          </w:tcPr>
          <w:p w:rsidR="0034798E" w:rsidRDefault="0034798E">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13 647</w:t>
            </w:r>
          </w:p>
        </w:tc>
      </w:tr>
      <w:tr w:rsidR="00C7572C" w:rsidRPr="002A4F44" w:rsidTr="0034798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391" w:type="dxa"/>
          </w:tcPr>
          <w:p w:rsidR="00C7572C" w:rsidRPr="002A4F44" w:rsidRDefault="00C7572C" w:rsidP="00E625C0">
            <w:pPr>
              <w:pStyle w:val="Listaszerbekezds"/>
              <w:ind w:left="0"/>
              <w:rPr>
                <w:rFonts w:asciiTheme="minorHAnsi" w:hAnsiTheme="minorHAnsi"/>
                <w:color w:val="FFFFFF" w:themeColor="background1"/>
                <w:sz w:val="22"/>
              </w:rPr>
            </w:pPr>
            <w:proofErr w:type="spellStart"/>
            <w:r w:rsidRPr="002A4F44">
              <w:rPr>
                <w:rFonts w:asciiTheme="minorHAnsi" w:hAnsiTheme="minorHAnsi" w:cstheme="minorHAnsi"/>
                <w:color w:val="FFFFFF" w:themeColor="background1"/>
                <w:sz w:val="22"/>
                <w:szCs w:val="20"/>
              </w:rPr>
              <w:t>Észszerű</w:t>
            </w:r>
            <w:proofErr w:type="spellEnd"/>
            <w:r w:rsidRPr="002A4F44">
              <w:rPr>
                <w:rFonts w:asciiTheme="minorHAnsi" w:hAnsiTheme="minorHAnsi"/>
                <w:color w:val="FFFFFF" w:themeColor="background1"/>
                <w:sz w:val="22"/>
              </w:rPr>
              <w:t xml:space="preserve"> nyereség</w:t>
            </w:r>
          </w:p>
        </w:tc>
        <w:tc>
          <w:tcPr>
            <w:tcW w:w="1977" w:type="dxa"/>
            <w:vAlign w:val="center"/>
          </w:tcPr>
          <w:p w:rsidR="00C7572C" w:rsidRDefault="00C7572C">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0</w:t>
            </w:r>
          </w:p>
        </w:tc>
        <w:tc>
          <w:tcPr>
            <w:tcW w:w="1977" w:type="dxa"/>
            <w:vAlign w:val="center"/>
          </w:tcPr>
          <w:p w:rsidR="00C7572C" w:rsidRDefault="00C7572C">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0</w:t>
            </w:r>
          </w:p>
        </w:tc>
        <w:tc>
          <w:tcPr>
            <w:tcW w:w="1977" w:type="dxa"/>
            <w:vAlign w:val="center"/>
          </w:tcPr>
          <w:p w:rsidR="00C7572C" w:rsidRDefault="00C7572C">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8 810</w:t>
            </w:r>
          </w:p>
        </w:tc>
      </w:tr>
      <w:tr w:rsidR="00C7572C" w:rsidRPr="002A4F44" w:rsidTr="0034798E">
        <w:trPr>
          <w:trHeight w:val="315"/>
          <w:jc w:val="center"/>
        </w:trPr>
        <w:tc>
          <w:tcPr>
            <w:cnfStyle w:val="001000000000" w:firstRow="0" w:lastRow="0" w:firstColumn="1" w:lastColumn="0" w:oddVBand="0" w:evenVBand="0" w:oddHBand="0" w:evenHBand="0" w:firstRowFirstColumn="0" w:firstRowLastColumn="0" w:lastRowFirstColumn="0" w:lastRowLastColumn="0"/>
            <w:tcW w:w="2391" w:type="dxa"/>
          </w:tcPr>
          <w:p w:rsidR="00C7572C" w:rsidRPr="002A4F44" w:rsidRDefault="00C7572C" w:rsidP="00E625C0">
            <w:pPr>
              <w:pStyle w:val="Listaszerbekezds"/>
              <w:ind w:left="0"/>
              <w:rPr>
                <w:rFonts w:asciiTheme="minorHAnsi" w:hAnsiTheme="minorHAnsi"/>
                <w:color w:val="FFFFFF" w:themeColor="background1"/>
                <w:sz w:val="22"/>
              </w:rPr>
            </w:pPr>
            <w:r w:rsidRPr="002A4F44">
              <w:rPr>
                <w:rFonts w:asciiTheme="minorHAnsi" w:hAnsiTheme="minorHAnsi"/>
                <w:color w:val="FFFFFF" w:themeColor="background1"/>
                <w:sz w:val="22"/>
              </w:rPr>
              <w:t>Kompenzációs díj</w:t>
            </w:r>
          </w:p>
        </w:tc>
        <w:tc>
          <w:tcPr>
            <w:tcW w:w="1977" w:type="dxa"/>
            <w:vAlign w:val="center"/>
          </w:tcPr>
          <w:p w:rsidR="00C7572C" w:rsidRDefault="00C7572C">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Pr>
                <w:b/>
                <w:bCs/>
                <w:color w:val="000000"/>
                <w:sz w:val="22"/>
                <w:szCs w:val="22"/>
              </w:rPr>
              <w:t>103 793</w:t>
            </w:r>
          </w:p>
        </w:tc>
        <w:tc>
          <w:tcPr>
            <w:tcW w:w="1977" w:type="dxa"/>
            <w:vAlign w:val="center"/>
          </w:tcPr>
          <w:p w:rsidR="00C7572C" w:rsidRDefault="00C7572C">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Pr>
                <w:b/>
                <w:bCs/>
                <w:color w:val="000000"/>
                <w:sz w:val="22"/>
                <w:szCs w:val="22"/>
              </w:rPr>
              <w:t>115 777</w:t>
            </w:r>
          </w:p>
        </w:tc>
        <w:tc>
          <w:tcPr>
            <w:tcW w:w="1977" w:type="dxa"/>
            <w:vAlign w:val="center"/>
          </w:tcPr>
          <w:p w:rsidR="00C7572C" w:rsidRDefault="00C7572C" w:rsidP="00C7572C">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Pr>
                <w:b/>
                <w:bCs/>
                <w:color w:val="000000"/>
                <w:sz w:val="22"/>
                <w:szCs w:val="22"/>
              </w:rPr>
              <w:t>124 587</w:t>
            </w:r>
          </w:p>
        </w:tc>
      </w:tr>
    </w:tbl>
    <w:p w:rsidR="00A2497A" w:rsidRPr="002A4F44" w:rsidRDefault="0034798E" w:rsidP="0034798E">
      <w:pPr>
        <w:jc w:val="both"/>
        <w:rPr>
          <w:rFonts w:asciiTheme="minorHAnsi" w:hAnsiTheme="minorHAnsi"/>
          <w:sz w:val="20"/>
          <w:szCs w:val="16"/>
        </w:rPr>
      </w:pPr>
      <w:r>
        <w:rPr>
          <w:rFonts w:asciiTheme="minorHAnsi" w:hAnsiTheme="minorHAnsi"/>
          <w:sz w:val="20"/>
        </w:rPr>
        <w:t xml:space="preserve">        </w:t>
      </w:r>
      <w:r w:rsidR="00E64FB1" w:rsidRPr="002A4F44">
        <w:rPr>
          <w:rFonts w:asciiTheme="minorHAnsi" w:hAnsiTheme="minorHAnsi"/>
          <w:sz w:val="20"/>
        </w:rPr>
        <w:t xml:space="preserve">*tartalmazza a </w:t>
      </w:r>
      <w:proofErr w:type="spellStart"/>
      <w:r w:rsidR="00E64FB1" w:rsidRPr="002A4F44">
        <w:rPr>
          <w:rFonts w:asciiTheme="minorHAnsi" w:hAnsiTheme="minorHAnsi"/>
          <w:sz w:val="20"/>
        </w:rPr>
        <w:t>kisértékű</w:t>
      </w:r>
      <w:proofErr w:type="spellEnd"/>
      <w:r w:rsidR="00E64FB1" w:rsidRPr="002A4F44">
        <w:rPr>
          <w:rFonts w:asciiTheme="minorHAnsi" w:hAnsiTheme="minorHAnsi"/>
          <w:sz w:val="20"/>
        </w:rPr>
        <w:t xml:space="preserve"> beszerzéseket is</w:t>
      </w:r>
    </w:p>
    <w:p w:rsidR="00E64FB1" w:rsidRPr="002A4F44" w:rsidRDefault="00E64FB1" w:rsidP="00A2497A">
      <w:pPr>
        <w:jc w:val="both"/>
        <w:rPr>
          <w:rFonts w:asciiTheme="minorHAnsi" w:hAnsiTheme="minorHAnsi"/>
          <w:b/>
        </w:rPr>
      </w:pPr>
    </w:p>
    <w:p w:rsidR="00A2497A" w:rsidRPr="002A4F44" w:rsidRDefault="00A2497A" w:rsidP="00A2497A">
      <w:pPr>
        <w:jc w:val="both"/>
        <w:rPr>
          <w:rFonts w:asciiTheme="minorHAnsi" w:hAnsiTheme="minorHAnsi"/>
          <w:b/>
        </w:rPr>
      </w:pPr>
      <w:r w:rsidRPr="002A4F44">
        <w:rPr>
          <w:rFonts w:asciiTheme="minorHAnsi" w:hAnsiTheme="minorHAnsi"/>
          <w:b/>
        </w:rPr>
        <w:t>Az</w:t>
      </w:r>
      <w:r w:rsidR="00D666C3" w:rsidRPr="002A4F44">
        <w:rPr>
          <w:rFonts w:asciiTheme="minorHAnsi" w:hAnsiTheme="minorHAnsi"/>
          <w:b/>
        </w:rPr>
        <w:t xml:space="preserve"> </w:t>
      </w:r>
      <w:r w:rsidRPr="002A4F44">
        <w:rPr>
          <w:rFonts w:asciiTheme="minorHAnsi" w:hAnsiTheme="minorHAnsi"/>
          <w:b/>
        </w:rPr>
        <w:t>Üzleti Terv nem tartalmazza a 201</w:t>
      </w:r>
      <w:r w:rsidR="00D666C3" w:rsidRPr="002A4F44">
        <w:rPr>
          <w:rFonts w:asciiTheme="minorHAnsi" w:hAnsiTheme="minorHAnsi"/>
          <w:b/>
        </w:rPr>
        <w:t>6</w:t>
      </w:r>
      <w:r w:rsidRPr="002A4F44">
        <w:rPr>
          <w:rFonts w:asciiTheme="minorHAnsi" w:hAnsiTheme="minorHAnsi"/>
          <w:b/>
        </w:rPr>
        <w:t>.</w:t>
      </w:r>
      <w:r w:rsidR="00AA0E61">
        <w:rPr>
          <w:rFonts w:asciiTheme="minorHAnsi" w:hAnsiTheme="minorHAnsi"/>
          <w:b/>
        </w:rPr>
        <w:t xml:space="preserve"> év utolsó négy hónapjára vonatkozó </w:t>
      </w:r>
      <w:proofErr w:type="spellStart"/>
      <w:r w:rsidR="00AA0E61">
        <w:rPr>
          <w:rFonts w:asciiTheme="minorHAnsi" w:hAnsiTheme="minorHAnsi"/>
          <w:b/>
        </w:rPr>
        <w:t>alulkompenzáció</w:t>
      </w:r>
      <w:proofErr w:type="spellEnd"/>
      <w:r w:rsidR="00AA0E61">
        <w:rPr>
          <w:rFonts w:asciiTheme="minorHAnsi" w:hAnsiTheme="minorHAnsi"/>
          <w:b/>
        </w:rPr>
        <w:t xml:space="preserve"> esetleges</w:t>
      </w:r>
      <w:r w:rsidRPr="002A4F44">
        <w:rPr>
          <w:rFonts w:asciiTheme="minorHAnsi" w:hAnsiTheme="minorHAnsi"/>
          <w:b/>
        </w:rPr>
        <w:t xml:space="preserve"> ellentételezését, </w:t>
      </w:r>
      <w:r w:rsidR="00093D80" w:rsidRPr="002A4F44">
        <w:rPr>
          <w:rFonts w:asciiTheme="minorHAnsi" w:hAnsiTheme="minorHAnsi"/>
          <w:b/>
        </w:rPr>
        <w:t>valamint a</w:t>
      </w:r>
      <w:r w:rsidRPr="002A4F44">
        <w:rPr>
          <w:rFonts w:asciiTheme="minorHAnsi" w:hAnsiTheme="minorHAnsi"/>
          <w:b/>
        </w:rPr>
        <w:t xml:space="preserve"> </w:t>
      </w:r>
      <w:r w:rsidR="00093D80" w:rsidRPr="002A4F44">
        <w:rPr>
          <w:rFonts w:asciiTheme="minorHAnsi" w:hAnsiTheme="minorHAnsi"/>
          <w:b/>
        </w:rPr>
        <w:t>várható</w:t>
      </w:r>
      <w:r w:rsidRPr="002A4F44">
        <w:rPr>
          <w:rFonts w:asciiTheme="minorHAnsi" w:hAnsiTheme="minorHAnsi"/>
          <w:b/>
        </w:rPr>
        <w:t xml:space="preserve"> </w:t>
      </w:r>
      <w:proofErr w:type="spellStart"/>
      <w:r w:rsidRPr="002A4F44">
        <w:rPr>
          <w:rFonts w:asciiTheme="minorHAnsi" w:hAnsiTheme="minorHAnsi"/>
          <w:b/>
        </w:rPr>
        <w:t>bonus-malust</w:t>
      </w:r>
      <w:proofErr w:type="spellEnd"/>
      <w:r w:rsidRPr="002A4F44">
        <w:rPr>
          <w:rFonts w:asciiTheme="minorHAnsi" w:hAnsiTheme="minorHAnsi"/>
          <w:b/>
        </w:rPr>
        <w:t xml:space="preserve"> és kötbért sem.</w:t>
      </w:r>
    </w:p>
    <w:p w:rsidR="007D314F" w:rsidRPr="002A4F44" w:rsidRDefault="007D314F" w:rsidP="00A2497A">
      <w:pPr>
        <w:jc w:val="both"/>
        <w:rPr>
          <w:rFonts w:asciiTheme="minorHAnsi" w:hAnsiTheme="minorHAnsi"/>
        </w:rPr>
      </w:pPr>
    </w:p>
    <w:p w:rsidR="00B01CAC" w:rsidRDefault="00B01CAC" w:rsidP="00D5387B">
      <w:pPr>
        <w:jc w:val="both"/>
        <w:rPr>
          <w:rFonts w:asciiTheme="minorHAnsi" w:hAnsiTheme="minorHAnsi"/>
        </w:rPr>
      </w:pPr>
      <w:r>
        <w:rPr>
          <w:rFonts w:asciiTheme="minorHAnsi" w:hAnsiTheme="minorHAnsi"/>
        </w:rPr>
        <w:t>A</w:t>
      </w:r>
      <w:r w:rsidR="00501511">
        <w:rPr>
          <w:rFonts w:asciiTheme="minorHAnsi" w:hAnsiTheme="minorHAnsi"/>
        </w:rPr>
        <w:t xml:space="preserve"> BKV Zrt. nem tervez változást telephelyi struktúrájában a 2017. és 2018. évben, mivel az autóbusz telephely racionalizálás megvalósítását a metrópótlásban való részvétel miatti többlet teljesítmények miatt a Fővárosi Közgyűlés 2016. október 26-i ülésén hozott </w:t>
      </w:r>
      <w:r w:rsidR="00501511" w:rsidRPr="00501511">
        <w:rPr>
          <w:rFonts w:asciiTheme="minorHAnsi" w:hAnsiTheme="minorHAnsi"/>
        </w:rPr>
        <w:t>139</w:t>
      </w:r>
      <w:r w:rsidR="00501511">
        <w:rPr>
          <w:rFonts w:asciiTheme="minorHAnsi" w:hAnsiTheme="minorHAnsi"/>
        </w:rPr>
        <w:t>8</w:t>
      </w:r>
      <w:r w:rsidR="00501511" w:rsidRPr="00501511">
        <w:rPr>
          <w:rFonts w:asciiTheme="minorHAnsi" w:hAnsiTheme="minorHAnsi"/>
        </w:rPr>
        <w:t>/2016.</w:t>
      </w:r>
      <w:r w:rsidR="00501511">
        <w:rPr>
          <w:rFonts w:asciiTheme="minorHAnsi" w:hAnsiTheme="minorHAnsi"/>
        </w:rPr>
        <w:t xml:space="preserve"> </w:t>
      </w:r>
      <w:r w:rsidR="00501511" w:rsidRPr="00501511">
        <w:rPr>
          <w:rFonts w:asciiTheme="minorHAnsi" w:hAnsiTheme="minorHAnsi"/>
        </w:rPr>
        <w:t>(10.26.)</w:t>
      </w:r>
      <w:r w:rsidR="00501511">
        <w:rPr>
          <w:rFonts w:asciiTheme="minorHAnsi" w:hAnsiTheme="minorHAnsi"/>
        </w:rPr>
        <w:t xml:space="preserve"> számú határozatával elvetette.</w:t>
      </w:r>
    </w:p>
    <w:p w:rsidR="00B01CAC" w:rsidRDefault="00B01CAC" w:rsidP="00D5387B">
      <w:pPr>
        <w:jc w:val="both"/>
        <w:rPr>
          <w:rFonts w:asciiTheme="minorHAnsi" w:hAnsiTheme="minorHAnsi"/>
        </w:rPr>
      </w:pPr>
    </w:p>
    <w:p w:rsidR="003F36F7" w:rsidRPr="002A4F44" w:rsidRDefault="0093795D" w:rsidP="00D5387B">
      <w:pPr>
        <w:jc w:val="both"/>
        <w:rPr>
          <w:rFonts w:asciiTheme="minorHAnsi" w:hAnsiTheme="minorHAnsi"/>
        </w:rPr>
      </w:pPr>
      <w:r>
        <w:rPr>
          <w:rFonts w:asciiTheme="minorHAnsi" w:hAnsiTheme="minorHAnsi"/>
        </w:rPr>
        <w:t>A BKV Zrt.</w:t>
      </w:r>
      <w:r w:rsidR="00D666C3" w:rsidRPr="002A4F44">
        <w:rPr>
          <w:rFonts w:asciiTheme="minorHAnsi" w:hAnsiTheme="minorHAnsi"/>
        </w:rPr>
        <w:t xml:space="preserve"> </w:t>
      </w:r>
      <w:r w:rsidR="00A2497A" w:rsidRPr="002A4F44">
        <w:rPr>
          <w:rFonts w:asciiTheme="minorHAnsi" w:hAnsiTheme="minorHAnsi"/>
        </w:rPr>
        <w:t xml:space="preserve">Üzleti Tervének </w:t>
      </w:r>
      <w:r w:rsidR="00A2497A" w:rsidRPr="002A4F44">
        <w:rPr>
          <w:rFonts w:asciiTheme="minorHAnsi" w:hAnsiTheme="minorHAnsi"/>
          <w:b/>
        </w:rPr>
        <w:t>201</w:t>
      </w:r>
      <w:r w:rsidR="00D666C3" w:rsidRPr="002A4F44">
        <w:rPr>
          <w:rFonts w:asciiTheme="minorHAnsi" w:hAnsiTheme="minorHAnsi"/>
          <w:b/>
        </w:rPr>
        <w:t>8</w:t>
      </w:r>
      <w:r w:rsidR="00A2497A" w:rsidRPr="002A4F44">
        <w:rPr>
          <w:rFonts w:asciiTheme="minorHAnsi" w:hAnsiTheme="minorHAnsi"/>
          <w:b/>
        </w:rPr>
        <w:t>. évre</w:t>
      </w:r>
      <w:r w:rsidR="00250B17">
        <w:rPr>
          <w:rFonts w:asciiTheme="minorHAnsi" w:hAnsiTheme="minorHAnsi"/>
        </w:rPr>
        <w:t xml:space="preserve"> vonatkozó számai</w:t>
      </w:r>
      <w:r w:rsidR="00A2497A" w:rsidRPr="002A4F44">
        <w:rPr>
          <w:rFonts w:asciiTheme="minorHAnsi" w:hAnsiTheme="minorHAnsi"/>
        </w:rPr>
        <w:t xml:space="preserve"> a rendelkezésre álló információk alapján és a Tulajdonosi Megbízott által megadott peremfeltételeknek megfelelően </w:t>
      </w:r>
      <w:r w:rsidR="00D666C3" w:rsidRPr="002A4F44">
        <w:rPr>
          <w:rFonts w:asciiTheme="minorHAnsi" w:hAnsiTheme="minorHAnsi"/>
        </w:rPr>
        <w:t>került</w:t>
      </w:r>
      <w:r w:rsidR="00621044">
        <w:rPr>
          <w:rFonts w:asciiTheme="minorHAnsi" w:hAnsiTheme="minorHAnsi"/>
        </w:rPr>
        <w:t>ek</w:t>
      </w:r>
      <w:r w:rsidR="00D666C3" w:rsidRPr="002A4F44">
        <w:rPr>
          <w:rFonts w:asciiTheme="minorHAnsi" w:hAnsiTheme="minorHAnsi"/>
        </w:rPr>
        <w:t xml:space="preserve"> összeállításra</w:t>
      </w:r>
      <w:r w:rsidR="00A2497A" w:rsidRPr="002A4F44">
        <w:rPr>
          <w:rFonts w:asciiTheme="minorHAnsi" w:hAnsiTheme="minorHAnsi"/>
        </w:rPr>
        <w:t>.</w:t>
      </w:r>
      <w:r w:rsidR="007E4008" w:rsidRPr="002A4F44">
        <w:rPr>
          <w:rFonts w:asciiTheme="minorHAnsi" w:hAnsiTheme="minorHAnsi"/>
        </w:rPr>
        <w:t xml:space="preserve"> </w:t>
      </w:r>
      <w:r w:rsidR="00EF45DB" w:rsidRPr="002A4F44">
        <w:rPr>
          <w:rFonts w:asciiTheme="minorHAnsi" w:hAnsiTheme="minorHAnsi"/>
        </w:rPr>
        <w:t>A</w:t>
      </w:r>
      <w:r w:rsidR="00A2497A" w:rsidRPr="002A4F44">
        <w:rPr>
          <w:rFonts w:asciiTheme="minorHAnsi" w:hAnsiTheme="minorHAnsi"/>
        </w:rPr>
        <w:t xml:space="preserve"> kompenzációs díj 201</w:t>
      </w:r>
      <w:r w:rsidR="00D666C3" w:rsidRPr="002A4F44">
        <w:rPr>
          <w:rFonts w:asciiTheme="minorHAnsi" w:hAnsiTheme="minorHAnsi"/>
        </w:rPr>
        <w:t>8</w:t>
      </w:r>
      <w:r w:rsidR="00A2497A" w:rsidRPr="002A4F44">
        <w:rPr>
          <w:rFonts w:asciiTheme="minorHAnsi" w:hAnsiTheme="minorHAnsi"/>
        </w:rPr>
        <w:t>. évben az alábbiak szerint alakul</w:t>
      </w:r>
      <w:r w:rsidR="00AA0E61">
        <w:rPr>
          <w:rFonts w:asciiTheme="minorHAnsi" w:hAnsiTheme="minorHAnsi"/>
        </w:rPr>
        <w:t xml:space="preserve"> a</w:t>
      </w:r>
      <w:r w:rsidR="00EF45DB" w:rsidRPr="002A4F44">
        <w:rPr>
          <w:rFonts w:asciiTheme="minorHAnsi" w:hAnsiTheme="minorHAnsi"/>
        </w:rPr>
        <w:t xml:space="preserve"> beruházás és az </w:t>
      </w:r>
      <w:proofErr w:type="spellStart"/>
      <w:r w:rsidR="00EF45DB" w:rsidRPr="002A4F44">
        <w:rPr>
          <w:rFonts w:asciiTheme="minorHAnsi" w:hAnsiTheme="minorHAnsi"/>
        </w:rPr>
        <w:t>észszerű</w:t>
      </w:r>
      <w:proofErr w:type="spellEnd"/>
      <w:r w:rsidR="00EF45DB" w:rsidRPr="002A4F44">
        <w:rPr>
          <w:rFonts w:asciiTheme="minorHAnsi" w:hAnsiTheme="minorHAnsi"/>
        </w:rPr>
        <w:t xml:space="preserve"> nyereség eltérő szintje mellett</w:t>
      </w:r>
      <w:r w:rsidR="00A2497A" w:rsidRPr="002A4F44">
        <w:rPr>
          <w:rFonts w:asciiTheme="minorHAnsi" w:hAnsiTheme="minorHAnsi"/>
        </w:rPr>
        <w:t>:</w:t>
      </w:r>
    </w:p>
    <w:p w:rsidR="00A2497A" w:rsidRPr="002A4F44" w:rsidRDefault="00A2497A" w:rsidP="00401EF2">
      <w:pPr>
        <w:pStyle w:val="Listaszerbekezds"/>
        <w:ind w:left="770"/>
        <w:jc w:val="center"/>
        <w:rPr>
          <w:rFonts w:asciiTheme="minorHAnsi" w:hAnsiTheme="minorHAnsi"/>
          <w:sz w:val="22"/>
        </w:rPr>
      </w:pPr>
      <w:r w:rsidRPr="002A4F44">
        <w:rPr>
          <w:rFonts w:asciiTheme="minorHAnsi" w:hAnsiTheme="minorHAnsi"/>
        </w:rPr>
        <w:tab/>
      </w:r>
      <w:r w:rsidR="003F36F7" w:rsidRPr="002A4F44">
        <w:rPr>
          <w:rFonts w:asciiTheme="minorHAnsi" w:hAnsiTheme="minorHAnsi"/>
        </w:rPr>
        <w:tab/>
      </w:r>
      <w:r w:rsidR="003F36F7" w:rsidRPr="002A4F44">
        <w:rPr>
          <w:rFonts w:asciiTheme="minorHAnsi" w:hAnsiTheme="minorHAnsi"/>
        </w:rPr>
        <w:tab/>
      </w:r>
      <w:r w:rsidR="003F36F7" w:rsidRPr="002A4F44">
        <w:rPr>
          <w:rFonts w:asciiTheme="minorHAnsi" w:hAnsiTheme="minorHAnsi"/>
        </w:rPr>
        <w:tab/>
      </w:r>
      <w:r w:rsidR="003F36F7" w:rsidRPr="002A4F44">
        <w:rPr>
          <w:rFonts w:asciiTheme="minorHAnsi" w:hAnsiTheme="minorHAnsi"/>
        </w:rPr>
        <w:tab/>
      </w:r>
      <w:r w:rsidR="003F36F7" w:rsidRPr="002A4F44">
        <w:rPr>
          <w:rFonts w:asciiTheme="minorHAnsi" w:hAnsiTheme="minorHAnsi"/>
        </w:rPr>
        <w:tab/>
      </w:r>
      <w:r w:rsidR="00D14D46" w:rsidRPr="002A4F44">
        <w:rPr>
          <w:rFonts w:asciiTheme="minorHAnsi" w:hAnsiTheme="minorHAnsi"/>
        </w:rPr>
        <w:tab/>
      </w:r>
      <w:r w:rsidR="00D14D46" w:rsidRPr="002A4F44">
        <w:rPr>
          <w:rFonts w:asciiTheme="minorHAnsi" w:hAnsiTheme="minorHAnsi"/>
        </w:rPr>
        <w:tab/>
      </w:r>
      <w:r w:rsidR="00D14D46" w:rsidRPr="002A4F44">
        <w:rPr>
          <w:rFonts w:asciiTheme="minorHAnsi" w:hAnsiTheme="minorHAnsi"/>
        </w:rPr>
        <w:tab/>
      </w:r>
      <w:r w:rsidRPr="002A4F44">
        <w:rPr>
          <w:rFonts w:asciiTheme="minorHAnsi" w:hAnsiTheme="minorHAnsi"/>
          <w:sz w:val="22"/>
        </w:rPr>
        <w:t>(millió Ft)</w:t>
      </w:r>
    </w:p>
    <w:tbl>
      <w:tblPr>
        <w:tblStyle w:val="Kzepesrcs31jellszn1"/>
        <w:tblW w:w="0" w:type="auto"/>
        <w:jc w:val="center"/>
        <w:tblLayout w:type="fixed"/>
        <w:tblLook w:val="04A0" w:firstRow="1" w:lastRow="0" w:firstColumn="1" w:lastColumn="0" w:noHBand="0" w:noVBand="1"/>
      </w:tblPr>
      <w:tblGrid>
        <w:gridCol w:w="2391"/>
        <w:gridCol w:w="1967"/>
        <w:gridCol w:w="1968"/>
        <w:gridCol w:w="1968"/>
      </w:tblGrid>
      <w:tr w:rsidR="00D14D46" w:rsidRPr="002A4F44" w:rsidTr="002A4F44">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391" w:type="dxa"/>
          </w:tcPr>
          <w:p w:rsidR="00D14D46" w:rsidRPr="002A4F44" w:rsidRDefault="00D14D46" w:rsidP="00E625C0">
            <w:pPr>
              <w:pStyle w:val="Listaszerbekezds"/>
              <w:ind w:left="0"/>
              <w:rPr>
                <w:rFonts w:asciiTheme="minorHAnsi" w:hAnsiTheme="minorHAnsi"/>
                <w:color w:val="FFFFFF" w:themeColor="background1"/>
                <w:sz w:val="22"/>
              </w:rPr>
            </w:pPr>
          </w:p>
        </w:tc>
        <w:tc>
          <w:tcPr>
            <w:tcW w:w="1967" w:type="dxa"/>
            <w:vAlign w:val="center"/>
          </w:tcPr>
          <w:p w:rsidR="00D14D46" w:rsidRPr="002A4F44" w:rsidRDefault="00D14D46" w:rsidP="002A4F44">
            <w:pPr>
              <w:pStyle w:val="Listaszerbekezds"/>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rPr>
            </w:pPr>
            <w:r w:rsidRPr="002A4F44">
              <w:rPr>
                <w:rFonts w:asciiTheme="minorHAnsi" w:hAnsiTheme="minorHAnsi"/>
                <w:color w:val="FFFFFF" w:themeColor="background1"/>
                <w:sz w:val="22"/>
              </w:rPr>
              <w:t>Csökkentett beruházási szint</w:t>
            </w:r>
          </w:p>
        </w:tc>
        <w:tc>
          <w:tcPr>
            <w:tcW w:w="1968" w:type="dxa"/>
            <w:vAlign w:val="center"/>
          </w:tcPr>
          <w:p w:rsidR="00D14D46" w:rsidRPr="002A4F44" w:rsidRDefault="00D14D46" w:rsidP="002A4F44">
            <w:pPr>
              <w:pStyle w:val="Listaszerbekezds"/>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rPr>
            </w:pPr>
            <w:r w:rsidRPr="002A4F44">
              <w:rPr>
                <w:rFonts w:asciiTheme="minorHAnsi" w:hAnsiTheme="minorHAnsi"/>
                <w:color w:val="FFFFFF" w:themeColor="background1"/>
                <w:sz w:val="22"/>
              </w:rPr>
              <w:t>Teljes beruházási szint</w:t>
            </w:r>
          </w:p>
        </w:tc>
        <w:tc>
          <w:tcPr>
            <w:tcW w:w="1968" w:type="dxa"/>
            <w:vAlign w:val="center"/>
          </w:tcPr>
          <w:p w:rsidR="00D14D46" w:rsidRPr="002A4F44" w:rsidRDefault="00D14D46" w:rsidP="002A4F44">
            <w:pPr>
              <w:pStyle w:val="Listaszerbekezds"/>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rPr>
            </w:pPr>
            <w:proofErr w:type="spellStart"/>
            <w:r w:rsidRPr="002A4F44">
              <w:rPr>
                <w:rFonts w:asciiTheme="minorHAnsi" w:hAnsiTheme="minorHAnsi"/>
                <w:color w:val="FFFFFF" w:themeColor="background1"/>
                <w:sz w:val="22"/>
              </w:rPr>
              <w:t>Közszolg</w:t>
            </w:r>
            <w:proofErr w:type="spellEnd"/>
            <w:r w:rsidRPr="002A4F44">
              <w:rPr>
                <w:rFonts w:asciiTheme="minorHAnsi" w:hAnsiTheme="minorHAnsi"/>
                <w:color w:val="FFFFFF" w:themeColor="background1"/>
                <w:sz w:val="22"/>
              </w:rPr>
              <w:t xml:space="preserve">. </w:t>
            </w:r>
            <w:proofErr w:type="spellStart"/>
            <w:r w:rsidRPr="002A4F44">
              <w:rPr>
                <w:rFonts w:asciiTheme="minorHAnsi" w:hAnsiTheme="minorHAnsi"/>
                <w:color w:val="FFFFFF" w:themeColor="background1"/>
                <w:sz w:val="22"/>
              </w:rPr>
              <w:t>Sz.-ben</w:t>
            </w:r>
            <w:proofErr w:type="spellEnd"/>
            <w:r w:rsidRPr="002A4F44">
              <w:rPr>
                <w:rFonts w:asciiTheme="minorHAnsi" w:hAnsiTheme="minorHAnsi"/>
                <w:color w:val="FFFFFF" w:themeColor="background1"/>
                <w:sz w:val="22"/>
              </w:rPr>
              <w:t xml:space="preserve"> foglaltaknak megfelelő szint</w:t>
            </w:r>
          </w:p>
        </w:tc>
      </w:tr>
      <w:tr w:rsidR="00AA0E61" w:rsidRPr="002A4F44" w:rsidTr="00D14D46">
        <w:trPr>
          <w:cnfStyle w:val="000000100000" w:firstRow="0" w:lastRow="0" w:firstColumn="0" w:lastColumn="0" w:oddVBand="0" w:evenVBand="0" w:oddHBand="1" w:evenHBand="0" w:firstRowFirstColumn="0" w:firstRowLastColumn="0" w:lastRowFirstColumn="0" w:lastRowLastColumn="0"/>
          <w:trHeight w:val="644"/>
          <w:jc w:val="center"/>
        </w:trPr>
        <w:tc>
          <w:tcPr>
            <w:cnfStyle w:val="001000000000" w:firstRow="0" w:lastRow="0" w:firstColumn="1" w:lastColumn="0" w:oddVBand="0" w:evenVBand="0" w:oddHBand="0" w:evenHBand="0" w:firstRowFirstColumn="0" w:firstRowLastColumn="0" w:lastRowFirstColumn="0" w:lastRowLastColumn="0"/>
            <w:tcW w:w="2391" w:type="dxa"/>
          </w:tcPr>
          <w:p w:rsidR="00AA0E61" w:rsidRPr="002A4F44" w:rsidRDefault="00AA0E61" w:rsidP="00E625C0">
            <w:pPr>
              <w:pStyle w:val="Listaszerbekezds"/>
              <w:ind w:left="0"/>
              <w:rPr>
                <w:rFonts w:asciiTheme="minorHAnsi" w:hAnsiTheme="minorHAnsi"/>
                <w:color w:val="FFFFFF" w:themeColor="background1"/>
                <w:sz w:val="22"/>
              </w:rPr>
            </w:pPr>
            <w:r w:rsidRPr="002A4F44">
              <w:rPr>
                <w:rFonts w:asciiTheme="minorHAnsi" w:hAnsiTheme="minorHAnsi"/>
                <w:color w:val="FFFFFF" w:themeColor="background1"/>
                <w:sz w:val="22"/>
              </w:rPr>
              <w:t>Működési finanszírozási igény</w:t>
            </w:r>
          </w:p>
        </w:tc>
        <w:tc>
          <w:tcPr>
            <w:tcW w:w="1967" w:type="dxa"/>
            <w:vAlign w:val="center"/>
          </w:tcPr>
          <w:p w:rsidR="00AA0E61" w:rsidRDefault="00AA0E6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107 051</w:t>
            </w:r>
          </w:p>
        </w:tc>
        <w:tc>
          <w:tcPr>
            <w:tcW w:w="1968" w:type="dxa"/>
            <w:vAlign w:val="center"/>
          </w:tcPr>
          <w:p w:rsidR="00AA0E61" w:rsidRDefault="00AA0E6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107 051</w:t>
            </w:r>
          </w:p>
        </w:tc>
        <w:tc>
          <w:tcPr>
            <w:tcW w:w="1968" w:type="dxa"/>
            <w:vAlign w:val="center"/>
          </w:tcPr>
          <w:p w:rsidR="00AA0E61" w:rsidRDefault="00AA0E61">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107 051</w:t>
            </w:r>
          </w:p>
        </w:tc>
      </w:tr>
      <w:tr w:rsidR="00AA0E61" w:rsidRPr="002A4F44" w:rsidTr="00D14D46">
        <w:trPr>
          <w:trHeight w:val="315"/>
          <w:jc w:val="center"/>
        </w:trPr>
        <w:tc>
          <w:tcPr>
            <w:cnfStyle w:val="001000000000" w:firstRow="0" w:lastRow="0" w:firstColumn="1" w:lastColumn="0" w:oddVBand="0" w:evenVBand="0" w:oddHBand="0" w:evenHBand="0" w:firstRowFirstColumn="0" w:firstRowLastColumn="0" w:lastRowFirstColumn="0" w:lastRowLastColumn="0"/>
            <w:tcW w:w="2391" w:type="dxa"/>
          </w:tcPr>
          <w:p w:rsidR="00AA0E61" w:rsidRPr="002A4F44" w:rsidRDefault="00AA0E61" w:rsidP="00E625C0">
            <w:pPr>
              <w:pStyle w:val="Listaszerbekezds"/>
              <w:ind w:left="0"/>
              <w:rPr>
                <w:rFonts w:asciiTheme="minorHAnsi" w:hAnsiTheme="minorHAnsi"/>
                <w:color w:val="FFFFFF" w:themeColor="background1"/>
                <w:sz w:val="22"/>
              </w:rPr>
            </w:pPr>
            <w:r w:rsidRPr="002A4F44">
              <w:rPr>
                <w:rFonts w:asciiTheme="minorHAnsi" w:hAnsiTheme="minorHAnsi"/>
                <w:color w:val="FFFFFF" w:themeColor="background1"/>
                <w:sz w:val="22"/>
              </w:rPr>
              <w:t>Beruházási keret*</w:t>
            </w:r>
          </w:p>
        </w:tc>
        <w:tc>
          <w:tcPr>
            <w:tcW w:w="1967" w:type="dxa"/>
            <w:vAlign w:val="center"/>
          </w:tcPr>
          <w:p w:rsidR="00AA0E61" w:rsidRDefault="00AA0E6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8 261</w:t>
            </w:r>
          </w:p>
        </w:tc>
        <w:tc>
          <w:tcPr>
            <w:tcW w:w="1968" w:type="dxa"/>
            <w:vAlign w:val="center"/>
          </w:tcPr>
          <w:p w:rsidR="00AA0E61" w:rsidRDefault="00AA0E6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14 899</w:t>
            </w:r>
          </w:p>
        </w:tc>
        <w:tc>
          <w:tcPr>
            <w:tcW w:w="1968" w:type="dxa"/>
            <w:vAlign w:val="center"/>
          </w:tcPr>
          <w:p w:rsidR="00AA0E61" w:rsidRDefault="00AA0E61">
            <w:pPr>
              <w:jc w:val="right"/>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14 899</w:t>
            </w:r>
          </w:p>
        </w:tc>
      </w:tr>
      <w:tr w:rsidR="00C7572C" w:rsidRPr="002A4F44" w:rsidTr="00BC009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391" w:type="dxa"/>
          </w:tcPr>
          <w:p w:rsidR="00C7572C" w:rsidRPr="002A4F44" w:rsidRDefault="00C7572C" w:rsidP="00E625C0">
            <w:pPr>
              <w:pStyle w:val="Listaszerbekezds"/>
              <w:ind w:left="0"/>
              <w:rPr>
                <w:rFonts w:asciiTheme="minorHAnsi" w:hAnsiTheme="minorHAnsi"/>
                <w:color w:val="FFFFFF" w:themeColor="background1"/>
                <w:sz w:val="22"/>
              </w:rPr>
            </w:pPr>
            <w:proofErr w:type="spellStart"/>
            <w:r w:rsidRPr="002A4F44">
              <w:rPr>
                <w:rFonts w:asciiTheme="minorHAnsi" w:hAnsiTheme="minorHAnsi" w:cstheme="minorHAnsi"/>
                <w:color w:val="FFFFFF" w:themeColor="background1"/>
                <w:sz w:val="22"/>
                <w:szCs w:val="20"/>
              </w:rPr>
              <w:t>Észszerű</w:t>
            </w:r>
            <w:proofErr w:type="spellEnd"/>
            <w:r w:rsidRPr="002A4F44">
              <w:rPr>
                <w:rFonts w:asciiTheme="minorHAnsi" w:hAnsiTheme="minorHAnsi"/>
                <w:color w:val="FFFFFF" w:themeColor="background1"/>
                <w:sz w:val="22"/>
              </w:rPr>
              <w:t xml:space="preserve"> nyereség</w:t>
            </w:r>
          </w:p>
        </w:tc>
        <w:tc>
          <w:tcPr>
            <w:tcW w:w="1967" w:type="dxa"/>
            <w:vAlign w:val="center"/>
          </w:tcPr>
          <w:p w:rsidR="00C7572C" w:rsidRDefault="00C7572C">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0</w:t>
            </w:r>
          </w:p>
        </w:tc>
        <w:tc>
          <w:tcPr>
            <w:tcW w:w="1968" w:type="dxa"/>
            <w:vAlign w:val="center"/>
          </w:tcPr>
          <w:p w:rsidR="00C7572C" w:rsidRDefault="00C7572C">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0</w:t>
            </w:r>
          </w:p>
        </w:tc>
        <w:tc>
          <w:tcPr>
            <w:tcW w:w="1968" w:type="dxa"/>
            <w:vAlign w:val="bottom"/>
          </w:tcPr>
          <w:p w:rsidR="00C7572C" w:rsidRDefault="00C7572C">
            <w:pPr>
              <w:jc w:val="right"/>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8 810</w:t>
            </w:r>
          </w:p>
        </w:tc>
      </w:tr>
      <w:tr w:rsidR="00C7572C" w:rsidRPr="002A4F44" w:rsidTr="00D14D46">
        <w:trPr>
          <w:trHeight w:val="315"/>
          <w:jc w:val="center"/>
        </w:trPr>
        <w:tc>
          <w:tcPr>
            <w:cnfStyle w:val="001000000000" w:firstRow="0" w:lastRow="0" w:firstColumn="1" w:lastColumn="0" w:oddVBand="0" w:evenVBand="0" w:oddHBand="0" w:evenHBand="0" w:firstRowFirstColumn="0" w:firstRowLastColumn="0" w:lastRowFirstColumn="0" w:lastRowLastColumn="0"/>
            <w:tcW w:w="2391" w:type="dxa"/>
          </w:tcPr>
          <w:p w:rsidR="00C7572C" w:rsidRPr="002A4F44" w:rsidRDefault="00C7572C" w:rsidP="00E625C0">
            <w:pPr>
              <w:pStyle w:val="Listaszerbekezds"/>
              <w:ind w:left="0"/>
              <w:rPr>
                <w:rFonts w:asciiTheme="minorHAnsi" w:hAnsiTheme="minorHAnsi"/>
                <w:color w:val="FFFFFF" w:themeColor="background1"/>
                <w:sz w:val="22"/>
              </w:rPr>
            </w:pPr>
            <w:r w:rsidRPr="002A4F44">
              <w:rPr>
                <w:rFonts w:asciiTheme="minorHAnsi" w:hAnsiTheme="minorHAnsi"/>
                <w:color w:val="FFFFFF" w:themeColor="background1"/>
                <w:sz w:val="22"/>
              </w:rPr>
              <w:t>Kompenzációs díj</w:t>
            </w:r>
          </w:p>
        </w:tc>
        <w:tc>
          <w:tcPr>
            <w:tcW w:w="1967" w:type="dxa"/>
            <w:vAlign w:val="center"/>
          </w:tcPr>
          <w:p w:rsidR="00C7572C" w:rsidRDefault="00C7572C">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Pr>
                <w:b/>
                <w:bCs/>
                <w:color w:val="000000"/>
                <w:sz w:val="22"/>
                <w:szCs w:val="22"/>
              </w:rPr>
              <w:t>115 312</w:t>
            </w:r>
          </w:p>
        </w:tc>
        <w:tc>
          <w:tcPr>
            <w:tcW w:w="1968" w:type="dxa"/>
            <w:vAlign w:val="center"/>
          </w:tcPr>
          <w:p w:rsidR="00C7572C" w:rsidRDefault="00C7572C">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Pr>
                <w:b/>
                <w:bCs/>
                <w:color w:val="000000"/>
                <w:sz w:val="22"/>
                <w:szCs w:val="22"/>
              </w:rPr>
              <w:t>121 950</w:t>
            </w:r>
          </w:p>
        </w:tc>
        <w:tc>
          <w:tcPr>
            <w:tcW w:w="1968" w:type="dxa"/>
            <w:vAlign w:val="center"/>
          </w:tcPr>
          <w:p w:rsidR="00C7572C" w:rsidRDefault="00C7572C" w:rsidP="00C7572C">
            <w:pPr>
              <w:jc w:val="right"/>
              <w:cnfStyle w:val="000000000000" w:firstRow="0" w:lastRow="0" w:firstColumn="0" w:lastColumn="0" w:oddVBand="0" w:evenVBand="0" w:oddHBand="0" w:evenHBand="0" w:firstRowFirstColumn="0" w:firstRowLastColumn="0" w:lastRowFirstColumn="0" w:lastRowLastColumn="0"/>
              <w:rPr>
                <w:b/>
                <w:bCs/>
                <w:color w:val="000000"/>
                <w:sz w:val="22"/>
                <w:szCs w:val="22"/>
              </w:rPr>
            </w:pPr>
            <w:r>
              <w:rPr>
                <w:b/>
                <w:bCs/>
                <w:color w:val="000000"/>
                <w:sz w:val="22"/>
                <w:szCs w:val="22"/>
              </w:rPr>
              <w:t>130 760</w:t>
            </w:r>
          </w:p>
        </w:tc>
      </w:tr>
    </w:tbl>
    <w:p w:rsidR="003F36F7" w:rsidRPr="002A4F44" w:rsidRDefault="00AA0E61" w:rsidP="00AA0E61">
      <w:pPr>
        <w:jc w:val="both"/>
        <w:rPr>
          <w:rFonts w:asciiTheme="minorHAnsi" w:hAnsiTheme="minorHAnsi"/>
          <w:sz w:val="20"/>
          <w:szCs w:val="16"/>
        </w:rPr>
      </w:pPr>
      <w:r>
        <w:rPr>
          <w:rFonts w:asciiTheme="minorHAnsi" w:hAnsiTheme="minorHAnsi"/>
          <w:sz w:val="20"/>
        </w:rPr>
        <w:t xml:space="preserve">         </w:t>
      </w:r>
      <w:r w:rsidR="003F36F7" w:rsidRPr="002A4F44">
        <w:rPr>
          <w:rFonts w:asciiTheme="minorHAnsi" w:hAnsiTheme="minorHAnsi"/>
          <w:sz w:val="20"/>
        </w:rPr>
        <w:t xml:space="preserve">*tartalmazza a </w:t>
      </w:r>
      <w:proofErr w:type="spellStart"/>
      <w:r w:rsidR="003F36F7" w:rsidRPr="002A4F44">
        <w:rPr>
          <w:rFonts w:asciiTheme="minorHAnsi" w:hAnsiTheme="minorHAnsi"/>
          <w:sz w:val="20"/>
        </w:rPr>
        <w:t>kisértékű</w:t>
      </w:r>
      <w:proofErr w:type="spellEnd"/>
      <w:r w:rsidR="003F36F7" w:rsidRPr="002A4F44">
        <w:rPr>
          <w:rFonts w:asciiTheme="minorHAnsi" w:hAnsiTheme="minorHAnsi"/>
          <w:sz w:val="20"/>
        </w:rPr>
        <w:t xml:space="preserve"> beszerzéseket is</w:t>
      </w:r>
    </w:p>
    <w:p w:rsidR="00A2497A" w:rsidRPr="002A4F44" w:rsidRDefault="00A2497A" w:rsidP="00A2497A">
      <w:pPr>
        <w:jc w:val="both"/>
        <w:rPr>
          <w:rFonts w:asciiTheme="minorHAnsi" w:hAnsiTheme="minorHAnsi"/>
        </w:rPr>
      </w:pPr>
    </w:p>
    <w:p w:rsidR="00C7572C" w:rsidRDefault="00C7572C" w:rsidP="00791CF5">
      <w:pPr>
        <w:jc w:val="both"/>
        <w:rPr>
          <w:rFonts w:asciiTheme="minorHAnsi" w:hAnsiTheme="minorHAnsi"/>
          <w:bCs/>
        </w:rPr>
      </w:pPr>
    </w:p>
    <w:p w:rsidR="00D14D46" w:rsidRPr="000317B2" w:rsidRDefault="00700742" w:rsidP="000317B2">
      <w:pPr>
        <w:jc w:val="both"/>
        <w:rPr>
          <w:rFonts w:asciiTheme="minorHAnsi" w:hAnsiTheme="minorHAnsi"/>
          <w:bCs/>
        </w:rPr>
      </w:pPr>
      <w:r w:rsidRPr="00262845">
        <w:rPr>
          <w:rFonts w:asciiTheme="minorHAnsi" w:hAnsiTheme="minorHAnsi"/>
          <w:bCs/>
        </w:rPr>
        <w:t xml:space="preserve">Inflációs hatást </w:t>
      </w:r>
      <w:r w:rsidR="003F36F7" w:rsidRPr="00262845">
        <w:rPr>
          <w:rFonts w:asciiTheme="minorHAnsi" w:hAnsiTheme="minorHAnsi"/>
          <w:bCs/>
        </w:rPr>
        <w:t>201</w:t>
      </w:r>
      <w:r w:rsidR="007D314F" w:rsidRPr="00262845">
        <w:rPr>
          <w:rFonts w:asciiTheme="minorHAnsi" w:hAnsiTheme="minorHAnsi"/>
          <w:bCs/>
        </w:rPr>
        <w:t>7</w:t>
      </w:r>
      <w:r w:rsidR="003F36F7" w:rsidRPr="00262845">
        <w:rPr>
          <w:rFonts w:asciiTheme="minorHAnsi" w:hAnsiTheme="minorHAnsi"/>
          <w:bCs/>
        </w:rPr>
        <w:t>-b</w:t>
      </w:r>
      <w:r w:rsidR="007D314F" w:rsidRPr="00262845">
        <w:rPr>
          <w:rFonts w:asciiTheme="minorHAnsi" w:hAnsiTheme="minorHAnsi"/>
          <w:bCs/>
        </w:rPr>
        <w:t>e</w:t>
      </w:r>
      <w:r w:rsidR="003F36F7" w:rsidRPr="00262845">
        <w:rPr>
          <w:rFonts w:asciiTheme="minorHAnsi" w:hAnsiTheme="minorHAnsi"/>
          <w:bCs/>
        </w:rPr>
        <w:t xml:space="preserve">n nem érvényesíthetett a Társaság, csupán néhány kiemelt szerződés esetében – ahol kötelező elem az áremelés – került figyelembevételre árhatásból fakadó emelkedés. </w:t>
      </w:r>
      <w:r w:rsidR="003F36F7" w:rsidRPr="00262845">
        <w:rPr>
          <w:rFonts w:asciiTheme="minorHAnsi" w:hAnsiTheme="minorHAnsi"/>
          <w:bCs/>
        </w:rPr>
        <w:br/>
      </w:r>
      <w:r w:rsidR="00885B1A" w:rsidRPr="00262845">
        <w:rPr>
          <w:rFonts w:asciiTheme="minorHAnsi" w:hAnsiTheme="minorHAnsi"/>
          <w:bCs/>
        </w:rPr>
        <w:t xml:space="preserve">A működés hatékonyságának javulását mutatja, hogy a Megrendelő által előzetesen nem jelzett </w:t>
      </w:r>
      <w:r w:rsidR="003B5A2A">
        <w:rPr>
          <w:rFonts w:asciiTheme="minorHAnsi" w:hAnsiTheme="minorHAnsi"/>
          <w:bCs/>
        </w:rPr>
        <w:t xml:space="preserve">többlet </w:t>
      </w:r>
      <w:r w:rsidR="00885B1A" w:rsidRPr="00262845">
        <w:rPr>
          <w:rFonts w:asciiTheme="minorHAnsi" w:hAnsiTheme="minorHAnsi"/>
          <w:bCs/>
        </w:rPr>
        <w:t>teljesítmények</w:t>
      </w:r>
      <w:r w:rsidR="00885B1A">
        <w:rPr>
          <w:rFonts w:asciiTheme="minorHAnsi" w:hAnsiTheme="minorHAnsi"/>
          <w:bCs/>
        </w:rPr>
        <w:t>,</w:t>
      </w:r>
      <w:r w:rsidR="00885B1A" w:rsidRPr="00262845">
        <w:rPr>
          <w:rFonts w:asciiTheme="minorHAnsi" w:hAnsiTheme="minorHAnsi"/>
          <w:bCs/>
        </w:rPr>
        <w:t xml:space="preserve"> illetve szolgáltatási szint emelését célzó feladatok elvégzése</w:t>
      </w:r>
      <w:r w:rsidR="00885B1A">
        <w:rPr>
          <w:rFonts w:asciiTheme="minorHAnsi" w:hAnsiTheme="minorHAnsi"/>
          <w:bCs/>
        </w:rPr>
        <w:t xml:space="preserve"> 2016-ban</w:t>
      </w:r>
      <w:r w:rsidR="00885B1A" w:rsidRPr="00262845">
        <w:rPr>
          <w:rFonts w:asciiTheme="minorHAnsi" w:hAnsiTheme="minorHAnsi"/>
          <w:bCs/>
        </w:rPr>
        <w:t xml:space="preserve"> terven felüli ráfordítást jelentettek a Társaságnak, azonban a működés hatékonyságának javításával a terv számaiban ez nem jelent emelkedést.</w:t>
      </w:r>
      <w:r w:rsidR="00C7572C">
        <w:rPr>
          <w:rFonts w:asciiTheme="minorHAnsi" w:hAnsiTheme="minorHAnsi"/>
          <w:bCs/>
        </w:rPr>
        <w:t xml:space="preserve"> A 2017. évi terv </w:t>
      </w:r>
      <w:r w:rsidR="00C7572C">
        <w:rPr>
          <w:rFonts w:asciiTheme="minorHAnsi" w:hAnsiTheme="minorHAnsi"/>
          <w:bCs/>
        </w:rPr>
        <w:lastRenderedPageBreak/>
        <w:t xml:space="preserve">összeállításakor további megtakarítási igény fogalmazódott meg a Tulajdonos </w:t>
      </w:r>
      <w:r w:rsidR="009C4474">
        <w:rPr>
          <w:rFonts w:asciiTheme="minorHAnsi" w:hAnsiTheme="minorHAnsi"/>
          <w:bCs/>
        </w:rPr>
        <w:t>részéről</w:t>
      </w:r>
      <w:r w:rsidR="00C7572C">
        <w:rPr>
          <w:rFonts w:asciiTheme="minorHAnsi" w:hAnsiTheme="minorHAnsi"/>
          <w:bCs/>
        </w:rPr>
        <w:t>, a szolgáltatás mennyiségi és minőségi paramétereinek változatlan szintje mellett.</w:t>
      </w:r>
    </w:p>
    <w:p w:rsidR="00C7572C" w:rsidRDefault="00C7572C" w:rsidP="007D314F">
      <w:pPr>
        <w:rPr>
          <w:rFonts w:asciiTheme="minorHAnsi" w:hAnsiTheme="minorHAnsi"/>
          <w:b/>
        </w:rPr>
      </w:pPr>
    </w:p>
    <w:p w:rsidR="0063709F" w:rsidRPr="0012627F" w:rsidRDefault="0063709F" w:rsidP="000317B2">
      <w:pPr>
        <w:jc w:val="center"/>
        <w:rPr>
          <w:rFonts w:asciiTheme="minorHAnsi" w:hAnsiTheme="minorHAnsi"/>
          <w:b/>
        </w:rPr>
      </w:pPr>
      <w:r w:rsidRPr="0012627F">
        <w:rPr>
          <w:rFonts w:asciiTheme="minorHAnsi" w:hAnsiTheme="minorHAnsi"/>
          <w:b/>
        </w:rPr>
        <w:t>A BKV teljes munkaidős átlagos állományi létszámának alakulása</w:t>
      </w:r>
      <w:r w:rsidR="00542C7C" w:rsidRPr="0012627F">
        <w:rPr>
          <w:rFonts w:asciiTheme="minorHAnsi" w:hAnsiTheme="minorHAnsi"/>
          <w:b/>
        </w:rPr>
        <w:t xml:space="preserve"> (fő)</w:t>
      </w:r>
    </w:p>
    <w:p w:rsidR="0012627F" w:rsidRPr="0012627F" w:rsidRDefault="0012627F" w:rsidP="00542C7C">
      <w:pPr>
        <w:jc w:val="center"/>
        <w:rPr>
          <w:rFonts w:asciiTheme="minorHAnsi" w:hAnsiTheme="minorHAnsi"/>
        </w:rPr>
      </w:pPr>
    </w:p>
    <w:p w:rsidR="0063709F" w:rsidRPr="0012627F" w:rsidRDefault="0012627F" w:rsidP="0012627F">
      <w:pPr>
        <w:jc w:val="center"/>
        <w:rPr>
          <w:rFonts w:asciiTheme="minorHAnsi" w:hAnsiTheme="minorHAnsi"/>
        </w:rPr>
      </w:pPr>
      <w:r>
        <w:rPr>
          <w:rFonts w:asciiTheme="minorHAnsi" w:hAnsiTheme="minorHAnsi"/>
          <w:noProof/>
          <w:color w:val="FF0000"/>
        </w:rPr>
        <w:drawing>
          <wp:inline distT="0" distB="0" distL="0" distR="0" wp14:anchorId="1951EBE0">
            <wp:extent cx="3923732" cy="1835624"/>
            <wp:effectExtent l="0" t="0" r="635"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6006" cy="1836688"/>
                    </a:xfrm>
                    <a:prstGeom prst="rect">
                      <a:avLst/>
                    </a:prstGeom>
                    <a:noFill/>
                  </pic:spPr>
                </pic:pic>
              </a:graphicData>
            </a:graphic>
          </wp:inline>
        </w:drawing>
      </w:r>
    </w:p>
    <w:p w:rsidR="00CC0009" w:rsidRPr="0012627F" w:rsidRDefault="00CC0009" w:rsidP="00542C7C">
      <w:pPr>
        <w:jc w:val="center"/>
        <w:rPr>
          <w:rFonts w:asciiTheme="minorHAnsi" w:hAnsiTheme="minorHAnsi"/>
          <w:bCs/>
        </w:rPr>
      </w:pPr>
    </w:p>
    <w:p w:rsidR="00965141" w:rsidRPr="0012627F" w:rsidRDefault="00965141" w:rsidP="003C549F">
      <w:pPr>
        <w:jc w:val="both"/>
        <w:rPr>
          <w:rFonts w:asciiTheme="minorHAnsi" w:hAnsiTheme="minorHAnsi"/>
          <w:bCs/>
        </w:rPr>
      </w:pPr>
    </w:p>
    <w:p w:rsidR="009D7321" w:rsidRPr="0012627F" w:rsidRDefault="009D7321" w:rsidP="009D7321">
      <w:pPr>
        <w:jc w:val="both"/>
        <w:rPr>
          <w:rFonts w:asciiTheme="minorHAnsi" w:hAnsiTheme="minorHAnsi"/>
          <w:bCs/>
        </w:rPr>
      </w:pPr>
      <w:r w:rsidRPr="0012627F">
        <w:rPr>
          <w:rFonts w:asciiTheme="minorHAnsi" w:hAnsiTheme="minorHAnsi"/>
          <w:bCs/>
        </w:rPr>
        <w:t>A BKV Zrt. 2017. évi tervezett hatékonyságjavítási intézkedései közül az alábbiak a legjelentősebbek:</w:t>
      </w:r>
    </w:p>
    <w:p w:rsidR="00C7572C" w:rsidRPr="00C7572C" w:rsidRDefault="00C7572C" w:rsidP="00045A60">
      <w:pPr>
        <w:numPr>
          <w:ilvl w:val="0"/>
          <w:numId w:val="8"/>
        </w:numPr>
        <w:jc w:val="both"/>
        <w:rPr>
          <w:rFonts w:asciiTheme="minorHAnsi" w:hAnsiTheme="minorHAnsi"/>
          <w:bCs/>
        </w:rPr>
      </w:pPr>
      <w:r>
        <w:rPr>
          <w:rFonts w:asciiTheme="minorHAnsi" w:hAnsiTheme="minorHAnsi"/>
          <w:bCs/>
        </w:rPr>
        <w:t xml:space="preserve">A Tulajdonosi és Megrendelői elvárásoknak megfelelően 450 millió Ft hatékonyság javítást kell 2017-ben realizálnia a BKV </w:t>
      </w:r>
      <w:proofErr w:type="spellStart"/>
      <w:r>
        <w:rPr>
          <w:rFonts w:asciiTheme="minorHAnsi" w:hAnsiTheme="minorHAnsi"/>
          <w:bCs/>
        </w:rPr>
        <w:t>Zrt-nek</w:t>
      </w:r>
      <w:proofErr w:type="spellEnd"/>
      <w:r>
        <w:rPr>
          <w:rFonts w:asciiTheme="minorHAnsi" w:hAnsiTheme="minorHAnsi"/>
          <w:bCs/>
        </w:rPr>
        <w:t xml:space="preserve"> az üzemeltetési ágazatokban, úgy hogy az a szolgáltatási színvonalat ne befolyásolja.</w:t>
      </w:r>
    </w:p>
    <w:p w:rsidR="009D7321" w:rsidRPr="0012627F" w:rsidRDefault="009D7321" w:rsidP="00045A60">
      <w:pPr>
        <w:numPr>
          <w:ilvl w:val="0"/>
          <w:numId w:val="8"/>
        </w:numPr>
        <w:jc w:val="both"/>
        <w:rPr>
          <w:rFonts w:asciiTheme="minorHAnsi" w:hAnsiTheme="minorHAnsi"/>
          <w:bCs/>
        </w:rPr>
      </w:pPr>
      <w:r w:rsidRPr="0012627F">
        <w:rPr>
          <w:rFonts w:asciiTheme="minorHAnsi" w:hAnsiTheme="minorHAnsi"/>
          <w:bCs/>
        </w:rPr>
        <w:t>Az autóbusz ágazat méretének átalakulásával a működési keretek újragondolása több területen is hatékonyabb folyamatokat eredményez. Megvalósul</w:t>
      </w:r>
      <w:r w:rsidR="002B7BEE">
        <w:rPr>
          <w:rFonts w:asciiTheme="minorHAnsi" w:hAnsiTheme="minorHAnsi"/>
          <w:bCs/>
        </w:rPr>
        <w:t>t</w:t>
      </w:r>
      <w:r w:rsidRPr="0012627F">
        <w:rPr>
          <w:rFonts w:asciiTheme="minorHAnsi" w:hAnsiTheme="minorHAnsi"/>
          <w:bCs/>
        </w:rPr>
        <w:t xml:space="preserve"> a </w:t>
      </w:r>
      <w:proofErr w:type="spellStart"/>
      <w:r w:rsidRPr="0012627F">
        <w:rPr>
          <w:rFonts w:asciiTheme="minorHAnsi" w:hAnsiTheme="minorHAnsi"/>
          <w:bCs/>
        </w:rPr>
        <w:t>típushomogenizáció</w:t>
      </w:r>
      <w:proofErr w:type="spellEnd"/>
      <w:r w:rsidRPr="0012627F">
        <w:rPr>
          <w:rFonts w:asciiTheme="minorHAnsi" w:hAnsiTheme="minorHAnsi"/>
          <w:bCs/>
        </w:rPr>
        <w:t xml:space="preserve"> az egyes telephelyek esetében és a járműfenntartási főtechnológiák folyamatos frissítésével javulhat a járműfenntartás hatékonysága is.</w:t>
      </w:r>
    </w:p>
    <w:p w:rsidR="009D7321" w:rsidRPr="0012627F" w:rsidRDefault="0098668B" w:rsidP="00045A60">
      <w:pPr>
        <w:numPr>
          <w:ilvl w:val="0"/>
          <w:numId w:val="8"/>
        </w:numPr>
        <w:jc w:val="both"/>
        <w:rPr>
          <w:rFonts w:asciiTheme="minorHAnsi" w:hAnsiTheme="minorHAnsi"/>
          <w:bCs/>
        </w:rPr>
      </w:pPr>
      <w:r>
        <w:rPr>
          <w:rFonts w:asciiTheme="minorHAnsi" w:hAnsiTheme="minorHAnsi"/>
          <w:bCs/>
        </w:rPr>
        <w:t>2014. óta</w:t>
      </w:r>
      <w:r w:rsidR="009D7321" w:rsidRPr="0012627F">
        <w:rPr>
          <w:rFonts w:asciiTheme="minorHAnsi" w:hAnsiTheme="minorHAnsi"/>
          <w:bCs/>
        </w:rPr>
        <w:t xml:space="preserve"> a BKV Zrt. több energiahatékonysági projektet indított el, amelyek részben lezárultak, részben előkészítés, vagy kivitelezés alatt vannak. Az így elért megtakarítások következtében </w:t>
      </w:r>
      <w:r>
        <w:rPr>
          <w:rFonts w:asciiTheme="minorHAnsi" w:hAnsiTheme="minorHAnsi"/>
          <w:bCs/>
        </w:rPr>
        <w:t xml:space="preserve">úgy </w:t>
      </w:r>
      <w:r w:rsidR="009D7321" w:rsidRPr="0012627F">
        <w:rPr>
          <w:rFonts w:asciiTheme="minorHAnsi" w:hAnsiTheme="minorHAnsi"/>
          <w:bCs/>
        </w:rPr>
        <w:t>csökken az energia soron kimutatott költség</w:t>
      </w:r>
      <w:r>
        <w:rPr>
          <w:rFonts w:asciiTheme="minorHAnsi" w:hAnsiTheme="minorHAnsi"/>
          <w:bCs/>
        </w:rPr>
        <w:t>, hogy eközben jellemzően javul a külső, illetve belső szolgáltatás minősége</w:t>
      </w:r>
      <w:r w:rsidR="009D7321" w:rsidRPr="0012627F">
        <w:rPr>
          <w:rFonts w:asciiTheme="minorHAnsi" w:hAnsiTheme="minorHAnsi"/>
          <w:bCs/>
        </w:rPr>
        <w:t>.</w:t>
      </w:r>
    </w:p>
    <w:p w:rsidR="00C7572C" w:rsidRPr="00C7572C" w:rsidRDefault="009D7321" w:rsidP="00045A60">
      <w:pPr>
        <w:numPr>
          <w:ilvl w:val="0"/>
          <w:numId w:val="8"/>
        </w:numPr>
        <w:jc w:val="both"/>
        <w:rPr>
          <w:rFonts w:asciiTheme="minorHAnsi" w:hAnsiTheme="minorHAnsi"/>
          <w:bCs/>
        </w:rPr>
      </w:pPr>
      <w:r w:rsidRPr="0012627F">
        <w:rPr>
          <w:rFonts w:asciiTheme="minorHAnsi" w:hAnsiTheme="minorHAnsi"/>
          <w:bCs/>
        </w:rPr>
        <w:t xml:space="preserve">Az informatikai és telekommunikációs költségek csökkentése, a szakterületeknek történő keretkiadás következményeként, amely eléri az 50 millió Ft-ot. </w:t>
      </w:r>
      <w:r w:rsidRPr="0012627F">
        <w:rPr>
          <w:rFonts w:asciiTheme="minorHAnsi" w:hAnsiTheme="minorHAnsi"/>
          <w:bCs/>
        </w:rPr>
        <w:br/>
        <w:t xml:space="preserve">Az informatikai rendszerek összehangolásából adódóan a </w:t>
      </w:r>
      <w:proofErr w:type="gramStart"/>
      <w:r w:rsidRPr="0012627F">
        <w:rPr>
          <w:rFonts w:asciiTheme="minorHAnsi" w:hAnsiTheme="minorHAnsi"/>
          <w:bCs/>
        </w:rPr>
        <w:t>szoftver üzemeltetési</w:t>
      </w:r>
      <w:proofErr w:type="gramEnd"/>
      <w:r w:rsidRPr="0012627F">
        <w:rPr>
          <w:rFonts w:asciiTheme="minorHAnsi" w:hAnsiTheme="minorHAnsi"/>
          <w:bCs/>
        </w:rPr>
        <w:t xml:space="preserve"> költségeken is jelentős </w:t>
      </w:r>
      <w:r w:rsidR="000513C4">
        <w:rPr>
          <w:rFonts w:asciiTheme="minorHAnsi" w:hAnsiTheme="minorHAnsi"/>
          <w:bCs/>
        </w:rPr>
        <w:t xml:space="preserve">a </w:t>
      </w:r>
      <w:r w:rsidRPr="0012627F">
        <w:rPr>
          <w:rFonts w:asciiTheme="minorHAnsi" w:hAnsiTheme="minorHAnsi"/>
          <w:bCs/>
        </w:rPr>
        <w:t>megtakarítás</w:t>
      </w:r>
      <w:r w:rsidR="00F44102">
        <w:rPr>
          <w:rFonts w:asciiTheme="minorHAnsi" w:hAnsiTheme="minorHAnsi"/>
          <w:bCs/>
        </w:rPr>
        <w:t>.</w:t>
      </w:r>
    </w:p>
    <w:p w:rsidR="002038FF" w:rsidRPr="0012627F" w:rsidRDefault="002038FF" w:rsidP="003F36F7">
      <w:pPr>
        <w:jc w:val="both"/>
        <w:rPr>
          <w:rFonts w:asciiTheme="minorHAnsi" w:hAnsiTheme="minorHAnsi"/>
          <w:bCs/>
        </w:rPr>
      </w:pPr>
    </w:p>
    <w:p w:rsidR="000E7C11" w:rsidRPr="001202DE" w:rsidRDefault="003B40D9" w:rsidP="000E7C11">
      <w:pPr>
        <w:jc w:val="both"/>
        <w:rPr>
          <w:rFonts w:asciiTheme="minorHAnsi" w:hAnsiTheme="minorHAnsi"/>
          <w:bCs/>
        </w:rPr>
      </w:pPr>
      <w:r w:rsidRPr="0012627F">
        <w:rPr>
          <w:rFonts w:asciiTheme="minorHAnsi" w:hAnsiTheme="minorHAnsi"/>
          <w:bCs/>
        </w:rPr>
        <w:t xml:space="preserve">A korábbi években sikeresen végrehajtott hatékonyságnövelő intézkedéseknek köszönhetően, BKV Zrt. már jelentős hatékonysági </w:t>
      </w:r>
      <w:r w:rsidR="0012627F" w:rsidRPr="0012627F">
        <w:rPr>
          <w:rFonts w:asciiTheme="minorHAnsi" w:hAnsiTheme="minorHAnsi"/>
          <w:bCs/>
        </w:rPr>
        <w:t>tarta</w:t>
      </w:r>
      <w:r w:rsidR="00E4403F">
        <w:rPr>
          <w:rFonts w:asciiTheme="minorHAnsi" w:hAnsiTheme="minorHAnsi"/>
          <w:bCs/>
        </w:rPr>
        <w:t>lékokkal nem rendelkezik.</w:t>
      </w:r>
      <w:r w:rsidR="00E4403F">
        <w:rPr>
          <w:rFonts w:asciiTheme="minorHAnsi" w:hAnsiTheme="minorHAnsi"/>
          <w:bCs/>
        </w:rPr>
        <w:br/>
      </w:r>
      <w:r w:rsidRPr="0012627F">
        <w:rPr>
          <w:rFonts w:asciiTheme="minorHAnsi" w:hAnsiTheme="minorHAnsi"/>
          <w:bCs/>
        </w:rPr>
        <w:t>Ezt támasztja alá például a nem rég készült teljes szellemi állományt vizsgáló benchmarking, mely alapján a vizsgált hazai vállalatokhoz képest a BKV Zrt. szellemi létszámhoz viszonyított aránya az egyik legalacsonyabb a térségben. A folyamatos teljesítmény-vesztés viszont a BKV fajlagos mutatóinak romlását eredményezik</w:t>
      </w:r>
      <w:r w:rsidR="000E7C11">
        <w:rPr>
          <w:rFonts w:asciiTheme="minorHAnsi" w:hAnsiTheme="minorHAnsi"/>
          <w:bCs/>
        </w:rPr>
        <w:t>, melynek mérséklésére a management kiemelt figyelmet fordít.</w:t>
      </w:r>
    </w:p>
    <w:p w:rsidR="00F80D0A" w:rsidRPr="001202DE" w:rsidRDefault="00F80D0A" w:rsidP="00903EF3">
      <w:pPr>
        <w:jc w:val="both"/>
        <w:rPr>
          <w:rFonts w:asciiTheme="minorHAnsi" w:hAnsiTheme="minorHAnsi"/>
          <w:bCs/>
        </w:rPr>
      </w:pPr>
    </w:p>
    <w:p w:rsidR="004E6FB3" w:rsidRPr="00403F57" w:rsidRDefault="004E6FB3" w:rsidP="00045A60">
      <w:pPr>
        <w:pStyle w:val="Cmsor1"/>
        <w:pageBreakBefore/>
        <w:numPr>
          <w:ilvl w:val="0"/>
          <w:numId w:val="6"/>
        </w:numPr>
        <w:spacing w:before="360" w:after="360"/>
        <w:ind w:left="357" w:hanging="357"/>
        <w:jc w:val="left"/>
        <w:rPr>
          <w:rStyle w:val="Stlus14ptFlkvrAlhzs"/>
          <w:rFonts w:asciiTheme="minorHAnsi" w:hAnsiTheme="minorHAnsi" w:cstheme="minorHAnsi"/>
          <w:bCs/>
          <w:i w:val="0"/>
          <w:u w:val="none"/>
        </w:rPr>
      </w:pPr>
      <w:bookmarkStart w:id="4" w:name="_Toc443317884"/>
      <w:bookmarkStart w:id="5" w:name="_Toc465246349"/>
      <w:bookmarkStart w:id="6" w:name="_Toc471992534"/>
      <w:r w:rsidRPr="00403F57">
        <w:rPr>
          <w:rStyle w:val="Stlus14ptFlkvrAlhzs"/>
          <w:rFonts w:asciiTheme="minorHAnsi" w:hAnsiTheme="minorHAnsi" w:cstheme="minorHAnsi"/>
          <w:bCs/>
          <w:i w:val="0"/>
          <w:u w:val="none"/>
        </w:rPr>
        <w:lastRenderedPageBreak/>
        <w:t>Kitekintés a Társaság</w:t>
      </w:r>
      <w:r w:rsidR="00E45282" w:rsidRPr="00403F57">
        <w:rPr>
          <w:rStyle w:val="Stlus14ptFlkvrAlhzs"/>
          <w:rFonts w:asciiTheme="minorHAnsi" w:hAnsiTheme="minorHAnsi" w:cstheme="minorHAnsi"/>
          <w:bCs/>
          <w:i w:val="0"/>
          <w:u w:val="none"/>
        </w:rPr>
        <w:t xml:space="preserve"> tevékenységét érintő</w:t>
      </w:r>
      <w:r w:rsidRPr="00403F57">
        <w:rPr>
          <w:rStyle w:val="Stlus14ptFlkvrAlhzs"/>
          <w:rFonts w:asciiTheme="minorHAnsi" w:hAnsiTheme="minorHAnsi" w:cstheme="minorHAnsi"/>
          <w:bCs/>
          <w:i w:val="0"/>
          <w:u w:val="none"/>
        </w:rPr>
        <w:t xml:space="preserve"> legjelentősebb fejlesztése</w:t>
      </w:r>
      <w:r w:rsidR="00E45282" w:rsidRPr="00403F57">
        <w:rPr>
          <w:rStyle w:val="Stlus14ptFlkvrAlhzs"/>
          <w:rFonts w:asciiTheme="minorHAnsi" w:hAnsiTheme="minorHAnsi" w:cstheme="minorHAnsi"/>
          <w:bCs/>
          <w:i w:val="0"/>
          <w:u w:val="none"/>
        </w:rPr>
        <w:t>k</w:t>
      </w:r>
      <w:r w:rsidRPr="00403F57">
        <w:rPr>
          <w:rStyle w:val="Stlus14ptFlkvrAlhzs"/>
          <w:rFonts w:asciiTheme="minorHAnsi" w:hAnsiTheme="minorHAnsi" w:cstheme="minorHAnsi"/>
          <w:bCs/>
          <w:i w:val="0"/>
          <w:u w:val="none"/>
        </w:rPr>
        <w:t>re</w:t>
      </w:r>
      <w:bookmarkEnd w:id="4"/>
      <w:bookmarkEnd w:id="5"/>
      <w:bookmarkEnd w:id="6"/>
    </w:p>
    <w:p w:rsidR="00C806BC" w:rsidRPr="00403F57" w:rsidRDefault="00C806BC" w:rsidP="005C5E72">
      <w:pPr>
        <w:pStyle w:val="Cmsor2"/>
      </w:pPr>
      <w:bookmarkStart w:id="7" w:name="_Toc443317885"/>
      <w:bookmarkStart w:id="8" w:name="_Toc465246350"/>
      <w:bookmarkStart w:id="9" w:name="_Toc471992535"/>
      <w:r w:rsidRPr="00403F57">
        <w:t>M</w:t>
      </w:r>
      <w:r w:rsidR="006A3709" w:rsidRPr="00403F57">
        <w:t>3 metró</w:t>
      </w:r>
      <w:r w:rsidRPr="00403F57">
        <w:t xml:space="preserve"> </w:t>
      </w:r>
      <w:r w:rsidR="006A3709" w:rsidRPr="00403F57">
        <w:t>rekonstrukció</w:t>
      </w:r>
      <w:bookmarkEnd w:id="7"/>
      <w:bookmarkEnd w:id="8"/>
      <w:bookmarkEnd w:id="9"/>
    </w:p>
    <w:p w:rsidR="00D408EA" w:rsidRPr="00403F57" w:rsidRDefault="00D408EA" w:rsidP="00D408EA">
      <w:pPr>
        <w:pStyle w:val="Lista3"/>
      </w:pPr>
    </w:p>
    <w:p w:rsidR="0047323A" w:rsidRPr="002C067D" w:rsidRDefault="0047323A" w:rsidP="00C947E0">
      <w:pPr>
        <w:jc w:val="both"/>
        <w:rPr>
          <w:rFonts w:asciiTheme="minorHAnsi" w:hAnsiTheme="minorHAnsi" w:cstheme="minorHAnsi"/>
        </w:rPr>
      </w:pPr>
      <w:r w:rsidRPr="002C067D">
        <w:rPr>
          <w:rFonts w:asciiTheme="minorHAnsi" w:hAnsiTheme="minorHAnsi" w:cstheme="minorHAnsi"/>
        </w:rPr>
        <w:t xml:space="preserve">A </w:t>
      </w:r>
      <w:r w:rsidRPr="002C067D">
        <w:rPr>
          <w:rFonts w:asciiTheme="minorHAnsi" w:hAnsiTheme="minorHAnsi" w:cstheme="minorHAnsi"/>
          <w:b/>
        </w:rPr>
        <w:t>M3 metróvonal infrastruktúra rekonstrukció stratégiai célja</w:t>
      </w:r>
      <w:r w:rsidRPr="002C067D">
        <w:rPr>
          <w:rFonts w:asciiTheme="minorHAnsi" w:hAnsiTheme="minorHAnsi" w:cstheme="minorHAnsi"/>
        </w:rPr>
        <w:t xml:space="preserve"> a fővárosi kötöttpályás közösségi közlekedés, azon belül is a gyorsvasúti hálózat részét képező M3 (észak-déli) metró </w:t>
      </w:r>
      <w:r w:rsidRPr="002C067D">
        <w:rPr>
          <w:rFonts w:asciiTheme="minorHAnsi" w:hAnsiTheme="minorHAnsi" w:cstheme="minorHAnsi"/>
          <w:b/>
        </w:rPr>
        <w:t>versenyképességének javítása</w:t>
      </w:r>
      <w:r w:rsidRPr="002C067D">
        <w:rPr>
          <w:rFonts w:asciiTheme="minorHAnsi" w:hAnsiTheme="minorHAnsi" w:cstheme="minorHAnsi"/>
        </w:rPr>
        <w:t xml:space="preserve"> az egyéni közlekedéssel szemben a városon belül és térségében, valamint a városon belüli funkcionális térségek együttműködésének, kapcsolatának magas színvonalon történő támogatása, elősegítése. </w:t>
      </w:r>
    </w:p>
    <w:p w:rsidR="00C947E0" w:rsidRPr="002C067D" w:rsidRDefault="00C947E0" w:rsidP="00C947E0">
      <w:pPr>
        <w:jc w:val="both"/>
        <w:rPr>
          <w:rFonts w:asciiTheme="minorHAnsi" w:hAnsiTheme="minorHAnsi"/>
        </w:rPr>
      </w:pPr>
    </w:p>
    <w:p w:rsidR="00C947E0" w:rsidRPr="002C067D" w:rsidRDefault="00C947E0" w:rsidP="00C947E0">
      <w:pPr>
        <w:jc w:val="both"/>
        <w:rPr>
          <w:rFonts w:asciiTheme="minorHAnsi" w:hAnsiTheme="minorHAnsi"/>
          <w:bCs/>
        </w:rPr>
      </w:pPr>
      <w:r w:rsidRPr="002C067D">
        <w:rPr>
          <w:rFonts w:asciiTheme="minorHAnsi" w:hAnsiTheme="minorHAnsi"/>
        </w:rPr>
        <w:t xml:space="preserve">A metróvonal teljes hosszának átadása óta sem az infrastruktúrája, sem a vonalon futó járművek komolyabb felújítást, korszerűsítést nem kaptak. </w:t>
      </w:r>
      <w:r w:rsidRPr="002C067D">
        <w:rPr>
          <w:rFonts w:asciiTheme="minorHAnsi" w:hAnsiTheme="minorHAnsi"/>
          <w:bCs/>
        </w:rPr>
        <w:t>Az M3 járműállománya jelentősen leamortizálódott, amelyet az egyre gyakoribbá váló, a leggondosabb karbantartással sem megelőzhető jármű-meghibásodások is jeleznek. A motorkocsik technikailag elavultak, mostanra már nem elégítik ki a mai kor utasai által támasztott igényeket.</w:t>
      </w:r>
    </w:p>
    <w:p w:rsidR="00C947E0" w:rsidRPr="002C067D" w:rsidRDefault="00C947E0" w:rsidP="00C947E0">
      <w:pPr>
        <w:jc w:val="both"/>
        <w:rPr>
          <w:rFonts w:asciiTheme="minorHAnsi" w:hAnsiTheme="minorHAnsi"/>
          <w:bCs/>
        </w:rPr>
      </w:pPr>
    </w:p>
    <w:p w:rsidR="00C947E0" w:rsidRPr="002C067D" w:rsidRDefault="00C947E0" w:rsidP="00C947E0">
      <w:pPr>
        <w:jc w:val="both"/>
        <w:rPr>
          <w:rFonts w:asciiTheme="minorHAnsi" w:hAnsiTheme="minorHAnsi"/>
          <w:bCs/>
        </w:rPr>
      </w:pPr>
      <w:r w:rsidRPr="002C067D">
        <w:rPr>
          <w:rFonts w:asciiTheme="minorHAnsi" w:hAnsiTheme="minorHAnsi"/>
          <w:bCs/>
        </w:rPr>
        <w:t xml:space="preserve">A járműpark állapota </w:t>
      </w:r>
      <w:r w:rsidR="00CD3A11" w:rsidRPr="002C067D">
        <w:rPr>
          <w:rFonts w:asciiTheme="minorHAnsi" w:hAnsiTheme="minorHAnsi"/>
          <w:bCs/>
        </w:rPr>
        <w:t>elmarad a szükségestől, e</w:t>
      </w:r>
      <w:r w:rsidRPr="002C067D">
        <w:rPr>
          <w:rFonts w:asciiTheme="minorHAnsi" w:hAnsiTheme="minorHAnsi"/>
          <w:bCs/>
        </w:rPr>
        <w:t>zt jelzik az egyre gyakoribb menetkimaradások, vonali leállások. A vonal járműállománya jelenleg 261 db kocsiból áll. Csúcsidőben 30 db hat kocsis vonat van forgalomban. A minimális követési idő 2,5 perc.</w:t>
      </w:r>
    </w:p>
    <w:p w:rsidR="00C947E0" w:rsidRPr="002C067D" w:rsidRDefault="00C947E0" w:rsidP="00C947E0">
      <w:pPr>
        <w:jc w:val="both"/>
        <w:rPr>
          <w:rFonts w:asciiTheme="minorHAnsi" w:hAnsiTheme="minorHAnsi"/>
          <w:bCs/>
        </w:rPr>
      </w:pPr>
    </w:p>
    <w:p w:rsidR="00C947E0" w:rsidRPr="002C067D" w:rsidRDefault="00C947E0" w:rsidP="00C947E0">
      <w:pPr>
        <w:jc w:val="both"/>
        <w:rPr>
          <w:rFonts w:asciiTheme="minorHAnsi" w:hAnsiTheme="minorHAnsi"/>
          <w:bCs/>
        </w:rPr>
      </w:pPr>
      <w:r w:rsidRPr="002C067D">
        <w:rPr>
          <w:rFonts w:asciiTheme="minorHAnsi" w:hAnsiTheme="minorHAnsi"/>
          <w:bCs/>
        </w:rPr>
        <w:t xml:space="preserve">A Kormány, a Főváros, valamint a BKV Zrt. Igazgatósága által hozott határozatok alapján a „Budapesti M3 metróvonal járműparkjának korszerűsítéssel egybekötött felújítása és az ahhoz kapcsolódó szolgáltatások és eszközök beszerzése” tárgyában a BKV Zrt. közbeszerzési eljárást indított. A korszerűsítéssel egybekötött felújítás 222 db motorkocsira terjed ki. </w:t>
      </w:r>
      <w:r w:rsidRPr="002C067D">
        <w:rPr>
          <w:rFonts w:asciiTheme="minorHAnsi" w:hAnsiTheme="minorHAnsi"/>
          <w:bCs/>
        </w:rPr>
        <w:br/>
        <w:t xml:space="preserve">A szerződés értelmében a felújítás </w:t>
      </w:r>
      <w:r w:rsidR="00A22B16" w:rsidRPr="002C067D">
        <w:rPr>
          <w:rFonts w:asciiTheme="minorHAnsi" w:hAnsiTheme="minorHAnsi"/>
          <w:bCs/>
        </w:rPr>
        <w:t xml:space="preserve">során </w:t>
      </w:r>
      <w:r w:rsidRPr="002C067D">
        <w:rPr>
          <w:rFonts w:asciiTheme="minorHAnsi" w:hAnsiTheme="minorHAnsi"/>
          <w:bCs/>
        </w:rPr>
        <w:t>37 db hat kocsiból álló, kétirányú közlekedésre alkalmas szerelvényt kell kialakítani.</w:t>
      </w:r>
    </w:p>
    <w:p w:rsidR="00C947E0" w:rsidRPr="002C067D" w:rsidRDefault="00C947E0" w:rsidP="00C947E0">
      <w:pPr>
        <w:jc w:val="both"/>
        <w:rPr>
          <w:rFonts w:asciiTheme="minorHAnsi" w:hAnsiTheme="minorHAnsi"/>
          <w:b/>
          <w:u w:val="single"/>
        </w:rPr>
      </w:pPr>
    </w:p>
    <w:p w:rsidR="00C947E0" w:rsidRPr="002C067D" w:rsidRDefault="00C947E0" w:rsidP="00C947E0">
      <w:pPr>
        <w:rPr>
          <w:rFonts w:asciiTheme="minorHAnsi" w:hAnsiTheme="minorHAnsi"/>
          <w:b/>
          <w:u w:val="single"/>
        </w:rPr>
      </w:pPr>
      <w:r w:rsidRPr="002C067D">
        <w:rPr>
          <w:rFonts w:asciiTheme="minorHAnsi" w:hAnsiTheme="minorHAnsi"/>
          <w:b/>
          <w:u w:val="single"/>
        </w:rPr>
        <w:t>Tájékoztatás a</w:t>
      </w:r>
      <w:r w:rsidR="002F4998" w:rsidRPr="002C067D">
        <w:rPr>
          <w:rFonts w:asciiTheme="minorHAnsi" w:hAnsiTheme="minorHAnsi"/>
          <w:b/>
          <w:u w:val="single"/>
        </w:rPr>
        <w:t xml:space="preserve"> </w:t>
      </w:r>
      <w:proofErr w:type="spellStart"/>
      <w:r w:rsidR="002F4998" w:rsidRPr="002C067D">
        <w:rPr>
          <w:rFonts w:asciiTheme="minorHAnsi" w:hAnsiTheme="minorHAnsi"/>
          <w:b/>
          <w:u w:val="single"/>
        </w:rPr>
        <w:t>járműfelújítási</w:t>
      </w:r>
      <w:proofErr w:type="spellEnd"/>
      <w:r w:rsidRPr="002C067D">
        <w:rPr>
          <w:rFonts w:asciiTheme="minorHAnsi" w:hAnsiTheme="minorHAnsi"/>
          <w:b/>
          <w:u w:val="single"/>
        </w:rPr>
        <w:t xml:space="preserve"> projekt megvalósulásáról</w:t>
      </w:r>
    </w:p>
    <w:p w:rsidR="00C947E0" w:rsidRPr="002C067D" w:rsidRDefault="00C947E0" w:rsidP="00C947E0">
      <w:pPr>
        <w:rPr>
          <w:rFonts w:asciiTheme="minorHAnsi" w:hAnsiTheme="minorHAnsi"/>
        </w:rPr>
      </w:pPr>
    </w:p>
    <w:p w:rsidR="00C947E0" w:rsidRPr="002C067D" w:rsidRDefault="00C947E0" w:rsidP="00C947E0">
      <w:pPr>
        <w:jc w:val="both"/>
        <w:rPr>
          <w:rFonts w:asciiTheme="minorHAnsi" w:hAnsiTheme="minorHAnsi"/>
        </w:rPr>
      </w:pPr>
      <w:r w:rsidRPr="002C067D">
        <w:rPr>
          <w:rFonts w:asciiTheme="minorHAnsi" w:hAnsiTheme="minorHAnsi"/>
        </w:rPr>
        <w:t xml:space="preserve">A „Budapesti M3 metróvonal járműparkjának korszerűsítéssel egybekötött felújítás és az ahhoz kapcsolódó szolgáltatások és eszközök szállítása” tárgyú szerződés aláírását követően 2016. január 8-án a </w:t>
      </w:r>
      <w:proofErr w:type="spellStart"/>
      <w:r w:rsidRPr="002C067D">
        <w:rPr>
          <w:rFonts w:asciiTheme="minorHAnsi" w:hAnsiTheme="minorHAnsi"/>
        </w:rPr>
        <w:t>Metrowagonmash</w:t>
      </w:r>
      <w:proofErr w:type="spellEnd"/>
      <w:r w:rsidRPr="002C067D">
        <w:rPr>
          <w:rFonts w:asciiTheme="minorHAnsi" w:hAnsiTheme="minorHAnsi"/>
        </w:rPr>
        <w:t xml:space="preserve"> </w:t>
      </w:r>
      <w:proofErr w:type="spellStart"/>
      <w:r w:rsidRPr="002C067D">
        <w:rPr>
          <w:rFonts w:asciiTheme="minorHAnsi" w:hAnsiTheme="minorHAnsi"/>
        </w:rPr>
        <w:t>Nyrt</w:t>
      </w:r>
      <w:proofErr w:type="spellEnd"/>
      <w:r w:rsidRPr="002C067D">
        <w:rPr>
          <w:rFonts w:asciiTheme="minorHAnsi" w:hAnsiTheme="minorHAnsi"/>
        </w:rPr>
        <w:t>. oroszországi telephelyére elszállíttatta az első hat kocsis prototípus szerelvényt.</w:t>
      </w:r>
    </w:p>
    <w:p w:rsidR="00C947E0" w:rsidRPr="002C067D" w:rsidRDefault="00C947E0" w:rsidP="00C947E0">
      <w:pPr>
        <w:jc w:val="both"/>
        <w:rPr>
          <w:rFonts w:asciiTheme="minorHAnsi" w:hAnsiTheme="minorHAnsi"/>
        </w:rPr>
      </w:pPr>
    </w:p>
    <w:p w:rsidR="00C947E0" w:rsidRPr="002C067D" w:rsidRDefault="00C947E0" w:rsidP="00C947E0">
      <w:pPr>
        <w:jc w:val="both"/>
        <w:rPr>
          <w:rFonts w:asciiTheme="minorHAnsi" w:hAnsiTheme="minorHAnsi"/>
        </w:rPr>
      </w:pPr>
      <w:r w:rsidRPr="002C067D">
        <w:rPr>
          <w:rFonts w:asciiTheme="minorHAnsi" w:hAnsiTheme="minorHAnsi"/>
        </w:rPr>
        <w:t>Márciusban a Nemzeti Közlekedési Hatóság közbenső kocsikra, és a vezérlő kocsikra kiadta az átalakítási engedélyt.</w:t>
      </w:r>
    </w:p>
    <w:p w:rsidR="00C947E0" w:rsidRPr="002C067D" w:rsidRDefault="00C947E0" w:rsidP="00C947E0">
      <w:pPr>
        <w:pStyle w:val="NormlWeb"/>
        <w:spacing w:before="0" w:beforeAutospacing="0" w:after="0" w:afterAutospacing="0"/>
        <w:jc w:val="both"/>
        <w:rPr>
          <w:rFonts w:asciiTheme="minorHAnsi" w:hAnsiTheme="minorHAnsi" w:cstheme="minorBidi"/>
          <w:lang w:eastAsia="en-US"/>
        </w:rPr>
      </w:pPr>
    </w:p>
    <w:p w:rsidR="00C947E0" w:rsidRPr="002C067D" w:rsidRDefault="00C947E0" w:rsidP="00C947E0">
      <w:pPr>
        <w:pStyle w:val="NormlWeb"/>
        <w:spacing w:before="0" w:beforeAutospacing="0" w:after="0" w:afterAutospacing="0"/>
        <w:jc w:val="both"/>
        <w:rPr>
          <w:rFonts w:asciiTheme="minorHAnsi" w:hAnsiTheme="minorHAnsi" w:cstheme="minorBidi"/>
          <w:lang w:eastAsia="en-US"/>
        </w:rPr>
      </w:pPr>
      <w:r w:rsidRPr="002C067D">
        <w:rPr>
          <w:rFonts w:asciiTheme="minorHAnsi" w:hAnsiTheme="minorHAnsi" w:cstheme="minorBidi"/>
          <w:lang w:eastAsia="en-US"/>
        </w:rPr>
        <w:t xml:space="preserve">Májusban a Nemzeti Közlekedési Hatóság kiadta az engedélyt a prototípus szerelvény Magyarországra szállítására, és még ebben a hónapban megérkezett az első felújított szerelvény, melynek megkezdődtek a végszerelési munkái és az üzembe helyezés. </w:t>
      </w:r>
    </w:p>
    <w:p w:rsidR="00C947E0" w:rsidRPr="002C067D" w:rsidRDefault="00C947E0" w:rsidP="00C947E0">
      <w:pPr>
        <w:pStyle w:val="NormlWeb"/>
        <w:spacing w:before="0" w:beforeAutospacing="0" w:after="0" w:afterAutospacing="0"/>
        <w:jc w:val="both"/>
        <w:rPr>
          <w:rFonts w:asciiTheme="minorHAnsi" w:hAnsiTheme="minorHAnsi" w:cstheme="minorBidi"/>
          <w:lang w:eastAsia="en-US"/>
        </w:rPr>
      </w:pPr>
    </w:p>
    <w:p w:rsidR="00C947E0" w:rsidRPr="002C067D" w:rsidRDefault="00C947E0" w:rsidP="00C947E0">
      <w:pPr>
        <w:pStyle w:val="NormlWeb"/>
        <w:spacing w:before="0" w:beforeAutospacing="0" w:after="0" w:afterAutospacing="0"/>
        <w:jc w:val="both"/>
        <w:rPr>
          <w:rFonts w:asciiTheme="minorHAnsi" w:hAnsiTheme="minorHAnsi" w:cstheme="minorBidi"/>
          <w:lang w:eastAsia="en-US"/>
        </w:rPr>
      </w:pPr>
      <w:r w:rsidRPr="002C067D">
        <w:rPr>
          <w:rFonts w:asciiTheme="minorHAnsi" w:hAnsiTheme="minorHAnsi" w:cstheme="minorBidi"/>
          <w:lang w:eastAsia="en-US"/>
        </w:rPr>
        <w:t>A szerelvény megérkezése óta a szállítás miatt leszerelésre került részegységek visszaszerelése és rögzítése megtörtént</w:t>
      </w:r>
      <w:r w:rsidR="00512C07">
        <w:rPr>
          <w:rFonts w:asciiTheme="minorHAnsi" w:hAnsiTheme="minorHAnsi" w:cstheme="minorBidi"/>
          <w:lang w:eastAsia="en-US"/>
        </w:rPr>
        <w:t>, egyes funkcióinak ellenőrzése</w:t>
      </w:r>
      <w:r w:rsidRPr="002C067D">
        <w:rPr>
          <w:rFonts w:asciiTheme="minorHAnsi" w:hAnsiTheme="minorHAnsi" w:cstheme="minorBidi"/>
          <w:lang w:eastAsia="en-US"/>
        </w:rPr>
        <w:t xml:space="preserve"> </w:t>
      </w:r>
      <w:r w:rsidR="00512C07">
        <w:rPr>
          <w:rFonts w:asciiTheme="minorHAnsi" w:hAnsiTheme="minorHAnsi" w:cstheme="minorBidi"/>
          <w:lang w:eastAsia="en-US"/>
        </w:rPr>
        <w:t>és</w:t>
      </w:r>
      <w:r w:rsidRPr="002C067D">
        <w:rPr>
          <w:rFonts w:asciiTheme="minorHAnsi" w:hAnsiTheme="minorHAnsi" w:cstheme="minorBidi"/>
          <w:lang w:eastAsia="en-US"/>
        </w:rPr>
        <w:t xml:space="preserve"> finomhangolása céljából rendszeresen történnek </w:t>
      </w:r>
      <w:r w:rsidR="00512C07">
        <w:rPr>
          <w:rFonts w:asciiTheme="minorHAnsi" w:hAnsiTheme="minorHAnsi" w:cstheme="minorBidi"/>
          <w:lang w:eastAsia="en-US"/>
        </w:rPr>
        <w:t>járműmozgatások, jelenleg folyamatban vannak a tesztfutások</w:t>
      </w:r>
      <w:r w:rsidRPr="002C067D">
        <w:rPr>
          <w:rFonts w:asciiTheme="minorHAnsi" w:hAnsiTheme="minorHAnsi" w:cstheme="minorBidi"/>
          <w:lang w:eastAsia="en-US"/>
        </w:rPr>
        <w:t>.</w:t>
      </w:r>
    </w:p>
    <w:p w:rsidR="00C947E0" w:rsidRPr="002C067D" w:rsidRDefault="00C947E0" w:rsidP="00C947E0">
      <w:pPr>
        <w:pStyle w:val="NormlWeb"/>
        <w:jc w:val="center"/>
        <w:rPr>
          <w:rFonts w:asciiTheme="minorHAnsi" w:hAnsiTheme="minorHAnsi" w:cstheme="minorBidi"/>
          <w:lang w:eastAsia="en-US"/>
        </w:rPr>
      </w:pPr>
      <w:r w:rsidRPr="002C067D">
        <w:rPr>
          <w:noProof/>
          <w:color w:val="0000FF"/>
        </w:rPr>
        <w:lastRenderedPageBreak/>
        <w:drawing>
          <wp:inline distT="0" distB="0" distL="0" distR="0" wp14:anchorId="327D7DF5" wp14:editId="1355EA1C">
            <wp:extent cx="3123990" cy="1649857"/>
            <wp:effectExtent l="0" t="0" r="635" b="7620"/>
            <wp:docPr id="3" name="irc_mi" descr="Képtalálat a következőre: „megérkezett az első prototípus metrószerelvény”">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éptalálat a következőre: „megérkezett az első prototípus metrószerelvény”">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4275" cy="1665851"/>
                    </a:xfrm>
                    <a:prstGeom prst="rect">
                      <a:avLst/>
                    </a:prstGeom>
                    <a:noFill/>
                    <a:ln>
                      <a:noFill/>
                    </a:ln>
                  </pic:spPr>
                </pic:pic>
              </a:graphicData>
            </a:graphic>
          </wp:inline>
        </w:drawing>
      </w:r>
    </w:p>
    <w:p w:rsidR="00C947E0" w:rsidRPr="002C067D" w:rsidRDefault="00C947E0" w:rsidP="00C947E0">
      <w:pPr>
        <w:pStyle w:val="NormlWeb"/>
        <w:spacing w:before="0" w:beforeAutospacing="0" w:after="0" w:afterAutospacing="0"/>
        <w:jc w:val="both"/>
        <w:rPr>
          <w:rFonts w:asciiTheme="minorHAnsi" w:hAnsiTheme="minorHAnsi" w:cstheme="minorBidi"/>
          <w:lang w:eastAsia="en-US"/>
        </w:rPr>
      </w:pPr>
      <w:r w:rsidRPr="002C067D">
        <w:rPr>
          <w:rFonts w:asciiTheme="minorHAnsi" w:hAnsiTheme="minorHAnsi" w:cstheme="minorBidi"/>
          <w:lang w:eastAsia="en-US"/>
        </w:rPr>
        <w:t>2016. július 19-én az NKH megtartotta a hatósági szemlét, és az első hat kocsis felújított szerelvényt alkalmasnak találták a próbapályáján a típusvizsgálatok és a tartampróba megkezdésére.</w:t>
      </w:r>
    </w:p>
    <w:p w:rsidR="00C947E0" w:rsidRPr="002C067D" w:rsidRDefault="00C947E0" w:rsidP="00C947E0">
      <w:pPr>
        <w:pStyle w:val="NormlWeb"/>
        <w:spacing w:before="0" w:beforeAutospacing="0" w:after="0" w:afterAutospacing="0"/>
        <w:jc w:val="both"/>
        <w:rPr>
          <w:rFonts w:asciiTheme="minorHAnsi" w:hAnsiTheme="minorHAnsi" w:cstheme="minorBidi"/>
          <w:lang w:eastAsia="en-US"/>
        </w:rPr>
      </w:pPr>
    </w:p>
    <w:p w:rsidR="00C947E0" w:rsidRPr="002C067D" w:rsidRDefault="00C947E0" w:rsidP="00C947E0">
      <w:pPr>
        <w:pStyle w:val="NormlWeb"/>
        <w:spacing w:before="0" w:beforeAutospacing="0" w:after="0" w:afterAutospacing="0"/>
        <w:jc w:val="both"/>
        <w:rPr>
          <w:rFonts w:asciiTheme="minorHAnsi" w:hAnsiTheme="minorHAnsi" w:cstheme="minorBidi"/>
          <w:lang w:eastAsia="en-US"/>
        </w:rPr>
      </w:pPr>
      <w:r w:rsidRPr="002C067D">
        <w:rPr>
          <w:rFonts w:asciiTheme="minorHAnsi" w:hAnsiTheme="minorHAnsi" w:cstheme="minorBidi"/>
          <w:lang w:eastAsia="en-US"/>
        </w:rPr>
        <w:t>Az Országos Katasztrófavédelmi Főigazgatóság helyszíni szemlét követően szintén hozzájárult a felszíni próbafutások megkezdéséhez.</w:t>
      </w:r>
    </w:p>
    <w:p w:rsidR="00C947E0" w:rsidRPr="002C067D" w:rsidRDefault="00C947E0" w:rsidP="00C947E0">
      <w:pPr>
        <w:pStyle w:val="NormlWeb"/>
        <w:jc w:val="center"/>
        <w:rPr>
          <w:rFonts w:asciiTheme="minorHAnsi" w:hAnsiTheme="minorHAnsi" w:cstheme="minorBidi"/>
          <w:lang w:eastAsia="en-US"/>
        </w:rPr>
      </w:pPr>
      <w:r w:rsidRPr="002C067D">
        <w:rPr>
          <w:noProof/>
          <w:color w:val="0000FF"/>
        </w:rPr>
        <w:drawing>
          <wp:inline distT="0" distB="0" distL="0" distR="0" wp14:anchorId="6203004C" wp14:editId="282F526E">
            <wp:extent cx="3092450" cy="1909588"/>
            <wp:effectExtent l="0" t="0" r="0" b="0"/>
            <wp:docPr id="5" name="irc_mi" descr="Képtalálat a következőre: „megérkezett az első prototípus metrószerelvén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éptalálat a következőre: „megérkezett az első prototípus metrószerelvény”">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9595" cy="1920175"/>
                    </a:xfrm>
                    <a:prstGeom prst="rect">
                      <a:avLst/>
                    </a:prstGeom>
                    <a:noFill/>
                    <a:ln>
                      <a:noFill/>
                    </a:ln>
                  </pic:spPr>
                </pic:pic>
              </a:graphicData>
            </a:graphic>
          </wp:inline>
        </w:drawing>
      </w:r>
    </w:p>
    <w:p w:rsidR="00C947E0" w:rsidRPr="00FF6115" w:rsidRDefault="00C947E0" w:rsidP="00C947E0">
      <w:pPr>
        <w:pStyle w:val="NormlWeb"/>
        <w:spacing w:before="0" w:beforeAutospacing="0" w:after="0" w:afterAutospacing="0"/>
        <w:jc w:val="both"/>
        <w:rPr>
          <w:rFonts w:asciiTheme="minorHAnsi" w:hAnsiTheme="minorHAnsi" w:cstheme="minorBidi"/>
          <w:iCs/>
          <w:lang w:eastAsia="en-US"/>
        </w:rPr>
      </w:pPr>
      <w:r w:rsidRPr="002C067D">
        <w:rPr>
          <w:rFonts w:asciiTheme="minorHAnsi" w:hAnsiTheme="minorHAnsi" w:cstheme="minorBidi"/>
          <w:lang w:eastAsia="en-US"/>
        </w:rPr>
        <w:t>Megkezdődtek az egyhetes elméleti járművezetői oktatások, melyeket követően 2-2 fő járművezető szerzi meg a felújított szerelvény járművezetői engedélyhez szükséges gyakorlati órákat. A továbbképzést követően az OKF írásban hozzájárult a prototípus szerelvény alagútba történő lejutásához.</w:t>
      </w:r>
      <w:r w:rsidR="00361BEB" w:rsidRPr="002C067D">
        <w:rPr>
          <w:rFonts w:asciiTheme="minorHAnsi" w:hAnsiTheme="minorHAnsi" w:cstheme="minorBidi"/>
          <w:lang w:eastAsia="en-US"/>
        </w:rPr>
        <w:t xml:space="preserve"> </w:t>
      </w:r>
      <w:r w:rsidRPr="002C067D">
        <w:rPr>
          <w:rFonts w:asciiTheme="minorHAnsi" w:hAnsiTheme="minorHAnsi" w:cstheme="minorBidi"/>
          <w:lang w:eastAsia="en-US"/>
        </w:rPr>
        <w:t>Hétvégenként próbafutások zajlanak, valamint a felújított szerelvényen további finombeállításokat végeznek.</w:t>
      </w:r>
      <w:r w:rsidR="00107054">
        <w:rPr>
          <w:rFonts w:asciiTheme="minorHAnsi" w:hAnsiTheme="minorHAnsi" w:cstheme="minorBidi"/>
          <w:lang w:eastAsia="en-US"/>
        </w:rPr>
        <w:t xml:space="preserve"> </w:t>
      </w:r>
      <w:r w:rsidR="00FF6115" w:rsidRPr="00FF6115">
        <w:rPr>
          <w:rFonts w:asciiTheme="minorHAnsi" w:hAnsiTheme="minorHAnsi" w:cstheme="minorBidi"/>
          <w:iCs/>
          <w:lang w:eastAsia="en-US"/>
        </w:rPr>
        <w:t xml:space="preserve">A felújítást végző vállalkozás 2017. január 11-én – a szerződésben foglalt határidőt betartva – megkapta a 81-717.2K típusú </w:t>
      </w:r>
      <w:proofErr w:type="spellStart"/>
      <w:r w:rsidR="00FF6115" w:rsidRPr="00FF6115">
        <w:rPr>
          <w:rFonts w:asciiTheme="minorHAnsi" w:hAnsiTheme="minorHAnsi" w:cstheme="minorBidi"/>
          <w:iCs/>
          <w:lang w:eastAsia="en-US"/>
        </w:rPr>
        <w:t>vezé</w:t>
      </w:r>
      <w:r w:rsidR="00FF6115">
        <w:rPr>
          <w:rFonts w:asciiTheme="minorHAnsi" w:hAnsiTheme="minorHAnsi" w:cstheme="minorBidi"/>
          <w:iCs/>
          <w:lang w:eastAsia="en-US"/>
        </w:rPr>
        <w:t>r</w:t>
      </w:r>
      <w:r w:rsidR="00FF6115" w:rsidRPr="00FF6115">
        <w:rPr>
          <w:rFonts w:asciiTheme="minorHAnsi" w:hAnsiTheme="minorHAnsi" w:cstheme="minorBidi"/>
          <w:iCs/>
          <w:lang w:eastAsia="en-US"/>
        </w:rPr>
        <w:t>kocsira</w:t>
      </w:r>
      <w:proofErr w:type="spellEnd"/>
      <w:r w:rsidR="00FF6115" w:rsidRPr="00FF6115">
        <w:rPr>
          <w:rFonts w:asciiTheme="minorHAnsi" w:hAnsiTheme="minorHAnsi" w:cstheme="minorBidi"/>
          <w:iCs/>
          <w:lang w:eastAsia="en-US"/>
        </w:rPr>
        <w:t xml:space="preserve"> és a 81-714.2K típusú közbenső kocsira a típusengedélyt, amelynek birtokában megkezdheti a sorozat járművek felújítását.</w:t>
      </w:r>
    </w:p>
    <w:p w:rsidR="00040C47" w:rsidRPr="002C067D" w:rsidRDefault="00C947E0" w:rsidP="00CD3A11">
      <w:pPr>
        <w:pStyle w:val="NormlWeb"/>
        <w:spacing w:before="0" w:beforeAutospacing="0" w:after="0" w:afterAutospacing="0"/>
        <w:jc w:val="both"/>
        <w:rPr>
          <w:rFonts w:asciiTheme="minorHAnsi" w:hAnsiTheme="minorHAnsi" w:cstheme="minorBidi"/>
          <w:lang w:eastAsia="en-US"/>
        </w:rPr>
      </w:pPr>
      <w:r w:rsidRPr="002C067D">
        <w:rPr>
          <w:rFonts w:asciiTheme="minorHAnsi" w:hAnsiTheme="minorHAnsi" w:cstheme="minorBidi"/>
          <w:lang w:eastAsia="en-US"/>
        </w:rPr>
        <w:t xml:space="preserve">A </w:t>
      </w:r>
      <w:r w:rsidR="00107054">
        <w:rPr>
          <w:rFonts w:asciiTheme="minorHAnsi" w:hAnsiTheme="minorHAnsi" w:cstheme="minorBidi"/>
          <w:lang w:eastAsia="en-US"/>
        </w:rPr>
        <w:t>s</w:t>
      </w:r>
      <w:r w:rsidRPr="002C067D">
        <w:rPr>
          <w:rFonts w:asciiTheme="minorHAnsi" w:hAnsiTheme="minorHAnsi" w:cstheme="minorBidi"/>
          <w:lang w:eastAsia="en-US"/>
        </w:rPr>
        <w:t xml:space="preserve">zerződés értelmében az alábbi ütemben történik a szerelvények átadása a Vállalkozó részére, majd a felújított járművek visszaszállítása és az </w:t>
      </w:r>
      <w:r w:rsidR="00107054" w:rsidRPr="002C067D">
        <w:rPr>
          <w:rFonts w:asciiTheme="minorHAnsi" w:hAnsiTheme="minorHAnsi" w:cstheme="minorBidi"/>
          <w:lang w:eastAsia="en-US"/>
        </w:rPr>
        <w:t>üzembe helyezési</w:t>
      </w:r>
      <w:r w:rsidRPr="002C067D">
        <w:rPr>
          <w:rFonts w:asciiTheme="minorHAnsi" w:hAnsiTheme="minorHAnsi" w:cstheme="minorBidi"/>
          <w:lang w:eastAsia="en-US"/>
        </w:rPr>
        <w:t xml:space="preserve"> engedélyek megszerzése. </w:t>
      </w:r>
    </w:p>
    <w:p w:rsidR="00CD3A11" w:rsidRPr="00107054" w:rsidRDefault="00CD3A11" w:rsidP="00361BEB">
      <w:pPr>
        <w:pStyle w:val="NormlWeb"/>
        <w:spacing w:before="0" w:beforeAutospacing="0" w:after="0" w:afterAutospacing="0"/>
        <w:jc w:val="both"/>
        <w:rPr>
          <w:rFonts w:asciiTheme="minorHAnsi" w:hAnsiTheme="minorHAnsi" w:cstheme="minorBidi"/>
          <w:sz w:val="14"/>
          <w:lang w:eastAsia="en-US"/>
        </w:rPr>
      </w:pPr>
    </w:p>
    <w:p w:rsidR="00C947E0" w:rsidRPr="002C067D" w:rsidRDefault="00C947E0" w:rsidP="00361BEB">
      <w:pPr>
        <w:pStyle w:val="NormlWeb"/>
        <w:spacing w:before="0" w:beforeAutospacing="0" w:after="0" w:afterAutospacing="0"/>
        <w:jc w:val="center"/>
        <w:rPr>
          <w:rFonts w:asciiTheme="minorHAnsi" w:hAnsiTheme="minorHAnsi" w:cstheme="minorBidi"/>
          <w:b/>
          <w:lang w:eastAsia="en-US"/>
        </w:rPr>
      </w:pPr>
      <w:r w:rsidRPr="002C067D">
        <w:rPr>
          <w:rFonts w:asciiTheme="minorHAnsi" w:hAnsiTheme="minorHAnsi" w:cstheme="minorBidi"/>
          <w:b/>
          <w:lang w:eastAsia="en-US"/>
        </w:rPr>
        <w:t>Ütemterv</w:t>
      </w:r>
    </w:p>
    <w:tbl>
      <w:tblPr>
        <w:tblStyle w:val="Kzepesrcs31jellszn1"/>
        <w:tblW w:w="6415" w:type="dxa"/>
        <w:jc w:val="center"/>
        <w:tblLook w:val="04A0" w:firstRow="1" w:lastRow="0" w:firstColumn="1" w:lastColumn="0" w:noHBand="0" w:noVBand="1"/>
      </w:tblPr>
      <w:tblGrid>
        <w:gridCol w:w="1775"/>
        <w:gridCol w:w="2320"/>
        <w:gridCol w:w="2320"/>
      </w:tblGrid>
      <w:tr w:rsidR="00C947E0" w:rsidRPr="002C067D" w:rsidTr="000D7AE0">
        <w:trPr>
          <w:cnfStyle w:val="100000000000" w:firstRow="1" w:lastRow="0" w:firstColumn="0" w:lastColumn="0" w:oddVBand="0" w:evenVBand="0" w:oddHBand="0" w:evenHBand="0" w:firstRowFirstColumn="0" w:firstRowLastColumn="0" w:lastRowFirstColumn="0" w:lastRowLastColumn="0"/>
          <w:trHeight w:val="831"/>
          <w:jc w:val="center"/>
        </w:trPr>
        <w:tc>
          <w:tcPr>
            <w:cnfStyle w:val="001000000000" w:firstRow="0" w:lastRow="0" w:firstColumn="1" w:lastColumn="0" w:oddVBand="0" w:evenVBand="0" w:oddHBand="0" w:evenHBand="0" w:firstRowFirstColumn="0" w:firstRowLastColumn="0" w:lastRowFirstColumn="0" w:lastRowLastColumn="0"/>
            <w:tcW w:w="1775" w:type="dxa"/>
            <w:hideMark/>
          </w:tcPr>
          <w:p w:rsidR="00C947E0" w:rsidRPr="002C067D" w:rsidRDefault="00C947E0" w:rsidP="00D44496">
            <w:pPr>
              <w:jc w:val="center"/>
              <w:rPr>
                <w:b w:val="0"/>
                <w:bCs w:val="0"/>
                <w:color w:val="FFFFFF" w:themeColor="background1"/>
                <w:sz w:val="22"/>
              </w:rPr>
            </w:pPr>
            <w:r w:rsidRPr="002C067D">
              <w:rPr>
                <w:color w:val="FFFFFF" w:themeColor="background1"/>
                <w:sz w:val="22"/>
              </w:rPr>
              <w:t>Év</w:t>
            </w:r>
          </w:p>
        </w:tc>
        <w:tc>
          <w:tcPr>
            <w:tcW w:w="2320" w:type="dxa"/>
            <w:hideMark/>
          </w:tcPr>
          <w:p w:rsidR="00C947E0" w:rsidRPr="002C067D" w:rsidRDefault="00C947E0" w:rsidP="00D44496">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2"/>
              </w:rPr>
            </w:pPr>
            <w:r w:rsidRPr="002C067D">
              <w:rPr>
                <w:color w:val="FFFFFF" w:themeColor="background1"/>
                <w:sz w:val="22"/>
              </w:rPr>
              <w:t>Átadás korszerűsítésre a Vállalkozó részére (szerelvény db)</w:t>
            </w:r>
          </w:p>
        </w:tc>
        <w:tc>
          <w:tcPr>
            <w:tcW w:w="2320" w:type="dxa"/>
            <w:vAlign w:val="center"/>
            <w:hideMark/>
          </w:tcPr>
          <w:p w:rsidR="00C947E0" w:rsidRPr="002C067D" w:rsidRDefault="00C947E0" w:rsidP="000D7AE0">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2"/>
              </w:rPr>
            </w:pPr>
            <w:r w:rsidRPr="002C067D">
              <w:rPr>
                <w:color w:val="FFFFFF" w:themeColor="background1"/>
                <w:sz w:val="22"/>
              </w:rPr>
              <w:t xml:space="preserve">Visszaszállítás </w:t>
            </w:r>
            <w:r w:rsidRPr="002C067D">
              <w:rPr>
                <w:color w:val="FFFFFF" w:themeColor="background1"/>
                <w:sz w:val="22"/>
              </w:rPr>
              <w:br/>
              <w:t>(szerelvény db)</w:t>
            </w:r>
          </w:p>
        </w:tc>
      </w:tr>
      <w:tr w:rsidR="00C947E0" w:rsidRPr="002C067D" w:rsidTr="00C947E0">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775" w:type="dxa"/>
            <w:noWrap/>
            <w:hideMark/>
          </w:tcPr>
          <w:p w:rsidR="00C947E0" w:rsidRPr="002C067D" w:rsidRDefault="00C947E0" w:rsidP="00D44496">
            <w:pPr>
              <w:jc w:val="center"/>
              <w:rPr>
                <w:b w:val="0"/>
                <w:bCs w:val="0"/>
                <w:color w:val="FFFFFF" w:themeColor="background1"/>
                <w:sz w:val="22"/>
              </w:rPr>
            </w:pPr>
            <w:r w:rsidRPr="002C067D">
              <w:rPr>
                <w:color w:val="FFFFFF" w:themeColor="background1"/>
                <w:sz w:val="22"/>
              </w:rPr>
              <w:t>2016</w:t>
            </w:r>
          </w:p>
        </w:tc>
        <w:tc>
          <w:tcPr>
            <w:tcW w:w="2320" w:type="dxa"/>
            <w:noWrap/>
            <w:hideMark/>
          </w:tcPr>
          <w:p w:rsidR="00C947E0" w:rsidRPr="002C067D" w:rsidRDefault="000D7AE0" w:rsidP="00D44496">
            <w:pPr>
              <w:jc w:val="center"/>
              <w:cnfStyle w:val="000000100000" w:firstRow="0" w:lastRow="0" w:firstColumn="0" w:lastColumn="0" w:oddVBand="0" w:evenVBand="0" w:oddHBand="1" w:evenHBand="0" w:firstRowFirstColumn="0" w:firstRowLastColumn="0" w:lastRowFirstColumn="0" w:lastRowLastColumn="0"/>
              <w:rPr>
                <w:bCs/>
                <w:color w:val="000000"/>
                <w:sz w:val="22"/>
              </w:rPr>
            </w:pPr>
            <w:r>
              <w:rPr>
                <w:bCs/>
                <w:color w:val="000000"/>
                <w:sz w:val="22"/>
              </w:rPr>
              <w:t>3</w:t>
            </w:r>
          </w:p>
        </w:tc>
        <w:tc>
          <w:tcPr>
            <w:tcW w:w="2320" w:type="dxa"/>
            <w:noWrap/>
            <w:hideMark/>
          </w:tcPr>
          <w:p w:rsidR="00C947E0" w:rsidRPr="002C067D" w:rsidRDefault="000D7AE0" w:rsidP="00D44496">
            <w:pPr>
              <w:jc w:val="center"/>
              <w:cnfStyle w:val="000000100000" w:firstRow="0" w:lastRow="0" w:firstColumn="0" w:lastColumn="0" w:oddVBand="0" w:evenVBand="0" w:oddHBand="1" w:evenHBand="0" w:firstRowFirstColumn="0" w:firstRowLastColumn="0" w:lastRowFirstColumn="0" w:lastRowLastColumn="0"/>
              <w:rPr>
                <w:bCs/>
                <w:color w:val="000000"/>
                <w:sz w:val="22"/>
              </w:rPr>
            </w:pPr>
            <w:r>
              <w:rPr>
                <w:bCs/>
                <w:color w:val="000000"/>
                <w:sz w:val="22"/>
              </w:rPr>
              <w:t>2</w:t>
            </w:r>
          </w:p>
        </w:tc>
      </w:tr>
      <w:tr w:rsidR="00C947E0" w:rsidRPr="002C067D" w:rsidTr="00C947E0">
        <w:trPr>
          <w:trHeight w:val="312"/>
          <w:jc w:val="center"/>
        </w:trPr>
        <w:tc>
          <w:tcPr>
            <w:cnfStyle w:val="001000000000" w:firstRow="0" w:lastRow="0" w:firstColumn="1" w:lastColumn="0" w:oddVBand="0" w:evenVBand="0" w:oddHBand="0" w:evenHBand="0" w:firstRowFirstColumn="0" w:firstRowLastColumn="0" w:lastRowFirstColumn="0" w:lastRowLastColumn="0"/>
            <w:tcW w:w="1775" w:type="dxa"/>
            <w:noWrap/>
            <w:hideMark/>
          </w:tcPr>
          <w:p w:rsidR="00C947E0" w:rsidRPr="002C067D" w:rsidRDefault="00C947E0" w:rsidP="00D44496">
            <w:pPr>
              <w:jc w:val="center"/>
              <w:rPr>
                <w:b w:val="0"/>
                <w:bCs w:val="0"/>
                <w:color w:val="FFFFFF" w:themeColor="background1"/>
                <w:sz w:val="22"/>
              </w:rPr>
            </w:pPr>
            <w:r w:rsidRPr="002C067D">
              <w:rPr>
                <w:color w:val="FFFFFF" w:themeColor="background1"/>
                <w:sz w:val="22"/>
              </w:rPr>
              <w:t>2017</w:t>
            </w:r>
          </w:p>
        </w:tc>
        <w:tc>
          <w:tcPr>
            <w:tcW w:w="2320" w:type="dxa"/>
            <w:noWrap/>
            <w:hideMark/>
          </w:tcPr>
          <w:p w:rsidR="00C947E0" w:rsidRPr="002C067D" w:rsidRDefault="00C947E0" w:rsidP="00D44496">
            <w:pPr>
              <w:jc w:val="center"/>
              <w:cnfStyle w:val="000000000000" w:firstRow="0" w:lastRow="0" w:firstColumn="0" w:lastColumn="0" w:oddVBand="0" w:evenVBand="0" w:oddHBand="0" w:evenHBand="0" w:firstRowFirstColumn="0" w:firstRowLastColumn="0" w:lastRowFirstColumn="0" w:lastRowLastColumn="0"/>
              <w:rPr>
                <w:bCs/>
                <w:color w:val="000000"/>
                <w:sz w:val="22"/>
              </w:rPr>
            </w:pPr>
            <w:r w:rsidRPr="002C067D">
              <w:rPr>
                <w:bCs/>
                <w:color w:val="000000"/>
                <w:sz w:val="22"/>
              </w:rPr>
              <w:t>2</w:t>
            </w:r>
            <w:r w:rsidR="000D7AE0">
              <w:rPr>
                <w:bCs/>
                <w:color w:val="000000"/>
                <w:sz w:val="22"/>
              </w:rPr>
              <w:t>2</w:t>
            </w:r>
          </w:p>
        </w:tc>
        <w:tc>
          <w:tcPr>
            <w:tcW w:w="2320" w:type="dxa"/>
            <w:noWrap/>
            <w:hideMark/>
          </w:tcPr>
          <w:p w:rsidR="00C947E0" w:rsidRPr="002C067D" w:rsidRDefault="00C947E0" w:rsidP="00D44496">
            <w:pPr>
              <w:jc w:val="center"/>
              <w:cnfStyle w:val="000000000000" w:firstRow="0" w:lastRow="0" w:firstColumn="0" w:lastColumn="0" w:oddVBand="0" w:evenVBand="0" w:oddHBand="0" w:evenHBand="0" w:firstRowFirstColumn="0" w:firstRowLastColumn="0" w:lastRowFirstColumn="0" w:lastRowLastColumn="0"/>
              <w:rPr>
                <w:bCs/>
                <w:color w:val="000000"/>
                <w:sz w:val="22"/>
              </w:rPr>
            </w:pPr>
            <w:r w:rsidRPr="002C067D">
              <w:rPr>
                <w:bCs/>
                <w:color w:val="000000"/>
                <w:sz w:val="22"/>
              </w:rPr>
              <w:t>2</w:t>
            </w:r>
            <w:r w:rsidR="000D7AE0">
              <w:rPr>
                <w:bCs/>
                <w:color w:val="000000"/>
                <w:sz w:val="22"/>
              </w:rPr>
              <w:t>3</w:t>
            </w:r>
          </w:p>
        </w:tc>
      </w:tr>
      <w:tr w:rsidR="00C947E0" w:rsidRPr="002C067D" w:rsidTr="00C947E0">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1775" w:type="dxa"/>
            <w:noWrap/>
            <w:hideMark/>
          </w:tcPr>
          <w:p w:rsidR="00C947E0" w:rsidRPr="002C067D" w:rsidRDefault="00C947E0" w:rsidP="00D44496">
            <w:pPr>
              <w:jc w:val="center"/>
              <w:rPr>
                <w:b w:val="0"/>
                <w:bCs w:val="0"/>
                <w:color w:val="FFFFFF" w:themeColor="background1"/>
                <w:sz w:val="22"/>
              </w:rPr>
            </w:pPr>
            <w:r w:rsidRPr="002C067D">
              <w:rPr>
                <w:color w:val="FFFFFF" w:themeColor="background1"/>
                <w:sz w:val="22"/>
              </w:rPr>
              <w:t>2018</w:t>
            </w:r>
          </w:p>
        </w:tc>
        <w:tc>
          <w:tcPr>
            <w:tcW w:w="2320" w:type="dxa"/>
            <w:noWrap/>
            <w:hideMark/>
          </w:tcPr>
          <w:p w:rsidR="00C947E0" w:rsidRPr="002C067D" w:rsidRDefault="000D7AE0" w:rsidP="00D44496">
            <w:pPr>
              <w:jc w:val="center"/>
              <w:cnfStyle w:val="000000100000" w:firstRow="0" w:lastRow="0" w:firstColumn="0" w:lastColumn="0" w:oddVBand="0" w:evenVBand="0" w:oddHBand="1" w:evenHBand="0" w:firstRowFirstColumn="0" w:firstRowLastColumn="0" w:lastRowFirstColumn="0" w:lastRowLastColumn="0"/>
              <w:rPr>
                <w:bCs/>
                <w:color w:val="000000"/>
                <w:sz w:val="22"/>
              </w:rPr>
            </w:pPr>
            <w:r>
              <w:rPr>
                <w:bCs/>
                <w:color w:val="000000"/>
                <w:sz w:val="22"/>
              </w:rPr>
              <w:t>12</w:t>
            </w:r>
          </w:p>
        </w:tc>
        <w:tc>
          <w:tcPr>
            <w:tcW w:w="2320" w:type="dxa"/>
            <w:noWrap/>
            <w:hideMark/>
          </w:tcPr>
          <w:p w:rsidR="00C947E0" w:rsidRPr="002C067D" w:rsidRDefault="000D7AE0" w:rsidP="00D44496">
            <w:pPr>
              <w:jc w:val="center"/>
              <w:cnfStyle w:val="000000100000" w:firstRow="0" w:lastRow="0" w:firstColumn="0" w:lastColumn="0" w:oddVBand="0" w:evenVBand="0" w:oddHBand="1" w:evenHBand="0" w:firstRowFirstColumn="0" w:firstRowLastColumn="0" w:lastRowFirstColumn="0" w:lastRowLastColumn="0"/>
              <w:rPr>
                <w:bCs/>
                <w:color w:val="000000"/>
                <w:sz w:val="22"/>
              </w:rPr>
            </w:pPr>
            <w:r>
              <w:rPr>
                <w:bCs/>
                <w:color w:val="000000"/>
                <w:sz w:val="22"/>
              </w:rPr>
              <w:t>12</w:t>
            </w:r>
          </w:p>
        </w:tc>
      </w:tr>
      <w:tr w:rsidR="00C947E0" w:rsidRPr="002C067D" w:rsidTr="00C947E0">
        <w:trPr>
          <w:trHeight w:val="324"/>
          <w:jc w:val="center"/>
        </w:trPr>
        <w:tc>
          <w:tcPr>
            <w:cnfStyle w:val="001000000000" w:firstRow="0" w:lastRow="0" w:firstColumn="1" w:lastColumn="0" w:oddVBand="0" w:evenVBand="0" w:oddHBand="0" w:evenHBand="0" w:firstRowFirstColumn="0" w:firstRowLastColumn="0" w:lastRowFirstColumn="0" w:lastRowLastColumn="0"/>
            <w:tcW w:w="1775" w:type="dxa"/>
            <w:noWrap/>
            <w:hideMark/>
          </w:tcPr>
          <w:p w:rsidR="00C947E0" w:rsidRPr="002C067D" w:rsidRDefault="00C947E0" w:rsidP="00D44496">
            <w:pPr>
              <w:jc w:val="center"/>
              <w:rPr>
                <w:b w:val="0"/>
                <w:bCs w:val="0"/>
                <w:color w:val="FFFFFF" w:themeColor="background1"/>
                <w:sz w:val="22"/>
              </w:rPr>
            </w:pPr>
            <w:r w:rsidRPr="002C067D">
              <w:rPr>
                <w:color w:val="FFFFFF" w:themeColor="background1"/>
                <w:sz w:val="22"/>
              </w:rPr>
              <w:t>Összesen</w:t>
            </w:r>
          </w:p>
        </w:tc>
        <w:tc>
          <w:tcPr>
            <w:tcW w:w="2320" w:type="dxa"/>
            <w:noWrap/>
            <w:hideMark/>
          </w:tcPr>
          <w:p w:rsidR="00C947E0" w:rsidRPr="002C067D" w:rsidRDefault="00C947E0" w:rsidP="00D44496">
            <w:pPr>
              <w:jc w:val="center"/>
              <w:cnfStyle w:val="000000000000" w:firstRow="0" w:lastRow="0" w:firstColumn="0" w:lastColumn="0" w:oddVBand="0" w:evenVBand="0" w:oddHBand="0" w:evenHBand="0" w:firstRowFirstColumn="0" w:firstRowLastColumn="0" w:lastRowFirstColumn="0" w:lastRowLastColumn="0"/>
              <w:rPr>
                <w:bCs/>
                <w:color w:val="000000"/>
                <w:sz w:val="22"/>
              </w:rPr>
            </w:pPr>
            <w:r w:rsidRPr="002C067D">
              <w:rPr>
                <w:bCs/>
                <w:color w:val="000000"/>
                <w:sz w:val="22"/>
              </w:rPr>
              <w:t>37</w:t>
            </w:r>
          </w:p>
        </w:tc>
        <w:tc>
          <w:tcPr>
            <w:tcW w:w="2320" w:type="dxa"/>
            <w:noWrap/>
            <w:hideMark/>
          </w:tcPr>
          <w:p w:rsidR="00C947E0" w:rsidRPr="002C067D" w:rsidRDefault="00C947E0" w:rsidP="00D44496">
            <w:pPr>
              <w:jc w:val="center"/>
              <w:cnfStyle w:val="000000000000" w:firstRow="0" w:lastRow="0" w:firstColumn="0" w:lastColumn="0" w:oddVBand="0" w:evenVBand="0" w:oddHBand="0" w:evenHBand="0" w:firstRowFirstColumn="0" w:firstRowLastColumn="0" w:lastRowFirstColumn="0" w:lastRowLastColumn="0"/>
              <w:rPr>
                <w:bCs/>
                <w:color w:val="000000"/>
                <w:sz w:val="22"/>
              </w:rPr>
            </w:pPr>
            <w:r w:rsidRPr="002C067D">
              <w:rPr>
                <w:bCs/>
                <w:color w:val="000000"/>
                <w:sz w:val="22"/>
              </w:rPr>
              <w:t>37</w:t>
            </w:r>
          </w:p>
        </w:tc>
      </w:tr>
    </w:tbl>
    <w:p w:rsidR="00B15000" w:rsidRPr="002C067D" w:rsidRDefault="00B15000" w:rsidP="00D408EA">
      <w:pPr>
        <w:spacing w:after="240"/>
        <w:jc w:val="both"/>
        <w:rPr>
          <w:rFonts w:asciiTheme="minorHAnsi" w:hAnsiTheme="minorHAnsi" w:cstheme="minorHAnsi"/>
          <w:b/>
          <w:bCs/>
          <w:szCs w:val="26"/>
        </w:rPr>
      </w:pPr>
    </w:p>
    <w:p w:rsidR="001172C5" w:rsidRPr="002C067D" w:rsidRDefault="001172C5" w:rsidP="005C5E72">
      <w:pPr>
        <w:pStyle w:val="Cmsor2"/>
      </w:pPr>
      <w:bookmarkStart w:id="10" w:name="_Toc443317887"/>
      <w:bookmarkStart w:id="11" w:name="_Toc465246351"/>
      <w:bookmarkStart w:id="12" w:name="_Toc471992536"/>
      <w:r w:rsidRPr="002C067D">
        <w:t>Budafoki kocsiszín beruházás</w:t>
      </w:r>
      <w:bookmarkEnd w:id="10"/>
      <w:bookmarkEnd w:id="11"/>
      <w:bookmarkEnd w:id="12"/>
    </w:p>
    <w:p w:rsidR="001172C5" w:rsidRPr="00403F57" w:rsidRDefault="001172C5" w:rsidP="001172C5">
      <w:pPr>
        <w:jc w:val="both"/>
        <w:rPr>
          <w:rFonts w:asciiTheme="minorHAnsi" w:hAnsiTheme="minorHAnsi" w:cstheme="minorHAnsi"/>
        </w:rPr>
      </w:pPr>
    </w:p>
    <w:p w:rsidR="007F6F57" w:rsidRPr="00621224" w:rsidRDefault="007F6F57" w:rsidP="007F6F57">
      <w:pPr>
        <w:jc w:val="both"/>
        <w:rPr>
          <w:rFonts w:asciiTheme="minorHAnsi" w:hAnsiTheme="minorHAnsi"/>
        </w:rPr>
      </w:pPr>
      <w:bookmarkStart w:id="13" w:name="_Toc443317888"/>
      <w:r w:rsidRPr="00621224">
        <w:rPr>
          <w:rFonts w:asciiTheme="minorHAnsi" w:hAnsiTheme="minorHAnsi" w:cs="Calibri"/>
        </w:rPr>
        <w:t>Budafok kocsiszín (</w:t>
      </w:r>
      <w:proofErr w:type="gramStart"/>
      <w:r w:rsidRPr="00621224">
        <w:rPr>
          <w:rFonts w:asciiTheme="minorHAnsi" w:hAnsiTheme="minorHAnsi" w:cs="Calibri"/>
        </w:rPr>
        <w:t>melyben</w:t>
      </w:r>
      <w:proofErr w:type="gramEnd"/>
      <w:r w:rsidRPr="00621224">
        <w:rPr>
          <w:rFonts w:asciiTheme="minorHAnsi" w:hAnsiTheme="minorHAnsi" w:cs="Calibri"/>
        </w:rPr>
        <w:t xml:space="preserve"> a későbbiekben</w:t>
      </w:r>
      <w:r w:rsidR="009C04CE">
        <w:rPr>
          <w:rFonts w:asciiTheme="minorHAnsi" w:hAnsiTheme="minorHAnsi" w:cs="Calibri"/>
        </w:rPr>
        <w:t xml:space="preserve"> a CAF járművek üzemeltetés</w:t>
      </w:r>
      <w:r w:rsidR="002F4998">
        <w:rPr>
          <w:rFonts w:asciiTheme="minorHAnsi" w:hAnsiTheme="minorHAnsi" w:cs="Calibri"/>
        </w:rPr>
        <w:t>e</w:t>
      </w:r>
      <w:r w:rsidR="009C04CE">
        <w:rPr>
          <w:rFonts w:asciiTheme="minorHAnsi" w:hAnsiTheme="minorHAnsi" w:cs="Calibri"/>
        </w:rPr>
        <w:t>, fenntartás</w:t>
      </w:r>
      <w:r w:rsidR="002F4998">
        <w:rPr>
          <w:rFonts w:asciiTheme="minorHAnsi" w:hAnsiTheme="minorHAnsi" w:cs="Calibri"/>
        </w:rPr>
        <w:t>a zajlik majd</w:t>
      </w:r>
      <w:r w:rsidRPr="00621224">
        <w:rPr>
          <w:rFonts w:asciiTheme="minorHAnsi" w:hAnsiTheme="minorHAnsi" w:cs="Calibri"/>
        </w:rPr>
        <w:t xml:space="preserve">) átépítésére a BKK Zrt. részéről a nyertes vállalkozóval a szerződéskötés 2015 végén megtörtént. A kivitelezési szerződés hatálybalépése a projekt pénzügyi fedezetét biztosító Támogatási Szerződés módosításához kötött (IKOP), ennek aláírásra megtörtént. </w:t>
      </w:r>
      <w:r>
        <w:rPr>
          <w:rFonts w:asciiTheme="minorHAnsi" w:hAnsiTheme="minorHAnsi" w:cs="Calibri"/>
        </w:rPr>
        <w:br/>
      </w:r>
      <w:r w:rsidRPr="00621224">
        <w:rPr>
          <w:rFonts w:asciiTheme="minorHAnsi" w:hAnsiTheme="minorHAnsi" w:cs="Calibri"/>
        </w:rPr>
        <w:t xml:space="preserve">A kivitelezési szerződés 2016. április 20-án lépett hatályba. Ennek megfelelően a kocsiszín kiürítése megtörtént </w:t>
      </w:r>
      <w:r w:rsidR="009C04CE">
        <w:rPr>
          <w:rFonts w:asciiTheme="minorHAnsi" w:hAnsiTheme="minorHAnsi"/>
        </w:rPr>
        <w:t>2016. május 20-án</w:t>
      </w:r>
      <w:r w:rsidRPr="00621224">
        <w:rPr>
          <w:rFonts w:asciiTheme="minorHAnsi" w:hAnsiTheme="minorHAnsi"/>
        </w:rPr>
        <w:t xml:space="preserve"> Budafok kocsiszín területe a BKV Zrt. részéről átadásra került a kivitelezőnek. A Budafok kocsiszínben tárolt járművek, eszközök, humán erőforrás, készletek stb. a költözés során más kocsiszínekbe kerültek áttelepítésre a beruházás közel 1 éves időtartamára.</w:t>
      </w:r>
    </w:p>
    <w:p w:rsidR="007F6F57" w:rsidRDefault="007F6F57" w:rsidP="007F6F57">
      <w:pPr>
        <w:jc w:val="both"/>
        <w:rPr>
          <w:rFonts w:asciiTheme="minorHAnsi" w:hAnsiTheme="minorHAnsi"/>
        </w:rPr>
      </w:pPr>
    </w:p>
    <w:p w:rsidR="007F6F57" w:rsidRDefault="003B40D9" w:rsidP="007F6F57">
      <w:pPr>
        <w:jc w:val="both"/>
        <w:rPr>
          <w:rFonts w:asciiTheme="minorHAnsi" w:hAnsiTheme="minorHAnsi"/>
        </w:rPr>
      </w:pPr>
      <w:r w:rsidRPr="003B40D9">
        <w:rPr>
          <w:rFonts w:asciiTheme="minorHAnsi" w:hAnsiTheme="minorHAnsi"/>
        </w:rPr>
        <w:t>Az átépítés előtt 2016. május 5-én került forgalomba utoljára villamos</w:t>
      </w:r>
      <w:r w:rsidR="007F6F57" w:rsidRPr="00B0473F">
        <w:rPr>
          <w:rFonts w:asciiTheme="minorHAnsi" w:hAnsiTheme="minorHAnsi"/>
        </w:rPr>
        <w:t xml:space="preserve">, az innen kiálló ICS </w:t>
      </w:r>
      <w:r w:rsidR="007F6F57" w:rsidRPr="00C14FD2">
        <w:rPr>
          <w:rFonts w:asciiTheme="minorHAnsi" w:hAnsiTheme="minorHAnsi"/>
        </w:rPr>
        <w:t>járművek Kelenföld</w:t>
      </w:r>
      <w:r w:rsidR="002F4998">
        <w:rPr>
          <w:rFonts w:asciiTheme="minorHAnsi" w:hAnsiTheme="minorHAnsi"/>
        </w:rPr>
        <w:t>ről, a T5C5 villamosok Baross kocsiszínből</w:t>
      </w:r>
      <w:r w:rsidR="00E4403F">
        <w:rPr>
          <w:rFonts w:asciiTheme="minorHAnsi" w:hAnsiTheme="minorHAnsi"/>
        </w:rPr>
        <w:t xml:space="preserve"> kerülnek kiadásra a jövőben.</w:t>
      </w:r>
      <w:r w:rsidR="00E4403F">
        <w:rPr>
          <w:rFonts w:asciiTheme="minorHAnsi" w:hAnsiTheme="minorHAnsi"/>
        </w:rPr>
        <w:br/>
      </w:r>
      <w:r w:rsidR="007F6F57" w:rsidRPr="00C14FD2">
        <w:rPr>
          <w:rFonts w:asciiTheme="minorHAnsi" w:hAnsiTheme="minorHAnsi"/>
        </w:rPr>
        <w:t>Az épülő új kocsiszín előtti, ill. a kocsiszín megközelítéséhez szükséges utcai vágányhálózat felújítása, átalakítása megtörtént.</w:t>
      </w:r>
    </w:p>
    <w:p w:rsidR="00AB2AE1" w:rsidRDefault="00AB2AE1" w:rsidP="007F6F57">
      <w:pPr>
        <w:jc w:val="both"/>
        <w:rPr>
          <w:rFonts w:asciiTheme="minorHAnsi" w:hAnsiTheme="minorHAnsi"/>
        </w:rPr>
      </w:pPr>
    </w:p>
    <w:p w:rsidR="00AB2AE1" w:rsidRDefault="00AB2AE1" w:rsidP="007F6F57">
      <w:pPr>
        <w:jc w:val="both"/>
        <w:rPr>
          <w:rFonts w:asciiTheme="minorHAnsi" w:hAnsiTheme="minorHAnsi" w:cstheme="minorHAnsi"/>
        </w:rPr>
      </w:pPr>
      <w:r w:rsidRPr="007D5547">
        <w:rPr>
          <w:rFonts w:asciiTheme="minorHAnsi" w:hAnsiTheme="minorHAnsi"/>
        </w:rPr>
        <w:t>A projekt eredeti ütemezése szerint 2017 májusár</w:t>
      </w:r>
      <w:r w:rsidR="009C04CE">
        <w:rPr>
          <w:rFonts w:asciiTheme="minorHAnsi" w:hAnsiTheme="minorHAnsi"/>
        </w:rPr>
        <w:t>a várható a kocsiszín kialakítása</w:t>
      </w:r>
      <w:r w:rsidRPr="007D5547">
        <w:rPr>
          <w:rFonts w:asciiTheme="minorHAnsi" w:hAnsiTheme="minorHAnsi"/>
        </w:rPr>
        <w:t xml:space="preserve"> és átadása. </w:t>
      </w:r>
      <w:r w:rsidRPr="007D5547">
        <w:rPr>
          <w:rFonts w:asciiTheme="minorHAnsi" w:hAnsiTheme="minorHAnsi" w:cstheme="minorHAnsi"/>
        </w:rPr>
        <w:t>A BKK projektjei kapcsán megvalós</w:t>
      </w:r>
      <w:r w:rsidR="00A73A23">
        <w:rPr>
          <w:rFonts w:asciiTheme="minorHAnsi" w:hAnsiTheme="minorHAnsi" w:cstheme="minorHAnsi"/>
        </w:rPr>
        <w:t xml:space="preserve">uló létesítmények a BKV részére – a vagyonelemek tulajdoni viszonyainak rendezéséig – </w:t>
      </w:r>
      <w:r w:rsidRPr="007D5547">
        <w:rPr>
          <w:rFonts w:asciiTheme="minorHAnsi" w:hAnsiTheme="minorHAnsi" w:cstheme="minorHAnsi"/>
        </w:rPr>
        <w:t>üzemeltetésbe átadásba kerültek/kerülnek. Ezen eszközök üzemeltetési költsége a megállapodások alapján</w:t>
      </w:r>
      <w:r w:rsidR="009C04CE">
        <w:rPr>
          <w:rFonts w:asciiTheme="minorHAnsi" w:hAnsiTheme="minorHAnsi" w:cstheme="minorHAnsi"/>
        </w:rPr>
        <w:t xml:space="preserve"> a közszolgáltatás</w:t>
      </w:r>
      <w:r w:rsidRPr="00703703">
        <w:rPr>
          <w:rFonts w:asciiTheme="minorHAnsi" w:hAnsiTheme="minorHAnsi" w:cstheme="minorHAnsi"/>
        </w:rPr>
        <w:t xml:space="preserve"> indokolt költségek</w:t>
      </w:r>
      <w:r w:rsidR="009C04CE">
        <w:rPr>
          <w:rFonts w:asciiTheme="minorHAnsi" w:hAnsiTheme="minorHAnsi" w:cstheme="minorHAnsi"/>
        </w:rPr>
        <w:t>ként</w:t>
      </w:r>
      <w:r w:rsidRPr="00703703">
        <w:rPr>
          <w:rFonts w:asciiTheme="minorHAnsi" w:hAnsiTheme="minorHAnsi" w:cstheme="minorHAnsi"/>
        </w:rPr>
        <w:t xml:space="preserve"> kerül elszámolásra.</w:t>
      </w:r>
    </w:p>
    <w:p w:rsidR="009C04CE" w:rsidRDefault="009C04CE" w:rsidP="007F6F57">
      <w:pPr>
        <w:jc w:val="both"/>
        <w:rPr>
          <w:rFonts w:asciiTheme="minorHAnsi" w:hAnsiTheme="minorHAnsi"/>
        </w:rPr>
      </w:pPr>
    </w:p>
    <w:p w:rsidR="00C806BC" w:rsidRPr="00403F57" w:rsidRDefault="006A3709" w:rsidP="005C5E72">
      <w:pPr>
        <w:pStyle w:val="Cmsor2"/>
      </w:pPr>
      <w:bookmarkStart w:id="14" w:name="_Toc465246352"/>
      <w:bookmarkStart w:id="15" w:name="_Toc471992537"/>
      <w:r w:rsidRPr="00403F57">
        <w:t xml:space="preserve">CAF villamosok </w:t>
      </w:r>
      <w:bookmarkEnd w:id="13"/>
      <w:r w:rsidR="007F6F57">
        <w:t>beérkezése, forgalomba állítása és üzemeltetése</w:t>
      </w:r>
      <w:bookmarkEnd w:id="14"/>
      <w:bookmarkEnd w:id="15"/>
    </w:p>
    <w:p w:rsidR="00B40F5D" w:rsidRPr="00403F57" w:rsidRDefault="00B40F5D" w:rsidP="00B40F5D">
      <w:pPr>
        <w:jc w:val="both"/>
        <w:rPr>
          <w:rFonts w:asciiTheme="minorHAnsi" w:hAnsiTheme="minorHAnsi" w:cstheme="minorHAnsi"/>
        </w:rPr>
      </w:pPr>
    </w:p>
    <w:p w:rsidR="00CD3A11" w:rsidRDefault="00CD3A11" w:rsidP="00CD3A11">
      <w:pPr>
        <w:jc w:val="both"/>
        <w:rPr>
          <w:rFonts w:asciiTheme="minorHAnsi" w:hAnsiTheme="minorHAnsi"/>
        </w:rPr>
      </w:pPr>
      <w:r>
        <w:rPr>
          <w:rFonts w:asciiTheme="minorHAnsi" w:hAnsiTheme="minorHAnsi"/>
        </w:rPr>
        <w:t>A BKK 2014. március 5-én kötött szállítási szerződést a spanyol CAF céggel a villamosok szállítására. Ekkor a szállítási szerződés szerinti mennyiségből 25 db rövid és 12 db hosszú CAF villamos került lehívásra.</w:t>
      </w:r>
    </w:p>
    <w:p w:rsidR="00CD3A11" w:rsidRDefault="00CD3A11" w:rsidP="00CD3A11">
      <w:pPr>
        <w:jc w:val="both"/>
        <w:rPr>
          <w:rFonts w:asciiTheme="minorHAnsi" w:hAnsiTheme="minorHAnsi"/>
        </w:rPr>
      </w:pPr>
      <w:r>
        <w:rPr>
          <w:rFonts w:asciiTheme="minorHAnsi" w:hAnsiTheme="minorHAnsi"/>
        </w:rPr>
        <w:t>2014. augusztus 12-én a szállítási szerződés szerinti feltételes mennyiségből újabb 10 db rövid CAF villamos lehívására került sor. Ezek alapján a 10 db opció már 2014-ben megrendelésre került, a szállítása az eredeti ütemezésnek meg</w:t>
      </w:r>
      <w:r w:rsidR="00F44102">
        <w:rPr>
          <w:rFonts w:asciiTheme="minorHAnsi" w:hAnsiTheme="minorHAnsi"/>
        </w:rPr>
        <w:t>történt.</w:t>
      </w:r>
    </w:p>
    <w:p w:rsidR="00CD3A11" w:rsidRDefault="00CD3A11" w:rsidP="007F6F57">
      <w:pPr>
        <w:jc w:val="both"/>
        <w:rPr>
          <w:rFonts w:asciiTheme="minorHAnsi" w:hAnsiTheme="minorHAnsi"/>
        </w:rPr>
      </w:pPr>
    </w:p>
    <w:p w:rsidR="007F6F57" w:rsidRDefault="007F6F57" w:rsidP="007F6F57">
      <w:pPr>
        <w:jc w:val="both"/>
        <w:rPr>
          <w:rFonts w:asciiTheme="minorHAnsi" w:hAnsiTheme="minorHAnsi"/>
        </w:rPr>
      </w:pPr>
      <w:r w:rsidRPr="00621224">
        <w:rPr>
          <w:rFonts w:asciiTheme="minorHAnsi" w:hAnsiTheme="minorHAnsi"/>
        </w:rPr>
        <w:t xml:space="preserve">Az első 3 db 5 részes (rövid) URBOS 3 típusú prototípus jármű hatósági vizsgája </w:t>
      </w:r>
      <w:r>
        <w:rPr>
          <w:rFonts w:asciiTheme="minorHAnsi" w:hAnsiTheme="minorHAnsi"/>
        </w:rPr>
        <w:br/>
      </w:r>
      <w:r w:rsidRPr="00621224">
        <w:rPr>
          <w:rFonts w:asciiTheme="minorHAnsi" w:hAnsiTheme="minorHAnsi"/>
        </w:rPr>
        <w:t>2015. augusztus 24-25-én történt meg, ami alapján 2015. augusztus 26-án a típus magyarországi típusengedélyt, a levizsgázott járművek pedig üzembe-helyezési engedélyt kaptak, és átadásra került</w:t>
      </w:r>
      <w:r w:rsidR="00CD3A11">
        <w:rPr>
          <w:rFonts w:asciiTheme="minorHAnsi" w:hAnsiTheme="minorHAnsi"/>
        </w:rPr>
        <w:t>ek a BKV részére üzemeltetésre.</w:t>
      </w:r>
      <w:r w:rsidR="001F63DC">
        <w:rPr>
          <w:rFonts w:asciiTheme="minorHAnsi" w:hAnsiTheme="minorHAnsi"/>
        </w:rPr>
        <w:t xml:space="preserve"> A BKV Zrt. az utolsó beérkező járművet 2016. december 27-én vette át üzemeltetésébe, így év végére a megrendelt 35 db rövid és 12 db hosszú villamosok teljes mennyisége rendelkezésre áll.</w:t>
      </w:r>
    </w:p>
    <w:p w:rsidR="007D5547" w:rsidRPr="00621224" w:rsidRDefault="007D5547" w:rsidP="007F6F57">
      <w:pPr>
        <w:jc w:val="both"/>
        <w:rPr>
          <w:rFonts w:asciiTheme="minorHAnsi" w:hAnsiTheme="minorHAnsi"/>
        </w:rPr>
      </w:pPr>
    </w:p>
    <w:p w:rsidR="007F6F57" w:rsidRDefault="00CD3A11" w:rsidP="007F6F57">
      <w:pPr>
        <w:jc w:val="both"/>
        <w:rPr>
          <w:rFonts w:asciiTheme="minorHAnsi" w:hAnsiTheme="minorHAnsi"/>
        </w:rPr>
      </w:pPr>
      <w:r w:rsidRPr="00621224">
        <w:rPr>
          <w:rFonts w:asciiTheme="minorHAnsi" w:hAnsiTheme="minorHAnsi"/>
        </w:rPr>
        <w:t>A CAF villamosok üzemeltetését a BKK Zrt. és BKV Zrt. között létrejött Üzemeltetési megállapodás alapján a BKV Zrt. végzi.</w:t>
      </w:r>
      <w:r>
        <w:rPr>
          <w:rFonts w:asciiTheme="minorHAnsi" w:hAnsiTheme="minorHAnsi"/>
        </w:rPr>
        <w:t xml:space="preserve"> </w:t>
      </w:r>
      <w:proofErr w:type="gramStart"/>
      <w:r w:rsidR="007D5547">
        <w:rPr>
          <w:rFonts w:asciiTheme="minorHAnsi" w:hAnsiTheme="minorHAnsi"/>
        </w:rPr>
        <w:t>2016</w:t>
      </w:r>
      <w:r w:rsidR="00AB2AE1">
        <w:rPr>
          <w:rFonts w:asciiTheme="minorHAnsi" w:hAnsiTheme="minorHAnsi"/>
        </w:rPr>
        <w:t xml:space="preserve"> </w:t>
      </w:r>
      <w:r w:rsidR="00917F11">
        <w:rPr>
          <w:rFonts w:asciiTheme="minorHAnsi" w:hAnsiTheme="minorHAnsi"/>
        </w:rPr>
        <w:t>december</w:t>
      </w:r>
      <w:proofErr w:type="gramEnd"/>
      <w:r w:rsidR="00917F11">
        <w:rPr>
          <w:rFonts w:asciiTheme="minorHAnsi" w:hAnsiTheme="minorHAnsi"/>
        </w:rPr>
        <w:t xml:space="preserve"> végére</w:t>
      </w:r>
      <w:r w:rsidR="00AB2AE1">
        <w:rPr>
          <w:rFonts w:asciiTheme="minorHAnsi" w:hAnsiTheme="minorHAnsi"/>
        </w:rPr>
        <w:t xml:space="preserve"> a 35 db (25+10) </w:t>
      </w:r>
      <w:r w:rsidR="00403FA7">
        <w:rPr>
          <w:rFonts w:asciiTheme="minorHAnsi" w:hAnsiTheme="minorHAnsi"/>
        </w:rPr>
        <w:t>rövid és a</w:t>
      </w:r>
      <w:r w:rsidR="00403FA7">
        <w:rPr>
          <w:rFonts w:asciiTheme="minorHAnsi" w:hAnsiTheme="minorHAnsi"/>
        </w:rPr>
        <w:br/>
      </w:r>
      <w:r w:rsidR="00F44102">
        <w:rPr>
          <w:rFonts w:asciiTheme="minorHAnsi" w:hAnsiTheme="minorHAnsi"/>
        </w:rPr>
        <w:t>12 db hosszú</w:t>
      </w:r>
      <w:r w:rsidR="00AB2AE1">
        <w:rPr>
          <w:rFonts w:asciiTheme="minorHAnsi" w:hAnsiTheme="minorHAnsi"/>
        </w:rPr>
        <w:t xml:space="preserve"> CAF villamos is a BKV üzemeltetésében működik.</w:t>
      </w:r>
      <w:r w:rsidR="007F6F57" w:rsidRPr="00C14FD2">
        <w:rPr>
          <w:rFonts w:asciiTheme="minorHAnsi" w:hAnsiTheme="minorHAnsi"/>
        </w:rPr>
        <w:t xml:space="preserve"> </w:t>
      </w:r>
    </w:p>
    <w:p w:rsidR="007F6F57" w:rsidRPr="0030388D" w:rsidRDefault="007F6F57" w:rsidP="007F6F57">
      <w:pPr>
        <w:jc w:val="both"/>
        <w:rPr>
          <w:rFonts w:asciiTheme="minorHAnsi" w:hAnsiTheme="minorHAnsi"/>
          <w:highlight w:val="lightGray"/>
        </w:rPr>
      </w:pPr>
    </w:p>
    <w:p w:rsidR="007F6F57" w:rsidRPr="00621224" w:rsidRDefault="007F6F57" w:rsidP="007F6F57">
      <w:pPr>
        <w:keepNext/>
        <w:jc w:val="both"/>
        <w:rPr>
          <w:rFonts w:asciiTheme="minorHAnsi" w:hAnsiTheme="minorHAnsi" w:cstheme="minorHAnsi"/>
          <w:b/>
          <w:i/>
        </w:rPr>
      </w:pPr>
      <w:r w:rsidRPr="00621224">
        <w:rPr>
          <w:rFonts w:asciiTheme="minorHAnsi" w:hAnsiTheme="minorHAnsi" w:cstheme="minorHAnsi"/>
          <w:b/>
          <w:i/>
        </w:rPr>
        <w:lastRenderedPageBreak/>
        <w:t>CAF járművek karbantartása</w:t>
      </w:r>
    </w:p>
    <w:p w:rsidR="007F6F57" w:rsidRPr="00621224" w:rsidRDefault="007F6F57" w:rsidP="007F6F57">
      <w:pPr>
        <w:jc w:val="both"/>
        <w:rPr>
          <w:rFonts w:asciiTheme="minorHAnsi" w:hAnsiTheme="minorHAnsi"/>
        </w:rPr>
      </w:pPr>
      <w:r w:rsidRPr="00621224">
        <w:rPr>
          <w:rFonts w:asciiTheme="minorHAnsi" w:hAnsiTheme="minorHAnsi"/>
        </w:rPr>
        <w:t>A BKV hosszú távú érdeke miatt – a lehetséges mértékben –</w:t>
      </w:r>
      <w:r w:rsidR="000566CA">
        <w:rPr>
          <w:rFonts w:asciiTheme="minorHAnsi" w:hAnsiTheme="minorHAnsi"/>
        </w:rPr>
        <w:t xml:space="preserve"> Társaságunk alvállalkozóként 201</w:t>
      </w:r>
      <w:r w:rsidR="00813BC5">
        <w:rPr>
          <w:rFonts w:asciiTheme="minorHAnsi" w:hAnsiTheme="minorHAnsi"/>
        </w:rPr>
        <w:t xml:space="preserve">6. június </w:t>
      </w:r>
      <w:proofErr w:type="gramStart"/>
      <w:r w:rsidR="00813BC5">
        <w:rPr>
          <w:rFonts w:asciiTheme="minorHAnsi" w:hAnsiTheme="minorHAnsi"/>
        </w:rPr>
        <w:t xml:space="preserve">1-je </w:t>
      </w:r>
      <w:r w:rsidR="00871A8B">
        <w:rPr>
          <w:rFonts w:asciiTheme="minorHAnsi" w:hAnsiTheme="minorHAnsi"/>
        </w:rPr>
        <w:t>óta</w:t>
      </w:r>
      <w:proofErr w:type="gramEnd"/>
      <w:r w:rsidR="00871A8B">
        <w:rPr>
          <w:rFonts w:asciiTheme="minorHAnsi" w:hAnsiTheme="minorHAnsi"/>
        </w:rPr>
        <w:t>,</w:t>
      </w:r>
      <w:r w:rsidR="000566CA">
        <w:rPr>
          <w:rFonts w:asciiTheme="minorHAnsi" w:hAnsiTheme="minorHAnsi"/>
        </w:rPr>
        <w:t xml:space="preserve"> megállapodás alapján közreműködik a</w:t>
      </w:r>
      <w:r w:rsidRPr="00621224">
        <w:rPr>
          <w:rFonts w:asciiTheme="minorHAnsi" w:hAnsiTheme="minorHAnsi"/>
        </w:rPr>
        <w:t xml:space="preserve"> CAF cég által végzett karbantartási tevékenység</w:t>
      </w:r>
      <w:r w:rsidR="00871A8B">
        <w:rPr>
          <w:rFonts w:asciiTheme="minorHAnsi" w:hAnsiTheme="minorHAnsi"/>
        </w:rPr>
        <w:t xml:space="preserve"> elvégzésében</w:t>
      </w:r>
      <w:r w:rsidRPr="00621224">
        <w:rPr>
          <w:rFonts w:asciiTheme="minorHAnsi" w:hAnsiTheme="minorHAnsi"/>
        </w:rPr>
        <w:t>. A BKV által végzett karbantartási tevékenység kizárólag a preventív, megelőző karbantartási típusokra, tevékenységre vonatkozik.</w:t>
      </w:r>
    </w:p>
    <w:p w:rsidR="00B40F5D" w:rsidRPr="00403F57" w:rsidRDefault="007F6F57" w:rsidP="007F6F57">
      <w:pPr>
        <w:jc w:val="both"/>
        <w:rPr>
          <w:rFonts w:asciiTheme="minorHAnsi" w:hAnsiTheme="minorHAnsi" w:cstheme="minorHAnsi"/>
        </w:rPr>
      </w:pPr>
      <w:r w:rsidRPr="00621224">
        <w:rPr>
          <w:rFonts w:asciiTheme="minorHAnsi" w:hAnsiTheme="minorHAnsi" w:cs="Calibri"/>
        </w:rPr>
        <w:t>Emellett a Megrendelői elvárásoknak meg</w:t>
      </w:r>
      <w:r w:rsidR="00871A8B">
        <w:rPr>
          <w:rFonts w:asciiTheme="minorHAnsi" w:hAnsiTheme="minorHAnsi" w:cs="Calibri"/>
        </w:rPr>
        <w:t>felelően a BKK és a BKV között megkötésre került</w:t>
      </w:r>
      <w:r w:rsidRPr="00621224">
        <w:rPr>
          <w:rFonts w:asciiTheme="minorHAnsi" w:hAnsiTheme="minorHAnsi" w:cs="Calibri"/>
        </w:rPr>
        <w:t xml:space="preserve"> egy olyan szerződés is, mely a kocsiszínekbe (Száva, és Hungária kocsiszínbe) telepített, BKK beruházásként megvalósított eszközök üzemeltetésével kapcsolatos kérdéseket, a felek által elvégzendő feladatokat szabályozza. </w:t>
      </w:r>
    </w:p>
    <w:p w:rsidR="004C6A24" w:rsidRPr="00403F57" w:rsidRDefault="004C6A24" w:rsidP="00870D7C">
      <w:pPr>
        <w:autoSpaceDE w:val="0"/>
        <w:autoSpaceDN w:val="0"/>
        <w:adjustRightInd w:val="0"/>
        <w:jc w:val="both"/>
        <w:rPr>
          <w:rFonts w:asciiTheme="minorHAnsi" w:hAnsiTheme="minorHAnsi" w:cstheme="minorHAnsi"/>
        </w:rPr>
      </w:pPr>
    </w:p>
    <w:p w:rsidR="00EF798B" w:rsidRPr="00403F57" w:rsidRDefault="004B629D" w:rsidP="005C5E72">
      <w:pPr>
        <w:pStyle w:val="Cmsor2"/>
      </w:pPr>
      <w:bookmarkStart w:id="16" w:name="_Toc465246353"/>
      <w:bookmarkStart w:id="17" w:name="_Toc471992538"/>
      <w:r>
        <w:t xml:space="preserve">PKD </w:t>
      </w:r>
      <w:r w:rsidR="00F91B5D">
        <w:t>konstrukció</w:t>
      </w:r>
      <w:r w:rsidR="00E306B4">
        <w:t>ban összeszerelt</w:t>
      </w:r>
      <w:r w:rsidR="00F91B5D">
        <w:t xml:space="preserve"> járművek</w:t>
      </w:r>
      <w:bookmarkEnd w:id="16"/>
      <w:bookmarkEnd w:id="17"/>
      <w:r w:rsidR="00F91B5D">
        <w:t xml:space="preserve"> </w:t>
      </w:r>
    </w:p>
    <w:p w:rsidR="00EF798B" w:rsidRPr="00403F57" w:rsidRDefault="00EF798B" w:rsidP="009C04CE">
      <w:pPr>
        <w:pStyle w:val="Lista3"/>
        <w:ind w:left="0" w:firstLine="0"/>
        <w:rPr>
          <w:rFonts w:asciiTheme="minorHAnsi" w:hAnsiTheme="minorHAnsi" w:cstheme="minorHAnsi"/>
        </w:rPr>
      </w:pPr>
    </w:p>
    <w:p w:rsidR="00F91B5D" w:rsidRPr="00F91B5D" w:rsidRDefault="00F91B5D" w:rsidP="00F91B5D">
      <w:pPr>
        <w:jc w:val="both"/>
        <w:rPr>
          <w:rFonts w:asciiTheme="minorHAnsi" w:hAnsiTheme="minorHAnsi" w:cs="Arial"/>
        </w:rPr>
      </w:pPr>
      <w:r w:rsidRPr="00F91B5D">
        <w:rPr>
          <w:rFonts w:asciiTheme="minorHAnsi" w:hAnsiTheme="minorHAnsi" w:cs="Arial"/>
        </w:rPr>
        <w:t xml:space="preserve">Az autóbusz járműállomány megújítása érdekében 2017. évben is folytatódik a korábbi években sikeres PKD konstrukciós járművek üzembe helyezése. A PKD konstrukció lényege, hogy a gyártó a járművet részegységekben szállítja le, az összeszerelés a gyártó felügyeletével, de a </w:t>
      </w:r>
      <w:r w:rsidR="00CD3A11">
        <w:rPr>
          <w:rFonts w:asciiTheme="minorHAnsi" w:hAnsiTheme="minorHAnsi" w:cs="Arial"/>
        </w:rPr>
        <w:t>BKV</w:t>
      </w:r>
      <w:r w:rsidRPr="00F91B5D">
        <w:rPr>
          <w:rFonts w:asciiTheme="minorHAnsi" w:hAnsiTheme="minorHAnsi" w:cs="Arial"/>
        </w:rPr>
        <w:t xml:space="preserve"> műhelyében, a </w:t>
      </w:r>
      <w:r w:rsidR="00CD3A11">
        <w:rPr>
          <w:rFonts w:asciiTheme="minorHAnsi" w:hAnsiTheme="minorHAnsi" w:cs="Arial"/>
        </w:rPr>
        <w:t>BKV</w:t>
      </w:r>
      <w:r w:rsidRPr="00F91B5D">
        <w:rPr>
          <w:rFonts w:asciiTheme="minorHAnsi" w:hAnsiTheme="minorHAnsi" w:cs="Arial"/>
        </w:rPr>
        <w:t xml:space="preserve"> munkavállalói által történik. Előnye, az alacsonyabb beszerzési ár mellett, hogy a későbbi karbantartást végző munkavállalók megismerik a jármű műszaki m</w:t>
      </w:r>
      <w:r w:rsidR="00CD3A11">
        <w:rPr>
          <w:rFonts w:asciiTheme="minorHAnsi" w:hAnsiTheme="minorHAnsi" w:cs="Arial"/>
        </w:rPr>
        <w:t>egoldásait, az új technológiát.</w:t>
      </w:r>
    </w:p>
    <w:p w:rsidR="00E306B4" w:rsidRDefault="00E306B4" w:rsidP="00F91B5D">
      <w:pPr>
        <w:jc w:val="both"/>
        <w:rPr>
          <w:rFonts w:asciiTheme="minorHAnsi" w:hAnsiTheme="minorHAnsi" w:cs="Arial"/>
        </w:rPr>
      </w:pPr>
    </w:p>
    <w:p w:rsidR="00F91B5D" w:rsidRPr="00F91B5D" w:rsidRDefault="00F91B5D" w:rsidP="00F91B5D">
      <w:pPr>
        <w:jc w:val="both"/>
        <w:rPr>
          <w:rFonts w:asciiTheme="minorHAnsi" w:hAnsiTheme="minorHAnsi" w:cs="Arial"/>
        </w:rPr>
      </w:pPr>
      <w:r w:rsidRPr="00F91B5D">
        <w:rPr>
          <w:rFonts w:asciiTheme="minorHAnsi" w:hAnsiTheme="minorHAnsi" w:cs="Arial"/>
        </w:rPr>
        <w:t>A 2014</w:t>
      </w:r>
      <w:r w:rsidR="00871A8B">
        <w:rPr>
          <w:rFonts w:asciiTheme="minorHAnsi" w:hAnsiTheme="minorHAnsi" w:cs="Arial"/>
        </w:rPr>
        <w:t>.</w:t>
      </w:r>
      <w:r w:rsidRPr="00F91B5D">
        <w:rPr>
          <w:rFonts w:asciiTheme="minorHAnsi" w:hAnsiTheme="minorHAnsi" w:cs="Arial"/>
        </w:rPr>
        <w:t xml:space="preserve"> és 2015. évi </w:t>
      </w:r>
      <w:r w:rsidR="00E306B4">
        <w:rPr>
          <w:rFonts w:asciiTheme="minorHAnsi" w:hAnsiTheme="minorHAnsi" w:cs="Arial"/>
        </w:rPr>
        <w:t>18-18 db PKD autóbusz után 2016. évbe</w:t>
      </w:r>
      <w:r w:rsidRPr="00F91B5D">
        <w:rPr>
          <w:rFonts w:asciiTheme="minorHAnsi" w:hAnsiTheme="minorHAnsi" w:cs="Arial"/>
        </w:rPr>
        <w:t>n 10 db jármű összeszerelése valósu</w:t>
      </w:r>
      <w:r w:rsidR="009C04CE">
        <w:rPr>
          <w:rFonts w:asciiTheme="minorHAnsi" w:hAnsiTheme="minorHAnsi" w:cs="Arial"/>
        </w:rPr>
        <w:t>l</w:t>
      </w:r>
      <w:r w:rsidR="00F44102">
        <w:rPr>
          <w:rFonts w:asciiTheme="minorHAnsi" w:hAnsiTheme="minorHAnsi" w:cs="Arial"/>
        </w:rPr>
        <w:t>t</w:t>
      </w:r>
      <w:r w:rsidR="009C04CE">
        <w:rPr>
          <w:rFonts w:asciiTheme="minorHAnsi" w:hAnsiTheme="minorHAnsi" w:cs="Arial"/>
        </w:rPr>
        <w:t xml:space="preserve"> meg a Kelenföldi Divízióban. </w:t>
      </w:r>
      <w:r w:rsidRPr="00F91B5D">
        <w:rPr>
          <w:rFonts w:asciiTheme="minorHAnsi" w:hAnsiTheme="minorHAnsi" w:cs="Arial"/>
        </w:rPr>
        <w:t xml:space="preserve">A PKD konstrukcióban beszerzett IK127 és </w:t>
      </w:r>
      <w:proofErr w:type="spellStart"/>
      <w:r w:rsidRPr="00F91B5D">
        <w:rPr>
          <w:rFonts w:asciiTheme="minorHAnsi" w:hAnsiTheme="minorHAnsi" w:cs="Arial"/>
        </w:rPr>
        <w:t>Modulo</w:t>
      </w:r>
      <w:proofErr w:type="spellEnd"/>
      <w:r w:rsidRPr="00F91B5D">
        <w:rPr>
          <w:rFonts w:asciiTheme="minorHAnsi" w:hAnsiTheme="minorHAnsi" w:cs="Arial"/>
        </w:rPr>
        <w:t xml:space="preserve"> 108D típusok a BKV Zrt. flottájának egyik legmegbízhatóbb típusává vált</w:t>
      </w:r>
      <w:r w:rsidR="009C04CE">
        <w:rPr>
          <w:rFonts w:asciiTheme="minorHAnsi" w:hAnsiTheme="minorHAnsi" w:cs="Arial"/>
        </w:rPr>
        <w:t>ak</w:t>
      </w:r>
      <w:r w:rsidRPr="00F91B5D">
        <w:rPr>
          <w:rFonts w:asciiTheme="minorHAnsi" w:hAnsiTheme="minorHAnsi" w:cs="Arial"/>
        </w:rPr>
        <w:t xml:space="preserve">, az egy hasznos kilométerre vetített költségeik a legalacsonyabbak között vannak. A PKD konstrukcióban gyártott buszok sikerét folytatva a 2017. évi beruházási terv az állomány további 22 db-os bővítését tartalmazza. </w:t>
      </w:r>
    </w:p>
    <w:p w:rsidR="00113478" w:rsidRPr="00F91B5D" w:rsidRDefault="00113478" w:rsidP="00F91B5D">
      <w:pPr>
        <w:spacing w:after="200"/>
        <w:jc w:val="both"/>
        <w:rPr>
          <w:rFonts w:asciiTheme="minorHAnsi" w:eastAsia="Calibri" w:hAnsiTheme="minorHAnsi"/>
          <w:lang w:eastAsia="en-US"/>
        </w:rPr>
      </w:pPr>
    </w:p>
    <w:p w:rsidR="00F076A3" w:rsidRPr="00403F57" w:rsidRDefault="00F076A3" w:rsidP="005C5E72">
      <w:pPr>
        <w:pStyle w:val="Cmsor2"/>
      </w:pPr>
      <w:bookmarkStart w:id="18" w:name="_Toc443317892"/>
      <w:bookmarkStart w:id="19" w:name="_Toc465246354"/>
      <w:bookmarkStart w:id="20" w:name="_Toc471992539"/>
      <w:r w:rsidRPr="00403F57">
        <w:t>Műszaki állapotok</w:t>
      </w:r>
      <w:bookmarkEnd w:id="18"/>
      <w:bookmarkEnd w:id="19"/>
      <w:bookmarkEnd w:id="20"/>
    </w:p>
    <w:p w:rsidR="00F076A3" w:rsidRPr="00403F57" w:rsidRDefault="00F076A3" w:rsidP="00F076A3">
      <w:pPr>
        <w:pStyle w:val="Lista3"/>
        <w:rPr>
          <w:rFonts w:asciiTheme="minorHAnsi" w:hAnsiTheme="minorHAnsi" w:cstheme="minorHAnsi"/>
        </w:rPr>
      </w:pPr>
    </w:p>
    <w:p w:rsidR="004F193F" w:rsidRPr="004F193F" w:rsidRDefault="004F193F" w:rsidP="004F193F">
      <w:pPr>
        <w:spacing w:after="120"/>
        <w:jc w:val="both"/>
        <w:rPr>
          <w:rFonts w:asciiTheme="minorHAnsi" w:hAnsiTheme="minorHAnsi" w:cs="Calibri"/>
        </w:rPr>
      </w:pPr>
      <w:r w:rsidRPr="004F193F">
        <w:rPr>
          <w:rFonts w:asciiTheme="minorHAnsi" w:hAnsiTheme="minorHAnsi" w:cs="Calibri"/>
        </w:rPr>
        <w:t>Társaságunk alapfeladata Budapest területén a közösségi közlekedési közszolgáltatás nyújtása. Ennek maradéktalan megvalósítása érdekében el kell látnia az utazóközönség szállítását biztosító járműállomány, az e járművek közlekedésének felté</w:t>
      </w:r>
      <w:r w:rsidRPr="004F193F">
        <w:rPr>
          <w:rFonts w:asciiTheme="minorHAnsi" w:hAnsiTheme="minorHAnsi" w:cs="Calibri"/>
        </w:rPr>
        <w:softHyphen/>
        <w:t xml:space="preserve">teleit biztosító infrastruktúra eszközök, valamint az eszközrendszer fenntartásához, karbantartásához közvetlenül és közvetetten kapcsolódó épületek, építmények, gépek, berendezések és kiszolgáló létesítmények, járművek üzemeltetését. </w:t>
      </w:r>
    </w:p>
    <w:p w:rsidR="004F193F" w:rsidRPr="004F193F" w:rsidRDefault="004F193F" w:rsidP="004F193F">
      <w:pPr>
        <w:spacing w:after="120"/>
        <w:jc w:val="both"/>
        <w:rPr>
          <w:rFonts w:asciiTheme="minorHAnsi" w:hAnsiTheme="minorHAnsi" w:cs="Calibri"/>
        </w:rPr>
      </w:pPr>
      <w:r>
        <w:rPr>
          <w:rFonts w:asciiTheme="minorHAnsi" w:hAnsiTheme="minorHAnsi" w:cs="Calibri"/>
        </w:rPr>
        <w:t>A</w:t>
      </w:r>
      <w:r w:rsidR="00F44102">
        <w:rPr>
          <w:rFonts w:asciiTheme="minorHAnsi" w:hAnsiTheme="minorHAnsi" w:cs="Calibri"/>
        </w:rPr>
        <w:t>z</w:t>
      </w:r>
      <w:r>
        <w:rPr>
          <w:rFonts w:asciiTheme="minorHAnsi" w:hAnsiTheme="minorHAnsi" w:cs="Calibri"/>
        </w:rPr>
        <w:t xml:space="preserve"> </w:t>
      </w:r>
      <w:r w:rsidRPr="004F193F">
        <w:rPr>
          <w:rFonts w:asciiTheme="minorHAnsi" w:hAnsiTheme="minorHAnsi" w:cs="Calibri"/>
        </w:rPr>
        <w:t xml:space="preserve">eszközök összetétele koruk, műszaki állapotuk szempontjából igen vegyes képet mutat, mind a járművek, mind az infrastruktúra-, mind egyéb eszközök tekintetében. </w:t>
      </w:r>
    </w:p>
    <w:p w:rsidR="004F193F" w:rsidRPr="004F193F" w:rsidRDefault="004F193F" w:rsidP="004F193F">
      <w:pPr>
        <w:spacing w:after="120"/>
        <w:jc w:val="both"/>
        <w:rPr>
          <w:rFonts w:asciiTheme="minorHAnsi" w:hAnsiTheme="minorHAnsi" w:cs="Calibri"/>
        </w:rPr>
      </w:pPr>
      <w:proofErr w:type="gramStart"/>
      <w:r w:rsidRPr="004F193F">
        <w:rPr>
          <w:rFonts w:asciiTheme="minorHAnsi" w:hAnsiTheme="minorHAnsi" w:cs="Calibri"/>
        </w:rPr>
        <w:t xml:space="preserve">A tervezési időszakban </w:t>
      </w:r>
      <w:r w:rsidRPr="004F193F">
        <w:rPr>
          <w:rFonts w:asciiTheme="minorHAnsi" w:hAnsiTheme="minorHAnsi" w:cs="Calibri"/>
          <w:b/>
        </w:rPr>
        <w:t>üzemeltetünk újonnan beszerzett, kifogástalan, szinte 100%-os műszaki állapotú eszközöket</w:t>
      </w:r>
      <w:r w:rsidRPr="004F193F">
        <w:rPr>
          <w:rFonts w:asciiTheme="minorHAnsi" w:hAnsiTheme="minorHAnsi" w:cs="Calibri"/>
        </w:rPr>
        <w:t xml:space="preserve"> (pl. </w:t>
      </w:r>
      <w:proofErr w:type="spellStart"/>
      <w:r w:rsidRPr="004F193F">
        <w:rPr>
          <w:rFonts w:asciiTheme="minorHAnsi" w:hAnsiTheme="minorHAnsi" w:cs="Calibri"/>
        </w:rPr>
        <w:t>Alstom</w:t>
      </w:r>
      <w:proofErr w:type="spellEnd"/>
      <w:r w:rsidRPr="004F193F">
        <w:rPr>
          <w:rFonts w:asciiTheme="minorHAnsi" w:hAnsiTheme="minorHAnsi" w:cs="Calibri"/>
        </w:rPr>
        <w:t xml:space="preserve"> metró járművek, M4 metróvonal, 1-es és 3-as villamos vonal eszközrendszere, CAF villamos járművek</w:t>
      </w:r>
      <w:r w:rsidR="004D7F92">
        <w:rPr>
          <w:rFonts w:asciiTheme="minorHAnsi" w:hAnsiTheme="minorHAnsi" w:cs="Calibri"/>
        </w:rPr>
        <w:t xml:space="preserve">, PKD konstrukcióban előállított autóbuszok, elektromos autóbuszok, Skoda </w:t>
      </w:r>
      <w:proofErr w:type="spellStart"/>
      <w:r w:rsidR="004D7F92">
        <w:rPr>
          <w:rFonts w:asciiTheme="minorHAnsi" w:hAnsiTheme="minorHAnsi" w:cs="Calibri"/>
        </w:rPr>
        <w:t>Solaris</w:t>
      </w:r>
      <w:proofErr w:type="spellEnd"/>
      <w:r w:rsidR="004D7F92">
        <w:rPr>
          <w:rFonts w:asciiTheme="minorHAnsi" w:hAnsiTheme="minorHAnsi" w:cs="Calibri"/>
        </w:rPr>
        <w:t xml:space="preserve"> trolibuszok stb.</w:t>
      </w:r>
      <w:r w:rsidRPr="004F193F">
        <w:rPr>
          <w:rFonts w:asciiTheme="minorHAnsi" w:hAnsiTheme="minorHAnsi" w:cs="Calibri"/>
        </w:rPr>
        <w:t xml:space="preserve">), </w:t>
      </w:r>
      <w:r w:rsidRPr="004F193F">
        <w:rPr>
          <w:rFonts w:asciiTheme="minorHAnsi" w:hAnsiTheme="minorHAnsi" w:cs="Calibri"/>
          <w:b/>
        </w:rPr>
        <w:t xml:space="preserve">de üzemeltetünk a hasznos élettartamukat már meghaladó járműveket </w:t>
      </w:r>
      <w:r w:rsidRPr="004F193F">
        <w:rPr>
          <w:rFonts w:asciiTheme="minorHAnsi" w:hAnsiTheme="minorHAnsi" w:cs="Calibri"/>
        </w:rPr>
        <w:t xml:space="preserve">(pl. MFAV személyszállító járművek) és </w:t>
      </w:r>
      <w:r w:rsidRPr="004F193F">
        <w:rPr>
          <w:rFonts w:asciiTheme="minorHAnsi" w:hAnsiTheme="minorHAnsi" w:cs="Calibri"/>
          <w:b/>
        </w:rPr>
        <w:t>alacsony műszaki állapotú infrastruktúra eszközöket is</w:t>
      </w:r>
      <w:r w:rsidRPr="004F193F">
        <w:rPr>
          <w:rFonts w:asciiTheme="minorHAnsi" w:hAnsiTheme="minorHAnsi" w:cs="Calibri"/>
        </w:rPr>
        <w:t xml:space="preserve"> (pl. projektekkel és beruházással nem érintett villamos pályák).</w:t>
      </w:r>
      <w:proofErr w:type="gramEnd"/>
      <w:r w:rsidRPr="004F193F">
        <w:rPr>
          <w:rFonts w:asciiTheme="minorHAnsi" w:hAnsiTheme="minorHAnsi" w:cs="Calibri"/>
        </w:rPr>
        <w:t xml:space="preserve"> Az elmúlt időszakban végrehajtott, illetőleg előkészítés alatt álló nagyprojektek (M4 vonal megindítása, 1-es és 3-as villamos vonal felújítása, bővítése, </w:t>
      </w:r>
      <w:r w:rsidR="00CC3344">
        <w:rPr>
          <w:rFonts w:asciiTheme="minorHAnsi" w:hAnsiTheme="minorHAnsi" w:cs="Calibri"/>
        </w:rPr>
        <w:t xml:space="preserve">új </w:t>
      </w:r>
      <w:r w:rsidR="00CC3344">
        <w:rPr>
          <w:rFonts w:asciiTheme="minorHAnsi" w:hAnsiTheme="minorHAnsi" w:cs="Calibri"/>
        </w:rPr>
        <w:lastRenderedPageBreak/>
        <w:t xml:space="preserve">jármű beszerzések: CAF villamos, Skoda </w:t>
      </w:r>
      <w:proofErr w:type="spellStart"/>
      <w:r w:rsidR="00CC3344">
        <w:rPr>
          <w:rFonts w:asciiTheme="minorHAnsi" w:hAnsiTheme="minorHAnsi" w:cs="Calibri"/>
        </w:rPr>
        <w:t>Solaris</w:t>
      </w:r>
      <w:proofErr w:type="spellEnd"/>
      <w:r w:rsidR="00CC3344">
        <w:rPr>
          <w:rFonts w:asciiTheme="minorHAnsi" w:hAnsiTheme="minorHAnsi" w:cs="Calibri"/>
        </w:rPr>
        <w:t xml:space="preserve"> trolibuszok, </w:t>
      </w:r>
      <w:r w:rsidRPr="004F193F">
        <w:rPr>
          <w:rFonts w:asciiTheme="minorHAnsi" w:hAnsiTheme="minorHAnsi" w:cs="Calibri"/>
        </w:rPr>
        <w:t>M3 rekonstrukció) jelentős pozitív hatást gyakorolnak az eszközrendszerünk fejleszt</w:t>
      </w:r>
      <w:r w:rsidR="00403FA7">
        <w:rPr>
          <w:rFonts w:asciiTheme="minorHAnsi" w:hAnsiTheme="minorHAnsi" w:cs="Calibri"/>
        </w:rPr>
        <w:t>ések által érintett elemeire.</w:t>
      </w:r>
      <w:r w:rsidR="00403FA7">
        <w:rPr>
          <w:rFonts w:asciiTheme="minorHAnsi" w:hAnsiTheme="minorHAnsi" w:cs="Calibri"/>
        </w:rPr>
        <w:br/>
      </w:r>
      <w:r w:rsidRPr="004F193F">
        <w:rPr>
          <w:rFonts w:asciiTheme="minorHAnsi" w:hAnsiTheme="minorHAnsi" w:cs="Calibri"/>
        </w:rPr>
        <w:t>A projektek által nem érintett eszközök műszaki színvonala azonban nem került jelentősen javításra. A</w:t>
      </w:r>
      <w:r w:rsidRPr="004F193F">
        <w:rPr>
          <w:rFonts w:asciiTheme="minorHAnsi" w:hAnsiTheme="minorHAnsi" w:cs="Calibri"/>
          <w:b/>
        </w:rPr>
        <w:t xml:space="preserve"> jelenlegi beruházási finanszírozási gyakorlat Társaságunk vagyonvesztését eredményezi</w:t>
      </w:r>
      <w:r w:rsidRPr="004F193F">
        <w:rPr>
          <w:rFonts w:asciiTheme="minorHAnsi" w:hAnsiTheme="minorHAnsi" w:cs="Calibri"/>
        </w:rPr>
        <w:t xml:space="preserve">, mivel a megvalósult fejlesztések és új eszközök (még) nem kerültek Társaságunk tulajdonába. </w:t>
      </w:r>
    </w:p>
    <w:p w:rsidR="004F193F" w:rsidRPr="004F193F" w:rsidRDefault="004F193F" w:rsidP="004F193F">
      <w:pPr>
        <w:spacing w:after="120"/>
        <w:jc w:val="both"/>
        <w:rPr>
          <w:rFonts w:asciiTheme="minorHAnsi" w:hAnsiTheme="minorHAnsi" w:cstheme="minorHAnsi"/>
        </w:rPr>
      </w:pPr>
      <w:r w:rsidRPr="004F193F">
        <w:rPr>
          <w:rFonts w:asciiTheme="minorHAnsi" w:hAnsiTheme="minorHAnsi" w:cstheme="minorHAnsi"/>
          <w:b/>
        </w:rPr>
        <w:t>Az elmaradó beruházások az eszközrendszer üzemeltetési kockázatát növelik.</w:t>
      </w:r>
      <w:r w:rsidRPr="004F193F">
        <w:rPr>
          <w:rFonts w:asciiTheme="minorHAnsi" w:hAnsiTheme="minorHAnsi" w:cstheme="minorHAnsi"/>
        </w:rPr>
        <w:t xml:space="preserve"> </w:t>
      </w:r>
      <w:r w:rsidRPr="004F193F">
        <w:rPr>
          <w:rFonts w:asciiTheme="minorHAnsi" w:hAnsiTheme="minorHAnsi" w:cs="Calibri"/>
        </w:rPr>
        <w:t>A hasznos élettartamukat meghaladott járművek és infrastruktúra, illetve egyéb létesítmények esetében azok továbbüzemeltetési minősítése többlet erőforrás bevonásával történik, így biztosítva elvárt színvonalú szolgáltatást.</w:t>
      </w:r>
    </w:p>
    <w:p w:rsidR="004F193F" w:rsidRPr="004F193F" w:rsidRDefault="004F193F" w:rsidP="00E91C93">
      <w:pPr>
        <w:jc w:val="both"/>
        <w:rPr>
          <w:rFonts w:asciiTheme="minorHAnsi" w:hAnsiTheme="minorHAnsi" w:cs="Calibri"/>
          <w:color w:val="000000"/>
        </w:rPr>
      </w:pPr>
      <w:r w:rsidRPr="004F193F">
        <w:rPr>
          <w:rFonts w:asciiTheme="minorHAnsi" w:hAnsiTheme="minorHAnsi" w:cs="Calibri"/>
          <w:color w:val="000000"/>
        </w:rPr>
        <w:t>A</w:t>
      </w:r>
      <w:r w:rsidR="00871A8B">
        <w:rPr>
          <w:rFonts w:asciiTheme="minorHAnsi" w:hAnsiTheme="minorHAnsi" w:cs="Calibri"/>
          <w:color w:val="000000"/>
        </w:rPr>
        <w:t xml:space="preserve"> </w:t>
      </w:r>
      <w:r w:rsidR="00871A8B" w:rsidRPr="00871A8B">
        <w:rPr>
          <w:rFonts w:asciiTheme="minorHAnsi" w:hAnsiTheme="minorHAnsi" w:cs="Calibri"/>
          <w:b/>
          <w:color w:val="000000"/>
        </w:rPr>
        <w:t>vasúti ágazat</w:t>
      </w:r>
      <w:r w:rsidR="00871A8B" w:rsidRPr="00D5387B">
        <w:rPr>
          <w:rFonts w:asciiTheme="minorHAnsi" w:hAnsiTheme="minorHAnsi"/>
          <w:color w:val="000000"/>
        </w:rPr>
        <w:t xml:space="preserve"> </w:t>
      </w:r>
      <w:r w:rsidRPr="004F193F">
        <w:rPr>
          <w:rFonts w:asciiTheme="minorHAnsi" w:hAnsiTheme="minorHAnsi" w:cs="Calibri"/>
          <w:b/>
          <w:color w:val="000000"/>
        </w:rPr>
        <w:t>eszközállomány</w:t>
      </w:r>
      <w:r w:rsidRPr="004F193F">
        <w:rPr>
          <w:rFonts w:asciiTheme="minorHAnsi" w:hAnsiTheme="minorHAnsi" w:cs="Calibri"/>
          <w:color w:val="000000"/>
        </w:rPr>
        <w:t xml:space="preserve"> esetében történtek, illetve folyamatban vannak fejlesztések:</w:t>
      </w:r>
    </w:p>
    <w:p w:rsidR="004F193F" w:rsidRPr="004F193F" w:rsidRDefault="004F193F" w:rsidP="00E91C93">
      <w:pPr>
        <w:pStyle w:val="Listaszerbekezds"/>
        <w:numPr>
          <w:ilvl w:val="0"/>
          <w:numId w:val="10"/>
        </w:numPr>
        <w:jc w:val="both"/>
        <w:rPr>
          <w:rFonts w:asciiTheme="minorHAnsi" w:hAnsiTheme="minorHAnsi" w:cs="Calibri"/>
          <w:color w:val="000000"/>
        </w:rPr>
      </w:pPr>
      <w:r w:rsidRPr="004F193F">
        <w:rPr>
          <w:rFonts w:asciiTheme="minorHAnsi" w:hAnsiTheme="minorHAnsi" w:cs="Calibri"/>
          <w:color w:val="000000"/>
        </w:rPr>
        <w:t>M2 eszközrendszer teljes rekonstrukciója megvalósult,</w:t>
      </w:r>
    </w:p>
    <w:p w:rsidR="00CD157D" w:rsidRPr="004F193F" w:rsidRDefault="00CD157D" w:rsidP="00E91C93">
      <w:pPr>
        <w:pStyle w:val="Listaszerbekezds"/>
        <w:numPr>
          <w:ilvl w:val="0"/>
          <w:numId w:val="10"/>
        </w:numPr>
        <w:jc w:val="both"/>
        <w:rPr>
          <w:rFonts w:asciiTheme="minorHAnsi" w:hAnsiTheme="minorHAnsi" w:cs="Calibri"/>
          <w:color w:val="000000"/>
        </w:rPr>
      </w:pPr>
      <w:r w:rsidRPr="004F193F">
        <w:rPr>
          <w:rFonts w:asciiTheme="minorHAnsi" w:hAnsiTheme="minorHAnsi" w:cs="Calibri"/>
          <w:color w:val="000000"/>
        </w:rPr>
        <w:t>M4 új metróvonal beruházás megvalósult és</w:t>
      </w:r>
      <w:r>
        <w:rPr>
          <w:rFonts w:asciiTheme="minorHAnsi" w:hAnsiTheme="minorHAnsi" w:cs="Calibri"/>
          <w:color w:val="000000"/>
        </w:rPr>
        <w:t xml:space="preserve"> utasforgalmi próbaüzeme sikeresen megtörtént</w:t>
      </w:r>
      <w:r w:rsidRPr="004F193F">
        <w:rPr>
          <w:rFonts w:asciiTheme="minorHAnsi" w:hAnsiTheme="minorHAnsi" w:cs="Calibri"/>
          <w:color w:val="000000"/>
        </w:rPr>
        <w:t>;</w:t>
      </w:r>
    </w:p>
    <w:p w:rsidR="004F193F" w:rsidRPr="004F193F" w:rsidRDefault="004F193F" w:rsidP="00E91C93">
      <w:pPr>
        <w:pStyle w:val="Listaszerbekezds"/>
        <w:numPr>
          <w:ilvl w:val="0"/>
          <w:numId w:val="10"/>
        </w:numPr>
        <w:jc w:val="both"/>
        <w:rPr>
          <w:rFonts w:asciiTheme="minorHAnsi" w:hAnsiTheme="minorHAnsi" w:cs="Calibri"/>
          <w:color w:val="000000"/>
        </w:rPr>
      </w:pPr>
      <w:r w:rsidRPr="004F193F">
        <w:rPr>
          <w:rFonts w:asciiTheme="minorHAnsi" w:hAnsiTheme="minorHAnsi" w:cs="Calibri"/>
          <w:color w:val="000000"/>
        </w:rPr>
        <w:t>1-es és 3-as villamos vonalak felújítása és meghosszabbítása megtörtént, a vonalakon üzemeltetett járművek cseréje jelenleg is zajlik;</w:t>
      </w:r>
    </w:p>
    <w:p w:rsidR="004F193F" w:rsidRPr="004F193F" w:rsidRDefault="004F193F" w:rsidP="00E91C93">
      <w:pPr>
        <w:pStyle w:val="Listaszerbekezds"/>
        <w:numPr>
          <w:ilvl w:val="0"/>
          <w:numId w:val="10"/>
        </w:numPr>
        <w:jc w:val="both"/>
        <w:rPr>
          <w:rFonts w:asciiTheme="minorHAnsi" w:hAnsiTheme="minorHAnsi" w:cs="Calibri"/>
          <w:color w:val="000000"/>
        </w:rPr>
      </w:pPr>
      <w:r w:rsidRPr="004F193F">
        <w:rPr>
          <w:rFonts w:asciiTheme="minorHAnsi" w:hAnsiTheme="minorHAnsi" w:cs="Calibri"/>
          <w:color w:val="000000"/>
        </w:rPr>
        <w:t>a Budai fonódó villamosközlekedés megteremtése mellett további CAF járművek üzembe állítása valósult meg (BKK hatáskörben történő beruházással és BKK tulajdonba kerüléssel</w:t>
      </w:r>
      <w:r w:rsidR="00E97838">
        <w:rPr>
          <w:rFonts w:asciiTheme="minorHAnsi" w:hAnsiTheme="minorHAnsi" w:cs="Calibri"/>
          <w:color w:val="000000"/>
        </w:rPr>
        <w:t>, azonban BKV üzemeltetésében</w:t>
      </w:r>
      <w:r w:rsidRPr="004F193F">
        <w:rPr>
          <w:rFonts w:asciiTheme="minorHAnsi" w:hAnsiTheme="minorHAnsi" w:cs="Calibri"/>
          <w:color w:val="000000"/>
        </w:rPr>
        <w:t>);</w:t>
      </w:r>
    </w:p>
    <w:p w:rsidR="004F193F" w:rsidRPr="004F193F" w:rsidRDefault="00E97838" w:rsidP="00E91C93">
      <w:pPr>
        <w:pStyle w:val="Listaszerbekezds"/>
        <w:numPr>
          <w:ilvl w:val="0"/>
          <w:numId w:val="10"/>
        </w:numPr>
        <w:jc w:val="both"/>
        <w:rPr>
          <w:rFonts w:asciiTheme="minorHAnsi" w:hAnsiTheme="minorHAnsi" w:cs="Calibri"/>
          <w:color w:val="000000"/>
        </w:rPr>
      </w:pPr>
      <w:r>
        <w:rPr>
          <w:rFonts w:asciiTheme="minorHAnsi" w:hAnsiTheme="minorHAnsi" w:cs="Calibri"/>
          <w:color w:val="000000"/>
        </w:rPr>
        <w:t xml:space="preserve">folyamatban van </w:t>
      </w:r>
      <w:r w:rsidR="00F30939">
        <w:rPr>
          <w:rFonts w:asciiTheme="minorHAnsi" w:hAnsiTheme="minorHAnsi" w:cs="Calibri"/>
          <w:color w:val="000000"/>
        </w:rPr>
        <w:t>az M3 járműfelújítás</w:t>
      </w:r>
      <w:r w:rsidR="004F193F" w:rsidRPr="004F193F">
        <w:rPr>
          <w:rFonts w:asciiTheme="minorHAnsi" w:hAnsiTheme="minorHAnsi" w:cs="Calibri"/>
          <w:color w:val="000000"/>
        </w:rPr>
        <w:t>;</w:t>
      </w:r>
    </w:p>
    <w:p w:rsidR="004F193F" w:rsidRDefault="004F193F" w:rsidP="00E91C93">
      <w:pPr>
        <w:pStyle w:val="Listaszerbekezds"/>
        <w:numPr>
          <w:ilvl w:val="0"/>
          <w:numId w:val="10"/>
        </w:numPr>
        <w:jc w:val="both"/>
        <w:rPr>
          <w:rFonts w:asciiTheme="minorHAnsi" w:hAnsiTheme="minorHAnsi" w:cs="Calibri"/>
          <w:color w:val="000000"/>
        </w:rPr>
      </w:pPr>
      <w:r w:rsidRPr="004F193F">
        <w:rPr>
          <w:rFonts w:asciiTheme="minorHAnsi" w:hAnsiTheme="minorHAnsi" w:cs="Calibri"/>
          <w:color w:val="000000"/>
        </w:rPr>
        <w:t>az M3 metróvonali rekonstrukció előkészítése megkezdődött, a felújítás</w:t>
      </w:r>
      <w:r w:rsidR="002F4998">
        <w:rPr>
          <w:rFonts w:asciiTheme="minorHAnsi" w:hAnsiTheme="minorHAnsi" w:cs="Calibri"/>
          <w:color w:val="000000"/>
        </w:rPr>
        <w:t xml:space="preserve"> várhatóan</w:t>
      </w:r>
      <w:r w:rsidRPr="004F193F">
        <w:rPr>
          <w:rFonts w:asciiTheme="minorHAnsi" w:hAnsiTheme="minorHAnsi" w:cs="Calibri"/>
          <w:color w:val="000000"/>
        </w:rPr>
        <w:t xml:space="preserve"> </w:t>
      </w:r>
      <w:r w:rsidR="00F44102">
        <w:rPr>
          <w:rFonts w:asciiTheme="minorHAnsi" w:hAnsiTheme="minorHAnsi" w:cs="Calibri"/>
          <w:color w:val="000000"/>
        </w:rPr>
        <w:t>a 2017. év nyarán</w:t>
      </w:r>
      <w:r w:rsidR="00871A8B">
        <w:rPr>
          <w:rFonts w:asciiTheme="minorHAnsi" w:hAnsiTheme="minorHAnsi" w:cs="Calibri"/>
          <w:color w:val="000000"/>
        </w:rPr>
        <w:t xml:space="preserve"> indul;</w:t>
      </w:r>
    </w:p>
    <w:p w:rsidR="00E97838" w:rsidRDefault="00E97838" w:rsidP="00E91C93">
      <w:pPr>
        <w:pStyle w:val="Listaszerbekezds"/>
        <w:numPr>
          <w:ilvl w:val="0"/>
          <w:numId w:val="10"/>
        </w:numPr>
        <w:jc w:val="both"/>
        <w:rPr>
          <w:rFonts w:asciiTheme="minorHAnsi" w:hAnsiTheme="minorHAnsi" w:cs="Calibri"/>
          <w:color w:val="000000"/>
        </w:rPr>
      </w:pPr>
      <w:r>
        <w:rPr>
          <w:rFonts w:asciiTheme="minorHAnsi" w:hAnsiTheme="minorHAnsi" w:cs="Calibri"/>
          <w:color w:val="000000"/>
        </w:rPr>
        <w:t>Görgey Artúr utcai villamos</w:t>
      </w:r>
      <w:r w:rsidR="00F30939">
        <w:rPr>
          <w:rFonts w:asciiTheme="minorHAnsi" w:hAnsiTheme="minorHAnsi" w:cs="Calibri"/>
          <w:color w:val="000000"/>
        </w:rPr>
        <w:t xml:space="preserve"> </w:t>
      </w:r>
      <w:r>
        <w:rPr>
          <w:rFonts w:asciiTheme="minorHAnsi" w:hAnsiTheme="minorHAnsi" w:cs="Calibri"/>
          <w:color w:val="000000"/>
        </w:rPr>
        <w:t xml:space="preserve">vonali fejlesztés megvalósult (12-es, 14-es </w:t>
      </w:r>
      <w:proofErr w:type="spellStart"/>
      <w:r>
        <w:rPr>
          <w:rFonts w:asciiTheme="minorHAnsi" w:hAnsiTheme="minorHAnsi" w:cs="Calibri"/>
          <w:color w:val="000000"/>
        </w:rPr>
        <w:t>villamosvonal</w:t>
      </w:r>
      <w:proofErr w:type="spellEnd"/>
      <w:r>
        <w:rPr>
          <w:rFonts w:asciiTheme="minorHAnsi" w:hAnsiTheme="minorHAnsi" w:cs="Calibri"/>
          <w:color w:val="000000"/>
        </w:rPr>
        <w:t xml:space="preserve"> érintett szakasza);</w:t>
      </w:r>
    </w:p>
    <w:p w:rsidR="00871A8B" w:rsidRPr="004F193F" w:rsidRDefault="00871A8B" w:rsidP="00E91C93">
      <w:pPr>
        <w:pStyle w:val="Listaszerbekezds"/>
        <w:numPr>
          <w:ilvl w:val="0"/>
          <w:numId w:val="10"/>
        </w:numPr>
        <w:jc w:val="both"/>
        <w:rPr>
          <w:rFonts w:asciiTheme="minorHAnsi" w:hAnsiTheme="minorHAnsi" w:cs="Calibri"/>
          <w:color w:val="000000"/>
        </w:rPr>
      </w:pPr>
      <w:r>
        <w:rPr>
          <w:rFonts w:asciiTheme="minorHAnsi" w:hAnsiTheme="minorHAnsi" w:cs="Calibri"/>
          <w:color w:val="000000"/>
        </w:rPr>
        <w:t xml:space="preserve">további villamos vonali fejlesztések előkészítése </w:t>
      </w:r>
      <w:r w:rsidR="00E97838">
        <w:rPr>
          <w:rFonts w:asciiTheme="minorHAnsi" w:hAnsiTheme="minorHAnsi" w:cs="Calibri"/>
          <w:color w:val="000000"/>
        </w:rPr>
        <w:t xml:space="preserve">(2-es </w:t>
      </w:r>
      <w:proofErr w:type="spellStart"/>
      <w:r w:rsidR="00E97838">
        <w:rPr>
          <w:rFonts w:asciiTheme="minorHAnsi" w:hAnsiTheme="minorHAnsi" w:cs="Calibri"/>
          <w:color w:val="000000"/>
        </w:rPr>
        <w:t>villamosvonal</w:t>
      </w:r>
      <w:proofErr w:type="spellEnd"/>
      <w:r w:rsidR="00E97838">
        <w:rPr>
          <w:rFonts w:asciiTheme="minorHAnsi" w:hAnsiTheme="minorHAnsi" w:cs="Calibri"/>
          <w:color w:val="000000"/>
        </w:rPr>
        <w:t xml:space="preserve">, Fogas projekt, külső Bécsi úti fejlesztés, Budafoki Városház tér felújítás keretében </w:t>
      </w:r>
      <w:proofErr w:type="gramStart"/>
      <w:r w:rsidR="00E97838">
        <w:rPr>
          <w:rFonts w:asciiTheme="minorHAnsi" w:hAnsiTheme="minorHAnsi" w:cs="Calibri"/>
          <w:color w:val="000000"/>
        </w:rPr>
        <w:t>47-es  villamos</w:t>
      </w:r>
      <w:proofErr w:type="gramEnd"/>
      <w:r w:rsidR="00E97838">
        <w:rPr>
          <w:rFonts w:asciiTheme="minorHAnsi" w:hAnsiTheme="minorHAnsi" w:cs="Calibri"/>
          <w:color w:val="000000"/>
        </w:rPr>
        <w:t xml:space="preserve"> végállomás fejlesztése stb.) </w:t>
      </w:r>
      <w:r>
        <w:rPr>
          <w:rFonts w:asciiTheme="minorHAnsi" w:hAnsiTheme="minorHAnsi" w:cs="Calibri"/>
          <w:color w:val="000000"/>
        </w:rPr>
        <w:t>folyamatban van.</w:t>
      </w:r>
    </w:p>
    <w:p w:rsidR="00E91C93" w:rsidRDefault="00E91C93" w:rsidP="00E91C93">
      <w:pPr>
        <w:jc w:val="both"/>
        <w:rPr>
          <w:rFonts w:asciiTheme="minorHAnsi" w:hAnsiTheme="minorHAnsi" w:cs="Calibri"/>
          <w:color w:val="000000"/>
        </w:rPr>
      </w:pPr>
    </w:p>
    <w:p w:rsidR="004F193F" w:rsidRPr="004F193F" w:rsidRDefault="004F193F" w:rsidP="004F193F">
      <w:pPr>
        <w:spacing w:after="120"/>
        <w:jc w:val="both"/>
        <w:rPr>
          <w:rFonts w:asciiTheme="minorHAnsi" w:hAnsiTheme="minorHAnsi" w:cs="Calibri"/>
          <w:color w:val="000000"/>
        </w:rPr>
      </w:pPr>
      <w:r w:rsidRPr="004F193F">
        <w:rPr>
          <w:rFonts w:asciiTheme="minorHAnsi" w:hAnsiTheme="minorHAnsi" w:cs="Calibri"/>
          <w:color w:val="000000"/>
        </w:rPr>
        <w:t>A fentiek ellenére a felújítások során nem érintett eszközök egy részének műszaki állapota az elmúlt években jelentősen nem változott. A helyenként kritikus pályaállapotok további sebességkorlátozások (lassújelek) bevezetését teszik szükségessé. Az áramellátási berendezések több helyen azonnali beavatkozást, felújítást igényelnek.</w:t>
      </w:r>
    </w:p>
    <w:p w:rsidR="004F193F" w:rsidRPr="00CD3A11" w:rsidRDefault="004F193F" w:rsidP="004F193F">
      <w:pPr>
        <w:pStyle w:val="zletitervszveg"/>
        <w:spacing w:before="0" w:after="240"/>
        <w:ind w:left="0"/>
        <w:rPr>
          <w:rFonts w:asciiTheme="minorHAnsi" w:hAnsiTheme="minorHAnsi" w:cstheme="minorHAnsi"/>
          <w:sz w:val="24"/>
          <w:szCs w:val="24"/>
        </w:rPr>
      </w:pPr>
      <w:r w:rsidRPr="004F193F">
        <w:rPr>
          <w:rFonts w:asciiTheme="minorHAnsi" w:hAnsiTheme="minorHAnsi" w:cstheme="minorHAnsi"/>
          <w:sz w:val="24"/>
          <w:szCs w:val="24"/>
        </w:rPr>
        <w:t xml:space="preserve">A 2017-2018. évi Üzleti Terv elkészítése során </w:t>
      </w:r>
      <w:r w:rsidRPr="004F193F">
        <w:rPr>
          <w:rFonts w:asciiTheme="minorHAnsi" w:hAnsiTheme="minorHAnsi" w:cstheme="minorHAnsi"/>
          <w:b/>
          <w:sz w:val="24"/>
          <w:szCs w:val="24"/>
        </w:rPr>
        <w:t>kiemelt fi</w:t>
      </w:r>
      <w:r w:rsidRPr="004F193F">
        <w:rPr>
          <w:rFonts w:asciiTheme="minorHAnsi" w:hAnsiTheme="minorHAnsi" w:cstheme="minorHAnsi"/>
          <w:b/>
          <w:sz w:val="24"/>
          <w:szCs w:val="24"/>
        </w:rPr>
        <w:softHyphen/>
        <w:t>gyel</w:t>
      </w:r>
      <w:r w:rsidRPr="004F193F">
        <w:rPr>
          <w:rFonts w:asciiTheme="minorHAnsi" w:hAnsiTheme="minorHAnsi" w:cstheme="minorHAnsi"/>
          <w:b/>
          <w:sz w:val="24"/>
          <w:szCs w:val="24"/>
        </w:rPr>
        <w:softHyphen/>
        <w:t>met for</w:t>
      </w:r>
      <w:r w:rsidRPr="004F193F">
        <w:rPr>
          <w:rFonts w:asciiTheme="minorHAnsi" w:hAnsiTheme="minorHAnsi" w:cstheme="minorHAnsi"/>
          <w:b/>
          <w:sz w:val="24"/>
          <w:szCs w:val="24"/>
        </w:rPr>
        <w:softHyphen/>
        <w:t>dí</w:t>
      </w:r>
      <w:r w:rsidRPr="004F193F">
        <w:rPr>
          <w:rFonts w:asciiTheme="minorHAnsi" w:hAnsiTheme="minorHAnsi" w:cstheme="minorHAnsi"/>
          <w:b/>
          <w:sz w:val="24"/>
          <w:szCs w:val="24"/>
        </w:rPr>
        <w:softHyphen/>
        <w:t>tottunk</w:t>
      </w:r>
      <w:r w:rsidRPr="004F193F">
        <w:rPr>
          <w:rFonts w:asciiTheme="minorHAnsi" w:hAnsiTheme="minorHAnsi" w:cstheme="minorHAnsi"/>
          <w:sz w:val="24"/>
          <w:szCs w:val="24"/>
        </w:rPr>
        <w:t xml:space="preserve"> </w:t>
      </w:r>
      <w:r w:rsidR="00CD3A11">
        <w:rPr>
          <w:rFonts w:asciiTheme="minorHAnsi" w:hAnsiTheme="minorHAnsi" w:cstheme="minorHAnsi"/>
          <w:sz w:val="24"/>
          <w:szCs w:val="24"/>
        </w:rPr>
        <w:t>a</w:t>
      </w:r>
      <w:r w:rsidRPr="004F193F">
        <w:rPr>
          <w:rFonts w:asciiTheme="minorHAnsi" w:hAnsiTheme="minorHAnsi" w:cstheme="minorHAnsi"/>
          <w:sz w:val="24"/>
          <w:szCs w:val="24"/>
        </w:rPr>
        <w:t xml:space="preserve"> rendelkezésére álló</w:t>
      </w:r>
      <w:r w:rsidR="00CD3A11">
        <w:rPr>
          <w:rFonts w:asciiTheme="minorHAnsi" w:hAnsiTheme="minorHAnsi" w:cstheme="minorHAnsi"/>
          <w:sz w:val="24"/>
          <w:szCs w:val="24"/>
        </w:rPr>
        <w:t xml:space="preserve"> </w:t>
      </w:r>
      <w:r w:rsidRPr="00CD3A11">
        <w:rPr>
          <w:rFonts w:asciiTheme="minorHAnsi" w:hAnsiTheme="minorHAnsi" w:cstheme="minorHAnsi"/>
          <w:b/>
          <w:sz w:val="24"/>
          <w:szCs w:val="24"/>
        </w:rPr>
        <w:t>e</w:t>
      </w:r>
      <w:r w:rsidRPr="004F193F">
        <w:rPr>
          <w:rFonts w:asciiTheme="minorHAnsi" w:hAnsiTheme="minorHAnsi" w:cstheme="minorHAnsi"/>
          <w:b/>
          <w:sz w:val="24"/>
          <w:szCs w:val="24"/>
        </w:rPr>
        <w:t>szközállomány leg</w:t>
      </w:r>
      <w:r w:rsidRPr="004F193F">
        <w:rPr>
          <w:rFonts w:asciiTheme="minorHAnsi" w:hAnsiTheme="minorHAnsi" w:cstheme="minorHAnsi"/>
          <w:b/>
          <w:sz w:val="24"/>
          <w:szCs w:val="24"/>
        </w:rPr>
        <w:softHyphen/>
        <w:t>ha</w:t>
      </w:r>
      <w:r w:rsidRPr="004F193F">
        <w:rPr>
          <w:rFonts w:asciiTheme="minorHAnsi" w:hAnsiTheme="minorHAnsi" w:cstheme="minorHAnsi"/>
          <w:b/>
          <w:sz w:val="24"/>
          <w:szCs w:val="24"/>
        </w:rPr>
        <w:softHyphen/>
        <w:t>té</w:t>
      </w:r>
      <w:r w:rsidRPr="004F193F">
        <w:rPr>
          <w:rFonts w:asciiTheme="minorHAnsi" w:hAnsiTheme="minorHAnsi" w:cstheme="minorHAnsi"/>
          <w:b/>
          <w:sz w:val="24"/>
          <w:szCs w:val="24"/>
        </w:rPr>
        <w:softHyphen/>
        <w:t>ko</w:t>
      </w:r>
      <w:r w:rsidRPr="004F193F">
        <w:rPr>
          <w:rFonts w:asciiTheme="minorHAnsi" w:hAnsiTheme="minorHAnsi" w:cstheme="minorHAnsi"/>
          <w:b/>
          <w:sz w:val="24"/>
          <w:szCs w:val="24"/>
        </w:rPr>
        <w:softHyphen/>
        <w:t>nyabb fel</w:t>
      </w:r>
      <w:r w:rsidRPr="004F193F">
        <w:rPr>
          <w:rFonts w:asciiTheme="minorHAnsi" w:hAnsiTheme="minorHAnsi" w:cstheme="minorHAnsi"/>
          <w:b/>
          <w:sz w:val="24"/>
          <w:szCs w:val="24"/>
        </w:rPr>
        <w:softHyphen/>
        <w:t>hasz</w:t>
      </w:r>
      <w:r w:rsidRPr="004F193F">
        <w:rPr>
          <w:rFonts w:asciiTheme="minorHAnsi" w:hAnsiTheme="minorHAnsi" w:cstheme="minorHAnsi"/>
          <w:b/>
          <w:sz w:val="24"/>
          <w:szCs w:val="24"/>
        </w:rPr>
        <w:softHyphen/>
        <w:t>ná</w:t>
      </w:r>
      <w:r w:rsidRPr="004F193F">
        <w:rPr>
          <w:rFonts w:asciiTheme="minorHAnsi" w:hAnsiTheme="minorHAnsi" w:cstheme="minorHAnsi"/>
          <w:b/>
          <w:sz w:val="24"/>
          <w:szCs w:val="24"/>
        </w:rPr>
        <w:softHyphen/>
        <w:t>lá</w:t>
      </w:r>
      <w:r w:rsidRPr="004F193F">
        <w:rPr>
          <w:rFonts w:asciiTheme="minorHAnsi" w:hAnsiTheme="minorHAnsi" w:cstheme="minorHAnsi"/>
          <w:b/>
          <w:sz w:val="24"/>
          <w:szCs w:val="24"/>
        </w:rPr>
        <w:softHyphen/>
        <w:t>sa mellett a korszerű eszközök elvárt, minőségi üzemeltetésére, illetve az elöregedett, hasznos élettartamukat túlhaladott eszközök műszaki állapotának szinten tartására, illetve javítására.</w:t>
      </w:r>
    </w:p>
    <w:p w:rsidR="004F193F" w:rsidRPr="004F193F" w:rsidRDefault="00235AA6" w:rsidP="004F193F">
      <w:pPr>
        <w:pStyle w:val="zletitervszveg"/>
        <w:spacing w:before="0" w:after="240"/>
        <w:ind w:left="0"/>
        <w:rPr>
          <w:rFonts w:asciiTheme="minorHAnsi" w:hAnsiTheme="minorHAnsi" w:cstheme="minorHAnsi"/>
          <w:sz w:val="24"/>
          <w:szCs w:val="24"/>
        </w:rPr>
      </w:pPr>
      <w:r>
        <w:rPr>
          <w:rFonts w:asciiTheme="minorHAnsi" w:hAnsiTheme="minorHAnsi" w:cstheme="minorHAnsi"/>
          <w:sz w:val="24"/>
          <w:szCs w:val="24"/>
        </w:rPr>
        <w:t>A</w:t>
      </w:r>
      <w:r w:rsidR="004F193F" w:rsidRPr="004F193F">
        <w:rPr>
          <w:rFonts w:asciiTheme="minorHAnsi" w:hAnsiTheme="minorHAnsi" w:cstheme="minorHAnsi"/>
          <w:sz w:val="24"/>
          <w:szCs w:val="24"/>
        </w:rPr>
        <w:t xml:space="preserve"> 2017-2018. évi Üz</w:t>
      </w:r>
      <w:r w:rsidR="004F193F" w:rsidRPr="004F193F">
        <w:rPr>
          <w:rFonts w:asciiTheme="minorHAnsi" w:hAnsiTheme="minorHAnsi" w:cstheme="minorHAnsi"/>
          <w:sz w:val="24"/>
          <w:szCs w:val="24"/>
        </w:rPr>
        <w:softHyphen/>
        <w:t>leti Terv – az elmúlt évekhez mér</w:t>
      </w:r>
      <w:r w:rsidR="004F193F" w:rsidRPr="004F193F">
        <w:rPr>
          <w:rFonts w:asciiTheme="minorHAnsi" w:hAnsiTheme="minorHAnsi" w:cstheme="minorHAnsi"/>
          <w:sz w:val="24"/>
          <w:szCs w:val="24"/>
        </w:rPr>
        <w:softHyphen/>
        <w:t>ten is – jelentős szá</w:t>
      </w:r>
      <w:r w:rsidR="004F193F" w:rsidRPr="004F193F">
        <w:rPr>
          <w:rFonts w:asciiTheme="minorHAnsi" w:hAnsiTheme="minorHAnsi" w:cstheme="minorHAnsi"/>
          <w:sz w:val="24"/>
          <w:szCs w:val="24"/>
        </w:rPr>
        <w:softHyphen/>
        <w:t>mú és hatású</w:t>
      </w:r>
      <w:r w:rsidR="000E4F9D">
        <w:rPr>
          <w:rFonts w:asciiTheme="minorHAnsi" w:hAnsiTheme="minorHAnsi" w:cstheme="minorHAnsi"/>
          <w:sz w:val="24"/>
          <w:szCs w:val="24"/>
        </w:rPr>
        <w:t xml:space="preserve"> műszaki</w:t>
      </w:r>
      <w:r w:rsidR="004F193F" w:rsidRPr="004F193F">
        <w:rPr>
          <w:rFonts w:asciiTheme="minorHAnsi" w:hAnsiTheme="minorHAnsi" w:cstheme="minorHAnsi"/>
          <w:sz w:val="24"/>
          <w:szCs w:val="24"/>
        </w:rPr>
        <w:t xml:space="preserve"> kockázati elem fi</w:t>
      </w:r>
      <w:r w:rsidR="004F193F" w:rsidRPr="004F193F">
        <w:rPr>
          <w:rFonts w:asciiTheme="minorHAnsi" w:hAnsiTheme="minorHAnsi" w:cstheme="minorHAnsi"/>
          <w:sz w:val="24"/>
          <w:szCs w:val="24"/>
        </w:rPr>
        <w:softHyphen/>
        <w:t>gye</w:t>
      </w:r>
      <w:r w:rsidR="004F193F" w:rsidRPr="004F193F">
        <w:rPr>
          <w:rFonts w:asciiTheme="minorHAnsi" w:hAnsiTheme="minorHAnsi" w:cstheme="minorHAnsi"/>
          <w:sz w:val="24"/>
          <w:szCs w:val="24"/>
        </w:rPr>
        <w:softHyphen/>
        <w:t>lembe vételével került elkészítésre. A kockázatok kö</w:t>
      </w:r>
      <w:r w:rsidR="004F193F" w:rsidRPr="004F193F">
        <w:rPr>
          <w:rFonts w:asciiTheme="minorHAnsi" w:hAnsiTheme="minorHAnsi" w:cstheme="minorHAnsi"/>
          <w:sz w:val="24"/>
          <w:szCs w:val="24"/>
        </w:rPr>
        <w:softHyphen/>
        <w:t>zül a legkiemeltebben kezelendő elemek az alábbiak:</w:t>
      </w:r>
    </w:p>
    <w:p w:rsidR="004F193F" w:rsidRPr="004F193F" w:rsidRDefault="004F193F" w:rsidP="00045A60">
      <w:pPr>
        <w:pStyle w:val="zletitervszveg"/>
        <w:numPr>
          <w:ilvl w:val="0"/>
          <w:numId w:val="11"/>
        </w:numPr>
        <w:spacing w:before="0" w:after="120"/>
        <w:rPr>
          <w:rFonts w:asciiTheme="minorHAnsi" w:hAnsiTheme="minorHAnsi" w:cstheme="minorHAnsi"/>
          <w:sz w:val="24"/>
          <w:szCs w:val="24"/>
        </w:rPr>
      </w:pPr>
      <w:r w:rsidRPr="004F193F">
        <w:rPr>
          <w:rFonts w:asciiTheme="minorHAnsi" w:hAnsiTheme="minorHAnsi" w:cstheme="minorHAnsi"/>
          <w:sz w:val="24"/>
          <w:szCs w:val="24"/>
        </w:rPr>
        <w:t>továbbra is</w:t>
      </w:r>
      <w:r w:rsidRPr="004F193F">
        <w:rPr>
          <w:rFonts w:asciiTheme="minorHAnsi" w:hAnsiTheme="minorHAnsi" w:cstheme="minorHAnsi"/>
          <w:b/>
          <w:sz w:val="24"/>
          <w:szCs w:val="24"/>
        </w:rPr>
        <w:t xml:space="preserve"> kockázatot jelent</w:t>
      </w:r>
      <w:r w:rsidRPr="004F193F">
        <w:rPr>
          <w:rFonts w:asciiTheme="minorHAnsi" w:hAnsiTheme="minorHAnsi" w:cstheme="minorHAnsi"/>
          <w:sz w:val="24"/>
          <w:szCs w:val="24"/>
        </w:rPr>
        <w:t xml:space="preserve">, hogy a rendelkezésünkre álló </w:t>
      </w:r>
      <w:r w:rsidRPr="004F193F">
        <w:rPr>
          <w:rFonts w:asciiTheme="minorHAnsi" w:hAnsiTheme="minorHAnsi" w:cstheme="minorHAnsi"/>
          <w:b/>
          <w:sz w:val="24"/>
          <w:szCs w:val="24"/>
        </w:rPr>
        <w:t>eszközállomány</w:t>
      </w:r>
      <w:r w:rsidR="000E4F9D">
        <w:rPr>
          <w:rFonts w:asciiTheme="minorHAnsi" w:hAnsiTheme="minorHAnsi" w:cstheme="minorHAnsi"/>
          <w:b/>
          <w:sz w:val="24"/>
          <w:szCs w:val="24"/>
        </w:rPr>
        <w:t xml:space="preserve"> nagyprojektekben és társasági beruházásokban/felújításokban </w:t>
      </w:r>
      <w:r w:rsidR="002F4998">
        <w:rPr>
          <w:rFonts w:asciiTheme="minorHAnsi" w:hAnsiTheme="minorHAnsi" w:cstheme="minorHAnsi"/>
          <w:b/>
          <w:sz w:val="24"/>
          <w:szCs w:val="24"/>
        </w:rPr>
        <w:t>nem érintett részének</w:t>
      </w:r>
      <w:r w:rsidRPr="004F193F">
        <w:rPr>
          <w:rFonts w:asciiTheme="minorHAnsi" w:hAnsiTheme="minorHAnsi" w:cstheme="minorHAnsi"/>
          <w:b/>
          <w:sz w:val="24"/>
          <w:szCs w:val="24"/>
        </w:rPr>
        <w:t xml:space="preserve"> mű</w:t>
      </w:r>
      <w:r w:rsidRPr="004F193F">
        <w:rPr>
          <w:rFonts w:asciiTheme="minorHAnsi" w:hAnsiTheme="minorHAnsi" w:cstheme="minorHAnsi"/>
          <w:b/>
          <w:sz w:val="24"/>
          <w:szCs w:val="24"/>
        </w:rPr>
        <w:softHyphen/>
        <w:t>sza</w:t>
      </w:r>
      <w:r w:rsidRPr="004F193F">
        <w:rPr>
          <w:rFonts w:asciiTheme="minorHAnsi" w:hAnsiTheme="minorHAnsi" w:cstheme="minorHAnsi"/>
          <w:b/>
          <w:sz w:val="24"/>
          <w:szCs w:val="24"/>
        </w:rPr>
        <w:softHyphen/>
        <w:t>ki állapota az elmúlt években folyamatosan romlott</w:t>
      </w:r>
      <w:r w:rsidRPr="004F193F">
        <w:rPr>
          <w:rFonts w:asciiTheme="minorHAnsi" w:hAnsiTheme="minorHAnsi" w:cstheme="minorHAnsi"/>
          <w:sz w:val="24"/>
          <w:szCs w:val="24"/>
        </w:rPr>
        <w:t>, mivel az eszközmegújításra fordítható beruházási források mértéke jelentősen elmarad az értékcsökkenéshez kapcsolható költség</w:t>
      </w:r>
      <w:r w:rsidR="000E4F9D">
        <w:rPr>
          <w:rFonts w:asciiTheme="minorHAnsi" w:hAnsiTheme="minorHAnsi" w:cstheme="minorHAnsi"/>
          <w:sz w:val="24"/>
          <w:szCs w:val="24"/>
        </w:rPr>
        <w:t>-</w:t>
      </w:r>
      <w:r w:rsidRPr="004F193F">
        <w:rPr>
          <w:rFonts w:asciiTheme="minorHAnsi" w:hAnsiTheme="minorHAnsi" w:cstheme="minorHAnsi"/>
          <w:sz w:val="24"/>
          <w:szCs w:val="24"/>
        </w:rPr>
        <w:t xml:space="preserve">felhasználástól, mely </w:t>
      </w:r>
      <w:proofErr w:type="gramStart"/>
      <w:r w:rsidRPr="004F193F">
        <w:rPr>
          <w:rFonts w:asciiTheme="minorHAnsi" w:hAnsiTheme="minorHAnsi" w:cstheme="minorHAnsi"/>
          <w:b/>
          <w:sz w:val="24"/>
          <w:szCs w:val="24"/>
        </w:rPr>
        <w:t>hatás rendelkezésre</w:t>
      </w:r>
      <w:proofErr w:type="gramEnd"/>
      <w:r w:rsidRPr="004F193F">
        <w:rPr>
          <w:rFonts w:asciiTheme="minorHAnsi" w:hAnsiTheme="minorHAnsi" w:cstheme="minorHAnsi"/>
          <w:b/>
          <w:sz w:val="24"/>
          <w:szCs w:val="24"/>
        </w:rPr>
        <w:t xml:space="preserve"> állási és működésbéli kockázatot okoz</w:t>
      </w:r>
      <w:r w:rsidRPr="004F193F">
        <w:rPr>
          <w:rFonts w:asciiTheme="minorHAnsi" w:hAnsiTheme="minorHAnsi" w:cstheme="minorHAnsi"/>
          <w:sz w:val="24"/>
          <w:szCs w:val="24"/>
        </w:rPr>
        <w:t>,</w:t>
      </w:r>
    </w:p>
    <w:p w:rsidR="004F193F" w:rsidRPr="004F193F" w:rsidRDefault="004F193F" w:rsidP="00045A60">
      <w:pPr>
        <w:pStyle w:val="zletitervszveg"/>
        <w:numPr>
          <w:ilvl w:val="0"/>
          <w:numId w:val="11"/>
        </w:numPr>
        <w:spacing w:before="0" w:after="240"/>
        <w:rPr>
          <w:rFonts w:asciiTheme="minorHAnsi" w:hAnsiTheme="minorHAnsi" w:cstheme="minorHAnsi"/>
          <w:sz w:val="24"/>
          <w:szCs w:val="24"/>
        </w:rPr>
      </w:pPr>
      <w:r w:rsidRPr="004F193F">
        <w:rPr>
          <w:rFonts w:asciiTheme="minorHAnsi" w:hAnsiTheme="minorHAnsi" w:cstheme="minorHAnsi"/>
          <w:b/>
          <w:sz w:val="24"/>
          <w:szCs w:val="24"/>
        </w:rPr>
        <w:lastRenderedPageBreak/>
        <w:t>a meglévő, projektek által nem érintett eszközállomány beruházási lehetősége az elmúlt években minimális szintre került</w:t>
      </w:r>
      <w:r w:rsidRPr="004F193F">
        <w:rPr>
          <w:rFonts w:asciiTheme="minorHAnsi" w:hAnsiTheme="minorHAnsi" w:cstheme="minorHAnsi"/>
          <w:sz w:val="24"/>
          <w:szCs w:val="24"/>
        </w:rPr>
        <w:t xml:space="preserve">, mely a műszakilag indokolt igényekhez viszonyítottan csak néhány feladat megvalósításának lehetőségét biztosítják, </w:t>
      </w:r>
      <w:r w:rsidRPr="004F193F">
        <w:rPr>
          <w:rFonts w:asciiTheme="minorHAnsi" w:hAnsiTheme="minorHAnsi" w:cstheme="minorHAnsi"/>
          <w:b/>
          <w:sz w:val="24"/>
          <w:szCs w:val="24"/>
        </w:rPr>
        <w:t>tovább nehezítve ezzel a biztonságos üzemeltetést</w:t>
      </w:r>
      <w:r w:rsidRPr="004F193F">
        <w:rPr>
          <w:rFonts w:asciiTheme="minorHAnsi" w:hAnsiTheme="minorHAnsi" w:cstheme="minorHAnsi"/>
          <w:sz w:val="24"/>
          <w:szCs w:val="24"/>
        </w:rPr>
        <w:t xml:space="preserve">.  </w:t>
      </w:r>
    </w:p>
    <w:p w:rsidR="001B4D0D" w:rsidRPr="004F193F" w:rsidRDefault="001B4D0D" w:rsidP="001B4D0D">
      <w:pPr>
        <w:pStyle w:val="zletitervszveg"/>
        <w:spacing w:before="0" w:after="240"/>
        <w:ind w:left="0"/>
        <w:rPr>
          <w:rFonts w:asciiTheme="minorHAnsi" w:hAnsiTheme="minorHAnsi" w:cstheme="minorHAnsi"/>
          <w:sz w:val="24"/>
          <w:szCs w:val="24"/>
        </w:rPr>
      </w:pPr>
      <w:r w:rsidRPr="004F193F">
        <w:rPr>
          <w:rFonts w:asciiTheme="minorHAnsi" w:hAnsiTheme="minorHAnsi" w:cstheme="minorHAnsi"/>
          <w:sz w:val="24"/>
          <w:szCs w:val="24"/>
        </w:rPr>
        <w:t xml:space="preserve">A vasúti járműveknél az új, társaságunk által üzemeltetett CAF járműpark üzembe helyezése kis mértékben javított a műszaki színvonalon, a </w:t>
      </w:r>
      <w:r w:rsidRPr="004F193F">
        <w:rPr>
          <w:rFonts w:asciiTheme="minorHAnsi" w:hAnsiTheme="minorHAnsi" w:cstheme="minorHAnsi"/>
          <w:b/>
          <w:sz w:val="24"/>
          <w:szCs w:val="24"/>
        </w:rPr>
        <w:t>villamos személyszállító járművek</w:t>
      </w:r>
      <w:r w:rsidRPr="004F193F">
        <w:rPr>
          <w:rFonts w:asciiTheme="minorHAnsi" w:hAnsiTheme="minorHAnsi" w:cstheme="minorHAnsi"/>
          <w:sz w:val="24"/>
          <w:szCs w:val="24"/>
        </w:rPr>
        <w:t xml:space="preserve"> átlagos életkora </w:t>
      </w:r>
      <w:r>
        <w:rPr>
          <w:rFonts w:asciiTheme="minorHAnsi" w:hAnsiTheme="minorHAnsi" w:cstheme="minorHAnsi"/>
          <w:b/>
          <w:sz w:val="24"/>
          <w:szCs w:val="24"/>
        </w:rPr>
        <w:t>32,8</w:t>
      </w:r>
      <w:r w:rsidRPr="004F193F">
        <w:rPr>
          <w:rFonts w:asciiTheme="minorHAnsi" w:hAnsiTheme="minorHAnsi" w:cstheme="minorHAnsi"/>
          <w:b/>
          <w:sz w:val="24"/>
          <w:szCs w:val="24"/>
        </w:rPr>
        <w:t xml:space="preserve"> év</w:t>
      </w:r>
      <w:r w:rsidRPr="004F193F">
        <w:rPr>
          <w:rFonts w:asciiTheme="minorHAnsi" w:hAnsiTheme="minorHAnsi" w:cstheme="minorHAnsi"/>
          <w:sz w:val="24"/>
          <w:szCs w:val="24"/>
        </w:rPr>
        <w:t xml:space="preserve">, mely érték – a pozitív változások ellenére is – még mindig </w:t>
      </w:r>
      <w:r>
        <w:rPr>
          <w:rFonts w:asciiTheme="minorHAnsi" w:hAnsiTheme="minorHAnsi" w:cstheme="minorHAnsi"/>
          <w:sz w:val="24"/>
          <w:szCs w:val="24"/>
        </w:rPr>
        <w:t>2,8</w:t>
      </w:r>
      <w:r w:rsidRPr="004F193F">
        <w:rPr>
          <w:rFonts w:asciiTheme="minorHAnsi" w:hAnsiTheme="minorHAnsi" w:cstheme="minorHAnsi"/>
          <w:sz w:val="24"/>
          <w:szCs w:val="24"/>
        </w:rPr>
        <w:t xml:space="preserve"> évvel meghaladja a tervezett élettartamot.</w:t>
      </w:r>
    </w:p>
    <w:p w:rsidR="004A5B5C" w:rsidRPr="004F193F" w:rsidRDefault="004A5B5C" w:rsidP="004A5B5C">
      <w:pPr>
        <w:pStyle w:val="zletitervszveg"/>
        <w:spacing w:before="0" w:after="240"/>
        <w:ind w:left="0"/>
        <w:rPr>
          <w:rFonts w:asciiTheme="minorHAnsi" w:hAnsiTheme="minorHAnsi" w:cstheme="minorHAnsi"/>
          <w:sz w:val="24"/>
          <w:szCs w:val="24"/>
        </w:rPr>
      </w:pPr>
      <w:r w:rsidRPr="004F193F">
        <w:rPr>
          <w:rFonts w:asciiTheme="minorHAnsi" w:hAnsiTheme="minorHAnsi" w:cstheme="minorHAnsi"/>
          <w:sz w:val="24"/>
          <w:szCs w:val="24"/>
        </w:rPr>
        <w:t xml:space="preserve">Tekintettel arra, hogy a CAF járművek a BKK Zrt. tulajdonában vannak ez a járműcsere a </w:t>
      </w:r>
      <w:r>
        <w:rPr>
          <w:rFonts w:asciiTheme="minorHAnsi" w:hAnsiTheme="minorHAnsi" w:cstheme="minorHAnsi"/>
          <w:sz w:val="24"/>
          <w:szCs w:val="24"/>
        </w:rPr>
        <w:br/>
      </w:r>
      <w:r w:rsidRPr="004F193F">
        <w:rPr>
          <w:rFonts w:asciiTheme="minorHAnsi" w:hAnsiTheme="minorHAnsi" w:cstheme="minorHAnsi"/>
          <w:sz w:val="24"/>
          <w:szCs w:val="24"/>
        </w:rPr>
        <w:t xml:space="preserve">BKV Zrt. eszközrendszerében nem okozott jelentős változást, kiszűrve a CAF hatását </w:t>
      </w:r>
      <w:r w:rsidRPr="004F193F">
        <w:rPr>
          <w:rFonts w:asciiTheme="minorHAnsi" w:hAnsiTheme="minorHAnsi" w:cstheme="minorHAnsi"/>
          <w:b/>
          <w:sz w:val="24"/>
          <w:szCs w:val="24"/>
        </w:rPr>
        <w:t xml:space="preserve">a </w:t>
      </w:r>
      <w:r>
        <w:rPr>
          <w:rFonts w:asciiTheme="minorHAnsi" w:hAnsiTheme="minorHAnsi" w:cstheme="minorHAnsi"/>
          <w:b/>
          <w:sz w:val="24"/>
          <w:szCs w:val="24"/>
        </w:rPr>
        <w:br/>
      </w:r>
      <w:r w:rsidRPr="004F193F">
        <w:rPr>
          <w:rFonts w:asciiTheme="minorHAnsi" w:hAnsiTheme="minorHAnsi" w:cstheme="minorHAnsi"/>
          <w:b/>
          <w:sz w:val="24"/>
          <w:szCs w:val="24"/>
        </w:rPr>
        <w:t>BKV Zrt. eszközrendszerébe tartozó villamos járművek átlagos életkora 35,</w:t>
      </w:r>
      <w:r>
        <w:rPr>
          <w:rFonts w:asciiTheme="minorHAnsi" w:hAnsiTheme="minorHAnsi" w:cstheme="minorHAnsi"/>
          <w:b/>
          <w:sz w:val="24"/>
          <w:szCs w:val="24"/>
        </w:rPr>
        <w:t>5</w:t>
      </w:r>
      <w:r w:rsidRPr="004F193F">
        <w:rPr>
          <w:rFonts w:asciiTheme="minorHAnsi" w:hAnsiTheme="minorHAnsi" w:cstheme="minorHAnsi"/>
          <w:b/>
          <w:sz w:val="24"/>
          <w:szCs w:val="24"/>
        </w:rPr>
        <w:t xml:space="preserve"> év, mely </w:t>
      </w:r>
      <w:r>
        <w:rPr>
          <w:rFonts w:asciiTheme="minorHAnsi" w:hAnsiTheme="minorHAnsi" w:cstheme="minorHAnsi"/>
          <w:b/>
          <w:sz w:val="24"/>
          <w:szCs w:val="24"/>
        </w:rPr>
        <w:br/>
      </w:r>
      <w:r w:rsidRPr="004F193F">
        <w:rPr>
          <w:rFonts w:asciiTheme="minorHAnsi" w:hAnsiTheme="minorHAnsi" w:cstheme="minorHAnsi"/>
          <w:b/>
          <w:sz w:val="24"/>
          <w:szCs w:val="24"/>
        </w:rPr>
        <w:t>5,</w:t>
      </w:r>
      <w:proofErr w:type="spellStart"/>
      <w:r>
        <w:rPr>
          <w:rFonts w:asciiTheme="minorHAnsi" w:hAnsiTheme="minorHAnsi" w:cstheme="minorHAnsi"/>
          <w:b/>
          <w:sz w:val="24"/>
          <w:szCs w:val="24"/>
        </w:rPr>
        <w:t>5</w:t>
      </w:r>
      <w:proofErr w:type="spellEnd"/>
      <w:r w:rsidRPr="004F193F">
        <w:rPr>
          <w:rFonts w:asciiTheme="minorHAnsi" w:hAnsiTheme="minorHAnsi" w:cstheme="minorHAnsi"/>
          <w:b/>
          <w:sz w:val="24"/>
          <w:szCs w:val="24"/>
        </w:rPr>
        <w:t xml:space="preserve"> évvel haladja meg a hasznos élettartamot.</w:t>
      </w:r>
    </w:p>
    <w:p w:rsidR="004F193F" w:rsidRPr="004F193F" w:rsidRDefault="00235AA6" w:rsidP="004F193F">
      <w:pPr>
        <w:pStyle w:val="zletitervszveg"/>
        <w:spacing w:before="0" w:after="240"/>
        <w:ind w:left="0"/>
        <w:rPr>
          <w:rFonts w:asciiTheme="minorHAnsi" w:hAnsiTheme="minorHAnsi" w:cstheme="minorHAnsi"/>
          <w:b/>
          <w:sz w:val="24"/>
          <w:szCs w:val="24"/>
        </w:rPr>
      </w:pPr>
      <w:r>
        <w:rPr>
          <w:rFonts w:asciiTheme="minorHAnsi" w:hAnsiTheme="minorHAnsi" w:cstheme="minorHAnsi"/>
          <w:b/>
          <w:sz w:val="24"/>
          <w:szCs w:val="24"/>
        </w:rPr>
        <w:t>Fontos felhívni</w:t>
      </w:r>
      <w:r w:rsidR="004F193F" w:rsidRPr="004F193F">
        <w:rPr>
          <w:rFonts w:asciiTheme="minorHAnsi" w:hAnsiTheme="minorHAnsi" w:cstheme="minorHAnsi"/>
          <w:b/>
          <w:sz w:val="24"/>
          <w:szCs w:val="24"/>
        </w:rPr>
        <w:t xml:space="preserve"> a figyelmet arra, hogy a nem BK</w:t>
      </w:r>
      <w:r w:rsidR="002F4998">
        <w:rPr>
          <w:rFonts w:asciiTheme="minorHAnsi" w:hAnsiTheme="minorHAnsi" w:cstheme="minorHAnsi"/>
          <w:b/>
          <w:sz w:val="24"/>
          <w:szCs w:val="24"/>
        </w:rPr>
        <w:t xml:space="preserve">V tulajdonú eszközök esetében – </w:t>
      </w:r>
      <w:r w:rsidR="004F193F" w:rsidRPr="004F193F">
        <w:rPr>
          <w:rFonts w:asciiTheme="minorHAnsi" w:hAnsiTheme="minorHAnsi" w:cstheme="minorHAnsi"/>
          <w:b/>
          <w:sz w:val="24"/>
          <w:szCs w:val="24"/>
        </w:rPr>
        <w:t xml:space="preserve">a megrendelő tevékenységének következtében </w:t>
      </w:r>
      <w:r w:rsidR="002F4998">
        <w:rPr>
          <w:rFonts w:asciiTheme="minorHAnsi" w:hAnsiTheme="minorHAnsi" w:cstheme="minorHAnsi"/>
          <w:b/>
          <w:sz w:val="24"/>
          <w:szCs w:val="24"/>
        </w:rPr>
        <w:t>–</w:t>
      </w:r>
      <w:r w:rsidR="004F193F" w:rsidRPr="004F193F">
        <w:rPr>
          <w:rFonts w:asciiTheme="minorHAnsi" w:hAnsiTheme="minorHAnsi" w:cstheme="minorHAnsi"/>
          <w:b/>
          <w:sz w:val="24"/>
          <w:szCs w:val="24"/>
        </w:rPr>
        <w:t xml:space="preserve"> </w:t>
      </w:r>
      <w:r w:rsidR="002F4998">
        <w:rPr>
          <w:rFonts w:asciiTheme="minorHAnsi" w:hAnsiTheme="minorHAnsi" w:cstheme="minorHAnsi"/>
          <w:b/>
          <w:sz w:val="24"/>
          <w:szCs w:val="24"/>
        </w:rPr>
        <w:t xml:space="preserve">a későbbiekben bemutatásra kerülő </w:t>
      </w:r>
      <w:r w:rsidR="004F193F" w:rsidRPr="004F193F">
        <w:rPr>
          <w:rFonts w:asciiTheme="minorHAnsi" w:hAnsiTheme="minorHAnsi" w:cstheme="minorHAnsi"/>
          <w:b/>
          <w:sz w:val="24"/>
          <w:szCs w:val="24"/>
        </w:rPr>
        <w:t>hatékonysági mutatók romlanak. A társaságunk tulajdonában maradó</w:t>
      </w:r>
      <w:r>
        <w:rPr>
          <w:rFonts w:asciiTheme="minorHAnsi" w:hAnsiTheme="minorHAnsi" w:cstheme="minorHAnsi"/>
          <w:b/>
          <w:sz w:val="24"/>
          <w:szCs w:val="24"/>
        </w:rPr>
        <w:t xml:space="preserve"> BKV</w:t>
      </w:r>
      <w:r w:rsidR="004F193F" w:rsidRPr="004F193F">
        <w:rPr>
          <w:rFonts w:asciiTheme="minorHAnsi" w:hAnsiTheme="minorHAnsi" w:cstheme="minorHAnsi"/>
          <w:b/>
          <w:sz w:val="24"/>
          <w:szCs w:val="24"/>
        </w:rPr>
        <w:t xml:space="preserve"> eszközállomány könyv szerinti értékének csökkenésével szemben nem áll eszközpótlás, illetve az értékcsökkenés értékét csökkenti a jövőben a maradványértékre leírt eszközök arányának növekedése.</w:t>
      </w:r>
    </w:p>
    <w:p w:rsidR="004F193F" w:rsidRPr="004F193F" w:rsidRDefault="004F193F" w:rsidP="004F193F">
      <w:pPr>
        <w:pStyle w:val="zletitervszveg"/>
        <w:spacing w:before="0" w:after="240"/>
        <w:ind w:left="0"/>
        <w:rPr>
          <w:rFonts w:asciiTheme="minorHAnsi" w:hAnsiTheme="minorHAnsi" w:cstheme="minorHAnsi"/>
          <w:sz w:val="24"/>
          <w:szCs w:val="24"/>
        </w:rPr>
      </w:pPr>
      <w:r w:rsidRPr="004F193F">
        <w:rPr>
          <w:rFonts w:asciiTheme="minorHAnsi" w:hAnsiTheme="minorHAnsi" w:cstheme="minorHAnsi"/>
          <w:sz w:val="24"/>
          <w:szCs w:val="24"/>
        </w:rPr>
        <w:t xml:space="preserve">A </w:t>
      </w:r>
      <w:r w:rsidR="00235AA6">
        <w:rPr>
          <w:rFonts w:asciiTheme="minorHAnsi" w:hAnsiTheme="minorHAnsi" w:cstheme="minorHAnsi"/>
          <w:sz w:val="24"/>
          <w:szCs w:val="24"/>
        </w:rPr>
        <w:t>BKK</w:t>
      </w:r>
      <w:r w:rsidRPr="004F193F">
        <w:rPr>
          <w:rFonts w:asciiTheme="minorHAnsi" w:hAnsiTheme="minorHAnsi" w:cstheme="minorHAnsi"/>
          <w:sz w:val="24"/>
          <w:szCs w:val="24"/>
        </w:rPr>
        <w:t xml:space="preserve"> tulajdonú eszközök üzemeltetésbe állítása további hatékonyság romlást okoz, mivel a megrendelő – üzemeltetői kapacitás, tapasztalat híján – a beüzemelési, tesztelési, projekt közreműködői, próbaüzemi, hatósági stb. feladatok egy részét is társaságunk szakterület</w:t>
      </w:r>
      <w:r w:rsidR="00F44102">
        <w:rPr>
          <w:rFonts w:asciiTheme="minorHAnsi" w:hAnsiTheme="minorHAnsi" w:cstheme="minorHAnsi"/>
          <w:sz w:val="24"/>
          <w:szCs w:val="24"/>
        </w:rPr>
        <w:t>e</w:t>
      </w:r>
      <w:r w:rsidRPr="004F193F">
        <w:rPr>
          <w:rFonts w:asciiTheme="minorHAnsi" w:hAnsiTheme="minorHAnsi" w:cstheme="minorHAnsi"/>
          <w:sz w:val="24"/>
          <w:szCs w:val="24"/>
        </w:rPr>
        <w:t>ivel végezteti. Ezen feladatok ráfordításai a fajlagos költségek szintjét emelik, még akkor is hatékonyság romlás mutatkozik, ha a költségekkel szemben bevételt realizálunk</w:t>
      </w:r>
      <w:r w:rsidR="002F4998">
        <w:rPr>
          <w:rFonts w:asciiTheme="minorHAnsi" w:hAnsiTheme="minorHAnsi" w:cstheme="minorHAnsi"/>
          <w:sz w:val="24"/>
          <w:szCs w:val="24"/>
        </w:rPr>
        <w:t xml:space="preserve">, ami a hatékonysági mutatók elemzésének csak komplex módon történő </w:t>
      </w:r>
      <w:r w:rsidR="00F44102">
        <w:rPr>
          <w:rFonts w:asciiTheme="minorHAnsi" w:hAnsiTheme="minorHAnsi" w:cstheme="minorHAnsi"/>
          <w:sz w:val="24"/>
          <w:szCs w:val="24"/>
        </w:rPr>
        <w:t>elvégzésével mutatható be</w:t>
      </w:r>
      <w:r w:rsidRPr="004F193F">
        <w:rPr>
          <w:rFonts w:asciiTheme="minorHAnsi" w:hAnsiTheme="minorHAnsi" w:cstheme="minorHAnsi"/>
          <w:sz w:val="24"/>
          <w:szCs w:val="24"/>
        </w:rPr>
        <w:t>.</w:t>
      </w:r>
    </w:p>
    <w:p w:rsidR="007C4ABE" w:rsidRPr="004F193F" w:rsidRDefault="007C4ABE" w:rsidP="007C4ABE">
      <w:pPr>
        <w:keepNext/>
        <w:spacing w:after="240"/>
        <w:jc w:val="center"/>
        <w:rPr>
          <w:rFonts w:asciiTheme="minorHAnsi" w:hAnsiTheme="minorHAnsi" w:cstheme="minorHAnsi"/>
        </w:rPr>
      </w:pPr>
      <w:r w:rsidRPr="004F193F">
        <w:rPr>
          <w:rFonts w:asciiTheme="minorHAnsi" w:hAnsiTheme="minorHAnsi" w:cstheme="minorHAnsi"/>
        </w:rPr>
        <w:t>Vasúti járművek átlagos életkora (év) *</w:t>
      </w:r>
    </w:p>
    <w:p w:rsidR="007C4ABE" w:rsidRPr="004F193F" w:rsidRDefault="00AA2C70" w:rsidP="007C4ABE">
      <w:pPr>
        <w:spacing w:after="240"/>
        <w:jc w:val="center"/>
        <w:rPr>
          <w:rFonts w:asciiTheme="minorHAnsi" w:hAnsiTheme="minorHAnsi" w:cstheme="minorHAnsi"/>
        </w:rPr>
      </w:pPr>
      <w:r>
        <w:rPr>
          <w:rFonts w:asciiTheme="minorHAnsi" w:hAnsiTheme="minorHAnsi" w:cstheme="minorHAnsi"/>
          <w:noProof/>
        </w:rPr>
        <w:drawing>
          <wp:inline distT="0" distB="0" distL="0" distR="0" wp14:anchorId="38543326" wp14:editId="113B072F">
            <wp:extent cx="4107976" cy="2675053"/>
            <wp:effectExtent l="0" t="0" r="6985"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9262" cy="2675890"/>
                    </a:xfrm>
                    <a:prstGeom prst="rect">
                      <a:avLst/>
                    </a:prstGeom>
                    <a:noFill/>
                  </pic:spPr>
                </pic:pic>
              </a:graphicData>
            </a:graphic>
          </wp:inline>
        </w:drawing>
      </w:r>
      <w:r w:rsidR="007C4ABE" w:rsidRPr="00A30145">
        <w:rPr>
          <w:rFonts w:asciiTheme="minorHAnsi" w:hAnsiTheme="minorHAnsi" w:cstheme="minorHAnsi"/>
        </w:rPr>
        <w:t xml:space="preserve"> </w:t>
      </w:r>
    </w:p>
    <w:p w:rsidR="007C4ABE" w:rsidRPr="004F193F" w:rsidRDefault="007C4ABE" w:rsidP="007C4ABE">
      <w:pPr>
        <w:spacing w:after="240"/>
        <w:jc w:val="center"/>
        <w:rPr>
          <w:rFonts w:asciiTheme="minorHAnsi" w:hAnsiTheme="minorHAnsi" w:cstheme="minorHAnsi"/>
        </w:rPr>
      </w:pPr>
      <w:r w:rsidRPr="004F193F">
        <w:rPr>
          <w:rFonts w:asciiTheme="minorHAnsi" w:hAnsiTheme="minorHAnsi" w:cstheme="minorHAnsi"/>
        </w:rPr>
        <w:t xml:space="preserve">* 2016. </w:t>
      </w:r>
      <w:r>
        <w:rPr>
          <w:rFonts w:asciiTheme="minorHAnsi" w:hAnsiTheme="minorHAnsi" w:cstheme="minorHAnsi"/>
        </w:rPr>
        <w:t>december</w:t>
      </w:r>
      <w:r w:rsidRPr="004F193F">
        <w:rPr>
          <w:rFonts w:asciiTheme="minorHAnsi" w:hAnsiTheme="minorHAnsi" w:cstheme="minorHAnsi"/>
        </w:rPr>
        <w:t xml:space="preserve"> 31-i állapot szerint.</w:t>
      </w:r>
    </w:p>
    <w:p w:rsidR="001F217A" w:rsidRPr="004F193F" w:rsidRDefault="001F217A" w:rsidP="001F217A">
      <w:pPr>
        <w:pStyle w:val="zletitervszveg"/>
        <w:spacing w:before="0" w:after="240"/>
        <w:ind w:left="0"/>
        <w:rPr>
          <w:rFonts w:asciiTheme="minorHAnsi" w:hAnsiTheme="minorHAnsi" w:cstheme="minorHAnsi"/>
          <w:sz w:val="24"/>
          <w:szCs w:val="24"/>
        </w:rPr>
      </w:pPr>
      <w:r w:rsidRPr="004F193F">
        <w:rPr>
          <w:rFonts w:asciiTheme="minorHAnsi" w:hAnsiTheme="minorHAnsi" w:cstheme="minorHAnsi"/>
          <w:sz w:val="24"/>
          <w:szCs w:val="24"/>
        </w:rPr>
        <w:lastRenderedPageBreak/>
        <w:t xml:space="preserve">A </w:t>
      </w:r>
      <w:r w:rsidRPr="004F193F">
        <w:rPr>
          <w:rFonts w:asciiTheme="minorHAnsi" w:hAnsiTheme="minorHAnsi" w:cstheme="minorHAnsi"/>
          <w:b/>
          <w:sz w:val="24"/>
          <w:szCs w:val="24"/>
        </w:rPr>
        <w:t>metró személyszállító járművek</w:t>
      </w:r>
      <w:r w:rsidRPr="004F193F">
        <w:rPr>
          <w:rFonts w:asciiTheme="minorHAnsi" w:hAnsiTheme="minorHAnsi" w:cstheme="minorHAnsi"/>
          <w:sz w:val="24"/>
          <w:szCs w:val="24"/>
        </w:rPr>
        <w:t xml:space="preserve"> átlagos életkora </w:t>
      </w:r>
      <w:r>
        <w:rPr>
          <w:rFonts w:asciiTheme="minorHAnsi" w:hAnsiTheme="minorHAnsi" w:cstheme="minorHAnsi"/>
          <w:b/>
          <w:sz w:val="24"/>
          <w:szCs w:val="24"/>
        </w:rPr>
        <w:t>23,1</w:t>
      </w:r>
      <w:r w:rsidRPr="004F193F">
        <w:rPr>
          <w:rFonts w:asciiTheme="minorHAnsi" w:hAnsiTheme="minorHAnsi" w:cstheme="minorHAnsi"/>
          <w:b/>
          <w:sz w:val="24"/>
          <w:szCs w:val="24"/>
        </w:rPr>
        <w:t xml:space="preserve"> év</w:t>
      </w:r>
      <w:r w:rsidRPr="004F193F">
        <w:rPr>
          <w:rFonts w:asciiTheme="minorHAnsi" w:hAnsiTheme="minorHAnsi" w:cstheme="minorHAnsi"/>
          <w:sz w:val="24"/>
          <w:szCs w:val="24"/>
        </w:rPr>
        <w:t xml:space="preserve">, mely összességében – az M4 beindítása és a K-Ny-i vonalon a közelmúltban végrehajtott járműcsere eredményeként – kedvezőbb képet mutat az előző évek adataihoz viszonyítva. </w:t>
      </w:r>
    </w:p>
    <w:p w:rsidR="009137DF" w:rsidRPr="004F193F" w:rsidRDefault="009137DF" w:rsidP="009137DF">
      <w:pPr>
        <w:pStyle w:val="zletitervszveg"/>
        <w:spacing w:before="0" w:after="240"/>
        <w:ind w:left="0"/>
        <w:rPr>
          <w:rFonts w:asciiTheme="minorHAnsi" w:hAnsiTheme="minorHAnsi" w:cstheme="minorHAnsi"/>
          <w:sz w:val="24"/>
          <w:szCs w:val="24"/>
        </w:rPr>
      </w:pPr>
      <w:r w:rsidRPr="004F193F">
        <w:rPr>
          <w:rFonts w:asciiTheme="minorHAnsi" w:hAnsiTheme="minorHAnsi" w:cstheme="minorHAnsi"/>
          <w:sz w:val="24"/>
          <w:szCs w:val="24"/>
        </w:rPr>
        <w:t xml:space="preserve">A metró személyszállító járművek esetében – kiszűrve az új ALSTOM járművek alacsony életkorának kedvező irányú hatását – megállapítható, hogy az (2016. </w:t>
      </w:r>
      <w:r>
        <w:rPr>
          <w:rFonts w:asciiTheme="minorHAnsi" w:hAnsiTheme="minorHAnsi" w:cstheme="minorHAnsi"/>
          <w:sz w:val="24"/>
          <w:szCs w:val="24"/>
        </w:rPr>
        <w:t>december</w:t>
      </w:r>
      <w:r w:rsidRPr="004F193F">
        <w:rPr>
          <w:rFonts w:asciiTheme="minorHAnsi" w:hAnsiTheme="minorHAnsi" w:cstheme="minorHAnsi"/>
          <w:sz w:val="24"/>
          <w:szCs w:val="24"/>
        </w:rPr>
        <w:t xml:space="preserve"> 31-én) állományban lévő </w:t>
      </w:r>
      <w:r w:rsidRPr="004F193F">
        <w:rPr>
          <w:rFonts w:asciiTheme="minorHAnsi" w:hAnsiTheme="minorHAnsi" w:cstheme="minorHAnsi"/>
          <w:b/>
          <w:sz w:val="24"/>
          <w:szCs w:val="24"/>
        </w:rPr>
        <w:t xml:space="preserve">orosz gyártmányú járműveink </w:t>
      </w:r>
      <w:r w:rsidRPr="00544128">
        <w:rPr>
          <w:rFonts w:asciiTheme="minorHAnsi" w:hAnsiTheme="minorHAnsi" w:cstheme="minorHAnsi"/>
          <w:b/>
          <w:sz w:val="24"/>
          <w:szCs w:val="24"/>
        </w:rPr>
        <w:t>33,</w:t>
      </w:r>
      <w:r>
        <w:rPr>
          <w:rFonts w:asciiTheme="minorHAnsi" w:hAnsiTheme="minorHAnsi" w:cstheme="minorHAnsi"/>
          <w:b/>
          <w:sz w:val="24"/>
          <w:szCs w:val="24"/>
        </w:rPr>
        <w:t>9</w:t>
      </w:r>
      <w:r w:rsidRPr="00544128">
        <w:rPr>
          <w:rFonts w:asciiTheme="minorHAnsi" w:hAnsiTheme="minorHAnsi" w:cstheme="minorHAnsi"/>
          <w:b/>
          <w:sz w:val="24"/>
          <w:szCs w:val="24"/>
        </w:rPr>
        <w:t xml:space="preserve"> éves</w:t>
      </w:r>
      <w:r w:rsidRPr="004F193F">
        <w:rPr>
          <w:rFonts w:asciiTheme="minorHAnsi" w:hAnsiTheme="minorHAnsi" w:cstheme="minorHAnsi"/>
          <w:sz w:val="24"/>
          <w:szCs w:val="24"/>
        </w:rPr>
        <w:t xml:space="preserve"> átlagos életkorával a tervezett élettartamot már túlhaladta, azonban e járművek </w:t>
      </w:r>
      <w:r w:rsidRPr="004F193F">
        <w:rPr>
          <w:rFonts w:asciiTheme="minorHAnsi" w:hAnsiTheme="minorHAnsi" w:cstheme="minorHAnsi"/>
          <w:b/>
          <w:sz w:val="24"/>
          <w:szCs w:val="24"/>
        </w:rPr>
        <w:t>esetében a folyamatban lévő korszerűsítéssel egybekötött felújítás eredményeként jelentős mértékű műszaki színvonal emelkedés várható</w:t>
      </w:r>
      <w:r w:rsidRPr="004F193F">
        <w:rPr>
          <w:rFonts w:asciiTheme="minorHAnsi" w:hAnsiTheme="minorHAnsi" w:cstheme="minorHAnsi"/>
          <w:sz w:val="24"/>
          <w:szCs w:val="24"/>
        </w:rPr>
        <w:t xml:space="preserve"> a közeljövőben. Az </w:t>
      </w:r>
      <w:r w:rsidRPr="004F193F">
        <w:rPr>
          <w:rFonts w:asciiTheme="minorHAnsi" w:hAnsiTheme="minorHAnsi" w:cstheme="minorHAnsi"/>
          <w:b/>
          <w:sz w:val="24"/>
          <w:szCs w:val="24"/>
        </w:rPr>
        <w:t>MFAV</w:t>
      </w:r>
      <w:r w:rsidRPr="004F193F">
        <w:rPr>
          <w:rFonts w:asciiTheme="minorHAnsi" w:hAnsiTheme="minorHAnsi" w:cstheme="minorHAnsi"/>
          <w:sz w:val="24"/>
          <w:szCs w:val="24"/>
        </w:rPr>
        <w:t xml:space="preserve"> járművek jelentős mértékben túllépték már a tervezett élettartamukat, jelenlegi átlagos életkoruk </w:t>
      </w:r>
      <w:r w:rsidRPr="004F193F">
        <w:rPr>
          <w:rFonts w:asciiTheme="minorHAnsi" w:hAnsiTheme="minorHAnsi" w:cstheme="minorHAnsi"/>
          <w:b/>
          <w:sz w:val="24"/>
          <w:szCs w:val="24"/>
        </w:rPr>
        <w:t>42,</w:t>
      </w:r>
      <w:r>
        <w:rPr>
          <w:rFonts w:asciiTheme="minorHAnsi" w:hAnsiTheme="minorHAnsi" w:cstheme="minorHAnsi"/>
          <w:b/>
          <w:sz w:val="24"/>
          <w:szCs w:val="24"/>
        </w:rPr>
        <w:t>7</w:t>
      </w:r>
      <w:r w:rsidRPr="004F193F">
        <w:rPr>
          <w:rFonts w:asciiTheme="minorHAnsi" w:hAnsiTheme="minorHAnsi" w:cstheme="minorHAnsi"/>
          <w:b/>
          <w:sz w:val="24"/>
          <w:szCs w:val="24"/>
        </w:rPr>
        <w:t xml:space="preserve"> év</w:t>
      </w:r>
      <w:r w:rsidRPr="004F193F">
        <w:rPr>
          <w:rFonts w:asciiTheme="minorHAnsi" w:hAnsiTheme="minorHAnsi" w:cstheme="minorHAnsi"/>
          <w:sz w:val="24"/>
          <w:szCs w:val="24"/>
        </w:rPr>
        <w:t>.</w:t>
      </w:r>
    </w:p>
    <w:p w:rsidR="004F193F" w:rsidRPr="004F193F" w:rsidRDefault="004F193F" w:rsidP="004F193F">
      <w:pPr>
        <w:pStyle w:val="zletitervszveg"/>
        <w:spacing w:before="0" w:after="240"/>
        <w:ind w:left="0"/>
        <w:rPr>
          <w:rFonts w:asciiTheme="minorHAnsi" w:hAnsiTheme="minorHAnsi" w:cs="Calibri"/>
          <w:sz w:val="24"/>
          <w:szCs w:val="24"/>
        </w:rPr>
      </w:pPr>
      <w:r w:rsidRPr="004F193F">
        <w:rPr>
          <w:rFonts w:asciiTheme="minorHAnsi" w:hAnsiTheme="minorHAnsi" w:cs="Calibri"/>
          <w:sz w:val="24"/>
          <w:szCs w:val="24"/>
        </w:rPr>
        <w:t xml:space="preserve">A tervezett élettartamon túli üzemeltetés az üzemeltetési kockázatok emelkedését növeli, többlet ráfordítás igénnyel jár, elavult technikai színvonalat, rossz energiahatékonyságot, alacsony utas-kiszolgálási színvonalat (kényelem, zaj, légkondicionálás hiánya stb.) eredményez. </w:t>
      </w:r>
    </w:p>
    <w:p w:rsidR="00B83DCB" w:rsidRPr="004F193F" w:rsidRDefault="00B83DCB" w:rsidP="00B83DCB">
      <w:pPr>
        <w:keepNext/>
        <w:spacing w:after="240"/>
        <w:ind w:left="360"/>
        <w:jc w:val="center"/>
        <w:rPr>
          <w:rFonts w:asciiTheme="minorHAnsi" w:hAnsiTheme="minorHAnsi" w:cs="Calibri"/>
        </w:rPr>
      </w:pPr>
      <w:r w:rsidRPr="004F193F">
        <w:rPr>
          <w:rFonts w:asciiTheme="minorHAnsi" w:hAnsiTheme="minorHAnsi" w:cs="Calibri"/>
        </w:rPr>
        <w:t>Infrastrukturális berendezések, eszközök átlagos műszaki állapota *</w:t>
      </w:r>
    </w:p>
    <w:p w:rsidR="00B83DCB" w:rsidRPr="004F193F" w:rsidRDefault="00B83DCB" w:rsidP="00B83DCB">
      <w:pPr>
        <w:pStyle w:val="zletitervszveg"/>
        <w:keepNext/>
        <w:spacing w:before="0" w:after="240"/>
        <w:ind w:left="0"/>
        <w:jc w:val="center"/>
        <w:rPr>
          <w:rFonts w:asciiTheme="minorHAnsi" w:hAnsiTheme="minorHAnsi" w:cs="Calibri"/>
          <w:sz w:val="24"/>
          <w:szCs w:val="24"/>
        </w:rPr>
      </w:pPr>
      <w:r w:rsidRPr="00E5093D">
        <w:rPr>
          <w:rFonts w:asciiTheme="minorHAnsi" w:hAnsiTheme="minorHAnsi" w:cs="Calibri"/>
        </w:rPr>
        <w:t xml:space="preserve"> </w:t>
      </w:r>
      <w:r w:rsidRPr="00E5093D">
        <w:rPr>
          <w:noProof/>
          <w:lang w:eastAsia="hu-HU"/>
        </w:rPr>
        <w:drawing>
          <wp:inline distT="0" distB="0" distL="0" distR="0" wp14:anchorId="208F4967" wp14:editId="33FFB827">
            <wp:extent cx="3973688" cy="2585357"/>
            <wp:effectExtent l="0" t="0" r="8255" b="571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8442" cy="2588450"/>
                    </a:xfrm>
                    <a:prstGeom prst="rect">
                      <a:avLst/>
                    </a:prstGeom>
                    <a:noFill/>
                    <a:ln>
                      <a:noFill/>
                    </a:ln>
                  </pic:spPr>
                </pic:pic>
              </a:graphicData>
            </a:graphic>
          </wp:inline>
        </w:drawing>
      </w:r>
    </w:p>
    <w:p w:rsidR="00B83DCB" w:rsidRPr="004F193F" w:rsidRDefault="00B83DCB" w:rsidP="00B83DCB">
      <w:pPr>
        <w:pStyle w:val="brasdiagram"/>
        <w:spacing w:after="240"/>
        <w:ind w:left="0" w:right="0"/>
        <w:rPr>
          <w:rFonts w:asciiTheme="minorHAnsi" w:hAnsiTheme="minorHAnsi" w:cs="Calibri"/>
          <w:b w:val="0"/>
          <w:sz w:val="24"/>
          <w:szCs w:val="24"/>
        </w:rPr>
      </w:pPr>
      <w:r w:rsidRPr="004F193F">
        <w:rPr>
          <w:rFonts w:asciiTheme="minorHAnsi" w:hAnsiTheme="minorHAnsi"/>
          <w:noProof/>
          <w:sz w:val="24"/>
          <w:szCs w:val="24"/>
        </w:rPr>
        <mc:AlternateContent>
          <mc:Choice Requires="wps">
            <w:drawing>
              <wp:anchor distT="4294967291" distB="4294967291" distL="114300" distR="114300" simplePos="0" relativeHeight="251660800" behindDoc="0" locked="0" layoutInCell="1" allowOverlap="1" wp14:anchorId="744891CC" wp14:editId="1F0E32F3">
                <wp:simplePos x="0" y="0"/>
                <wp:positionH relativeFrom="column">
                  <wp:posOffset>2645410</wp:posOffset>
                </wp:positionH>
                <wp:positionV relativeFrom="paragraph">
                  <wp:posOffset>92710</wp:posOffset>
                </wp:positionV>
                <wp:extent cx="410845" cy="0"/>
                <wp:effectExtent l="0" t="0" r="27305" b="19050"/>
                <wp:wrapNone/>
                <wp:docPr id="318" name="Egyenes összekötő 31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10845" cy="0"/>
                        </a:xfrm>
                        <a:prstGeom prst="line">
                          <a:avLst/>
                        </a:prstGeom>
                        <a:noFill/>
                        <a:ln w="25400">
                          <a:solidFill>
                            <a:srgbClr val="3366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Egyenes összekötő 318" o:spid="_x0000_s1026" style="position:absolute;z-index:251660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08.3pt,7.3pt" to="240.6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" strokecolor="#36f" strokeweight="2pt">
                <v:stroke dashstyle="dash"/>
                <o:lock v:ext="edit" aspectratio="t"/>
              </v:line>
            </w:pict>
          </mc:Fallback>
        </mc:AlternateContent>
      </w:r>
      <w:r w:rsidRPr="004F193F">
        <w:rPr>
          <w:rFonts w:asciiTheme="minorHAnsi" w:hAnsiTheme="minorHAnsi" w:cs="Calibri"/>
          <w:b w:val="0"/>
          <w:sz w:val="24"/>
          <w:szCs w:val="24"/>
        </w:rPr>
        <w:t>* 201</w:t>
      </w:r>
      <w:r>
        <w:rPr>
          <w:rFonts w:asciiTheme="minorHAnsi" w:hAnsiTheme="minorHAnsi" w:cs="Calibri"/>
          <w:b w:val="0"/>
          <w:sz w:val="24"/>
          <w:szCs w:val="24"/>
        </w:rPr>
        <w:t>6</w:t>
      </w:r>
      <w:r w:rsidRPr="004F193F">
        <w:rPr>
          <w:rFonts w:asciiTheme="minorHAnsi" w:hAnsiTheme="minorHAnsi" w:cs="Calibri"/>
          <w:b w:val="0"/>
          <w:sz w:val="24"/>
          <w:szCs w:val="24"/>
        </w:rPr>
        <w:t>. december 31-i állapot szerint</w:t>
      </w:r>
      <w:proofErr w:type="gramStart"/>
      <w:r w:rsidRPr="004F193F">
        <w:rPr>
          <w:rFonts w:asciiTheme="minorHAnsi" w:hAnsiTheme="minorHAnsi" w:cs="Calibri"/>
          <w:b w:val="0"/>
          <w:sz w:val="24"/>
          <w:szCs w:val="24"/>
        </w:rPr>
        <w:t>,</w:t>
      </w:r>
      <w:r>
        <w:rPr>
          <w:rFonts w:asciiTheme="minorHAnsi" w:hAnsiTheme="minorHAnsi" w:cs="Calibri"/>
          <w:b w:val="0"/>
          <w:sz w:val="24"/>
          <w:szCs w:val="24"/>
        </w:rPr>
        <w:t xml:space="preserve"> </w:t>
      </w:r>
      <w:r w:rsidRPr="004F193F">
        <w:rPr>
          <w:rFonts w:asciiTheme="minorHAnsi" w:hAnsiTheme="minorHAnsi" w:cs="Calibri"/>
          <w:b w:val="0"/>
          <w:sz w:val="24"/>
          <w:szCs w:val="24"/>
        </w:rPr>
        <w:t xml:space="preserve"> </w:t>
      </w:r>
      <w:r>
        <w:rPr>
          <w:rFonts w:asciiTheme="minorHAnsi" w:hAnsiTheme="minorHAnsi" w:cs="Calibri"/>
          <w:b w:val="0"/>
          <w:sz w:val="24"/>
          <w:szCs w:val="24"/>
        </w:rPr>
        <w:t xml:space="preserve">             </w:t>
      </w:r>
      <w:r w:rsidRPr="004F193F">
        <w:rPr>
          <w:rFonts w:asciiTheme="minorHAnsi" w:hAnsiTheme="minorHAnsi" w:cs="Calibri"/>
          <w:b w:val="0"/>
          <w:sz w:val="24"/>
          <w:szCs w:val="24"/>
        </w:rPr>
        <w:t>(</w:t>
      </w:r>
      <w:proofErr w:type="gramEnd"/>
      <w:r w:rsidRPr="004F193F">
        <w:rPr>
          <w:rFonts w:asciiTheme="minorHAnsi" w:hAnsiTheme="minorHAnsi" w:cs="Calibri"/>
          <w:b w:val="0"/>
          <w:sz w:val="24"/>
          <w:szCs w:val="24"/>
        </w:rPr>
        <w:t>az elfogadható műszaki állapot szintje)</w:t>
      </w:r>
    </w:p>
    <w:p w:rsidR="00B128B6" w:rsidRPr="004F193F" w:rsidRDefault="00B128B6" w:rsidP="00B128B6">
      <w:pPr>
        <w:pStyle w:val="zletitervszveg"/>
        <w:spacing w:before="0" w:after="240"/>
        <w:ind w:left="0"/>
        <w:rPr>
          <w:rFonts w:asciiTheme="minorHAnsi" w:hAnsiTheme="minorHAnsi" w:cs="Calibri"/>
          <w:sz w:val="24"/>
          <w:szCs w:val="24"/>
        </w:rPr>
      </w:pPr>
      <w:r w:rsidRPr="004F193F">
        <w:rPr>
          <w:rFonts w:asciiTheme="minorHAnsi" w:hAnsiTheme="minorHAnsi" w:cs="Calibri"/>
          <w:sz w:val="24"/>
          <w:szCs w:val="24"/>
        </w:rPr>
        <w:t>Az infrastrukturális berendezések, eszközök egy része olyan állapotban van, hogy a jelentkező meg</w:t>
      </w:r>
      <w:r w:rsidRPr="004F193F">
        <w:rPr>
          <w:rFonts w:asciiTheme="minorHAnsi" w:hAnsiTheme="minorHAnsi" w:cs="Calibri"/>
          <w:sz w:val="24"/>
          <w:szCs w:val="24"/>
        </w:rPr>
        <w:softHyphen/>
        <w:t>hibásodások miatti korlátozások állandósultak, azok elhárítása fenntartási mód</w:t>
      </w:r>
      <w:r w:rsidRPr="004F193F">
        <w:rPr>
          <w:rFonts w:asciiTheme="minorHAnsi" w:hAnsiTheme="minorHAnsi" w:cs="Calibri"/>
          <w:sz w:val="24"/>
          <w:szCs w:val="24"/>
        </w:rPr>
        <w:softHyphen/>
        <w:t>sze</w:t>
      </w:r>
      <w:r w:rsidRPr="004F193F">
        <w:rPr>
          <w:rFonts w:asciiTheme="minorHAnsi" w:hAnsiTheme="minorHAnsi" w:cs="Calibri"/>
          <w:sz w:val="24"/>
          <w:szCs w:val="24"/>
        </w:rPr>
        <w:softHyphen/>
        <w:t>rek</w:t>
      </w:r>
      <w:r w:rsidRPr="004F193F">
        <w:rPr>
          <w:rFonts w:asciiTheme="minorHAnsi" w:hAnsiTheme="minorHAnsi" w:cs="Calibri"/>
          <w:sz w:val="24"/>
          <w:szCs w:val="24"/>
        </w:rPr>
        <w:softHyphen/>
        <w:t>kel nehezen oldható meg. Kivételt az M2-es metróvonal – ahol a rekonstrukció a kö</w:t>
      </w:r>
      <w:r w:rsidRPr="004F193F">
        <w:rPr>
          <w:rFonts w:asciiTheme="minorHAnsi" w:hAnsiTheme="minorHAnsi" w:cs="Calibri"/>
          <w:sz w:val="24"/>
          <w:szCs w:val="24"/>
        </w:rPr>
        <w:softHyphen/>
        <w:t>zelmúltban fejeződött be – és az M4-es metróvonal, az uniós forrásból fejlesztett villamos vonala</w:t>
      </w:r>
      <w:r>
        <w:rPr>
          <w:rFonts w:asciiTheme="minorHAnsi" w:hAnsiTheme="minorHAnsi" w:cs="Calibri"/>
          <w:sz w:val="24"/>
          <w:szCs w:val="24"/>
        </w:rPr>
        <w:t>k</w:t>
      </w:r>
      <w:r w:rsidRPr="004F193F">
        <w:rPr>
          <w:rFonts w:asciiTheme="minorHAnsi" w:hAnsiTheme="minorHAnsi" w:cs="Calibri"/>
          <w:sz w:val="24"/>
          <w:szCs w:val="24"/>
        </w:rPr>
        <w:t xml:space="preserve">, és egyéb infrastruktúra jelent. Az </w:t>
      </w:r>
      <w:r w:rsidRPr="006401E2">
        <w:rPr>
          <w:rFonts w:asciiTheme="minorHAnsi" w:hAnsiTheme="minorHAnsi" w:cs="Calibri"/>
          <w:sz w:val="24"/>
          <w:szCs w:val="24"/>
        </w:rPr>
        <w:t>infrastrukturális berendezések, eszközök összesített műszaki állapota a villamos ágazat esetében az 1-es és 3-as villamos vonalakon elvégzett felújítási munkálatok hatására kis mértékben (30%-ról 38,7%-ra) javult</w:t>
      </w:r>
      <w:r w:rsidRPr="004F193F">
        <w:rPr>
          <w:rFonts w:asciiTheme="minorHAnsi" w:hAnsiTheme="minorHAnsi" w:cs="Calibri"/>
          <w:b/>
          <w:sz w:val="24"/>
          <w:szCs w:val="24"/>
        </w:rPr>
        <w:t xml:space="preserve"> </w:t>
      </w:r>
      <w:r w:rsidRPr="004F193F">
        <w:rPr>
          <w:rFonts w:asciiTheme="minorHAnsi" w:hAnsiTheme="minorHAnsi" w:cs="Calibri"/>
          <w:sz w:val="24"/>
          <w:szCs w:val="24"/>
        </w:rPr>
        <w:t>az előző évekhez viszonyítva.</w:t>
      </w:r>
      <w:r>
        <w:rPr>
          <w:rFonts w:asciiTheme="minorHAnsi" w:hAnsiTheme="minorHAnsi" w:cs="Calibri"/>
          <w:sz w:val="24"/>
          <w:szCs w:val="24"/>
        </w:rPr>
        <w:t xml:space="preserve"> Tovább javították a mutató értékét a Budai Fonódó villamosközlekedés megteremtése kapcsán elvégzett felújítások, melynek hatására az </w:t>
      </w:r>
      <w:r w:rsidRPr="004F193F">
        <w:rPr>
          <w:rFonts w:asciiTheme="minorHAnsi" w:hAnsiTheme="minorHAnsi" w:cs="Calibri"/>
          <w:b/>
          <w:sz w:val="24"/>
          <w:szCs w:val="24"/>
        </w:rPr>
        <w:t>infrastrukturális berendezések, eszközök összesített műszaki állapota a villamos ágazat esetében</w:t>
      </w:r>
      <w:r w:rsidRPr="00FD242C">
        <w:rPr>
          <w:rFonts w:asciiTheme="minorHAnsi" w:hAnsiTheme="minorHAnsi" w:cs="Calibri"/>
          <w:b/>
          <w:sz w:val="24"/>
          <w:szCs w:val="24"/>
        </w:rPr>
        <w:t xml:space="preserve"> jelenleg</w:t>
      </w:r>
      <w:r>
        <w:rPr>
          <w:rFonts w:asciiTheme="minorHAnsi" w:hAnsiTheme="minorHAnsi" w:cs="Calibri"/>
          <w:b/>
          <w:sz w:val="24"/>
          <w:szCs w:val="24"/>
        </w:rPr>
        <w:t xml:space="preserve"> 41,5</w:t>
      </w:r>
      <w:r w:rsidRPr="00FD242C">
        <w:rPr>
          <w:rFonts w:asciiTheme="minorHAnsi" w:hAnsiTheme="minorHAnsi" w:cs="Calibri"/>
          <w:b/>
          <w:sz w:val="24"/>
          <w:szCs w:val="24"/>
        </w:rPr>
        <w:t xml:space="preserve">%-os. </w:t>
      </w:r>
      <w:r w:rsidRPr="004F193F">
        <w:rPr>
          <w:rFonts w:asciiTheme="minorHAnsi" w:hAnsiTheme="minorHAnsi" w:cs="Calibri"/>
          <w:sz w:val="24"/>
          <w:szCs w:val="24"/>
        </w:rPr>
        <w:t xml:space="preserve">Hasonlóan ehhez az </w:t>
      </w:r>
      <w:r w:rsidRPr="004F193F">
        <w:rPr>
          <w:rFonts w:asciiTheme="minorHAnsi" w:hAnsiTheme="minorHAnsi" w:cs="Calibri"/>
          <w:b/>
          <w:sz w:val="24"/>
          <w:szCs w:val="24"/>
        </w:rPr>
        <w:t>M3</w:t>
      </w:r>
      <w:r w:rsidRPr="004F193F">
        <w:rPr>
          <w:rFonts w:asciiTheme="minorHAnsi" w:hAnsiTheme="minorHAnsi" w:cs="Calibri"/>
          <w:sz w:val="24"/>
          <w:szCs w:val="24"/>
        </w:rPr>
        <w:t xml:space="preserve"> metróvonalon végrehajtott </w:t>
      </w:r>
      <w:r w:rsidRPr="004F193F">
        <w:rPr>
          <w:rFonts w:asciiTheme="minorHAnsi" w:hAnsiTheme="minorHAnsi" w:cs="Calibri"/>
          <w:b/>
          <w:sz w:val="24"/>
          <w:szCs w:val="24"/>
        </w:rPr>
        <w:t xml:space="preserve">síncserék </w:t>
      </w:r>
      <w:r w:rsidRPr="004F193F">
        <w:rPr>
          <w:rFonts w:asciiTheme="minorHAnsi" w:hAnsiTheme="minorHAnsi" w:cs="Calibri"/>
          <w:sz w:val="24"/>
          <w:szCs w:val="24"/>
        </w:rPr>
        <w:t xml:space="preserve">is kedvező hatással vannak az összesített műszaki állapotokra, melyek e hatás </w:t>
      </w:r>
      <w:r w:rsidRPr="004F193F">
        <w:rPr>
          <w:rFonts w:asciiTheme="minorHAnsi" w:hAnsiTheme="minorHAnsi" w:cs="Calibri"/>
          <w:b/>
          <w:sz w:val="24"/>
          <w:szCs w:val="24"/>
        </w:rPr>
        <w:t xml:space="preserve">eredményeként 36%-ról 37,5%-ra </w:t>
      </w:r>
      <w:r w:rsidRPr="004F193F">
        <w:rPr>
          <w:rFonts w:asciiTheme="minorHAnsi" w:hAnsiTheme="minorHAnsi" w:cs="Calibri"/>
          <w:b/>
          <w:sz w:val="24"/>
          <w:szCs w:val="24"/>
        </w:rPr>
        <w:lastRenderedPageBreak/>
        <w:t>emelkedtek</w:t>
      </w:r>
      <w:r w:rsidRPr="004F193F">
        <w:rPr>
          <w:rFonts w:asciiTheme="minorHAnsi" w:hAnsiTheme="minorHAnsi" w:cs="Calibri"/>
          <w:sz w:val="24"/>
          <w:szCs w:val="24"/>
        </w:rPr>
        <w:t>. Mindezen kedvező hatások ellenére a mutatók értéke még mindig nem éri el az elfogadható mértéket.</w:t>
      </w:r>
    </w:p>
    <w:p w:rsidR="004F193F" w:rsidRPr="004F193F" w:rsidRDefault="004F193F" w:rsidP="004F193F">
      <w:pPr>
        <w:pStyle w:val="zletitervszveg"/>
        <w:spacing w:before="0" w:after="240"/>
        <w:ind w:left="0"/>
        <w:rPr>
          <w:rFonts w:asciiTheme="minorHAnsi" w:hAnsiTheme="minorHAnsi" w:cstheme="minorHAnsi"/>
          <w:sz w:val="24"/>
          <w:szCs w:val="24"/>
        </w:rPr>
      </w:pPr>
      <w:r w:rsidRPr="004F193F">
        <w:rPr>
          <w:rFonts w:asciiTheme="minorHAnsi" w:hAnsiTheme="minorHAnsi" w:cstheme="minorHAnsi"/>
          <w:sz w:val="24"/>
          <w:szCs w:val="24"/>
        </w:rPr>
        <w:t xml:space="preserve">A korszerű járművek és infrastruktúra eszközök üzemeltetése, fenntartása további változásokat eredményez mind a költség-felhasználásban, mind a tevékenységek végrehajtásában </w:t>
      </w:r>
      <w:r w:rsidR="0025048A">
        <w:rPr>
          <w:rFonts w:asciiTheme="minorHAnsi" w:hAnsiTheme="minorHAnsi" w:cstheme="minorHAnsi"/>
          <w:sz w:val="24"/>
          <w:szCs w:val="24"/>
        </w:rPr>
        <w:t>igényelt humán erőforrás összetételében</w:t>
      </w:r>
      <w:r w:rsidRPr="004F193F">
        <w:rPr>
          <w:rFonts w:asciiTheme="minorHAnsi" w:hAnsiTheme="minorHAnsi" w:cstheme="minorHAnsi"/>
          <w:sz w:val="24"/>
          <w:szCs w:val="24"/>
        </w:rPr>
        <w:t xml:space="preserve">, melynek hatásait az érintett üzemeltetői szakterületek a rendelkezésre álló erőforrások optimális és hatékony felhasználásával igyekeznek kezelni.  </w:t>
      </w:r>
    </w:p>
    <w:p w:rsidR="00FC4CBD" w:rsidRDefault="004F193F" w:rsidP="00FC4CBD">
      <w:pPr>
        <w:pStyle w:val="zletitervszveg"/>
        <w:spacing w:before="0" w:after="240"/>
        <w:ind w:left="0"/>
        <w:rPr>
          <w:rFonts w:asciiTheme="minorHAnsi" w:hAnsiTheme="minorHAnsi" w:cstheme="minorHAnsi"/>
          <w:sz w:val="24"/>
          <w:szCs w:val="24"/>
        </w:rPr>
      </w:pPr>
      <w:r w:rsidRPr="004F193F">
        <w:rPr>
          <w:rFonts w:asciiTheme="minorHAnsi" w:hAnsiTheme="minorHAnsi" w:cstheme="minorHAnsi"/>
          <w:sz w:val="24"/>
          <w:szCs w:val="24"/>
        </w:rPr>
        <w:t>A</w:t>
      </w:r>
      <w:r w:rsidR="00FC4CBD">
        <w:rPr>
          <w:rFonts w:asciiTheme="minorHAnsi" w:hAnsiTheme="minorHAnsi" w:cstheme="minorHAnsi"/>
          <w:sz w:val="24"/>
          <w:szCs w:val="24"/>
        </w:rPr>
        <w:t>z</w:t>
      </w:r>
      <w:r w:rsidRPr="004F193F">
        <w:rPr>
          <w:rFonts w:asciiTheme="minorHAnsi" w:hAnsiTheme="minorHAnsi" w:cstheme="minorHAnsi"/>
          <w:sz w:val="24"/>
          <w:szCs w:val="24"/>
        </w:rPr>
        <w:t xml:space="preserve"> Üzleti Terv kialakítása során figyelembe </w:t>
      </w:r>
      <w:r w:rsidR="00FC4CBD">
        <w:rPr>
          <w:rFonts w:asciiTheme="minorHAnsi" w:hAnsiTheme="minorHAnsi" w:cstheme="minorHAnsi"/>
          <w:sz w:val="24"/>
          <w:szCs w:val="24"/>
        </w:rPr>
        <w:t>vételre kerültek</w:t>
      </w:r>
      <w:r w:rsidRPr="004F193F">
        <w:rPr>
          <w:rFonts w:asciiTheme="minorHAnsi" w:hAnsiTheme="minorHAnsi" w:cstheme="minorHAnsi"/>
          <w:sz w:val="24"/>
          <w:szCs w:val="24"/>
        </w:rPr>
        <w:t xml:space="preserve"> a BKK Zrt. általunk ismert stra</w:t>
      </w:r>
      <w:r w:rsidRPr="004F193F">
        <w:rPr>
          <w:rFonts w:asciiTheme="minorHAnsi" w:hAnsiTheme="minorHAnsi" w:cstheme="minorHAnsi"/>
          <w:sz w:val="24"/>
          <w:szCs w:val="24"/>
        </w:rPr>
        <w:softHyphen/>
        <w:t>tégiai céljai (a budapesti közösségi közlekedés mű</w:t>
      </w:r>
      <w:r w:rsidRPr="004F193F">
        <w:rPr>
          <w:rFonts w:asciiTheme="minorHAnsi" w:hAnsiTheme="minorHAnsi" w:cstheme="minorHAnsi"/>
          <w:sz w:val="24"/>
          <w:szCs w:val="24"/>
        </w:rPr>
        <w:softHyphen/>
        <w:t>k</w:t>
      </w:r>
      <w:r w:rsidR="00FC4CBD">
        <w:rPr>
          <w:rFonts w:asciiTheme="minorHAnsi" w:hAnsiTheme="minorHAnsi" w:cstheme="minorHAnsi"/>
          <w:sz w:val="24"/>
          <w:szCs w:val="24"/>
        </w:rPr>
        <w:t>ö</w:t>
      </w:r>
      <w:r w:rsidR="00FC4CBD">
        <w:rPr>
          <w:rFonts w:asciiTheme="minorHAnsi" w:hAnsiTheme="minorHAnsi" w:cstheme="minorHAnsi"/>
          <w:sz w:val="24"/>
          <w:szCs w:val="24"/>
        </w:rPr>
        <w:softHyphen/>
        <w:t>dő</w:t>
      </w:r>
      <w:r w:rsidR="00FC4CBD">
        <w:rPr>
          <w:rFonts w:asciiTheme="minorHAnsi" w:hAnsiTheme="minorHAnsi" w:cstheme="minorHAnsi"/>
          <w:sz w:val="24"/>
          <w:szCs w:val="24"/>
        </w:rPr>
        <w:softHyphen/>
        <w:t>ké</w:t>
      </w:r>
      <w:r w:rsidR="00FC4CBD">
        <w:rPr>
          <w:rFonts w:asciiTheme="minorHAnsi" w:hAnsiTheme="minorHAnsi" w:cstheme="minorHAnsi"/>
          <w:sz w:val="24"/>
          <w:szCs w:val="24"/>
        </w:rPr>
        <w:softHyphen/>
        <w:t>pes</w:t>
      </w:r>
      <w:r w:rsidR="00FC4CBD">
        <w:rPr>
          <w:rFonts w:asciiTheme="minorHAnsi" w:hAnsiTheme="minorHAnsi" w:cstheme="minorHAnsi"/>
          <w:sz w:val="24"/>
          <w:szCs w:val="24"/>
        </w:rPr>
        <w:softHyphen/>
        <w:t>sé</w:t>
      </w:r>
      <w:r w:rsidR="00FC4CBD">
        <w:rPr>
          <w:rFonts w:asciiTheme="minorHAnsi" w:hAnsiTheme="minorHAnsi" w:cstheme="minorHAnsi"/>
          <w:sz w:val="24"/>
          <w:szCs w:val="24"/>
        </w:rPr>
        <w:softHyphen/>
        <w:t>gének meg</w:t>
      </w:r>
      <w:r w:rsidR="00FC4CBD">
        <w:rPr>
          <w:rFonts w:asciiTheme="minorHAnsi" w:hAnsiTheme="minorHAnsi" w:cstheme="minorHAnsi"/>
          <w:sz w:val="24"/>
          <w:szCs w:val="24"/>
        </w:rPr>
        <w:softHyphen/>
        <w:t>őr</w:t>
      </w:r>
      <w:r w:rsidR="00FC4CBD">
        <w:rPr>
          <w:rFonts w:asciiTheme="minorHAnsi" w:hAnsiTheme="minorHAnsi" w:cstheme="minorHAnsi"/>
          <w:sz w:val="24"/>
          <w:szCs w:val="24"/>
        </w:rPr>
        <w:softHyphen/>
        <w:t>zése</w:t>
      </w:r>
      <w:r w:rsidRPr="004F193F">
        <w:rPr>
          <w:rFonts w:asciiTheme="minorHAnsi" w:hAnsiTheme="minorHAnsi" w:cstheme="minorHAnsi"/>
          <w:sz w:val="24"/>
          <w:szCs w:val="24"/>
        </w:rPr>
        <w:t>, in</w:t>
      </w:r>
      <w:r w:rsidRPr="004F193F">
        <w:rPr>
          <w:rFonts w:asciiTheme="minorHAnsi" w:hAnsiTheme="minorHAnsi" w:cstheme="minorHAnsi"/>
          <w:sz w:val="24"/>
          <w:szCs w:val="24"/>
        </w:rPr>
        <w:softHyphen/>
        <w:t>teg</w:t>
      </w:r>
      <w:r w:rsidRPr="004F193F">
        <w:rPr>
          <w:rFonts w:asciiTheme="minorHAnsi" w:hAnsiTheme="minorHAnsi" w:cstheme="minorHAnsi"/>
          <w:sz w:val="24"/>
          <w:szCs w:val="24"/>
        </w:rPr>
        <w:softHyphen/>
        <w:t>rált rendszerének fenntartás</w:t>
      </w:r>
      <w:r w:rsidR="00FC4CBD">
        <w:rPr>
          <w:rFonts w:asciiTheme="minorHAnsi" w:hAnsiTheme="minorHAnsi" w:cstheme="minorHAnsi"/>
          <w:sz w:val="24"/>
          <w:szCs w:val="24"/>
        </w:rPr>
        <w:t>a</w:t>
      </w:r>
      <w:r w:rsidRPr="004F193F">
        <w:rPr>
          <w:rFonts w:asciiTheme="minorHAnsi" w:hAnsiTheme="minorHAnsi" w:cstheme="minorHAnsi"/>
          <w:sz w:val="24"/>
          <w:szCs w:val="24"/>
        </w:rPr>
        <w:t>) és annak meg</w:t>
      </w:r>
      <w:r w:rsidRPr="004F193F">
        <w:rPr>
          <w:rFonts w:asciiTheme="minorHAnsi" w:hAnsiTheme="minorHAnsi" w:cstheme="minorHAnsi"/>
          <w:sz w:val="24"/>
          <w:szCs w:val="24"/>
        </w:rPr>
        <w:softHyphen/>
        <w:t>valósítását se</w:t>
      </w:r>
      <w:r w:rsidRPr="004F193F">
        <w:rPr>
          <w:rFonts w:asciiTheme="minorHAnsi" w:hAnsiTheme="minorHAnsi" w:cstheme="minorHAnsi"/>
          <w:sz w:val="24"/>
          <w:szCs w:val="24"/>
        </w:rPr>
        <w:softHyphen/>
        <w:t>gítő célkitűzések. Eh</w:t>
      </w:r>
      <w:r w:rsidRPr="004F193F">
        <w:rPr>
          <w:rFonts w:asciiTheme="minorHAnsi" w:hAnsiTheme="minorHAnsi" w:cstheme="minorHAnsi"/>
          <w:sz w:val="24"/>
          <w:szCs w:val="24"/>
        </w:rPr>
        <w:softHyphen/>
        <w:t>hez kap</w:t>
      </w:r>
      <w:r w:rsidRPr="004F193F">
        <w:rPr>
          <w:rFonts w:asciiTheme="minorHAnsi" w:hAnsiTheme="minorHAnsi" w:cstheme="minorHAnsi"/>
          <w:sz w:val="24"/>
          <w:szCs w:val="24"/>
        </w:rPr>
        <w:softHyphen/>
        <w:t>csolódóan megállapíthat</w:t>
      </w:r>
      <w:r w:rsidR="00FC4CBD">
        <w:rPr>
          <w:rFonts w:asciiTheme="minorHAnsi" w:hAnsiTheme="minorHAnsi" w:cstheme="minorHAnsi"/>
          <w:sz w:val="24"/>
          <w:szCs w:val="24"/>
        </w:rPr>
        <w:t>ó</w:t>
      </w:r>
      <w:r w:rsidRPr="004F193F">
        <w:rPr>
          <w:rFonts w:asciiTheme="minorHAnsi" w:hAnsiTheme="minorHAnsi" w:cstheme="minorHAnsi"/>
          <w:sz w:val="24"/>
          <w:szCs w:val="24"/>
        </w:rPr>
        <w:t>, h</w:t>
      </w:r>
      <w:r w:rsidR="00200590">
        <w:rPr>
          <w:rFonts w:asciiTheme="minorHAnsi" w:hAnsiTheme="minorHAnsi" w:cstheme="minorHAnsi"/>
          <w:sz w:val="24"/>
          <w:szCs w:val="24"/>
        </w:rPr>
        <w:t>ogy Buda</w:t>
      </w:r>
      <w:r w:rsidR="00200590">
        <w:rPr>
          <w:rFonts w:asciiTheme="minorHAnsi" w:hAnsiTheme="minorHAnsi" w:cstheme="minorHAnsi"/>
          <w:sz w:val="24"/>
          <w:szCs w:val="24"/>
        </w:rPr>
        <w:softHyphen/>
        <w:t>pes</w:t>
      </w:r>
      <w:r w:rsidRPr="004F193F">
        <w:rPr>
          <w:rFonts w:asciiTheme="minorHAnsi" w:hAnsiTheme="minorHAnsi" w:cstheme="minorHAnsi"/>
          <w:sz w:val="24"/>
          <w:szCs w:val="24"/>
        </w:rPr>
        <w:t>ten a városi kö</w:t>
      </w:r>
      <w:r w:rsidRPr="004F193F">
        <w:rPr>
          <w:rFonts w:asciiTheme="minorHAnsi" w:hAnsiTheme="minorHAnsi" w:cstheme="minorHAnsi"/>
          <w:sz w:val="24"/>
          <w:szCs w:val="24"/>
        </w:rPr>
        <w:softHyphen/>
        <w:t>zösségi közlekedés elvárt szin</w:t>
      </w:r>
      <w:r w:rsidRPr="004F193F">
        <w:rPr>
          <w:rFonts w:asciiTheme="minorHAnsi" w:hAnsiTheme="minorHAnsi" w:cstheme="minorHAnsi"/>
          <w:sz w:val="24"/>
          <w:szCs w:val="24"/>
        </w:rPr>
        <w:softHyphen/>
        <w:t>ten történő biztosításának elengedhetetlen elő</w:t>
      </w:r>
      <w:r w:rsidRPr="004F193F">
        <w:rPr>
          <w:rFonts w:asciiTheme="minorHAnsi" w:hAnsiTheme="minorHAnsi" w:cstheme="minorHAnsi"/>
          <w:sz w:val="24"/>
          <w:szCs w:val="24"/>
        </w:rPr>
        <w:softHyphen/>
        <w:t>fel</w:t>
      </w:r>
      <w:r w:rsidRPr="004F193F">
        <w:rPr>
          <w:rFonts w:asciiTheme="minorHAnsi" w:hAnsiTheme="minorHAnsi" w:cstheme="minorHAnsi"/>
          <w:sz w:val="24"/>
          <w:szCs w:val="24"/>
        </w:rPr>
        <w:softHyphen/>
        <w:t>té</w:t>
      </w:r>
      <w:r w:rsidRPr="004F193F">
        <w:rPr>
          <w:rFonts w:asciiTheme="minorHAnsi" w:hAnsiTheme="minorHAnsi" w:cstheme="minorHAnsi"/>
          <w:sz w:val="24"/>
          <w:szCs w:val="24"/>
        </w:rPr>
        <w:softHyphen/>
        <w:t>te</w:t>
      </w:r>
      <w:r w:rsidRPr="004F193F">
        <w:rPr>
          <w:rFonts w:asciiTheme="minorHAnsi" w:hAnsiTheme="minorHAnsi" w:cstheme="minorHAnsi"/>
          <w:sz w:val="24"/>
          <w:szCs w:val="24"/>
        </w:rPr>
        <w:softHyphen/>
        <w:t>le a megfelelő színvonalú jár</w:t>
      </w:r>
      <w:r w:rsidRPr="004F193F">
        <w:rPr>
          <w:rFonts w:asciiTheme="minorHAnsi" w:hAnsiTheme="minorHAnsi" w:cstheme="minorHAnsi"/>
          <w:sz w:val="24"/>
          <w:szCs w:val="24"/>
        </w:rPr>
        <w:softHyphen/>
        <w:t>mű-, és in</w:t>
      </w:r>
      <w:r w:rsidRPr="004F193F">
        <w:rPr>
          <w:rFonts w:asciiTheme="minorHAnsi" w:hAnsiTheme="minorHAnsi" w:cstheme="minorHAnsi"/>
          <w:sz w:val="24"/>
          <w:szCs w:val="24"/>
        </w:rPr>
        <w:softHyphen/>
        <w:t>fra</w:t>
      </w:r>
      <w:r w:rsidRPr="004F193F">
        <w:rPr>
          <w:rFonts w:asciiTheme="minorHAnsi" w:hAnsiTheme="minorHAnsi" w:cstheme="minorHAnsi"/>
          <w:sz w:val="24"/>
          <w:szCs w:val="24"/>
        </w:rPr>
        <w:softHyphen/>
        <w:t>struk</w:t>
      </w:r>
      <w:r w:rsidRPr="004F193F">
        <w:rPr>
          <w:rFonts w:asciiTheme="minorHAnsi" w:hAnsiTheme="minorHAnsi" w:cstheme="minorHAnsi"/>
          <w:sz w:val="24"/>
          <w:szCs w:val="24"/>
        </w:rPr>
        <w:softHyphen/>
        <w:t>turális eszközpark mindenkori rendelkezésre ál</w:t>
      </w:r>
      <w:r w:rsidRPr="004F193F">
        <w:rPr>
          <w:rFonts w:asciiTheme="minorHAnsi" w:hAnsiTheme="minorHAnsi" w:cstheme="minorHAnsi"/>
          <w:sz w:val="24"/>
          <w:szCs w:val="24"/>
        </w:rPr>
        <w:softHyphen/>
        <w:t>lása.</w:t>
      </w:r>
    </w:p>
    <w:p w:rsidR="00AB6240" w:rsidRPr="009C04CE" w:rsidRDefault="00AB6240" w:rsidP="00FC4CBD">
      <w:pPr>
        <w:pStyle w:val="zletitervszveg"/>
        <w:spacing w:before="0" w:after="240"/>
        <w:ind w:left="0"/>
        <w:rPr>
          <w:rFonts w:asciiTheme="minorHAnsi" w:hAnsiTheme="minorHAnsi" w:cstheme="minorHAnsi"/>
          <w:sz w:val="28"/>
          <w:szCs w:val="24"/>
        </w:rPr>
      </w:pPr>
      <w:r w:rsidRPr="009C04CE">
        <w:rPr>
          <w:rFonts w:asciiTheme="minorHAnsi" w:hAnsiTheme="minorHAnsi" w:cs="Calibri"/>
          <w:b/>
          <w:sz w:val="24"/>
        </w:rPr>
        <w:t>A közúti forgalmi járműállomány tekintetében a műszaki beavatkozásokat a bekövetkezett meghibásodások helyreállítási kényszere határozza meg</w:t>
      </w:r>
      <w:r w:rsidRPr="009C04CE">
        <w:rPr>
          <w:rFonts w:asciiTheme="minorHAnsi" w:hAnsiTheme="minorHAnsi" w:cs="Calibri"/>
          <w:sz w:val="24"/>
        </w:rPr>
        <w:t xml:space="preserve">. Az üzemeltetésre rendelkezésre álló források nagyságrendje nem nyújtott fedezetet az előírt megelőző műszaki beavatkozások maradéktalan végrehajtására, a forgalombiztonság szempontjából szükséges feladatok azonban minden esetben maradéktalanul elvégzésre kerültek. </w:t>
      </w:r>
    </w:p>
    <w:p w:rsidR="00AB6240" w:rsidRPr="00CA1289" w:rsidRDefault="00D614C5" w:rsidP="00AB6240">
      <w:pPr>
        <w:pStyle w:val="zletitervszveg"/>
        <w:spacing w:before="0" w:after="120"/>
        <w:ind w:left="0"/>
        <w:jc w:val="center"/>
        <w:rPr>
          <w:rFonts w:asciiTheme="minorHAnsi" w:hAnsiTheme="minorHAnsi" w:cstheme="minorHAnsi"/>
          <w:sz w:val="24"/>
          <w:szCs w:val="24"/>
        </w:rPr>
      </w:pPr>
      <w:r>
        <w:rPr>
          <w:noProof/>
          <w:lang w:eastAsia="hu-HU"/>
        </w:rPr>
        <w:drawing>
          <wp:inline distT="0" distB="0" distL="0" distR="0" wp14:anchorId="7EC56712" wp14:editId="761012B9">
            <wp:extent cx="4505960" cy="2750820"/>
            <wp:effectExtent l="0" t="0" r="889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5960" cy="2750820"/>
                    </a:xfrm>
                    <a:prstGeom prst="rect">
                      <a:avLst/>
                    </a:prstGeom>
                    <a:noFill/>
                    <a:ln>
                      <a:noFill/>
                    </a:ln>
                  </pic:spPr>
                </pic:pic>
              </a:graphicData>
            </a:graphic>
          </wp:inline>
        </w:drawing>
      </w:r>
    </w:p>
    <w:p w:rsidR="006352A3" w:rsidRDefault="006352A3" w:rsidP="00AB6240">
      <w:pPr>
        <w:pStyle w:val="zletitervszveg"/>
        <w:spacing w:before="0" w:after="120"/>
        <w:ind w:left="0"/>
        <w:rPr>
          <w:rFonts w:asciiTheme="minorHAnsi" w:hAnsiTheme="minorHAnsi" w:cstheme="minorHAnsi"/>
          <w:sz w:val="24"/>
          <w:szCs w:val="24"/>
        </w:rPr>
      </w:pPr>
    </w:p>
    <w:p w:rsidR="00AB6240" w:rsidRPr="00CA1289" w:rsidRDefault="00AB6240" w:rsidP="00AB6240">
      <w:pPr>
        <w:pStyle w:val="zletitervszveg"/>
        <w:spacing w:before="0" w:after="120"/>
        <w:ind w:left="0"/>
        <w:rPr>
          <w:rFonts w:asciiTheme="minorHAnsi" w:hAnsiTheme="minorHAnsi" w:cstheme="minorHAnsi"/>
          <w:sz w:val="24"/>
          <w:szCs w:val="24"/>
        </w:rPr>
      </w:pPr>
      <w:r w:rsidRPr="00CA1289">
        <w:rPr>
          <w:rFonts w:asciiTheme="minorHAnsi" w:hAnsiTheme="minorHAnsi" w:cstheme="minorHAnsi"/>
          <w:sz w:val="24"/>
          <w:szCs w:val="24"/>
        </w:rPr>
        <w:t>A közúti járműágazatban szokásos standardok szerint a tervezett életkor maximumán be</w:t>
      </w:r>
      <w:r w:rsidRPr="00CA1289">
        <w:rPr>
          <w:rFonts w:asciiTheme="minorHAnsi" w:hAnsiTheme="minorHAnsi" w:cstheme="minorHAnsi"/>
          <w:sz w:val="24"/>
          <w:szCs w:val="24"/>
        </w:rPr>
        <w:softHyphen/>
        <w:t xml:space="preserve">lül az optimális (pénzügyi, műszaki, forgalmi szempontok alapján) életpálya szerint autóbuszok esetén 7, trolibuszoknál 10 éves korban felújítást végeznek, vagy ekkor bekövetkezik a járműcsere. </w:t>
      </w:r>
      <w:r w:rsidRPr="00CA1289">
        <w:rPr>
          <w:rFonts w:asciiTheme="minorHAnsi" w:hAnsiTheme="minorHAnsi" w:cstheme="minorHAnsi"/>
          <w:sz w:val="24"/>
          <w:szCs w:val="24"/>
        </w:rPr>
        <w:br/>
      </w:r>
      <w:proofErr w:type="gramStart"/>
      <w:r w:rsidRPr="00CA1289">
        <w:rPr>
          <w:rFonts w:asciiTheme="minorHAnsi" w:hAnsiTheme="minorHAnsi" w:cstheme="minorHAnsi"/>
          <w:sz w:val="24"/>
          <w:szCs w:val="24"/>
        </w:rPr>
        <w:t>Az autóbusz állomány a jelenlegi (2016.10.10-i)</w:t>
      </w:r>
      <w:r w:rsidRPr="00CA1289">
        <w:rPr>
          <w:rFonts w:asciiTheme="minorHAnsi" w:hAnsiTheme="minorHAnsi"/>
          <w:sz w:val="24"/>
        </w:rPr>
        <w:t xml:space="preserve"> állapot szerinti</w:t>
      </w:r>
      <w:r w:rsidRPr="00CA1289">
        <w:rPr>
          <w:rFonts w:asciiTheme="minorHAnsi" w:hAnsiTheme="minorHAnsi" w:cstheme="minorHAnsi"/>
          <w:sz w:val="24"/>
          <w:szCs w:val="24"/>
        </w:rPr>
        <w:t xml:space="preserve"> 14,13 éves átlagéletkorával túlhaladta ezt az értéket, annak ellenére, hogy 2015.12.31-e óta állo</w:t>
      </w:r>
      <w:r w:rsidRPr="00CA1289">
        <w:rPr>
          <w:rFonts w:asciiTheme="minorHAnsi" w:hAnsiTheme="minorHAnsi" w:cstheme="minorHAnsi"/>
          <w:sz w:val="24"/>
          <w:szCs w:val="24"/>
        </w:rPr>
        <w:softHyphen/>
        <w:t>mány</w:t>
      </w:r>
      <w:r w:rsidRPr="00CA1289">
        <w:rPr>
          <w:rFonts w:asciiTheme="minorHAnsi" w:hAnsiTheme="minorHAnsi" w:cstheme="minorHAnsi"/>
          <w:sz w:val="24"/>
          <w:szCs w:val="24"/>
        </w:rPr>
        <w:softHyphen/>
        <w:t xml:space="preserve">ba vételre kerültek új beszerzésű Mercedes-Benz </w:t>
      </w:r>
      <w:proofErr w:type="spellStart"/>
      <w:r w:rsidRPr="00CA1289">
        <w:rPr>
          <w:rFonts w:asciiTheme="minorHAnsi" w:hAnsiTheme="minorHAnsi" w:cstheme="minorHAnsi"/>
          <w:sz w:val="24"/>
          <w:szCs w:val="24"/>
        </w:rPr>
        <w:t>Conecto</w:t>
      </w:r>
      <w:proofErr w:type="spellEnd"/>
      <w:r w:rsidRPr="00CA1289">
        <w:rPr>
          <w:rFonts w:asciiTheme="minorHAnsi" w:hAnsiTheme="minorHAnsi" w:cstheme="minorHAnsi"/>
          <w:sz w:val="24"/>
          <w:szCs w:val="24"/>
        </w:rPr>
        <w:t xml:space="preserve"> G (rendelkezésre tartás), MODULO M108D (PKD és rendelkezésre </w:t>
      </w:r>
      <w:r w:rsidR="0070681C">
        <w:rPr>
          <w:rFonts w:asciiTheme="minorHAnsi" w:hAnsiTheme="minorHAnsi" w:cstheme="minorHAnsi"/>
          <w:sz w:val="24"/>
          <w:szCs w:val="24"/>
        </w:rPr>
        <w:t>tartás), MODULO C68E</w:t>
      </w:r>
      <w:r w:rsidRPr="00CA1289">
        <w:rPr>
          <w:rFonts w:asciiTheme="minorHAnsi" w:hAnsiTheme="minorHAnsi" w:cstheme="minorHAnsi"/>
          <w:sz w:val="24"/>
          <w:szCs w:val="24"/>
        </w:rPr>
        <w:t>, illetve a korábbi flottához képest „fiatalnak” számító, használtan vásárolt M-B O530 CITARO CNG, M-B O530 CITARO és VOLVO 7000, valamint bérelt VOLVO 7700H autóbuszok is.</w:t>
      </w:r>
      <w:proofErr w:type="gramEnd"/>
      <w:r w:rsidRPr="00CA1289">
        <w:rPr>
          <w:rFonts w:asciiTheme="minorHAnsi" w:hAnsiTheme="minorHAnsi" w:cstheme="minorHAnsi"/>
          <w:sz w:val="24"/>
          <w:szCs w:val="24"/>
        </w:rPr>
        <w:t xml:space="preserve"> </w:t>
      </w:r>
    </w:p>
    <w:p w:rsidR="00AB6240" w:rsidRPr="00CA1289" w:rsidRDefault="00AB6240" w:rsidP="00AB6240">
      <w:pPr>
        <w:pStyle w:val="zletitervszveg"/>
        <w:spacing w:before="0" w:after="120"/>
        <w:ind w:left="0"/>
        <w:rPr>
          <w:rFonts w:asciiTheme="minorHAnsi" w:hAnsiTheme="minorHAnsi" w:cstheme="minorHAnsi"/>
          <w:sz w:val="24"/>
          <w:szCs w:val="24"/>
        </w:rPr>
      </w:pPr>
      <w:r w:rsidRPr="00CA1289">
        <w:rPr>
          <w:rFonts w:asciiTheme="minorHAnsi" w:hAnsiTheme="minorHAnsi" w:cstheme="minorHAnsi"/>
          <w:sz w:val="24"/>
          <w:szCs w:val="24"/>
        </w:rPr>
        <w:lastRenderedPageBreak/>
        <w:t>A trolibusz ágazat esetében az IKARUS 280 T (GVM) típusú járművek nagyobb számú állományból kivonása gyakorolt kedvező változást a járműpark átlagéletkorára: az</w:t>
      </w:r>
      <w:r w:rsidR="000566CA">
        <w:rPr>
          <w:rFonts w:asciiTheme="minorHAnsi" w:hAnsiTheme="minorHAnsi" w:cstheme="minorHAnsi"/>
          <w:sz w:val="24"/>
          <w:szCs w:val="24"/>
        </w:rPr>
        <w:t xml:space="preserve"> előző év végén, illetve ez év első hónapjaiban állományba vett</w:t>
      </w:r>
      <w:r w:rsidRPr="00CA1289">
        <w:rPr>
          <w:rFonts w:asciiTheme="minorHAnsi" w:hAnsiTheme="minorHAnsi" w:cstheme="minorHAnsi"/>
          <w:sz w:val="24"/>
          <w:szCs w:val="24"/>
        </w:rPr>
        <w:t xml:space="preserve"> Skoda </w:t>
      </w:r>
      <w:proofErr w:type="spellStart"/>
      <w:r w:rsidRPr="00CA1289">
        <w:rPr>
          <w:rFonts w:asciiTheme="minorHAnsi" w:hAnsiTheme="minorHAnsi" w:cstheme="minorHAnsi"/>
          <w:sz w:val="24"/>
          <w:szCs w:val="24"/>
        </w:rPr>
        <w:t>Solaris</w:t>
      </w:r>
      <w:proofErr w:type="spellEnd"/>
      <w:r w:rsidRPr="00CA1289">
        <w:rPr>
          <w:rFonts w:asciiTheme="minorHAnsi" w:hAnsiTheme="minorHAnsi" w:cstheme="minorHAnsi"/>
          <w:sz w:val="24"/>
          <w:szCs w:val="24"/>
        </w:rPr>
        <w:t xml:space="preserve"> új jármű</w:t>
      </w:r>
      <w:r w:rsidR="000566CA">
        <w:rPr>
          <w:rFonts w:asciiTheme="minorHAnsi" w:hAnsiTheme="minorHAnsi" w:cstheme="minorHAnsi"/>
          <w:sz w:val="24"/>
          <w:szCs w:val="24"/>
        </w:rPr>
        <w:t>veknek</w:t>
      </w:r>
      <w:r w:rsidRPr="00CA1289">
        <w:rPr>
          <w:rFonts w:asciiTheme="minorHAnsi" w:hAnsiTheme="minorHAnsi" w:cstheme="minorHAnsi"/>
          <w:sz w:val="24"/>
          <w:szCs w:val="24"/>
        </w:rPr>
        <w:t xml:space="preserve"> köszönhetően a tervezett életkor alá szorított érték 16,33 évre tovább csökkent, azonban a fent említett optimális életpályát tekintve ez</w:t>
      </w:r>
      <w:r w:rsidR="000566CA">
        <w:rPr>
          <w:rFonts w:asciiTheme="minorHAnsi" w:hAnsiTheme="minorHAnsi" w:cstheme="minorHAnsi"/>
          <w:sz w:val="24"/>
          <w:szCs w:val="24"/>
        </w:rPr>
        <w:t xml:space="preserve"> még</w:t>
      </w:r>
      <w:r w:rsidRPr="00CA1289">
        <w:rPr>
          <w:rFonts w:asciiTheme="minorHAnsi" w:hAnsiTheme="minorHAnsi" w:cstheme="minorHAnsi"/>
          <w:sz w:val="24"/>
          <w:szCs w:val="24"/>
        </w:rPr>
        <w:t xml:space="preserve"> továbbra is magasnak számít.</w:t>
      </w:r>
    </w:p>
    <w:p w:rsidR="00AB6240" w:rsidRPr="00CA1289" w:rsidRDefault="00AB6240" w:rsidP="00AB6240">
      <w:pPr>
        <w:jc w:val="both"/>
        <w:rPr>
          <w:rFonts w:asciiTheme="minorHAnsi" w:hAnsiTheme="minorHAnsi" w:cstheme="minorHAnsi"/>
        </w:rPr>
      </w:pPr>
    </w:p>
    <w:p w:rsidR="00AB6240" w:rsidRPr="00CA1289" w:rsidRDefault="00AB6240" w:rsidP="00AB6240">
      <w:pPr>
        <w:pStyle w:val="zletitervszveg"/>
        <w:spacing w:before="0" w:after="120"/>
        <w:ind w:left="0"/>
        <w:rPr>
          <w:rFonts w:asciiTheme="minorHAnsi" w:hAnsiTheme="minorHAnsi" w:cstheme="minorHAnsi"/>
          <w:b/>
          <w:sz w:val="24"/>
          <w:szCs w:val="24"/>
        </w:rPr>
      </w:pPr>
      <w:r w:rsidRPr="00CA1289">
        <w:rPr>
          <w:rFonts w:asciiTheme="minorHAnsi" w:hAnsiTheme="minorHAnsi" w:cstheme="minorHAnsi"/>
          <w:b/>
          <w:sz w:val="24"/>
          <w:szCs w:val="24"/>
        </w:rPr>
        <w:t xml:space="preserve">Az aktuális számviteli politika 20 évben jelöli meg az újonnan beszerzett trolibuszok </w:t>
      </w:r>
      <w:r w:rsidRPr="00CA1289">
        <w:rPr>
          <w:rFonts w:asciiTheme="minorHAnsi" w:hAnsiTheme="minorHAnsi" w:cstheme="minorHAnsi"/>
          <w:b/>
          <w:sz w:val="24"/>
          <w:szCs w:val="24"/>
        </w:rPr>
        <w:br/>
        <w:t>és 10 évben az újonnan beszerzett autóbuszok hasznos élettartamát.</w:t>
      </w:r>
    </w:p>
    <w:p w:rsidR="00AB6240" w:rsidRPr="00CA1289" w:rsidRDefault="00AB6240" w:rsidP="00AB6240">
      <w:pPr>
        <w:pStyle w:val="zletitervszveg"/>
        <w:spacing w:before="0" w:after="120"/>
        <w:ind w:left="0"/>
        <w:rPr>
          <w:rFonts w:asciiTheme="minorHAnsi" w:hAnsiTheme="minorHAnsi" w:cstheme="minorHAnsi"/>
          <w:sz w:val="24"/>
          <w:szCs w:val="24"/>
        </w:rPr>
      </w:pPr>
      <w:r w:rsidRPr="00CA1289">
        <w:rPr>
          <w:rFonts w:asciiTheme="minorHAnsi" w:hAnsiTheme="minorHAnsi" w:cstheme="minorHAnsi"/>
          <w:sz w:val="24"/>
          <w:szCs w:val="24"/>
        </w:rPr>
        <w:t>Használt járművek beszerzésénél a várható hasznos élettartam a műszaki/üzemeltető szakterület által egyedileg kerül meghatározásra.</w:t>
      </w:r>
    </w:p>
    <w:p w:rsidR="00AB6240" w:rsidRPr="00287935" w:rsidRDefault="00AB6240" w:rsidP="00AB6240">
      <w:pPr>
        <w:jc w:val="both"/>
      </w:pPr>
      <w:r w:rsidRPr="00CA1289">
        <w:rPr>
          <w:rFonts w:asciiTheme="minorHAnsi" w:hAnsiTheme="minorHAnsi" w:cstheme="minorHAnsi"/>
        </w:rPr>
        <w:t xml:space="preserve">Az autóbusz járműállományról általánosságban elmondható, hogy a megrendelt teljesítmény csökkenése miatt a leginkább elhasznált autóbuszok kivonása, illetve a lezárult és folyamatban </w:t>
      </w:r>
      <w:r w:rsidR="00FC4CBD">
        <w:rPr>
          <w:rFonts w:asciiTheme="minorHAnsi" w:hAnsiTheme="minorHAnsi" w:cstheme="minorHAnsi"/>
        </w:rPr>
        <w:t xml:space="preserve">lévő használt járműbeszerzések </w:t>
      </w:r>
      <w:r w:rsidRPr="00CA1289">
        <w:rPr>
          <w:rFonts w:asciiTheme="minorHAnsi" w:hAnsiTheme="minorHAnsi" w:cstheme="minorHAnsi"/>
        </w:rPr>
        <w:t xml:space="preserve">és új autóbuszok állományba vétele mind hozzájárult ahhoz, hogy a 2015. december 31-jéhez képesti 16,77 évről a jelenlegi </w:t>
      </w:r>
      <w:r w:rsidR="00FC4CBD">
        <w:rPr>
          <w:rFonts w:asciiTheme="minorHAnsi" w:hAnsiTheme="minorHAnsi" w:cstheme="minorHAnsi"/>
        </w:rPr>
        <w:br/>
      </w:r>
      <w:r w:rsidRPr="00CA1289">
        <w:rPr>
          <w:rFonts w:asciiTheme="minorHAnsi" w:hAnsiTheme="minorHAnsi" w:cstheme="minorHAnsi"/>
        </w:rPr>
        <w:t xml:space="preserve">14,13 évre, összességében 2,64 évvel fiatalodhasson az autóbusz járműpark. Fontos kiemelni, hogy az állománynak már csak mintegy negyedét (25,85%-át) teszik ki a túlfuttatott, selejtérett korszerűtlen </w:t>
      </w:r>
      <w:proofErr w:type="spellStart"/>
      <w:r w:rsidRPr="00CA1289">
        <w:rPr>
          <w:rFonts w:asciiTheme="minorHAnsi" w:hAnsiTheme="minorHAnsi" w:cstheme="minorHAnsi"/>
        </w:rPr>
        <w:t>magaspadlós</w:t>
      </w:r>
      <w:proofErr w:type="spellEnd"/>
      <w:r w:rsidRPr="00CA1289">
        <w:rPr>
          <w:rFonts w:asciiTheme="minorHAnsi" w:hAnsiTheme="minorHAnsi" w:cstheme="minorHAnsi"/>
        </w:rPr>
        <w:t xml:space="preserve"> Ikarus 200 és Ikarus 400-as járműcsalád egyedei, melyek mindennapos forgalomba adása és karbantartás</w:t>
      </w:r>
      <w:r w:rsidR="002F4998">
        <w:rPr>
          <w:rFonts w:asciiTheme="minorHAnsi" w:hAnsiTheme="minorHAnsi" w:cstheme="minorHAnsi"/>
        </w:rPr>
        <w:t>a</w:t>
      </w:r>
      <w:r w:rsidRPr="00CA1289">
        <w:rPr>
          <w:rFonts w:asciiTheme="minorHAnsi" w:hAnsiTheme="minorHAnsi" w:cstheme="minorHAnsi"/>
        </w:rPr>
        <w:t xml:space="preserve"> komoly kihívás a műszaki terület számára.</w:t>
      </w:r>
    </w:p>
    <w:p w:rsidR="00AB6240" w:rsidRPr="00CA1289" w:rsidRDefault="00AB6240" w:rsidP="00AB6240">
      <w:pPr>
        <w:pStyle w:val="zletitervszveg"/>
        <w:spacing w:before="0" w:after="120"/>
        <w:ind w:left="0"/>
        <w:rPr>
          <w:rFonts w:asciiTheme="minorHAnsi" w:hAnsiTheme="minorHAnsi" w:cstheme="minorHAnsi"/>
          <w:sz w:val="24"/>
          <w:szCs w:val="24"/>
        </w:rPr>
      </w:pPr>
      <w:r w:rsidRPr="00CA1289">
        <w:rPr>
          <w:rFonts w:asciiTheme="minorHAnsi" w:hAnsiTheme="minorHAnsi" w:cstheme="minorHAnsi"/>
          <w:sz w:val="24"/>
          <w:szCs w:val="24"/>
        </w:rPr>
        <w:t xml:space="preserve">A megrendelői elvárások teljesítése érdekében nagy hangsúlyt fektetünk a tárgyi járművek szakszerű karbantartására, szükség szerinti nagyjavítására. </w:t>
      </w:r>
    </w:p>
    <w:p w:rsidR="00AB6240" w:rsidRPr="00CA1289" w:rsidRDefault="00AB6240" w:rsidP="00AB6240">
      <w:pPr>
        <w:jc w:val="both"/>
        <w:rPr>
          <w:rFonts w:asciiTheme="minorHAnsi" w:hAnsiTheme="minorHAnsi" w:cstheme="minorHAnsi"/>
        </w:rPr>
      </w:pPr>
      <w:r w:rsidRPr="00CA1289">
        <w:rPr>
          <w:rFonts w:asciiTheme="minorHAnsi" w:hAnsiTheme="minorHAnsi" w:cstheme="minorHAnsi"/>
          <w:b/>
        </w:rPr>
        <w:t>A trolibusz járműflotta átlagéletkorát</w:t>
      </w:r>
      <w:r w:rsidRPr="00CA1289">
        <w:rPr>
          <w:rFonts w:asciiTheme="minorHAnsi" w:hAnsiTheme="minorHAnsi" w:cstheme="minorHAnsi"/>
        </w:rPr>
        <w:t xml:space="preserve"> – köszönhetően az idei évben eddig történt 22 db IKARUS 280 T (GVM) típusú jármű állományból kivonásának– </w:t>
      </w:r>
      <w:r w:rsidRPr="00CA1289">
        <w:rPr>
          <w:rFonts w:asciiTheme="minorHAnsi" w:hAnsiTheme="minorHAnsi" w:cstheme="minorHAnsi"/>
          <w:b/>
        </w:rPr>
        <w:t>a 2015. év végi 17,18 évről a jelenlegi 16,33 évre, 0,85 évvel sikerült lejjebb szorítani</w:t>
      </w:r>
      <w:r w:rsidRPr="00CA1289">
        <w:rPr>
          <w:rFonts w:asciiTheme="minorHAnsi" w:hAnsiTheme="minorHAnsi" w:cstheme="minorHAnsi"/>
        </w:rPr>
        <w:t xml:space="preserve">. </w:t>
      </w:r>
      <w:r w:rsidR="00F12685">
        <w:rPr>
          <w:rFonts w:asciiTheme="minorHAnsi" w:hAnsiTheme="minorHAnsi" w:cstheme="minorHAnsi"/>
        </w:rPr>
        <w:t>Szükséges megjegyezni</w:t>
      </w:r>
      <w:r w:rsidRPr="00CA1289">
        <w:rPr>
          <w:rFonts w:asciiTheme="minorHAnsi" w:hAnsiTheme="minorHAnsi" w:cstheme="minorHAnsi"/>
        </w:rPr>
        <w:t xml:space="preserve"> azonban, hogy a trolibusz állomány több mint 31%-át továbbra is az Ikarus 280 T magas padlós járművek adják, melyek átlagéletkora meghaladja a 28 évet. </w:t>
      </w:r>
      <w:r w:rsidR="002F4998">
        <w:rPr>
          <w:rFonts w:asciiTheme="minorHAnsi" w:hAnsiTheme="minorHAnsi" w:cstheme="minorHAnsi"/>
        </w:rPr>
        <w:t>A</w:t>
      </w:r>
      <w:r w:rsidRPr="00CA1289">
        <w:rPr>
          <w:rFonts w:asciiTheme="minorHAnsi" w:hAnsiTheme="minorHAnsi" w:cstheme="minorHAnsi"/>
        </w:rPr>
        <w:t xml:space="preserve"> kiöregedett járművek selejtezése, lecserélése</w:t>
      </w:r>
      <w:r w:rsidR="00871A8B">
        <w:rPr>
          <w:rFonts w:asciiTheme="minorHAnsi" w:hAnsiTheme="minorHAnsi" w:cstheme="minorHAnsi"/>
        </w:rPr>
        <w:t xml:space="preserve"> továbbra is sürgető feladat</w:t>
      </w:r>
      <w:r w:rsidRPr="00CA1289">
        <w:rPr>
          <w:rFonts w:asciiTheme="minorHAnsi" w:hAnsiTheme="minorHAnsi" w:cstheme="minorHAnsi"/>
        </w:rPr>
        <w:t>.</w:t>
      </w:r>
    </w:p>
    <w:p w:rsidR="00F12685" w:rsidRDefault="00F12685" w:rsidP="00AB6240">
      <w:pPr>
        <w:pStyle w:val="zletitervszveg"/>
        <w:spacing w:before="0" w:after="120"/>
        <w:ind w:left="0"/>
        <w:rPr>
          <w:rFonts w:asciiTheme="minorHAnsi" w:hAnsiTheme="minorHAnsi" w:cstheme="minorHAnsi"/>
          <w:sz w:val="24"/>
          <w:szCs w:val="24"/>
        </w:rPr>
      </w:pPr>
    </w:p>
    <w:p w:rsidR="00BF0B63" w:rsidRPr="00403F57" w:rsidRDefault="00F12685" w:rsidP="00AB6240">
      <w:pPr>
        <w:pStyle w:val="zletitervszveg"/>
        <w:spacing w:before="0" w:after="120"/>
        <w:ind w:left="0"/>
        <w:rPr>
          <w:rFonts w:asciiTheme="minorHAnsi" w:hAnsiTheme="minorHAnsi" w:cstheme="minorHAnsi"/>
        </w:rPr>
      </w:pPr>
      <w:r>
        <w:rPr>
          <w:rFonts w:asciiTheme="minorHAnsi" w:hAnsiTheme="minorHAnsi" w:cstheme="minorHAnsi"/>
          <w:sz w:val="24"/>
          <w:szCs w:val="24"/>
        </w:rPr>
        <w:t>A</w:t>
      </w:r>
      <w:r w:rsidR="00AB6240" w:rsidRPr="00CA1289">
        <w:rPr>
          <w:rFonts w:asciiTheme="minorHAnsi" w:hAnsiTheme="minorHAnsi" w:cstheme="minorHAnsi"/>
          <w:sz w:val="24"/>
          <w:szCs w:val="24"/>
        </w:rPr>
        <w:t xml:space="preserve"> folyamatos járműbeszerzések ellenére az autóbusz ágazatban az állomány átlagéletkora jelentősen meghaladja, a trolibusznál pedig megközelíti a tervezett élettartamot, ezért további járműbeszerzések szükségesek az állomány frissítése, az optimális járműéletpálya megteremtése, ezekből adódóan egyúttal Társaságunk versenyképességének fokozása, piaci potenciáljának </w:t>
      </w:r>
      <w:r w:rsidR="002F4998">
        <w:rPr>
          <w:rFonts w:asciiTheme="minorHAnsi" w:hAnsiTheme="minorHAnsi" w:cstheme="minorHAnsi"/>
          <w:sz w:val="24"/>
          <w:szCs w:val="24"/>
        </w:rPr>
        <w:t>javítása</w:t>
      </w:r>
      <w:r w:rsidR="00AB6240" w:rsidRPr="00CA1289">
        <w:rPr>
          <w:rFonts w:asciiTheme="minorHAnsi" w:hAnsiTheme="minorHAnsi" w:cstheme="minorHAnsi"/>
          <w:sz w:val="24"/>
          <w:szCs w:val="24"/>
        </w:rPr>
        <w:t xml:space="preserve"> érdekében.</w:t>
      </w:r>
      <w:r w:rsidR="00AB6240" w:rsidRPr="00403F57">
        <w:rPr>
          <w:rFonts w:asciiTheme="minorHAnsi" w:hAnsiTheme="minorHAnsi" w:cstheme="minorHAnsi"/>
          <w:sz w:val="24"/>
          <w:szCs w:val="24"/>
        </w:rPr>
        <w:t xml:space="preserve"> </w:t>
      </w:r>
      <w:r w:rsidR="00413DC9" w:rsidRPr="00403F57">
        <w:rPr>
          <w:rFonts w:asciiTheme="minorHAnsi" w:hAnsiTheme="minorHAnsi" w:cstheme="minorHAnsi"/>
          <w:sz w:val="24"/>
          <w:szCs w:val="24"/>
        </w:rPr>
        <w:t xml:space="preserve"> </w:t>
      </w:r>
      <w:r w:rsidR="00BF0B63" w:rsidRPr="00403F57">
        <w:rPr>
          <w:rFonts w:asciiTheme="minorHAnsi" w:hAnsiTheme="minorHAnsi" w:cstheme="minorHAnsi"/>
        </w:rPr>
        <w:br w:type="page"/>
      </w:r>
    </w:p>
    <w:p w:rsidR="00E24E57" w:rsidRPr="00403F57" w:rsidRDefault="00E24E57" w:rsidP="00045A60">
      <w:pPr>
        <w:pStyle w:val="Cmsor1"/>
        <w:pageBreakBefore/>
        <w:numPr>
          <w:ilvl w:val="0"/>
          <w:numId w:val="6"/>
        </w:numPr>
        <w:spacing w:before="360" w:after="360"/>
        <w:ind w:left="357" w:hanging="357"/>
        <w:jc w:val="left"/>
        <w:rPr>
          <w:rStyle w:val="Stlus14ptFlkvrAlhzs"/>
          <w:rFonts w:asciiTheme="minorHAnsi" w:hAnsiTheme="minorHAnsi" w:cstheme="minorHAnsi"/>
          <w:bCs/>
          <w:i w:val="0"/>
          <w:szCs w:val="22"/>
          <w:u w:val="none"/>
          <w:lang w:eastAsia="ru-RU"/>
        </w:rPr>
      </w:pPr>
      <w:bookmarkStart w:id="21" w:name="_Toc443317893"/>
      <w:bookmarkStart w:id="22" w:name="_Toc465246355"/>
      <w:bookmarkStart w:id="23" w:name="_Toc471992540"/>
      <w:r w:rsidRPr="00403F57">
        <w:rPr>
          <w:rStyle w:val="Stlus14ptFlkvrAlhzs"/>
          <w:rFonts w:asciiTheme="minorHAnsi" w:hAnsiTheme="minorHAnsi" w:cstheme="minorHAnsi"/>
          <w:bCs/>
          <w:i w:val="0"/>
          <w:u w:val="none"/>
        </w:rPr>
        <w:lastRenderedPageBreak/>
        <w:t>Javaslat a Társaság 201</w:t>
      </w:r>
      <w:r w:rsidR="00932BE9">
        <w:rPr>
          <w:rStyle w:val="Stlus14ptFlkvrAlhzs"/>
          <w:rFonts w:asciiTheme="minorHAnsi" w:hAnsiTheme="minorHAnsi" w:cstheme="minorHAnsi"/>
          <w:bCs/>
          <w:i w:val="0"/>
          <w:u w:val="none"/>
        </w:rPr>
        <w:t>7-18</w:t>
      </w:r>
      <w:r w:rsidRPr="00403F57">
        <w:rPr>
          <w:rStyle w:val="Stlus14ptFlkvrAlhzs"/>
          <w:rFonts w:asciiTheme="minorHAnsi" w:hAnsiTheme="minorHAnsi" w:cstheme="minorHAnsi"/>
          <w:bCs/>
          <w:i w:val="0"/>
          <w:u w:val="none"/>
        </w:rPr>
        <w:t>. évi Üzleti Tervére</w:t>
      </w:r>
      <w:bookmarkEnd w:id="21"/>
      <w:bookmarkEnd w:id="22"/>
      <w:bookmarkEnd w:id="23"/>
    </w:p>
    <w:p w:rsidR="006E26F1" w:rsidRPr="00403F57" w:rsidRDefault="006E26F1" w:rsidP="00045A60">
      <w:pPr>
        <w:pStyle w:val="Listaszerbekezds"/>
        <w:keepLines/>
        <w:numPr>
          <w:ilvl w:val="0"/>
          <w:numId w:val="5"/>
        </w:numPr>
        <w:tabs>
          <w:tab w:val="left" w:pos="500"/>
        </w:tabs>
        <w:spacing w:before="360"/>
        <w:contextualSpacing w:val="0"/>
        <w:outlineLvl w:val="1"/>
        <w:rPr>
          <w:rFonts w:asciiTheme="minorHAnsi" w:hAnsiTheme="minorHAnsi" w:cstheme="minorHAnsi"/>
          <w:b/>
          <w:vanish/>
          <w:u w:val="single"/>
        </w:rPr>
      </w:pPr>
      <w:bookmarkStart w:id="24" w:name="_Toc450555028"/>
      <w:bookmarkStart w:id="25" w:name="_Toc450719897"/>
      <w:bookmarkStart w:id="26" w:name="_Toc464293674"/>
      <w:bookmarkStart w:id="27" w:name="_Toc464656421"/>
      <w:bookmarkStart w:id="28" w:name="_Toc464656580"/>
      <w:bookmarkStart w:id="29" w:name="_Toc464741666"/>
      <w:bookmarkStart w:id="30" w:name="_Toc465087931"/>
      <w:bookmarkStart w:id="31" w:name="_Toc465147621"/>
      <w:bookmarkStart w:id="32" w:name="_Toc465148151"/>
      <w:bookmarkStart w:id="33" w:name="_Toc465171523"/>
      <w:bookmarkStart w:id="34" w:name="_Toc465246356"/>
      <w:bookmarkStart w:id="35" w:name="_Toc465329312"/>
      <w:bookmarkStart w:id="36" w:name="_Toc465420772"/>
      <w:bookmarkStart w:id="37" w:name="_Toc470252405"/>
      <w:bookmarkStart w:id="38" w:name="_Toc470252483"/>
      <w:bookmarkStart w:id="39" w:name="_Toc471389629"/>
      <w:bookmarkStart w:id="40" w:name="_Toc471901937"/>
      <w:bookmarkStart w:id="41" w:name="_Toc471992541"/>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761737" w:rsidRPr="00403F57" w:rsidRDefault="00761737" w:rsidP="005C5E72">
      <w:pPr>
        <w:pStyle w:val="Cmsor2"/>
      </w:pPr>
      <w:bookmarkStart w:id="42" w:name="_Toc443317894"/>
      <w:bookmarkStart w:id="43" w:name="_Toc465246357"/>
      <w:bookmarkStart w:id="44" w:name="_Toc471992542"/>
      <w:r w:rsidRPr="00403F57">
        <w:t>Tervezési peremfeltételek</w:t>
      </w:r>
      <w:bookmarkEnd w:id="42"/>
      <w:bookmarkEnd w:id="43"/>
      <w:bookmarkEnd w:id="44"/>
    </w:p>
    <w:p w:rsidR="00761737" w:rsidRPr="00403F57" w:rsidRDefault="00761737" w:rsidP="00761737">
      <w:pPr>
        <w:jc w:val="both"/>
        <w:rPr>
          <w:rFonts w:asciiTheme="minorHAnsi" w:hAnsiTheme="minorHAnsi" w:cstheme="minorHAnsi"/>
        </w:rPr>
      </w:pPr>
    </w:p>
    <w:p w:rsidR="00903EE5" w:rsidRPr="002C067D" w:rsidRDefault="00D84769" w:rsidP="001F2364">
      <w:pPr>
        <w:jc w:val="both"/>
        <w:rPr>
          <w:rFonts w:asciiTheme="minorHAnsi" w:hAnsiTheme="minorHAnsi" w:cstheme="minorHAnsi"/>
        </w:rPr>
      </w:pPr>
      <w:r w:rsidRPr="002C067D">
        <w:rPr>
          <w:rFonts w:asciiTheme="minorHAnsi" w:hAnsiTheme="minorHAnsi"/>
        </w:rPr>
        <w:t>A 201</w:t>
      </w:r>
      <w:r w:rsidR="00D71556" w:rsidRPr="002C067D">
        <w:rPr>
          <w:rFonts w:asciiTheme="minorHAnsi" w:hAnsiTheme="minorHAnsi"/>
        </w:rPr>
        <w:t>7</w:t>
      </w:r>
      <w:r w:rsidR="00903EE5" w:rsidRPr="002C067D">
        <w:rPr>
          <w:rFonts w:asciiTheme="minorHAnsi" w:hAnsiTheme="minorHAnsi"/>
        </w:rPr>
        <w:t>-</w:t>
      </w:r>
      <w:r w:rsidR="00832F50" w:rsidRPr="002C067D">
        <w:rPr>
          <w:rFonts w:asciiTheme="minorHAnsi" w:hAnsiTheme="minorHAnsi"/>
        </w:rPr>
        <w:t>20</w:t>
      </w:r>
      <w:r w:rsidRPr="002C067D">
        <w:rPr>
          <w:rFonts w:asciiTheme="minorHAnsi" w:hAnsiTheme="minorHAnsi"/>
        </w:rPr>
        <w:t>1</w:t>
      </w:r>
      <w:r w:rsidR="00D71556" w:rsidRPr="002C067D">
        <w:rPr>
          <w:rFonts w:asciiTheme="minorHAnsi" w:hAnsiTheme="minorHAnsi"/>
        </w:rPr>
        <w:t>8</w:t>
      </w:r>
      <w:r w:rsidR="00903EE5" w:rsidRPr="002C067D">
        <w:rPr>
          <w:rFonts w:asciiTheme="minorHAnsi" w:hAnsiTheme="minorHAnsi"/>
        </w:rPr>
        <w:t xml:space="preserve">. évi Üzleti Terv </w:t>
      </w:r>
      <w:r w:rsidR="00D71556" w:rsidRPr="002C067D">
        <w:rPr>
          <w:rFonts w:asciiTheme="minorHAnsi" w:hAnsiTheme="minorHAnsi"/>
        </w:rPr>
        <w:t>összeállításához</w:t>
      </w:r>
      <w:r w:rsidR="00903EE5" w:rsidRPr="002C067D">
        <w:rPr>
          <w:rFonts w:asciiTheme="minorHAnsi" w:hAnsiTheme="minorHAnsi"/>
        </w:rPr>
        <w:t xml:space="preserve"> mind Megrendelői, mind pedig Tulajdonosi oldalról Társaságunk részére</w:t>
      </w:r>
      <w:r w:rsidR="00D21F44" w:rsidRPr="002C067D">
        <w:rPr>
          <w:rFonts w:asciiTheme="minorHAnsi" w:hAnsiTheme="minorHAnsi"/>
        </w:rPr>
        <w:t xml:space="preserve"> </w:t>
      </w:r>
      <w:r w:rsidR="00903EE5" w:rsidRPr="002C067D">
        <w:rPr>
          <w:rFonts w:asciiTheme="minorHAnsi" w:hAnsiTheme="minorHAnsi"/>
        </w:rPr>
        <w:t>megküldésre kerültek a tervezéshez felhasználandó tervezési peremfeltételek.</w:t>
      </w:r>
      <w:r w:rsidR="00903EE5" w:rsidRPr="002C067D">
        <w:rPr>
          <w:rFonts w:asciiTheme="minorHAnsi" w:hAnsiTheme="minorHAnsi" w:cstheme="minorHAnsi"/>
        </w:rPr>
        <w:t xml:space="preserve"> </w:t>
      </w:r>
    </w:p>
    <w:p w:rsidR="00903EE5" w:rsidRPr="002C067D" w:rsidRDefault="00903EE5" w:rsidP="001F2364">
      <w:pPr>
        <w:ind w:left="360"/>
        <w:jc w:val="both"/>
        <w:rPr>
          <w:rFonts w:asciiTheme="minorHAnsi" w:hAnsiTheme="minorHAnsi" w:cstheme="minorHAnsi"/>
        </w:rPr>
      </w:pPr>
    </w:p>
    <w:p w:rsidR="00903EE5" w:rsidRPr="002C067D" w:rsidRDefault="00903EE5" w:rsidP="00903EE5">
      <w:pPr>
        <w:rPr>
          <w:rFonts w:asciiTheme="minorHAnsi" w:hAnsiTheme="minorHAnsi" w:cstheme="minorHAnsi"/>
          <w:u w:val="single"/>
        </w:rPr>
      </w:pPr>
      <w:r w:rsidRPr="002C067D">
        <w:rPr>
          <w:rFonts w:asciiTheme="minorHAnsi" w:hAnsiTheme="minorHAnsi" w:cstheme="minorHAnsi"/>
          <w:u w:val="single"/>
        </w:rPr>
        <w:t>Közszolgáltatási Szerződés</w:t>
      </w:r>
    </w:p>
    <w:p w:rsidR="00903EE5" w:rsidRPr="002C067D" w:rsidRDefault="00903EE5" w:rsidP="00903EE5">
      <w:pPr>
        <w:ind w:left="360"/>
        <w:jc w:val="both"/>
        <w:rPr>
          <w:rFonts w:asciiTheme="minorHAnsi" w:hAnsiTheme="minorHAnsi" w:cstheme="minorHAnsi"/>
        </w:rPr>
      </w:pPr>
      <w:r w:rsidRPr="002C067D">
        <w:rPr>
          <w:rFonts w:asciiTheme="minorHAnsi" w:hAnsiTheme="minorHAnsi" w:cstheme="minorHAnsi"/>
        </w:rPr>
        <w:t xml:space="preserve">A 2012. május 1-től hatályos BKK és BKV között létrejött Közszolgáltatási Szerződés eredményeképpen a Társaság finanszírozási rendszere átalakításra került. A BKV a közszolgáltatási kötelezettség pénzügyi ellentételezéseként kompenzációra jogosult, mely szolgáltatási díjat a BKK havi részletekben folyósítja a Társaság részére. </w:t>
      </w:r>
      <w:r w:rsidRPr="002C067D">
        <w:rPr>
          <w:rFonts w:asciiTheme="minorHAnsi" w:hAnsiTheme="minorHAnsi" w:cstheme="minorHAnsi"/>
        </w:rPr>
        <w:br/>
        <w:t xml:space="preserve">A kompenzáció a közszolgáltatási feladatok ellátásával együtt járó, a bevétellel nem fedezett indokolt költségek, az </w:t>
      </w:r>
      <w:proofErr w:type="spellStart"/>
      <w:r w:rsidR="00CC1310" w:rsidRPr="002C067D">
        <w:rPr>
          <w:rFonts w:asciiTheme="minorHAnsi" w:hAnsiTheme="minorHAnsi" w:cstheme="minorHAnsi"/>
        </w:rPr>
        <w:t>észszerű</w:t>
      </w:r>
      <w:proofErr w:type="spellEnd"/>
      <w:r w:rsidRPr="002C067D">
        <w:rPr>
          <w:rFonts w:asciiTheme="minorHAnsi" w:hAnsiTheme="minorHAnsi" w:cstheme="minorHAnsi"/>
        </w:rPr>
        <w:t xml:space="preserve"> nyereség, valamint az eszközpótlások fedezetéül szolgál.</w:t>
      </w:r>
    </w:p>
    <w:p w:rsidR="00903EE5" w:rsidRPr="002C067D" w:rsidRDefault="00903EE5" w:rsidP="00903EE5">
      <w:pPr>
        <w:rPr>
          <w:rFonts w:asciiTheme="minorHAnsi" w:hAnsiTheme="minorHAnsi" w:cstheme="minorHAnsi"/>
          <w:u w:val="single"/>
        </w:rPr>
      </w:pPr>
    </w:p>
    <w:p w:rsidR="00903EE5" w:rsidRPr="002C067D" w:rsidRDefault="00903EE5" w:rsidP="00903EE5">
      <w:pPr>
        <w:rPr>
          <w:rFonts w:asciiTheme="minorHAnsi" w:hAnsiTheme="minorHAnsi" w:cstheme="minorHAnsi"/>
          <w:u w:val="single"/>
        </w:rPr>
      </w:pPr>
      <w:r w:rsidRPr="002C067D">
        <w:rPr>
          <w:rFonts w:asciiTheme="minorHAnsi" w:hAnsiTheme="minorHAnsi" w:cstheme="minorHAnsi"/>
          <w:u w:val="single"/>
        </w:rPr>
        <w:t>Szolgáltatási díj</w:t>
      </w:r>
    </w:p>
    <w:p w:rsidR="006B3C60" w:rsidRPr="002C067D" w:rsidRDefault="00903EE5" w:rsidP="00903EE5">
      <w:pPr>
        <w:ind w:left="360"/>
        <w:jc w:val="both"/>
        <w:rPr>
          <w:rFonts w:asciiTheme="minorHAnsi" w:hAnsiTheme="minorHAnsi"/>
        </w:rPr>
      </w:pPr>
      <w:r w:rsidRPr="002C067D">
        <w:rPr>
          <w:rFonts w:asciiTheme="minorHAnsi" w:hAnsiTheme="minorHAnsi"/>
        </w:rPr>
        <w:t xml:space="preserve">A </w:t>
      </w:r>
      <w:r w:rsidR="00CA4766" w:rsidRPr="002C067D">
        <w:rPr>
          <w:rFonts w:asciiTheme="minorHAnsi" w:hAnsiTheme="minorHAnsi"/>
        </w:rPr>
        <w:t>201</w:t>
      </w:r>
      <w:r w:rsidR="00407682" w:rsidRPr="002C067D">
        <w:rPr>
          <w:rFonts w:asciiTheme="minorHAnsi" w:hAnsiTheme="minorHAnsi"/>
        </w:rPr>
        <w:t>7</w:t>
      </w:r>
      <w:r w:rsidRPr="002C067D">
        <w:rPr>
          <w:rFonts w:asciiTheme="minorHAnsi" w:hAnsiTheme="minorHAnsi"/>
        </w:rPr>
        <w:t>. évi finanszírozási igény meghatározása a Közszolgáltatási Szerződésben foglalt kompenzációs számítás módszertana szerint történt, figyelembe véve a szerződés</w:t>
      </w:r>
      <w:r w:rsidRPr="002C067D">
        <w:rPr>
          <w:rFonts w:asciiTheme="minorHAnsi" w:hAnsiTheme="minorHAnsi"/>
        </w:rPr>
        <w:br/>
      </w:r>
      <w:r w:rsidR="00F44102">
        <w:rPr>
          <w:rFonts w:asciiTheme="minorHAnsi" w:hAnsiTheme="minorHAnsi"/>
        </w:rPr>
        <w:t>7</w:t>
      </w:r>
      <w:r w:rsidRPr="002C067D">
        <w:rPr>
          <w:rFonts w:asciiTheme="minorHAnsi" w:hAnsiTheme="minorHAnsi"/>
        </w:rPr>
        <w:t xml:space="preserve">. számú módosítását. A tervezés kiinduló alapjául a </w:t>
      </w:r>
      <w:r w:rsidR="00CA4766" w:rsidRPr="002C067D">
        <w:rPr>
          <w:rFonts w:asciiTheme="minorHAnsi" w:hAnsiTheme="minorHAnsi"/>
        </w:rPr>
        <w:t>201</w:t>
      </w:r>
      <w:r w:rsidR="00407682" w:rsidRPr="002C067D">
        <w:rPr>
          <w:rFonts w:asciiTheme="minorHAnsi" w:hAnsiTheme="minorHAnsi"/>
        </w:rPr>
        <w:t>6</w:t>
      </w:r>
      <w:r w:rsidRPr="002C067D">
        <w:rPr>
          <w:rFonts w:asciiTheme="minorHAnsi" w:hAnsiTheme="minorHAnsi"/>
        </w:rPr>
        <w:t>. évi</w:t>
      </w:r>
      <w:r w:rsidR="00CA4766" w:rsidRPr="002C067D">
        <w:rPr>
          <w:rFonts w:asciiTheme="minorHAnsi" w:hAnsiTheme="minorHAnsi"/>
        </w:rPr>
        <w:t xml:space="preserve"> </w:t>
      </w:r>
      <w:r w:rsidR="002C067D" w:rsidRPr="002C067D">
        <w:rPr>
          <w:rFonts w:asciiTheme="minorHAnsi" w:hAnsiTheme="minorHAnsi"/>
        </w:rPr>
        <w:t>várható</w:t>
      </w:r>
      <w:r w:rsidRPr="002C067D">
        <w:rPr>
          <w:rFonts w:asciiTheme="minorHAnsi" w:hAnsiTheme="minorHAnsi"/>
        </w:rPr>
        <w:t xml:space="preserve"> adato</w:t>
      </w:r>
      <w:r w:rsidR="003D4CC4" w:rsidRPr="002C067D">
        <w:rPr>
          <w:rFonts w:asciiTheme="minorHAnsi" w:hAnsiTheme="minorHAnsi"/>
        </w:rPr>
        <w:t>k</w:t>
      </w:r>
      <w:r w:rsidR="00671C7F" w:rsidRPr="002C067D">
        <w:rPr>
          <w:rFonts w:asciiTheme="minorHAnsi" w:hAnsiTheme="minorHAnsi"/>
        </w:rPr>
        <w:t xml:space="preserve"> </w:t>
      </w:r>
      <w:r w:rsidR="003D4CC4" w:rsidRPr="002C067D">
        <w:rPr>
          <w:rFonts w:asciiTheme="minorHAnsi" w:hAnsiTheme="minorHAnsi"/>
        </w:rPr>
        <w:t>szolgáltak</w:t>
      </w:r>
      <w:r w:rsidRPr="002C067D">
        <w:rPr>
          <w:rFonts w:asciiTheme="minorHAnsi" w:hAnsiTheme="minorHAnsi"/>
        </w:rPr>
        <w:t>.</w:t>
      </w:r>
    </w:p>
    <w:p w:rsidR="00903EE5" w:rsidRPr="002C067D" w:rsidRDefault="00903EE5" w:rsidP="00903EE5">
      <w:pPr>
        <w:ind w:left="360"/>
        <w:jc w:val="both"/>
        <w:rPr>
          <w:rFonts w:asciiTheme="minorHAnsi" w:hAnsiTheme="minorHAnsi" w:cstheme="minorHAnsi"/>
        </w:rPr>
      </w:pPr>
      <w:r w:rsidRPr="002C067D">
        <w:rPr>
          <w:rFonts w:asciiTheme="minorHAnsi" w:hAnsiTheme="minorHAnsi"/>
        </w:rPr>
        <w:t>A kompenzációszámítást a 1370/2007/EK rendelet mellékletének értelmében a „költségek és bevételek kiszámítását a hatályos számviteli és adóügyi szabályoknak, és a hatályos szerződéseknek megfelelően kell elvégezni”</w:t>
      </w:r>
      <w:r w:rsidR="006B3C60" w:rsidRPr="002C067D">
        <w:rPr>
          <w:rFonts w:asciiTheme="minorHAnsi" w:hAnsiTheme="minorHAnsi"/>
        </w:rPr>
        <w:t>.</w:t>
      </w:r>
    </w:p>
    <w:p w:rsidR="00620AE6" w:rsidRPr="002C067D" w:rsidRDefault="00620AE6" w:rsidP="001F2364">
      <w:pPr>
        <w:jc w:val="both"/>
        <w:rPr>
          <w:rFonts w:asciiTheme="minorHAnsi" w:hAnsiTheme="minorHAnsi" w:cstheme="minorHAnsi"/>
        </w:rPr>
      </w:pPr>
    </w:p>
    <w:p w:rsidR="00903EE5" w:rsidRPr="002C067D" w:rsidRDefault="00903EE5" w:rsidP="00903EE5">
      <w:pPr>
        <w:rPr>
          <w:rFonts w:asciiTheme="minorHAnsi" w:hAnsiTheme="minorHAnsi" w:cstheme="minorHAnsi"/>
          <w:u w:val="single"/>
        </w:rPr>
      </w:pPr>
      <w:r w:rsidRPr="002C067D">
        <w:rPr>
          <w:rFonts w:asciiTheme="minorHAnsi" w:hAnsiTheme="minorHAnsi" w:cstheme="minorHAnsi"/>
          <w:u w:val="single"/>
        </w:rPr>
        <w:t>Beruházások</w:t>
      </w:r>
    </w:p>
    <w:p w:rsidR="00903EE5" w:rsidRPr="002C067D" w:rsidRDefault="00903EE5" w:rsidP="00903EE5">
      <w:pPr>
        <w:ind w:left="360"/>
        <w:jc w:val="both"/>
        <w:rPr>
          <w:rFonts w:asciiTheme="minorHAnsi" w:hAnsiTheme="minorHAnsi" w:cstheme="minorHAnsi"/>
        </w:rPr>
      </w:pPr>
      <w:r w:rsidRPr="002C067D">
        <w:rPr>
          <w:rFonts w:asciiTheme="minorHAnsi" w:hAnsiTheme="minorHAnsi"/>
        </w:rPr>
        <w:t>A 201</w:t>
      </w:r>
      <w:r w:rsidR="00A42ECC" w:rsidRPr="002C067D">
        <w:rPr>
          <w:rFonts w:asciiTheme="minorHAnsi" w:hAnsiTheme="minorHAnsi"/>
        </w:rPr>
        <w:t>7</w:t>
      </w:r>
      <w:r w:rsidRPr="002C067D">
        <w:rPr>
          <w:rFonts w:asciiTheme="minorHAnsi" w:hAnsiTheme="minorHAnsi"/>
        </w:rPr>
        <w:t xml:space="preserve">. évi beruházások </w:t>
      </w:r>
      <w:r w:rsidR="00295DED" w:rsidRPr="002C067D">
        <w:rPr>
          <w:rFonts w:asciiTheme="minorHAnsi" w:hAnsiTheme="minorHAnsi"/>
        </w:rPr>
        <w:t>az előző évek</w:t>
      </w:r>
      <w:r w:rsidRPr="002C067D">
        <w:rPr>
          <w:rFonts w:asciiTheme="minorHAnsi" w:hAnsiTheme="minorHAnsi"/>
        </w:rPr>
        <w:t xml:space="preserve"> beruházási volumen</w:t>
      </w:r>
      <w:r w:rsidR="002F4998" w:rsidRPr="002C067D">
        <w:rPr>
          <w:rFonts w:asciiTheme="minorHAnsi" w:hAnsiTheme="minorHAnsi"/>
        </w:rPr>
        <w:t>ének</w:t>
      </w:r>
      <w:r w:rsidRPr="002C067D">
        <w:rPr>
          <w:rFonts w:asciiTheme="minorHAnsi" w:hAnsiTheme="minorHAnsi"/>
        </w:rPr>
        <w:t xml:space="preserve"> szinten tartásával</w:t>
      </w:r>
      <w:r w:rsidR="008B1E2B" w:rsidRPr="002C067D">
        <w:rPr>
          <w:rFonts w:asciiTheme="minorHAnsi" w:hAnsiTheme="minorHAnsi"/>
        </w:rPr>
        <w:t xml:space="preserve"> </w:t>
      </w:r>
      <w:r w:rsidR="00BF0B63" w:rsidRPr="002C067D">
        <w:rPr>
          <w:rFonts w:asciiTheme="minorHAnsi" w:hAnsiTheme="minorHAnsi"/>
        </w:rPr>
        <w:br/>
      </w:r>
      <w:r w:rsidR="008B1E2B" w:rsidRPr="002C067D">
        <w:rPr>
          <w:rFonts w:asciiTheme="minorHAnsi" w:hAnsiTheme="minorHAnsi"/>
        </w:rPr>
        <w:t>(</w:t>
      </w:r>
      <w:r w:rsidR="00CA5279" w:rsidRPr="002C067D">
        <w:rPr>
          <w:rFonts w:asciiTheme="minorHAnsi" w:hAnsiTheme="minorHAnsi"/>
        </w:rPr>
        <w:t>8 061 millió Ft</w:t>
      </w:r>
      <w:r w:rsidR="00295DED" w:rsidRPr="002C067D">
        <w:rPr>
          <w:rFonts w:asciiTheme="minorHAnsi" w:hAnsiTheme="minorHAnsi"/>
        </w:rPr>
        <w:t>)</w:t>
      </w:r>
      <w:r w:rsidRPr="002C067D">
        <w:rPr>
          <w:rFonts w:asciiTheme="minorHAnsi" w:hAnsiTheme="minorHAnsi"/>
        </w:rPr>
        <w:t xml:space="preserve"> kerültek tervezésre</w:t>
      </w:r>
      <w:r w:rsidR="00AA0E61">
        <w:rPr>
          <w:rFonts w:asciiTheme="minorHAnsi" w:hAnsiTheme="minorHAnsi"/>
        </w:rPr>
        <w:t>, melyre a kompenzációs díj 1 463 millió Ft összegben nyújt fedezetet</w:t>
      </w:r>
      <w:r w:rsidRPr="002C067D">
        <w:rPr>
          <w:rFonts w:asciiTheme="minorHAnsi" w:hAnsiTheme="minorHAnsi"/>
        </w:rPr>
        <w:t>.</w:t>
      </w:r>
      <w:r w:rsidR="00EB7BE6">
        <w:rPr>
          <w:rFonts w:asciiTheme="minorHAnsi" w:hAnsiTheme="minorHAnsi"/>
        </w:rPr>
        <w:t xml:space="preserve"> A fennmaradó részt a korábbi évek alulfinanszírozottsága és </w:t>
      </w:r>
      <w:proofErr w:type="spellStart"/>
      <w:r w:rsidR="00EB7BE6">
        <w:rPr>
          <w:rFonts w:asciiTheme="minorHAnsi" w:hAnsiTheme="minorHAnsi"/>
        </w:rPr>
        <w:t>bonus</w:t>
      </w:r>
      <w:proofErr w:type="spellEnd"/>
      <w:r w:rsidR="00EB7BE6">
        <w:rPr>
          <w:rFonts w:asciiTheme="minorHAnsi" w:hAnsiTheme="minorHAnsi"/>
        </w:rPr>
        <w:t xml:space="preserve"> összege biztosítja.</w:t>
      </w:r>
      <w:r w:rsidR="00CF0FF6" w:rsidRPr="002C067D">
        <w:rPr>
          <w:rFonts w:asciiTheme="minorHAnsi" w:hAnsiTheme="minorHAnsi"/>
        </w:rPr>
        <w:t xml:space="preserve"> </w:t>
      </w:r>
      <w:r w:rsidRPr="002C067D">
        <w:rPr>
          <w:rFonts w:asciiTheme="minorHAnsi" w:hAnsiTheme="minorHAnsi"/>
        </w:rPr>
        <w:t xml:space="preserve">A halasztott bevételekkel csökkentett amortizáció tervezett szintje </w:t>
      </w:r>
      <w:r w:rsidR="00CA4766" w:rsidRPr="002C067D">
        <w:rPr>
          <w:rFonts w:asciiTheme="minorHAnsi" w:hAnsiTheme="minorHAnsi"/>
        </w:rPr>
        <w:t>201</w:t>
      </w:r>
      <w:r w:rsidR="00FF46C9" w:rsidRPr="002C067D">
        <w:rPr>
          <w:rFonts w:asciiTheme="minorHAnsi" w:hAnsiTheme="minorHAnsi"/>
        </w:rPr>
        <w:t>7</w:t>
      </w:r>
      <w:r w:rsidRPr="002C067D">
        <w:rPr>
          <w:rFonts w:asciiTheme="minorHAnsi" w:hAnsiTheme="minorHAnsi"/>
        </w:rPr>
        <w:t>-</w:t>
      </w:r>
      <w:r w:rsidR="00CA4766" w:rsidRPr="002C067D">
        <w:rPr>
          <w:rFonts w:asciiTheme="minorHAnsi" w:hAnsiTheme="minorHAnsi"/>
        </w:rPr>
        <w:t>b</w:t>
      </w:r>
      <w:r w:rsidR="00FF46C9" w:rsidRPr="002C067D">
        <w:rPr>
          <w:rFonts w:asciiTheme="minorHAnsi" w:hAnsiTheme="minorHAnsi"/>
        </w:rPr>
        <w:t>e</w:t>
      </w:r>
      <w:r w:rsidR="00CA4766" w:rsidRPr="002C067D">
        <w:rPr>
          <w:rFonts w:asciiTheme="minorHAnsi" w:hAnsiTheme="minorHAnsi"/>
        </w:rPr>
        <w:t xml:space="preserve">n </w:t>
      </w:r>
      <w:r w:rsidR="003B265E">
        <w:rPr>
          <w:rFonts w:asciiTheme="minorHAnsi" w:hAnsiTheme="minorHAnsi"/>
        </w:rPr>
        <w:t>13</w:t>
      </w:r>
      <w:r w:rsidR="002C067D">
        <w:rPr>
          <w:rFonts w:asciiTheme="minorHAnsi" w:hAnsiTheme="minorHAnsi"/>
        </w:rPr>
        <w:t xml:space="preserve"> </w:t>
      </w:r>
      <w:r w:rsidR="00EB7BE6">
        <w:rPr>
          <w:rFonts w:asciiTheme="minorHAnsi" w:hAnsiTheme="minorHAnsi"/>
        </w:rPr>
        <w:t>647</w:t>
      </w:r>
      <w:r w:rsidRPr="002C067D">
        <w:rPr>
          <w:rFonts w:asciiTheme="minorHAnsi" w:hAnsiTheme="minorHAnsi"/>
        </w:rPr>
        <w:t xml:space="preserve"> millió Ft.</w:t>
      </w:r>
    </w:p>
    <w:p w:rsidR="00903EE5" w:rsidRPr="002C067D" w:rsidRDefault="00903EE5" w:rsidP="00903EE5">
      <w:pPr>
        <w:jc w:val="both"/>
        <w:rPr>
          <w:rFonts w:asciiTheme="minorHAnsi" w:hAnsiTheme="minorHAnsi" w:cstheme="minorHAnsi"/>
          <w:u w:val="single"/>
        </w:rPr>
      </w:pPr>
    </w:p>
    <w:p w:rsidR="007E148E" w:rsidRPr="00394D45" w:rsidRDefault="007E148E" w:rsidP="007E148E">
      <w:pPr>
        <w:jc w:val="both"/>
        <w:rPr>
          <w:rFonts w:asciiTheme="minorHAnsi" w:hAnsiTheme="minorHAnsi" w:cstheme="minorHAnsi"/>
          <w:u w:val="single"/>
        </w:rPr>
      </w:pPr>
      <w:r w:rsidRPr="00394D45">
        <w:rPr>
          <w:rFonts w:asciiTheme="minorHAnsi" w:hAnsiTheme="minorHAnsi" w:cstheme="minorHAnsi"/>
          <w:u w:val="single"/>
        </w:rPr>
        <w:t>Forgalmi teljesítmények</w:t>
      </w:r>
    </w:p>
    <w:p w:rsidR="009C04CE" w:rsidRPr="00394D45" w:rsidRDefault="007E148E" w:rsidP="00D44496">
      <w:pPr>
        <w:ind w:left="360"/>
        <w:jc w:val="both"/>
        <w:rPr>
          <w:rFonts w:asciiTheme="minorHAnsi" w:hAnsiTheme="minorHAnsi"/>
        </w:rPr>
      </w:pPr>
      <w:r w:rsidRPr="00394D45">
        <w:rPr>
          <w:rFonts w:asciiTheme="minorHAnsi" w:hAnsiTheme="minorHAnsi"/>
        </w:rPr>
        <w:t xml:space="preserve">A BKK Zrt. 2016. </w:t>
      </w:r>
      <w:r w:rsidR="00394D45" w:rsidRPr="00394D45">
        <w:rPr>
          <w:rFonts w:asciiTheme="minorHAnsi" w:hAnsiTheme="minorHAnsi"/>
        </w:rPr>
        <w:t>november</w:t>
      </w:r>
      <w:r w:rsidRPr="00394D45">
        <w:rPr>
          <w:rFonts w:asciiTheme="minorHAnsi" w:hAnsiTheme="minorHAnsi"/>
        </w:rPr>
        <w:t xml:space="preserve"> </w:t>
      </w:r>
      <w:r w:rsidR="00394D45" w:rsidRPr="00394D45">
        <w:rPr>
          <w:rFonts w:asciiTheme="minorHAnsi" w:hAnsiTheme="minorHAnsi"/>
        </w:rPr>
        <w:t>2</w:t>
      </w:r>
      <w:r w:rsidR="00FC4CBD" w:rsidRPr="00394D45">
        <w:rPr>
          <w:rFonts w:asciiTheme="minorHAnsi" w:hAnsiTheme="minorHAnsi"/>
        </w:rPr>
        <w:t>5-én</w:t>
      </w:r>
      <w:r w:rsidRPr="00394D45">
        <w:rPr>
          <w:rFonts w:asciiTheme="minorHAnsi" w:hAnsiTheme="minorHAnsi"/>
        </w:rPr>
        <w:t xml:space="preserve"> megküldte Társaságunk részére a 2017-2018. évre vonatkozó közszolgáltatási teljesítményeket</w:t>
      </w:r>
      <w:r w:rsidR="00871A8B" w:rsidRPr="00394D45">
        <w:rPr>
          <w:rFonts w:asciiTheme="minorHAnsi" w:hAnsiTheme="minorHAnsi"/>
        </w:rPr>
        <w:t>. A megrendelt teljesítmények</w:t>
      </w:r>
      <w:r w:rsidRPr="00394D45">
        <w:rPr>
          <w:rFonts w:asciiTheme="minorHAnsi" w:hAnsiTheme="minorHAnsi"/>
        </w:rPr>
        <w:t xml:space="preserve"> a 2016-os aktuális referencia napok</w:t>
      </w:r>
      <w:r w:rsidR="00D44496" w:rsidRPr="00394D45">
        <w:rPr>
          <w:rFonts w:asciiTheme="minorHAnsi" w:hAnsiTheme="minorHAnsi"/>
        </w:rPr>
        <w:t xml:space="preserve"> </w:t>
      </w:r>
      <w:r w:rsidRPr="00394D45">
        <w:rPr>
          <w:rFonts w:asciiTheme="minorHAnsi" w:hAnsiTheme="minorHAnsi"/>
        </w:rPr>
        <w:t>alapján, havi-ágazati bontásban megadott követelmények szerint</w:t>
      </w:r>
      <w:r w:rsidR="00D44496" w:rsidRPr="00394D45">
        <w:rPr>
          <w:rFonts w:asciiTheme="minorHAnsi" w:hAnsiTheme="minorHAnsi"/>
        </w:rPr>
        <w:t xml:space="preserve"> kerültek </w:t>
      </w:r>
      <w:r w:rsidR="004F4010">
        <w:rPr>
          <w:rFonts w:asciiTheme="minorHAnsi" w:hAnsiTheme="minorHAnsi"/>
        </w:rPr>
        <w:t xml:space="preserve">meghatározásra, az előző évek gyakorlatától eltérően statisztikai </w:t>
      </w:r>
      <w:proofErr w:type="spellStart"/>
      <w:r w:rsidR="004F4010">
        <w:rPr>
          <w:rFonts w:asciiTheme="minorHAnsi" w:hAnsiTheme="minorHAnsi"/>
        </w:rPr>
        <w:t>férőhelykilométerben</w:t>
      </w:r>
      <w:proofErr w:type="spellEnd"/>
      <w:r w:rsidR="004F4010">
        <w:rPr>
          <w:rFonts w:asciiTheme="minorHAnsi" w:hAnsiTheme="minorHAnsi"/>
        </w:rPr>
        <w:t xml:space="preserve">. </w:t>
      </w:r>
      <w:r w:rsidRPr="00394D45">
        <w:rPr>
          <w:rFonts w:asciiTheme="minorHAnsi" w:hAnsiTheme="minorHAnsi"/>
        </w:rPr>
        <w:t>A 2017-2018. évi</w:t>
      </w:r>
      <w:r w:rsidR="00287935" w:rsidRPr="00394D45">
        <w:rPr>
          <w:rFonts w:asciiTheme="minorHAnsi" w:hAnsiTheme="minorHAnsi"/>
        </w:rPr>
        <w:t xml:space="preserve"> statisztikai</w:t>
      </w:r>
      <w:r w:rsidRPr="00394D45">
        <w:rPr>
          <w:rFonts w:asciiTheme="minorHAnsi" w:hAnsiTheme="minorHAnsi"/>
        </w:rPr>
        <w:t xml:space="preserve"> teljesítményterv elkülönítetten tartalmazza az M3 metró rekonstrukció ágazatonkénti teljesítmény hatását.</w:t>
      </w:r>
      <w:r w:rsidR="00403FA7">
        <w:rPr>
          <w:rFonts w:asciiTheme="minorHAnsi" w:hAnsiTheme="minorHAnsi"/>
        </w:rPr>
        <w:br/>
      </w:r>
      <w:r w:rsidR="00074189" w:rsidRPr="00394D45">
        <w:rPr>
          <w:rFonts w:asciiTheme="minorHAnsi" w:hAnsiTheme="minorHAnsi"/>
        </w:rPr>
        <w:t>A teljesítményterv tartalmazza</w:t>
      </w:r>
      <w:r w:rsidR="00394D45">
        <w:rPr>
          <w:rFonts w:asciiTheme="minorHAnsi" w:hAnsiTheme="minorHAnsi"/>
        </w:rPr>
        <w:t xml:space="preserve"> továbbá</w:t>
      </w:r>
      <w:r w:rsidR="00074189" w:rsidRPr="00394D45">
        <w:rPr>
          <w:rFonts w:asciiTheme="minorHAnsi" w:hAnsiTheme="minorHAnsi"/>
        </w:rPr>
        <w:t xml:space="preserve"> az M3 </w:t>
      </w:r>
      <w:r w:rsidR="004F4010">
        <w:rPr>
          <w:rFonts w:asciiTheme="minorHAnsi" w:hAnsiTheme="minorHAnsi"/>
        </w:rPr>
        <w:t>metróvonal felújítása során elvárt autóbuszos pótlás</w:t>
      </w:r>
      <w:r w:rsidR="00074189" w:rsidRPr="00394D45">
        <w:rPr>
          <w:rFonts w:asciiTheme="minorHAnsi" w:hAnsiTheme="minorHAnsi"/>
        </w:rPr>
        <w:t>nak</w:t>
      </w:r>
      <w:r w:rsidR="004F4010">
        <w:rPr>
          <w:rFonts w:asciiTheme="minorHAnsi" w:hAnsiTheme="minorHAnsi"/>
        </w:rPr>
        <w:t xml:space="preserve"> a</w:t>
      </w:r>
      <w:r w:rsidR="00074189" w:rsidRPr="00394D45">
        <w:rPr>
          <w:rFonts w:asciiTheme="minorHAnsi" w:hAnsiTheme="minorHAnsi"/>
        </w:rPr>
        <w:t xml:space="preserve"> hatását</w:t>
      </w:r>
      <w:r w:rsidR="004F4010">
        <w:rPr>
          <w:rFonts w:asciiTheme="minorHAnsi" w:hAnsiTheme="minorHAnsi"/>
        </w:rPr>
        <w:t xml:space="preserve"> is</w:t>
      </w:r>
      <w:r w:rsidR="00074189" w:rsidRPr="00394D45">
        <w:rPr>
          <w:rFonts w:asciiTheme="minorHAnsi" w:hAnsiTheme="minorHAnsi"/>
        </w:rPr>
        <w:t>.</w:t>
      </w:r>
      <w:r w:rsidR="00D44496" w:rsidRPr="00394D45">
        <w:rPr>
          <w:rFonts w:asciiTheme="minorHAnsi" w:hAnsiTheme="minorHAnsi"/>
        </w:rPr>
        <w:t xml:space="preserve"> </w:t>
      </w:r>
    </w:p>
    <w:p w:rsidR="00D44496" w:rsidRPr="00394D45" w:rsidRDefault="00D44496" w:rsidP="00D44496">
      <w:pPr>
        <w:ind w:left="360"/>
        <w:jc w:val="both"/>
        <w:rPr>
          <w:rFonts w:asciiTheme="minorHAnsi" w:hAnsiTheme="minorHAnsi"/>
        </w:rPr>
      </w:pPr>
      <w:r w:rsidRPr="00394D45">
        <w:rPr>
          <w:rFonts w:asciiTheme="minorHAnsi" w:hAnsiTheme="minorHAnsi"/>
        </w:rPr>
        <w:t xml:space="preserve">A </w:t>
      </w:r>
      <w:r w:rsidR="007E148E" w:rsidRPr="00394D45">
        <w:rPr>
          <w:rFonts w:asciiTheme="minorHAnsi" w:hAnsiTheme="minorHAnsi"/>
        </w:rPr>
        <w:t>2017. évtől a teljesítmények a járműjelleg szerinti besorolások alapján kialakított férőhelyek alapján kerülnek megtervezésre. Ennek megfelelően a teljesítményi követelmények a statisztikai férőhely alkalmazásával került</w:t>
      </w:r>
      <w:r w:rsidR="00FC4CBD" w:rsidRPr="00394D45">
        <w:rPr>
          <w:rFonts w:asciiTheme="minorHAnsi" w:hAnsiTheme="minorHAnsi"/>
        </w:rPr>
        <w:t>ek</w:t>
      </w:r>
      <w:r w:rsidR="007E148E" w:rsidRPr="00394D45">
        <w:rPr>
          <w:rFonts w:asciiTheme="minorHAnsi" w:hAnsiTheme="minorHAnsi"/>
        </w:rPr>
        <w:t xml:space="preserve"> meghatározásra.</w:t>
      </w:r>
    </w:p>
    <w:p w:rsidR="007E148E" w:rsidRPr="00394D45" w:rsidRDefault="007E148E" w:rsidP="00D44496">
      <w:pPr>
        <w:ind w:left="360"/>
        <w:jc w:val="both"/>
        <w:rPr>
          <w:rFonts w:asciiTheme="minorHAnsi" w:hAnsiTheme="minorHAnsi"/>
        </w:rPr>
      </w:pPr>
      <w:r w:rsidRPr="00394D45">
        <w:rPr>
          <w:rFonts w:asciiTheme="minorHAnsi" w:hAnsiTheme="minorHAnsi"/>
        </w:rPr>
        <w:t>A 2017. évi teljesítmények nem tartalmazzák a HÉV ágazat teljesítményelvárásait</w:t>
      </w:r>
      <w:r w:rsidR="009C04CE" w:rsidRPr="00394D45">
        <w:rPr>
          <w:rFonts w:asciiTheme="minorHAnsi" w:hAnsiTheme="minorHAnsi"/>
        </w:rPr>
        <w:t>, tekintettel arra, hogy megvalósul</w:t>
      </w:r>
      <w:r w:rsidR="00C17752">
        <w:rPr>
          <w:rFonts w:asciiTheme="minorHAnsi" w:hAnsiTheme="minorHAnsi"/>
        </w:rPr>
        <w:t>t</w:t>
      </w:r>
      <w:r w:rsidR="009C04CE" w:rsidRPr="00394D45">
        <w:rPr>
          <w:rFonts w:asciiTheme="minorHAnsi" w:hAnsiTheme="minorHAnsi"/>
        </w:rPr>
        <w:t xml:space="preserve"> a BHÉV Zrt. kiválása 2016. </w:t>
      </w:r>
      <w:r w:rsidR="004A4001">
        <w:rPr>
          <w:rFonts w:asciiTheme="minorHAnsi" w:hAnsiTheme="minorHAnsi"/>
        </w:rPr>
        <w:t>november 7-vel</w:t>
      </w:r>
      <w:r w:rsidR="009C04CE" w:rsidRPr="00394D45">
        <w:rPr>
          <w:rFonts w:asciiTheme="minorHAnsi" w:hAnsiTheme="minorHAnsi"/>
        </w:rPr>
        <w:t>.</w:t>
      </w:r>
    </w:p>
    <w:p w:rsidR="007E148E" w:rsidRDefault="007E148E" w:rsidP="007E148E">
      <w:pPr>
        <w:ind w:left="360"/>
        <w:jc w:val="both"/>
        <w:rPr>
          <w:rFonts w:asciiTheme="minorHAnsi" w:hAnsiTheme="minorHAnsi" w:cstheme="minorHAnsi"/>
        </w:rPr>
      </w:pPr>
    </w:p>
    <w:p w:rsidR="00480E7A" w:rsidRDefault="00480E7A" w:rsidP="007E148E">
      <w:pPr>
        <w:ind w:left="360"/>
        <w:jc w:val="both"/>
        <w:rPr>
          <w:rFonts w:asciiTheme="minorHAnsi" w:hAnsiTheme="minorHAnsi" w:cstheme="minorHAnsi"/>
        </w:rPr>
      </w:pPr>
    </w:p>
    <w:p w:rsidR="00480E7A" w:rsidRPr="002C067D" w:rsidRDefault="00480E7A" w:rsidP="007E148E">
      <w:pPr>
        <w:ind w:left="360"/>
        <w:jc w:val="both"/>
        <w:rPr>
          <w:rFonts w:asciiTheme="minorHAnsi" w:hAnsiTheme="minorHAnsi" w:cstheme="minorHAnsi"/>
        </w:rPr>
      </w:pPr>
    </w:p>
    <w:p w:rsidR="007E148E" w:rsidRPr="002C067D" w:rsidRDefault="007E148E" w:rsidP="007E148E">
      <w:pPr>
        <w:jc w:val="both"/>
        <w:rPr>
          <w:rFonts w:asciiTheme="minorHAnsi" w:hAnsiTheme="minorHAnsi" w:cstheme="minorHAnsi"/>
          <w:u w:val="single"/>
        </w:rPr>
      </w:pPr>
      <w:r w:rsidRPr="002C067D">
        <w:rPr>
          <w:rFonts w:asciiTheme="minorHAnsi" w:hAnsiTheme="minorHAnsi" w:cstheme="minorHAnsi"/>
          <w:u w:val="single"/>
        </w:rPr>
        <w:t>Infláció</w:t>
      </w:r>
    </w:p>
    <w:p w:rsidR="007E148E" w:rsidRPr="002C067D" w:rsidRDefault="007E148E" w:rsidP="007E148E">
      <w:pPr>
        <w:ind w:left="360"/>
        <w:jc w:val="both"/>
        <w:rPr>
          <w:rFonts w:asciiTheme="minorHAnsi" w:hAnsiTheme="minorHAnsi" w:cstheme="minorHAnsi"/>
        </w:rPr>
      </w:pPr>
      <w:r w:rsidRPr="002C067D">
        <w:rPr>
          <w:rFonts w:asciiTheme="minorHAnsi" w:hAnsiTheme="minorHAnsi" w:cstheme="minorHAnsi"/>
        </w:rPr>
        <w:t>A 2017. évi tervezés során a meglévő szállítói szerződések esetében az árkövetést kötelezően előíró szerződések vonatkozásában történhet meg automatikusan az egyes szerződésekben rögzített, általánosságban a megelőző évi inflációval megegyező mértékű árkövetés. A meglévő, árkövetésről nem vagy csak feltételes módban nyilatkozó szerződések es</w:t>
      </w:r>
      <w:r w:rsidR="00EB7BE6">
        <w:rPr>
          <w:rFonts w:asciiTheme="minorHAnsi" w:hAnsiTheme="minorHAnsi" w:cstheme="minorHAnsi"/>
        </w:rPr>
        <w:t xml:space="preserve">etében növekedés nem tervezhető. </w:t>
      </w:r>
      <w:r w:rsidRPr="002C067D">
        <w:rPr>
          <w:rFonts w:asciiTheme="minorHAnsi" w:hAnsiTheme="minorHAnsi" w:cstheme="minorHAnsi"/>
        </w:rPr>
        <w:t>A</w:t>
      </w:r>
      <w:r w:rsidR="00EB7BE6">
        <w:rPr>
          <w:rFonts w:asciiTheme="minorHAnsi" w:hAnsiTheme="minorHAnsi" w:cstheme="minorHAnsi"/>
        </w:rPr>
        <w:t xml:space="preserve"> </w:t>
      </w:r>
      <w:r w:rsidR="002F4998" w:rsidRPr="002C067D">
        <w:rPr>
          <w:rFonts w:asciiTheme="minorHAnsi" w:hAnsiTheme="minorHAnsi"/>
          <w:b/>
        </w:rPr>
        <w:t>premisszában megadott 2,6 %</w:t>
      </w:r>
      <w:r w:rsidR="00EB7BE6">
        <w:rPr>
          <w:rFonts w:asciiTheme="minorHAnsi" w:hAnsiTheme="minorHAnsi"/>
          <w:b/>
        </w:rPr>
        <w:t>-os inflációs rátát a BKV Zrt. nem érvényesíti, általános indexálást nem alkalmaz.</w:t>
      </w:r>
    </w:p>
    <w:p w:rsidR="007E148E" w:rsidRPr="0012627F" w:rsidRDefault="007E148E" w:rsidP="007E148E">
      <w:pPr>
        <w:ind w:left="360"/>
        <w:jc w:val="both"/>
        <w:rPr>
          <w:rFonts w:asciiTheme="minorHAnsi" w:hAnsiTheme="minorHAnsi" w:cstheme="minorHAnsi"/>
        </w:rPr>
      </w:pPr>
    </w:p>
    <w:p w:rsidR="007E148E" w:rsidRPr="0012627F" w:rsidRDefault="007E148E" w:rsidP="007E148E">
      <w:pPr>
        <w:jc w:val="both"/>
        <w:rPr>
          <w:rFonts w:asciiTheme="minorHAnsi" w:hAnsiTheme="minorHAnsi"/>
          <w:u w:val="single"/>
        </w:rPr>
      </w:pPr>
      <w:r w:rsidRPr="0012627F">
        <w:rPr>
          <w:rFonts w:asciiTheme="minorHAnsi" w:hAnsiTheme="minorHAnsi"/>
          <w:u w:val="single"/>
        </w:rPr>
        <w:t>Személyi jellegű ráfordítások</w:t>
      </w:r>
    </w:p>
    <w:p w:rsidR="007E148E" w:rsidRPr="0012627F" w:rsidRDefault="007E148E" w:rsidP="007E148E">
      <w:pPr>
        <w:ind w:left="360"/>
        <w:jc w:val="both"/>
        <w:rPr>
          <w:rFonts w:asciiTheme="minorHAnsi" w:hAnsiTheme="minorHAnsi" w:cstheme="minorHAnsi"/>
        </w:rPr>
      </w:pPr>
      <w:r w:rsidRPr="0012627F">
        <w:rPr>
          <w:rFonts w:asciiTheme="minorHAnsi" w:hAnsiTheme="minorHAnsi" w:cstheme="minorHAnsi"/>
        </w:rPr>
        <w:t>A 2017-2018. évi Üzleti Terv nem tartalmaz a 2017. évre bérfejlesztést a tervezési peremfeltételek alapján.</w:t>
      </w:r>
    </w:p>
    <w:p w:rsidR="007E148E" w:rsidRPr="0012627F" w:rsidRDefault="007E148E" w:rsidP="007E148E">
      <w:pPr>
        <w:ind w:left="360"/>
        <w:jc w:val="both"/>
        <w:rPr>
          <w:rFonts w:asciiTheme="minorHAnsi" w:hAnsiTheme="minorHAnsi" w:cstheme="minorHAnsi"/>
        </w:rPr>
      </w:pPr>
      <w:r w:rsidRPr="0012627F">
        <w:rPr>
          <w:rFonts w:asciiTheme="minorHAnsi" w:hAnsiTheme="minorHAnsi" w:cstheme="minorHAnsi"/>
        </w:rPr>
        <w:t>A megkapott feltételrendszer ugyanakkor a menedzsment javaslatát is előírta az Üzleti Tervben a 2017. évi bérfejlesztésre vonatkozóan, az alábbiak értelmében:</w:t>
      </w:r>
    </w:p>
    <w:p w:rsidR="007E148E" w:rsidRPr="0012627F" w:rsidRDefault="007E148E" w:rsidP="007E148E">
      <w:pPr>
        <w:ind w:left="360"/>
        <w:jc w:val="both"/>
        <w:rPr>
          <w:rFonts w:asciiTheme="minorHAnsi" w:hAnsiTheme="minorHAnsi" w:cstheme="minorHAnsi"/>
        </w:rPr>
      </w:pPr>
      <w:r w:rsidRPr="0012627F">
        <w:rPr>
          <w:rFonts w:asciiTheme="minorHAnsi" w:hAnsiTheme="minorHAnsi" w:cstheme="minorHAnsi"/>
        </w:rPr>
        <w:t>„Ezzel együttesen jelezni kell, hogy a társaság mekkora bérfejlesztést javasol, továbbá jelezni szükséges annak megoszlását az egyes állománycsoportok között.”</w:t>
      </w:r>
    </w:p>
    <w:p w:rsidR="007E148E" w:rsidRPr="0012627F" w:rsidRDefault="007E148E" w:rsidP="007E148E">
      <w:pPr>
        <w:ind w:left="360"/>
        <w:jc w:val="both"/>
        <w:rPr>
          <w:rFonts w:asciiTheme="minorHAnsi" w:hAnsiTheme="minorHAnsi" w:cstheme="minorHAnsi"/>
        </w:rPr>
      </w:pPr>
      <w:r w:rsidRPr="0012627F">
        <w:rPr>
          <w:rFonts w:asciiTheme="minorHAnsi" w:hAnsiTheme="minorHAnsi" w:cstheme="minorHAnsi"/>
        </w:rPr>
        <w:t xml:space="preserve">A munkáltató a munkavállalók képviselőivel az Üzleti Terv készítésének időpontjában az </w:t>
      </w:r>
      <w:r w:rsidR="0080456E">
        <w:rPr>
          <w:rFonts w:asciiTheme="minorHAnsi" w:hAnsiTheme="minorHAnsi" w:cstheme="minorHAnsi"/>
        </w:rPr>
        <w:t xml:space="preserve">éves bérmegállapodásról szóló </w:t>
      </w:r>
      <w:r w:rsidRPr="0012627F">
        <w:rPr>
          <w:rFonts w:asciiTheme="minorHAnsi" w:hAnsiTheme="minorHAnsi" w:cstheme="minorHAnsi"/>
        </w:rPr>
        <w:t>egyeztetést még nem kezdte meg.</w:t>
      </w:r>
    </w:p>
    <w:p w:rsidR="007E148E" w:rsidRPr="0012627F" w:rsidRDefault="007E148E" w:rsidP="007E148E">
      <w:pPr>
        <w:ind w:left="360"/>
        <w:jc w:val="both"/>
        <w:rPr>
          <w:rFonts w:asciiTheme="minorHAnsi" w:hAnsiTheme="minorHAnsi" w:cstheme="minorHAnsi"/>
        </w:rPr>
      </w:pPr>
    </w:p>
    <w:p w:rsidR="007E148E" w:rsidRPr="00C9781C" w:rsidRDefault="007E148E" w:rsidP="007E148E">
      <w:pPr>
        <w:jc w:val="both"/>
        <w:rPr>
          <w:rFonts w:asciiTheme="minorHAnsi" w:hAnsiTheme="minorHAnsi" w:cstheme="minorHAnsi"/>
          <w:u w:val="single"/>
        </w:rPr>
      </w:pPr>
      <w:r w:rsidRPr="00C9781C">
        <w:rPr>
          <w:rFonts w:asciiTheme="minorHAnsi" w:hAnsiTheme="minorHAnsi" w:cstheme="minorHAnsi"/>
          <w:u w:val="single"/>
        </w:rPr>
        <w:t>Gázolaj és energiaköltségek</w:t>
      </w:r>
    </w:p>
    <w:p w:rsidR="007E148E" w:rsidRPr="00CB0A06" w:rsidRDefault="007E148E" w:rsidP="007E148E">
      <w:pPr>
        <w:ind w:left="360"/>
        <w:jc w:val="both"/>
        <w:rPr>
          <w:rFonts w:asciiTheme="minorHAnsi" w:hAnsiTheme="minorHAnsi" w:cstheme="minorHAnsi"/>
        </w:rPr>
      </w:pPr>
      <w:r w:rsidRPr="00C9781C">
        <w:rPr>
          <w:rFonts w:asciiTheme="minorHAnsi" w:hAnsiTheme="minorHAnsi" w:cstheme="minorHAnsi"/>
        </w:rPr>
        <w:t>Az üzemeltetési gázolaj</w:t>
      </w:r>
      <w:r w:rsidR="000566CA" w:rsidRPr="00C9781C">
        <w:rPr>
          <w:rFonts w:asciiTheme="minorHAnsi" w:hAnsiTheme="minorHAnsi" w:cstheme="minorHAnsi"/>
        </w:rPr>
        <w:t xml:space="preserve"> vonatkozásában</w:t>
      </w:r>
      <w:r w:rsidRPr="00C9781C">
        <w:rPr>
          <w:rFonts w:asciiTheme="minorHAnsi" w:hAnsiTheme="minorHAnsi" w:cstheme="minorHAnsi"/>
        </w:rPr>
        <w:t xml:space="preserve"> a Tulajdonosi Megbízott által a </w:t>
      </w:r>
      <w:r w:rsidR="00C9781C" w:rsidRPr="00C9781C">
        <w:rPr>
          <w:rFonts w:asciiTheme="minorHAnsi" w:hAnsiTheme="minorHAnsi" w:cstheme="minorHAnsi"/>
        </w:rPr>
        <w:br/>
      </w:r>
      <w:r w:rsidRPr="00C9781C">
        <w:rPr>
          <w:rFonts w:asciiTheme="minorHAnsi" w:hAnsiTheme="minorHAnsi" w:cstheme="minorHAnsi"/>
        </w:rPr>
        <w:t xml:space="preserve">2016. </w:t>
      </w:r>
      <w:r w:rsidR="00C9781C" w:rsidRPr="00C9781C">
        <w:rPr>
          <w:rFonts w:asciiTheme="minorHAnsi" w:hAnsiTheme="minorHAnsi" w:cstheme="minorHAnsi"/>
        </w:rPr>
        <w:t>november</w:t>
      </w:r>
      <w:r w:rsidRPr="00C9781C">
        <w:rPr>
          <w:rFonts w:asciiTheme="minorHAnsi" w:hAnsiTheme="minorHAnsi" w:cstheme="minorHAnsi"/>
        </w:rPr>
        <w:t xml:space="preserve"> </w:t>
      </w:r>
      <w:r w:rsidR="00C9781C" w:rsidRPr="00C9781C">
        <w:rPr>
          <w:rFonts w:asciiTheme="minorHAnsi" w:hAnsiTheme="minorHAnsi" w:cstheme="minorHAnsi"/>
        </w:rPr>
        <w:t>2</w:t>
      </w:r>
      <w:r w:rsidR="00FC4CBD" w:rsidRPr="00C9781C">
        <w:rPr>
          <w:rFonts w:asciiTheme="minorHAnsi" w:hAnsiTheme="minorHAnsi" w:cstheme="minorHAnsi"/>
        </w:rPr>
        <w:t>5-én</w:t>
      </w:r>
      <w:r w:rsidRPr="00C9781C">
        <w:rPr>
          <w:rFonts w:asciiTheme="minorHAnsi" w:hAnsiTheme="minorHAnsi" w:cstheme="minorHAnsi"/>
        </w:rPr>
        <w:t xml:space="preserve"> megküldött mutató került alkalmazásra, így a 2017. évi Üzleti </w:t>
      </w:r>
      <w:r w:rsidRPr="00CB0A06">
        <w:rPr>
          <w:rFonts w:asciiTheme="minorHAnsi" w:hAnsiTheme="minorHAnsi" w:cstheme="minorHAnsi"/>
        </w:rPr>
        <w:t>Tervbe a nettó 22</w:t>
      </w:r>
      <w:r w:rsidR="00C9781C" w:rsidRPr="00CB0A06">
        <w:rPr>
          <w:rFonts w:asciiTheme="minorHAnsi" w:hAnsiTheme="minorHAnsi" w:cstheme="minorHAnsi"/>
        </w:rPr>
        <w:t>7,51</w:t>
      </w:r>
      <w:r w:rsidRPr="00CB0A06">
        <w:rPr>
          <w:rFonts w:asciiTheme="minorHAnsi" w:hAnsiTheme="minorHAnsi" w:cstheme="minorHAnsi"/>
        </w:rPr>
        <w:t xml:space="preserve"> Ft/l felhasználási átlagár került beépítésre. A tervezési átlagár megegyezik a 2016. év 1-</w:t>
      </w:r>
      <w:r w:rsidR="00CB0A06" w:rsidRPr="00CB0A06">
        <w:rPr>
          <w:rFonts w:asciiTheme="minorHAnsi" w:hAnsiTheme="minorHAnsi" w:cstheme="minorHAnsi"/>
        </w:rPr>
        <w:t>10</w:t>
      </w:r>
      <w:r w:rsidRPr="00CB0A06">
        <w:rPr>
          <w:rFonts w:asciiTheme="minorHAnsi" w:hAnsiTheme="minorHAnsi" w:cstheme="minorHAnsi"/>
        </w:rPr>
        <w:t>. havi tény felhasználási egységárral.</w:t>
      </w:r>
    </w:p>
    <w:p w:rsidR="00E54361" w:rsidRPr="00CB0A06" w:rsidRDefault="00E54361" w:rsidP="00E54361">
      <w:pPr>
        <w:ind w:left="360"/>
        <w:jc w:val="both"/>
        <w:rPr>
          <w:rFonts w:asciiTheme="minorHAnsi" w:hAnsiTheme="minorHAnsi" w:cstheme="minorHAnsi"/>
        </w:rPr>
      </w:pPr>
      <w:r w:rsidRPr="00CB0A06">
        <w:rPr>
          <w:rFonts w:asciiTheme="minorHAnsi" w:hAnsiTheme="minorHAnsi" w:cstheme="minorHAnsi"/>
        </w:rPr>
        <w:t>A 2017. évben CNG üzemanyag 213,86 Ft/</w:t>
      </w:r>
      <w:proofErr w:type="spellStart"/>
      <w:r w:rsidRPr="00CB0A06">
        <w:rPr>
          <w:rFonts w:asciiTheme="minorHAnsi" w:hAnsiTheme="minorHAnsi" w:cstheme="minorHAnsi"/>
        </w:rPr>
        <w:t>kg-al</w:t>
      </w:r>
      <w:proofErr w:type="spellEnd"/>
      <w:r w:rsidRPr="00CB0A06">
        <w:rPr>
          <w:rFonts w:asciiTheme="minorHAnsi" w:hAnsiTheme="minorHAnsi" w:cstheme="minorHAnsi"/>
        </w:rPr>
        <w:t xml:space="preserve"> került tervezésre.</w:t>
      </w:r>
    </w:p>
    <w:p w:rsidR="007E148E" w:rsidRPr="00CB0A06" w:rsidRDefault="007E148E" w:rsidP="007E148E">
      <w:pPr>
        <w:ind w:left="360"/>
        <w:jc w:val="both"/>
        <w:rPr>
          <w:rFonts w:asciiTheme="minorHAnsi" w:hAnsiTheme="minorHAnsi" w:cstheme="minorHAnsi"/>
        </w:rPr>
      </w:pPr>
      <w:r w:rsidRPr="00CB0A06">
        <w:rPr>
          <w:rFonts w:asciiTheme="minorHAnsi" w:hAnsiTheme="minorHAnsi" w:cstheme="minorHAnsi"/>
        </w:rPr>
        <w:t xml:space="preserve">A villamos energia teljes tervezési egységára a hatósági díjakkal, adókkal együtt </w:t>
      </w:r>
      <w:r w:rsidRPr="00CB0A06">
        <w:rPr>
          <w:rFonts w:asciiTheme="minorHAnsi" w:hAnsiTheme="minorHAnsi" w:cstheme="minorHAnsi"/>
        </w:rPr>
        <w:br/>
        <w:t>29,</w:t>
      </w:r>
      <w:r w:rsidR="00CB0A06" w:rsidRPr="00CB0A06">
        <w:rPr>
          <w:rFonts w:asciiTheme="minorHAnsi" w:hAnsiTheme="minorHAnsi" w:cstheme="minorHAnsi"/>
        </w:rPr>
        <w:t>62</w:t>
      </w:r>
      <w:r w:rsidRPr="00CB0A06">
        <w:rPr>
          <w:rFonts w:asciiTheme="minorHAnsi" w:hAnsiTheme="minorHAnsi" w:cstheme="minorHAnsi"/>
        </w:rPr>
        <w:t xml:space="preserve"> Ft/kWh.</w:t>
      </w:r>
    </w:p>
    <w:p w:rsidR="007E148E" w:rsidRPr="00CB0A06" w:rsidRDefault="007E148E" w:rsidP="007E148E">
      <w:pPr>
        <w:jc w:val="both"/>
        <w:rPr>
          <w:rFonts w:asciiTheme="minorHAnsi" w:hAnsiTheme="minorHAnsi" w:cstheme="minorHAnsi"/>
          <w:u w:val="single"/>
        </w:rPr>
      </w:pPr>
    </w:p>
    <w:p w:rsidR="007E148E" w:rsidRPr="00CB0A06" w:rsidRDefault="007E148E" w:rsidP="007E148E">
      <w:pPr>
        <w:jc w:val="both"/>
        <w:rPr>
          <w:rFonts w:asciiTheme="minorHAnsi" w:hAnsiTheme="minorHAnsi" w:cstheme="minorHAnsi"/>
          <w:u w:val="single"/>
        </w:rPr>
      </w:pPr>
      <w:r w:rsidRPr="00CB0A06">
        <w:rPr>
          <w:rFonts w:asciiTheme="minorHAnsi" w:hAnsiTheme="minorHAnsi" w:cstheme="minorHAnsi"/>
          <w:u w:val="single"/>
        </w:rPr>
        <w:t>Adók és járulékok</w:t>
      </w:r>
    </w:p>
    <w:p w:rsidR="007E148E" w:rsidRPr="00CB0A06" w:rsidRDefault="007E148E" w:rsidP="007E148E">
      <w:pPr>
        <w:ind w:left="360"/>
        <w:jc w:val="both"/>
        <w:rPr>
          <w:rFonts w:asciiTheme="minorHAnsi" w:hAnsiTheme="minorHAnsi" w:cstheme="minorHAnsi"/>
        </w:rPr>
      </w:pPr>
      <w:r w:rsidRPr="00CB0A06">
        <w:rPr>
          <w:rFonts w:asciiTheme="minorHAnsi" w:hAnsiTheme="minorHAnsi" w:cstheme="minorHAnsi"/>
        </w:rPr>
        <w:t>A tervezés során a jelenleg hatályos jogszabályok</w:t>
      </w:r>
      <w:r w:rsidR="00EB7BE6">
        <w:rPr>
          <w:rFonts w:asciiTheme="minorHAnsi" w:hAnsiTheme="minorHAnsi" w:cstheme="minorHAnsi"/>
        </w:rPr>
        <w:t>, valamint a kiadott tervezési premisszák</w:t>
      </w:r>
      <w:r w:rsidRPr="00CB0A06">
        <w:rPr>
          <w:rFonts w:asciiTheme="minorHAnsi" w:hAnsiTheme="minorHAnsi" w:cstheme="minorHAnsi"/>
        </w:rPr>
        <w:t xml:space="preserve"> lettek figyelembe véve. </w:t>
      </w:r>
    </w:p>
    <w:p w:rsidR="007E148E" w:rsidRPr="00CB0A06" w:rsidRDefault="007E148E" w:rsidP="007E148E">
      <w:pPr>
        <w:ind w:left="360"/>
        <w:jc w:val="both"/>
        <w:rPr>
          <w:rFonts w:asciiTheme="minorHAnsi" w:hAnsiTheme="minorHAnsi" w:cstheme="minorHAnsi"/>
        </w:rPr>
      </w:pPr>
    </w:p>
    <w:p w:rsidR="007E148E" w:rsidRPr="00CB0A06" w:rsidRDefault="007E148E" w:rsidP="007E148E">
      <w:pPr>
        <w:jc w:val="both"/>
        <w:rPr>
          <w:rFonts w:asciiTheme="minorHAnsi" w:hAnsiTheme="minorHAnsi" w:cstheme="minorHAnsi"/>
          <w:u w:val="single"/>
        </w:rPr>
      </w:pPr>
      <w:proofErr w:type="spellStart"/>
      <w:r w:rsidRPr="00CB0A06">
        <w:rPr>
          <w:rFonts w:asciiTheme="minorHAnsi" w:hAnsiTheme="minorHAnsi" w:cstheme="minorHAnsi"/>
          <w:u w:val="single"/>
        </w:rPr>
        <w:t>Észszerű</w:t>
      </w:r>
      <w:proofErr w:type="spellEnd"/>
      <w:r w:rsidRPr="00CB0A06">
        <w:rPr>
          <w:rFonts w:asciiTheme="minorHAnsi" w:hAnsiTheme="minorHAnsi" w:cstheme="minorHAnsi"/>
          <w:u w:val="single"/>
        </w:rPr>
        <w:t xml:space="preserve"> nyereség</w:t>
      </w:r>
    </w:p>
    <w:p w:rsidR="007E148E" w:rsidRPr="00CB0A06" w:rsidRDefault="007E148E" w:rsidP="007E148E">
      <w:pPr>
        <w:ind w:left="360"/>
        <w:jc w:val="both"/>
        <w:rPr>
          <w:rFonts w:asciiTheme="minorHAnsi" w:hAnsiTheme="minorHAnsi" w:cstheme="minorHAnsi"/>
        </w:rPr>
      </w:pPr>
      <w:r w:rsidRPr="00CB0A06">
        <w:rPr>
          <w:rFonts w:asciiTheme="minorHAnsi" w:hAnsiTheme="minorHAnsi" w:cstheme="minorHAnsi"/>
        </w:rPr>
        <w:t>A 2017. évi</w:t>
      </w:r>
      <w:r w:rsidR="00FC4CBD" w:rsidRPr="00CB0A06">
        <w:rPr>
          <w:rFonts w:asciiTheme="minorHAnsi" w:hAnsiTheme="minorHAnsi" w:cstheme="minorHAnsi"/>
        </w:rPr>
        <w:t xml:space="preserve"> </w:t>
      </w:r>
      <w:r w:rsidRPr="00CB0A06">
        <w:rPr>
          <w:rFonts w:asciiTheme="minorHAnsi" w:hAnsiTheme="minorHAnsi" w:cstheme="minorHAnsi"/>
        </w:rPr>
        <w:t xml:space="preserve">Üzleti Terv </w:t>
      </w:r>
      <w:proofErr w:type="spellStart"/>
      <w:r w:rsidRPr="00CB0A06">
        <w:rPr>
          <w:rFonts w:asciiTheme="minorHAnsi" w:hAnsiTheme="minorHAnsi" w:cstheme="minorHAnsi"/>
        </w:rPr>
        <w:t>észszerű</w:t>
      </w:r>
      <w:proofErr w:type="spellEnd"/>
      <w:r w:rsidRPr="00CB0A06">
        <w:rPr>
          <w:rFonts w:asciiTheme="minorHAnsi" w:hAnsiTheme="minorHAnsi" w:cstheme="minorHAnsi"/>
        </w:rPr>
        <w:t xml:space="preserve"> nyereséggel nem számol</w:t>
      </w:r>
      <w:r w:rsidR="00FC4CBD" w:rsidRPr="00CB0A06">
        <w:rPr>
          <w:rFonts w:asciiTheme="minorHAnsi" w:hAnsiTheme="minorHAnsi" w:cstheme="minorHAnsi"/>
        </w:rPr>
        <w:t>,</w:t>
      </w:r>
      <w:r w:rsidRPr="00CB0A06">
        <w:rPr>
          <w:rFonts w:asciiTheme="minorHAnsi" w:hAnsiTheme="minorHAnsi" w:cstheme="minorHAnsi"/>
        </w:rPr>
        <w:t xml:space="preserve"> a BKK Zrt. 2016. </w:t>
      </w:r>
      <w:r w:rsidR="00CB0A06" w:rsidRPr="00CB0A06">
        <w:rPr>
          <w:rFonts w:asciiTheme="minorHAnsi" w:hAnsiTheme="minorHAnsi" w:cstheme="minorHAnsi"/>
        </w:rPr>
        <w:t>november</w:t>
      </w:r>
      <w:r w:rsidR="00403FA7">
        <w:rPr>
          <w:rFonts w:asciiTheme="minorHAnsi" w:hAnsiTheme="minorHAnsi" w:cstheme="minorHAnsi"/>
        </w:rPr>
        <w:br/>
      </w:r>
      <w:r w:rsidR="00CB0A06" w:rsidRPr="00CB0A06">
        <w:rPr>
          <w:rFonts w:asciiTheme="minorHAnsi" w:hAnsiTheme="minorHAnsi" w:cstheme="minorHAnsi"/>
        </w:rPr>
        <w:t>2</w:t>
      </w:r>
      <w:r w:rsidR="00FC4CBD" w:rsidRPr="00CB0A06">
        <w:rPr>
          <w:rFonts w:asciiTheme="minorHAnsi" w:hAnsiTheme="minorHAnsi" w:cstheme="minorHAnsi"/>
        </w:rPr>
        <w:t>5-én</w:t>
      </w:r>
      <w:r w:rsidRPr="00CB0A06">
        <w:rPr>
          <w:rFonts w:asciiTheme="minorHAnsi" w:hAnsiTheme="minorHAnsi" w:cstheme="minorHAnsi"/>
        </w:rPr>
        <w:t xml:space="preserve"> megküldött tervezési premisszái alapján. </w:t>
      </w:r>
    </w:p>
    <w:p w:rsidR="007E148E" w:rsidRPr="00CB0A06" w:rsidRDefault="007E148E" w:rsidP="007E148E">
      <w:pPr>
        <w:ind w:left="360"/>
        <w:jc w:val="both"/>
        <w:rPr>
          <w:rFonts w:asciiTheme="minorHAnsi" w:hAnsiTheme="minorHAnsi" w:cstheme="minorHAnsi"/>
        </w:rPr>
      </w:pPr>
      <w:r w:rsidRPr="00CB0A06">
        <w:rPr>
          <w:rFonts w:asciiTheme="minorHAnsi" w:hAnsiTheme="minorHAnsi" w:cstheme="minorHAnsi"/>
        </w:rPr>
        <w:t xml:space="preserve">Az </w:t>
      </w:r>
      <w:proofErr w:type="spellStart"/>
      <w:r w:rsidRPr="00CB0A06">
        <w:rPr>
          <w:rFonts w:asciiTheme="minorHAnsi" w:hAnsiTheme="minorHAnsi" w:cstheme="minorHAnsi"/>
        </w:rPr>
        <w:t>és</w:t>
      </w:r>
      <w:r w:rsidR="00D44496" w:rsidRPr="00CB0A06">
        <w:rPr>
          <w:rFonts w:asciiTheme="minorHAnsi" w:hAnsiTheme="minorHAnsi" w:cstheme="minorHAnsi"/>
        </w:rPr>
        <w:t>z</w:t>
      </w:r>
      <w:r w:rsidRPr="00CB0A06">
        <w:rPr>
          <w:rFonts w:asciiTheme="minorHAnsi" w:hAnsiTheme="minorHAnsi" w:cstheme="minorHAnsi"/>
        </w:rPr>
        <w:t>szerű</w:t>
      </w:r>
      <w:proofErr w:type="spellEnd"/>
      <w:r w:rsidRPr="00CB0A06">
        <w:rPr>
          <w:rFonts w:asciiTheme="minorHAnsi" w:hAnsiTheme="minorHAnsi" w:cstheme="minorHAnsi"/>
        </w:rPr>
        <w:t xml:space="preserve"> nyereség a fővárosi források figyelembevételével </w:t>
      </w:r>
      <w:r w:rsidR="000E18A8">
        <w:rPr>
          <w:rFonts w:asciiTheme="minorHAnsi" w:hAnsiTheme="minorHAnsi" w:cstheme="minorHAnsi"/>
        </w:rPr>
        <w:t xml:space="preserve">a </w:t>
      </w:r>
      <w:r w:rsidRPr="00CB0A06">
        <w:rPr>
          <w:rFonts w:asciiTheme="minorHAnsi" w:hAnsiTheme="minorHAnsi" w:cstheme="minorHAnsi"/>
        </w:rPr>
        <w:t>végleges üzleti terv elkészítése előtt kerül meghatározásra.</w:t>
      </w:r>
    </w:p>
    <w:p w:rsidR="007E148E" w:rsidRPr="00CB0A06" w:rsidRDefault="007E148E" w:rsidP="007E148E">
      <w:pPr>
        <w:jc w:val="both"/>
        <w:rPr>
          <w:rFonts w:asciiTheme="minorHAnsi" w:hAnsiTheme="minorHAnsi" w:cstheme="minorHAnsi"/>
        </w:rPr>
      </w:pPr>
    </w:p>
    <w:p w:rsidR="007E148E" w:rsidRPr="00906205" w:rsidRDefault="007E148E" w:rsidP="007E148E">
      <w:pPr>
        <w:jc w:val="both"/>
        <w:rPr>
          <w:rFonts w:asciiTheme="minorHAnsi" w:hAnsiTheme="minorHAnsi" w:cstheme="minorHAnsi"/>
          <w:u w:val="single"/>
        </w:rPr>
      </w:pPr>
      <w:r w:rsidRPr="00906205">
        <w:rPr>
          <w:rFonts w:asciiTheme="minorHAnsi" w:hAnsiTheme="minorHAnsi" w:cstheme="minorHAnsi"/>
          <w:u w:val="single"/>
        </w:rPr>
        <w:t>Kiemelt projektek</w:t>
      </w:r>
    </w:p>
    <w:p w:rsidR="007E148E" w:rsidRPr="00906205" w:rsidRDefault="007E148E" w:rsidP="007E148E">
      <w:pPr>
        <w:ind w:left="360"/>
        <w:jc w:val="both"/>
        <w:rPr>
          <w:rFonts w:asciiTheme="minorHAnsi" w:hAnsiTheme="minorHAnsi" w:cstheme="minorHAnsi"/>
        </w:rPr>
      </w:pPr>
      <w:r w:rsidRPr="00906205">
        <w:rPr>
          <w:rFonts w:asciiTheme="minorHAnsi" w:hAnsiTheme="minorHAnsi" w:cstheme="minorHAnsi"/>
        </w:rPr>
        <w:t xml:space="preserve">A terv tartalmazza a kiemelt projektek üzemeltetési hatását (pl.: autóbusz rendelkezésre tartás). A terv az összeállításkor rendelkezésre álló információk alapján tartalmazza a </w:t>
      </w:r>
      <w:r w:rsidR="00E54361" w:rsidRPr="00906205">
        <w:rPr>
          <w:rFonts w:asciiTheme="minorHAnsi" w:hAnsiTheme="minorHAnsi" w:cstheme="minorHAnsi"/>
        </w:rPr>
        <w:t>budafoki kocsiszín beruházás</w:t>
      </w:r>
      <w:r w:rsidRPr="00906205">
        <w:rPr>
          <w:rFonts w:asciiTheme="minorHAnsi" w:hAnsiTheme="minorHAnsi" w:cstheme="minorHAnsi"/>
        </w:rPr>
        <w:t>, a CAF villamosok, valamint az M3 járműcsere projekthez kö</w:t>
      </w:r>
      <w:r w:rsidR="00346B10" w:rsidRPr="00906205">
        <w:rPr>
          <w:rFonts w:asciiTheme="minorHAnsi" w:hAnsiTheme="minorHAnsi" w:cstheme="minorHAnsi"/>
        </w:rPr>
        <w:t>tődő többletfeladatok hatásait.</w:t>
      </w:r>
    </w:p>
    <w:p w:rsidR="007E148E" w:rsidRPr="00CB0A06" w:rsidRDefault="007E148E" w:rsidP="007E148E">
      <w:pPr>
        <w:jc w:val="both"/>
        <w:rPr>
          <w:rFonts w:asciiTheme="minorHAnsi" w:hAnsiTheme="minorHAnsi" w:cstheme="minorHAnsi"/>
          <w:u w:val="single"/>
        </w:rPr>
      </w:pPr>
    </w:p>
    <w:p w:rsidR="00501511" w:rsidRPr="00501511" w:rsidRDefault="00501511" w:rsidP="00501511">
      <w:pPr>
        <w:jc w:val="both"/>
        <w:rPr>
          <w:rFonts w:asciiTheme="minorHAnsi" w:hAnsiTheme="minorHAnsi" w:cstheme="minorHAnsi"/>
          <w:u w:val="single"/>
        </w:rPr>
      </w:pPr>
      <w:r>
        <w:rPr>
          <w:rFonts w:asciiTheme="minorHAnsi" w:hAnsiTheme="minorHAnsi" w:cstheme="minorHAnsi"/>
          <w:u w:val="single"/>
        </w:rPr>
        <w:t>Telephely racionalizálás</w:t>
      </w:r>
    </w:p>
    <w:p w:rsidR="00501511" w:rsidRPr="00501511" w:rsidRDefault="00501511" w:rsidP="00501511">
      <w:pPr>
        <w:ind w:left="360"/>
        <w:jc w:val="both"/>
        <w:rPr>
          <w:rFonts w:asciiTheme="minorHAnsi" w:hAnsiTheme="minorHAnsi" w:cstheme="minorHAnsi"/>
        </w:rPr>
      </w:pPr>
      <w:r w:rsidRPr="00501511">
        <w:rPr>
          <w:rFonts w:asciiTheme="minorHAnsi" w:hAnsiTheme="minorHAnsi" w:cstheme="minorHAnsi"/>
        </w:rPr>
        <w:t xml:space="preserve">A BKV Zrt. nem tervez változást telephelyi struktúrájában a 2017. és 2018. évben, mivel az autóbusz telephely racionalizálás megvalósítását a metrópótlásban való részvétel </w:t>
      </w:r>
      <w:r w:rsidRPr="00501511">
        <w:rPr>
          <w:rFonts w:asciiTheme="minorHAnsi" w:hAnsiTheme="minorHAnsi" w:cstheme="minorHAnsi"/>
        </w:rPr>
        <w:lastRenderedPageBreak/>
        <w:t>miatti többlet teljesítmények miatt a Fővárosi Közgyűlés 2016. október 26-i ülésén hozott 139</w:t>
      </w:r>
      <w:r>
        <w:rPr>
          <w:rFonts w:asciiTheme="minorHAnsi" w:hAnsiTheme="minorHAnsi" w:cstheme="minorHAnsi"/>
        </w:rPr>
        <w:t>8</w:t>
      </w:r>
      <w:r w:rsidRPr="00501511">
        <w:rPr>
          <w:rFonts w:asciiTheme="minorHAnsi" w:hAnsiTheme="minorHAnsi" w:cstheme="minorHAnsi"/>
        </w:rPr>
        <w:t>/2016.(10.26.) számú határozatával elvetette.</w:t>
      </w:r>
    </w:p>
    <w:p w:rsidR="00501511" w:rsidRPr="00501511" w:rsidRDefault="00501511" w:rsidP="007E148E">
      <w:pPr>
        <w:jc w:val="both"/>
        <w:rPr>
          <w:rFonts w:asciiTheme="minorHAnsi" w:hAnsiTheme="minorHAnsi" w:cstheme="minorHAnsi"/>
        </w:rPr>
      </w:pPr>
    </w:p>
    <w:p w:rsidR="007E148E" w:rsidRPr="00CB0A06" w:rsidRDefault="007E148E" w:rsidP="007E148E">
      <w:pPr>
        <w:jc w:val="both"/>
        <w:rPr>
          <w:rFonts w:asciiTheme="minorHAnsi" w:hAnsiTheme="minorHAnsi" w:cstheme="minorHAnsi"/>
          <w:u w:val="single"/>
        </w:rPr>
      </w:pPr>
      <w:r w:rsidRPr="00CB0A06">
        <w:rPr>
          <w:rFonts w:asciiTheme="minorHAnsi" w:hAnsiTheme="minorHAnsi" w:cstheme="minorHAnsi"/>
          <w:u w:val="single"/>
        </w:rPr>
        <w:t>Ingatlanhasznosítási terv</w:t>
      </w:r>
    </w:p>
    <w:p w:rsidR="007E148E" w:rsidRPr="00346B10" w:rsidRDefault="007E148E" w:rsidP="007E148E">
      <w:pPr>
        <w:ind w:left="360"/>
        <w:jc w:val="both"/>
        <w:rPr>
          <w:rFonts w:asciiTheme="minorHAnsi" w:hAnsiTheme="minorHAnsi" w:cstheme="minorHAnsi"/>
        </w:rPr>
      </w:pPr>
      <w:r w:rsidRPr="00CB0A06">
        <w:rPr>
          <w:rFonts w:asciiTheme="minorHAnsi" w:hAnsiTheme="minorHAnsi" w:cstheme="minorHAnsi"/>
        </w:rPr>
        <w:t xml:space="preserve">A BKV Zrt. Alapszabálya 2015. június 23-án módosításra került, és ezt követően az ingatlangazdálkodással kapcsolatos döntések az Alapító kizárólagos hatáskörébe tartoznak. Az ingatlanhasznosítási tevékenység folyamatos fenntartása érdekében a Társaság a 2015-ben kidolgozott és a Közgyűlés által elfogadott Ingatlangazdálkodási Tervét aktualizálta, melyet a 12. számú melléklet tartalmaz. Az aktualizált Ingatlanhasznosítási Terv az értékesítés és bérbeadás útján jelenlegi ismereteink szerint hasznosítani tervezett területeket, és helyiségeket tartalmazza. A tevékenységet a </w:t>
      </w:r>
      <w:r w:rsidRPr="00CB0A06">
        <w:rPr>
          <w:rFonts w:asciiTheme="minorHAnsi" w:hAnsiTheme="minorHAnsi" w:cstheme="minorHAnsi"/>
        </w:rPr>
        <w:br/>
        <w:t>BKV Zr</w:t>
      </w:r>
      <w:r w:rsidR="000E18A8">
        <w:rPr>
          <w:rFonts w:asciiTheme="minorHAnsi" w:hAnsiTheme="minorHAnsi" w:cstheme="minorHAnsi"/>
        </w:rPr>
        <w:t>t. hatályos Ingatlanhasznosítási</w:t>
      </w:r>
      <w:r w:rsidRPr="00CB0A06">
        <w:rPr>
          <w:rFonts w:asciiTheme="minorHAnsi" w:hAnsiTheme="minorHAnsi" w:cstheme="minorHAnsi"/>
        </w:rPr>
        <w:t xml:space="preserve"> Szabályzatában leírtak szerint végezzük. </w:t>
      </w:r>
      <w:r w:rsidRPr="00CB0A06">
        <w:rPr>
          <w:rFonts w:asciiTheme="minorHAnsi" w:hAnsiTheme="minorHAnsi" w:cstheme="minorHAnsi"/>
        </w:rPr>
        <w:br/>
        <w:t>Az Ingatlangazdálkodási Terv a hasznosításra vonatkozó rövid szöveges összefoglalót, és a hasznosítani tervezett ingatlanok tételes listájának táblázatos bemutatását tartalmazza.</w:t>
      </w:r>
    </w:p>
    <w:p w:rsidR="007E148E" w:rsidRPr="00346B10" w:rsidRDefault="007E148E" w:rsidP="007E148E">
      <w:pPr>
        <w:jc w:val="both"/>
        <w:rPr>
          <w:rFonts w:asciiTheme="minorHAnsi" w:hAnsiTheme="minorHAnsi"/>
        </w:rPr>
      </w:pPr>
    </w:p>
    <w:p w:rsidR="007E148E" w:rsidRPr="00E54361" w:rsidRDefault="007E148E" w:rsidP="007E148E">
      <w:pPr>
        <w:jc w:val="both"/>
        <w:rPr>
          <w:rFonts w:asciiTheme="minorHAnsi" w:hAnsiTheme="minorHAnsi"/>
        </w:rPr>
      </w:pPr>
      <w:r w:rsidRPr="00E54361">
        <w:rPr>
          <w:rFonts w:asciiTheme="minorHAnsi" w:hAnsiTheme="minorHAnsi"/>
          <w:u w:val="single"/>
        </w:rPr>
        <w:t>Összefoglalás</w:t>
      </w:r>
      <w:r w:rsidRPr="00E54361">
        <w:rPr>
          <w:rFonts w:asciiTheme="minorHAnsi" w:hAnsiTheme="minorHAnsi"/>
        </w:rPr>
        <w:t>:</w:t>
      </w:r>
    </w:p>
    <w:p w:rsidR="007E148E" w:rsidRPr="00E54361" w:rsidRDefault="007E148E" w:rsidP="007E148E">
      <w:pPr>
        <w:jc w:val="both"/>
        <w:rPr>
          <w:rFonts w:asciiTheme="minorHAnsi" w:hAnsiTheme="minorHAnsi"/>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20" w:firstRow="1" w:lastRow="0" w:firstColumn="0" w:lastColumn="0" w:noHBand="0" w:noVBand="0"/>
      </w:tblPr>
      <w:tblGrid>
        <w:gridCol w:w="3335"/>
        <w:gridCol w:w="5760"/>
      </w:tblGrid>
      <w:tr w:rsidR="007E148E" w:rsidRPr="00CB0A06" w:rsidTr="00D44496">
        <w:tc>
          <w:tcPr>
            <w:tcW w:w="3335" w:type="dxa"/>
            <w:tcBorders>
              <w:top w:val="double" w:sz="4" w:space="0" w:color="auto"/>
              <w:bottom w:val="double" w:sz="4" w:space="0" w:color="auto"/>
            </w:tcBorders>
            <w:shd w:val="clear" w:color="auto" w:fill="D9D9D9"/>
            <w:vAlign w:val="center"/>
          </w:tcPr>
          <w:p w:rsidR="007E148E" w:rsidRPr="00CB0A06" w:rsidRDefault="007E148E" w:rsidP="00D44496">
            <w:pPr>
              <w:rPr>
                <w:rFonts w:asciiTheme="minorHAnsi" w:hAnsiTheme="minorHAnsi"/>
                <w:b/>
              </w:rPr>
            </w:pPr>
            <w:r w:rsidRPr="00CB0A06">
              <w:rPr>
                <w:rFonts w:asciiTheme="minorHAnsi" w:hAnsiTheme="minorHAnsi"/>
                <w:b/>
                <w:sz w:val="22"/>
              </w:rPr>
              <w:t>Tervezési peremfeltételek</w:t>
            </w:r>
          </w:p>
        </w:tc>
        <w:tc>
          <w:tcPr>
            <w:tcW w:w="5760" w:type="dxa"/>
            <w:tcBorders>
              <w:top w:val="double" w:sz="4" w:space="0" w:color="auto"/>
              <w:bottom w:val="double" w:sz="4" w:space="0" w:color="auto"/>
            </w:tcBorders>
            <w:shd w:val="clear" w:color="auto" w:fill="D9D9D9"/>
          </w:tcPr>
          <w:p w:rsidR="007E148E" w:rsidRPr="00CB0A06" w:rsidRDefault="007E148E" w:rsidP="00CB0A06">
            <w:pPr>
              <w:jc w:val="center"/>
              <w:rPr>
                <w:rFonts w:asciiTheme="minorHAnsi" w:hAnsiTheme="minorHAnsi"/>
                <w:b/>
              </w:rPr>
            </w:pPr>
            <w:r w:rsidRPr="00CB0A06">
              <w:rPr>
                <w:rFonts w:asciiTheme="minorHAnsi" w:hAnsiTheme="minorHAnsi"/>
                <w:b/>
                <w:sz w:val="22"/>
              </w:rPr>
              <w:t>201</w:t>
            </w:r>
            <w:r w:rsidR="00E54361" w:rsidRPr="00CB0A06">
              <w:rPr>
                <w:rFonts w:asciiTheme="minorHAnsi" w:hAnsiTheme="minorHAnsi"/>
                <w:b/>
                <w:sz w:val="22"/>
              </w:rPr>
              <w:t>7</w:t>
            </w:r>
            <w:r w:rsidRPr="00CB0A06">
              <w:rPr>
                <w:rFonts w:asciiTheme="minorHAnsi" w:hAnsiTheme="minorHAnsi"/>
                <w:b/>
                <w:sz w:val="22"/>
              </w:rPr>
              <w:t>. évi Üzleti Tervben figyelembevételre került hatás</w:t>
            </w:r>
          </w:p>
        </w:tc>
      </w:tr>
      <w:tr w:rsidR="007E148E" w:rsidRPr="00CB0A06" w:rsidTr="00D44496">
        <w:tc>
          <w:tcPr>
            <w:tcW w:w="3335" w:type="dxa"/>
            <w:tcBorders>
              <w:top w:val="double" w:sz="4" w:space="0" w:color="auto"/>
            </w:tcBorders>
            <w:vAlign w:val="center"/>
          </w:tcPr>
          <w:p w:rsidR="007E148E" w:rsidRPr="00CB0A06" w:rsidRDefault="007E148E" w:rsidP="00D44496">
            <w:pPr>
              <w:rPr>
                <w:rFonts w:asciiTheme="minorHAnsi" w:hAnsiTheme="minorHAnsi"/>
              </w:rPr>
            </w:pPr>
            <w:r w:rsidRPr="00CB0A06">
              <w:rPr>
                <w:rFonts w:asciiTheme="minorHAnsi" w:hAnsiTheme="minorHAnsi"/>
                <w:sz w:val="22"/>
              </w:rPr>
              <w:t>Közszolgáltatási Szerződés</w:t>
            </w:r>
          </w:p>
        </w:tc>
        <w:tc>
          <w:tcPr>
            <w:tcW w:w="5760" w:type="dxa"/>
            <w:tcBorders>
              <w:top w:val="double" w:sz="4" w:space="0" w:color="auto"/>
            </w:tcBorders>
          </w:tcPr>
          <w:p w:rsidR="007E148E" w:rsidRPr="00CB0A06" w:rsidRDefault="007E148E" w:rsidP="00D44496">
            <w:pPr>
              <w:rPr>
                <w:rFonts w:asciiTheme="minorHAnsi" w:hAnsiTheme="minorHAnsi"/>
              </w:rPr>
            </w:pPr>
            <w:r w:rsidRPr="00CB0A06">
              <w:rPr>
                <w:rFonts w:asciiTheme="minorHAnsi" w:hAnsiTheme="minorHAnsi"/>
                <w:sz w:val="22"/>
              </w:rPr>
              <w:t>2012. május 1-től érvényes hatások</w:t>
            </w:r>
          </w:p>
        </w:tc>
      </w:tr>
      <w:tr w:rsidR="007E148E" w:rsidRPr="00CB0A06" w:rsidTr="00D44496">
        <w:tc>
          <w:tcPr>
            <w:tcW w:w="3335" w:type="dxa"/>
            <w:vAlign w:val="center"/>
          </w:tcPr>
          <w:p w:rsidR="007E148E" w:rsidRPr="00CB0A06" w:rsidRDefault="007E148E" w:rsidP="00D44496">
            <w:pPr>
              <w:rPr>
                <w:rFonts w:asciiTheme="minorHAnsi" w:hAnsiTheme="minorHAnsi"/>
              </w:rPr>
            </w:pPr>
            <w:r w:rsidRPr="00CB0A06">
              <w:rPr>
                <w:rFonts w:asciiTheme="minorHAnsi" w:hAnsiTheme="minorHAnsi"/>
                <w:sz w:val="22"/>
              </w:rPr>
              <w:t>Szolgáltatási díj</w:t>
            </w:r>
          </w:p>
        </w:tc>
        <w:tc>
          <w:tcPr>
            <w:tcW w:w="5760" w:type="dxa"/>
          </w:tcPr>
          <w:p w:rsidR="007E148E" w:rsidRPr="00CB0A06" w:rsidRDefault="00EB7BE6" w:rsidP="00CB0A06">
            <w:pPr>
              <w:rPr>
                <w:rFonts w:asciiTheme="minorHAnsi" w:hAnsiTheme="minorHAnsi"/>
              </w:rPr>
            </w:pPr>
            <w:r>
              <w:rPr>
                <w:rFonts w:asciiTheme="minorHAnsi" w:hAnsiTheme="minorHAnsi"/>
                <w:sz w:val="22"/>
              </w:rPr>
              <w:t>103 793</w:t>
            </w:r>
            <w:r w:rsidR="007E148E" w:rsidRPr="00CB0A06">
              <w:rPr>
                <w:rFonts w:asciiTheme="minorHAnsi" w:hAnsiTheme="minorHAnsi"/>
                <w:sz w:val="22"/>
              </w:rPr>
              <w:t xml:space="preserve"> millió Ft</w:t>
            </w:r>
          </w:p>
        </w:tc>
      </w:tr>
      <w:tr w:rsidR="007E148E" w:rsidRPr="00CB0A06" w:rsidTr="00D44496">
        <w:tc>
          <w:tcPr>
            <w:tcW w:w="3335" w:type="dxa"/>
            <w:vAlign w:val="center"/>
          </w:tcPr>
          <w:p w:rsidR="007E148E" w:rsidRPr="00CB0A06" w:rsidRDefault="007E148E" w:rsidP="00D44496">
            <w:pPr>
              <w:rPr>
                <w:rFonts w:asciiTheme="minorHAnsi" w:hAnsiTheme="minorHAnsi"/>
              </w:rPr>
            </w:pPr>
            <w:r w:rsidRPr="00CB0A06">
              <w:rPr>
                <w:rFonts w:asciiTheme="minorHAnsi" w:hAnsiTheme="minorHAnsi"/>
                <w:sz w:val="22"/>
              </w:rPr>
              <w:t>Közlekedési célú beruházás</w:t>
            </w:r>
            <w:r w:rsidR="00EB7BE6">
              <w:rPr>
                <w:rFonts w:asciiTheme="minorHAnsi" w:hAnsiTheme="minorHAnsi"/>
                <w:sz w:val="22"/>
              </w:rPr>
              <w:t>i keret</w:t>
            </w:r>
            <w:r w:rsidRPr="00CB0A06">
              <w:rPr>
                <w:rFonts w:asciiTheme="minorHAnsi" w:hAnsiTheme="minorHAnsi"/>
                <w:sz w:val="22"/>
              </w:rPr>
              <w:t xml:space="preserve"> </w:t>
            </w:r>
          </w:p>
        </w:tc>
        <w:tc>
          <w:tcPr>
            <w:tcW w:w="5760" w:type="dxa"/>
          </w:tcPr>
          <w:p w:rsidR="007E148E" w:rsidRPr="00CB0A06" w:rsidRDefault="00E54361" w:rsidP="00D44496">
            <w:pPr>
              <w:rPr>
                <w:rFonts w:asciiTheme="minorHAnsi" w:hAnsiTheme="minorHAnsi"/>
              </w:rPr>
            </w:pPr>
            <w:r w:rsidRPr="00CB0A06">
              <w:rPr>
                <w:rFonts w:asciiTheme="minorHAnsi" w:hAnsiTheme="minorHAnsi"/>
                <w:sz w:val="22"/>
              </w:rPr>
              <w:t>8 061 millió Ft</w:t>
            </w:r>
            <w:r w:rsidR="00EB7BE6">
              <w:rPr>
                <w:rFonts w:asciiTheme="minorHAnsi" w:hAnsiTheme="minorHAnsi"/>
                <w:sz w:val="22"/>
              </w:rPr>
              <w:t>, melyből a kompenzációs díj 1 463 millió Ft-ot fedez</w:t>
            </w:r>
            <w:r w:rsidR="007E148E" w:rsidRPr="00CB0A06">
              <w:rPr>
                <w:rFonts w:asciiTheme="minorHAnsi" w:hAnsiTheme="minorHAnsi"/>
                <w:sz w:val="22"/>
              </w:rPr>
              <w:t xml:space="preserve"> </w:t>
            </w:r>
          </w:p>
        </w:tc>
      </w:tr>
      <w:tr w:rsidR="007E148E" w:rsidRPr="00CB0A06" w:rsidTr="00D44496">
        <w:tc>
          <w:tcPr>
            <w:tcW w:w="3335" w:type="dxa"/>
            <w:vAlign w:val="center"/>
          </w:tcPr>
          <w:p w:rsidR="007E148E" w:rsidRPr="00CB0A06" w:rsidRDefault="007E148E" w:rsidP="00D44496">
            <w:pPr>
              <w:rPr>
                <w:rFonts w:asciiTheme="minorHAnsi" w:hAnsiTheme="minorHAnsi"/>
              </w:rPr>
            </w:pPr>
            <w:r w:rsidRPr="00CB0A06">
              <w:rPr>
                <w:rFonts w:asciiTheme="minorHAnsi" w:hAnsiTheme="minorHAnsi"/>
                <w:sz w:val="22"/>
              </w:rPr>
              <w:t>Forgalmi teljesítmények</w:t>
            </w:r>
          </w:p>
        </w:tc>
        <w:tc>
          <w:tcPr>
            <w:tcW w:w="5760" w:type="dxa"/>
          </w:tcPr>
          <w:p w:rsidR="007E148E" w:rsidRPr="00CB0A06" w:rsidRDefault="007E148E" w:rsidP="00D44496">
            <w:pPr>
              <w:rPr>
                <w:rFonts w:asciiTheme="minorHAnsi" w:hAnsiTheme="minorHAnsi"/>
              </w:rPr>
            </w:pPr>
            <w:r w:rsidRPr="00CB0A06">
              <w:rPr>
                <w:rFonts w:asciiTheme="minorHAnsi" w:hAnsiTheme="minorHAnsi"/>
                <w:sz w:val="22"/>
              </w:rPr>
              <w:t>A megrendelő aktualizált adatai alapján</w:t>
            </w:r>
          </w:p>
        </w:tc>
      </w:tr>
      <w:tr w:rsidR="007E148E" w:rsidRPr="00CB0A06" w:rsidTr="00D44496">
        <w:tc>
          <w:tcPr>
            <w:tcW w:w="3335" w:type="dxa"/>
            <w:vAlign w:val="center"/>
          </w:tcPr>
          <w:p w:rsidR="007E148E" w:rsidRPr="00CB0A06" w:rsidRDefault="007E148E" w:rsidP="00D44496">
            <w:pPr>
              <w:rPr>
                <w:rFonts w:asciiTheme="minorHAnsi" w:hAnsiTheme="minorHAnsi"/>
              </w:rPr>
            </w:pPr>
            <w:r w:rsidRPr="00CB0A06">
              <w:rPr>
                <w:rFonts w:asciiTheme="minorHAnsi" w:hAnsiTheme="minorHAnsi"/>
                <w:sz w:val="22"/>
              </w:rPr>
              <w:t>Infláció</w:t>
            </w:r>
          </w:p>
        </w:tc>
        <w:tc>
          <w:tcPr>
            <w:tcW w:w="5760" w:type="dxa"/>
          </w:tcPr>
          <w:p w:rsidR="007E148E" w:rsidRPr="00CB0A06" w:rsidRDefault="00EB7BE6" w:rsidP="00D44496">
            <w:pPr>
              <w:rPr>
                <w:rFonts w:asciiTheme="minorHAnsi" w:hAnsiTheme="minorHAnsi"/>
              </w:rPr>
            </w:pPr>
            <w:r>
              <w:rPr>
                <w:rFonts w:asciiTheme="minorHAnsi" w:hAnsiTheme="minorHAnsi"/>
                <w:sz w:val="22"/>
              </w:rPr>
              <w:t>A terv inflációs emelés nélkül került összeállításra</w:t>
            </w:r>
          </w:p>
        </w:tc>
      </w:tr>
      <w:tr w:rsidR="007E148E" w:rsidRPr="00CB0A06" w:rsidTr="00D44496">
        <w:tc>
          <w:tcPr>
            <w:tcW w:w="3335" w:type="dxa"/>
            <w:vAlign w:val="center"/>
          </w:tcPr>
          <w:p w:rsidR="007E148E" w:rsidRPr="00CB0A06" w:rsidRDefault="007E148E" w:rsidP="00D44496">
            <w:pPr>
              <w:rPr>
                <w:rFonts w:asciiTheme="minorHAnsi" w:hAnsiTheme="minorHAnsi"/>
              </w:rPr>
            </w:pPr>
            <w:r w:rsidRPr="00CB0A06">
              <w:rPr>
                <w:rFonts w:asciiTheme="minorHAnsi" w:hAnsiTheme="minorHAnsi"/>
                <w:sz w:val="22"/>
              </w:rPr>
              <w:t>Gázolaj és energia költségek</w:t>
            </w:r>
          </w:p>
        </w:tc>
        <w:tc>
          <w:tcPr>
            <w:tcW w:w="5760" w:type="dxa"/>
          </w:tcPr>
          <w:p w:rsidR="007E148E" w:rsidRPr="00CB0A06" w:rsidRDefault="007E148E" w:rsidP="00CB0A06">
            <w:pPr>
              <w:rPr>
                <w:rFonts w:asciiTheme="minorHAnsi" w:hAnsiTheme="minorHAnsi"/>
              </w:rPr>
            </w:pPr>
            <w:r w:rsidRPr="00CB0A06">
              <w:rPr>
                <w:rFonts w:asciiTheme="minorHAnsi" w:hAnsiTheme="minorHAnsi"/>
                <w:sz w:val="22"/>
              </w:rPr>
              <w:t>Gázolaj esetében a Tulajdonosi Megbízott által megadott érték alapján (nettó 22</w:t>
            </w:r>
            <w:r w:rsidR="00CB0A06" w:rsidRPr="00CB0A06">
              <w:rPr>
                <w:rFonts w:asciiTheme="minorHAnsi" w:hAnsiTheme="minorHAnsi"/>
                <w:sz w:val="22"/>
              </w:rPr>
              <w:t>7,51</w:t>
            </w:r>
            <w:r w:rsidRPr="00CB0A06">
              <w:rPr>
                <w:rFonts w:asciiTheme="minorHAnsi" w:hAnsiTheme="minorHAnsi"/>
                <w:sz w:val="22"/>
              </w:rPr>
              <w:t xml:space="preserve"> Ft/l), vontatási áram esetében pedig 29,</w:t>
            </w:r>
            <w:r w:rsidR="00CB0A06" w:rsidRPr="00CB0A06">
              <w:rPr>
                <w:rFonts w:asciiTheme="minorHAnsi" w:hAnsiTheme="minorHAnsi"/>
                <w:sz w:val="22"/>
              </w:rPr>
              <w:t>62</w:t>
            </w:r>
            <w:r w:rsidRPr="00CB0A06">
              <w:rPr>
                <w:rFonts w:asciiTheme="minorHAnsi" w:hAnsiTheme="minorHAnsi"/>
                <w:sz w:val="22"/>
              </w:rPr>
              <w:t xml:space="preserve"> Ft/kWh</w:t>
            </w:r>
          </w:p>
        </w:tc>
      </w:tr>
      <w:tr w:rsidR="007E148E" w:rsidRPr="00CB0A06" w:rsidTr="00D44496">
        <w:tc>
          <w:tcPr>
            <w:tcW w:w="3335" w:type="dxa"/>
            <w:vAlign w:val="center"/>
          </w:tcPr>
          <w:p w:rsidR="007E148E" w:rsidRPr="00CB0A06" w:rsidRDefault="007E148E" w:rsidP="00D44496">
            <w:pPr>
              <w:rPr>
                <w:rFonts w:asciiTheme="minorHAnsi" w:hAnsiTheme="minorHAnsi"/>
              </w:rPr>
            </w:pPr>
            <w:r w:rsidRPr="00CB0A06">
              <w:rPr>
                <w:rFonts w:asciiTheme="minorHAnsi" w:hAnsiTheme="minorHAnsi"/>
                <w:sz w:val="22"/>
              </w:rPr>
              <w:t>Adók- és járulékok</w:t>
            </w:r>
          </w:p>
        </w:tc>
        <w:tc>
          <w:tcPr>
            <w:tcW w:w="5760" w:type="dxa"/>
          </w:tcPr>
          <w:p w:rsidR="007E148E" w:rsidRPr="00CB0A06" w:rsidRDefault="0093795D" w:rsidP="0093795D">
            <w:pPr>
              <w:rPr>
                <w:rFonts w:asciiTheme="minorHAnsi" w:hAnsiTheme="minorHAnsi"/>
              </w:rPr>
            </w:pPr>
            <w:r>
              <w:rPr>
                <w:rFonts w:asciiTheme="minorHAnsi" w:hAnsiTheme="minorHAnsi"/>
                <w:sz w:val="22"/>
              </w:rPr>
              <w:t>kiadott premisszáknak megfelelően</w:t>
            </w:r>
          </w:p>
        </w:tc>
      </w:tr>
      <w:tr w:rsidR="007E148E" w:rsidRPr="00CB0A06" w:rsidTr="00D44496">
        <w:tc>
          <w:tcPr>
            <w:tcW w:w="3335" w:type="dxa"/>
            <w:vAlign w:val="center"/>
          </w:tcPr>
          <w:p w:rsidR="007E148E" w:rsidRPr="00906205" w:rsidRDefault="007E148E" w:rsidP="00D44496">
            <w:pPr>
              <w:rPr>
                <w:rFonts w:asciiTheme="minorHAnsi" w:hAnsiTheme="minorHAnsi"/>
              </w:rPr>
            </w:pPr>
            <w:r w:rsidRPr="00906205">
              <w:rPr>
                <w:rFonts w:asciiTheme="minorHAnsi" w:hAnsiTheme="minorHAnsi"/>
                <w:sz w:val="22"/>
              </w:rPr>
              <w:t xml:space="preserve">Kiemelt Projektek </w:t>
            </w:r>
          </w:p>
        </w:tc>
        <w:tc>
          <w:tcPr>
            <w:tcW w:w="5760" w:type="dxa"/>
          </w:tcPr>
          <w:p w:rsidR="007E148E" w:rsidRPr="00906205" w:rsidRDefault="007E148E" w:rsidP="00C95DB0">
            <w:pPr>
              <w:rPr>
                <w:rFonts w:asciiTheme="minorHAnsi" w:hAnsiTheme="minorHAnsi"/>
              </w:rPr>
            </w:pPr>
            <w:r w:rsidRPr="00906205">
              <w:rPr>
                <w:rFonts w:asciiTheme="minorHAnsi" w:hAnsiTheme="minorHAnsi"/>
                <w:sz w:val="22"/>
              </w:rPr>
              <w:t>Figyelembevételre kerültek (</w:t>
            </w:r>
            <w:r w:rsidR="00E54361" w:rsidRPr="00906205">
              <w:rPr>
                <w:rFonts w:asciiTheme="minorHAnsi" w:hAnsiTheme="minorHAnsi"/>
                <w:sz w:val="22"/>
              </w:rPr>
              <w:t xml:space="preserve">PKD konstrukcióban összeszerelt járművek, </w:t>
            </w:r>
            <w:r w:rsidR="00C95DB0" w:rsidRPr="00906205">
              <w:rPr>
                <w:rFonts w:asciiTheme="minorHAnsi" w:hAnsiTheme="minorHAnsi"/>
                <w:sz w:val="22"/>
              </w:rPr>
              <w:t>autóbusz rendelkezésre tartás</w:t>
            </w:r>
            <w:r w:rsidR="00C231F6" w:rsidRPr="00906205">
              <w:rPr>
                <w:rFonts w:asciiTheme="minorHAnsi" w:hAnsiTheme="minorHAnsi"/>
                <w:sz w:val="22"/>
              </w:rPr>
              <w:t>, M3 járműcsere projekt, budafoki kocsiszín beruházás)</w:t>
            </w:r>
          </w:p>
        </w:tc>
      </w:tr>
      <w:tr w:rsidR="007E148E" w:rsidRPr="00CB0A06" w:rsidTr="00D44496">
        <w:tc>
          <w:tcPr>
            <w:tcW w:w="3335" w:type="dxa"/>
            <w:vAlign w:val="center"/>
          </w:tcPr>
          <w:p w:rsidR="007E148E" w:rsidRPr="00CB0A06" w:rsidRDefault="007E148E" w:rsidP="00D44496">
            <w:pPr>
              <w:rPr>
                <w:rFonts w:asciiTheme="minorHAnsi" w:hAnsiTheme="minorHAnsi"/>
              </w:rPr>
            </w:pPr>
            <w:r w:rsidRPr="00CB0A06">
              <w:rPr>
                <w:rFonts w:asciiTheme="minorHAnsi" w:hAnsiTheme="minorHAnsi"/>
                <w:sz w:val="22"/>
              </w:rPr>
              <w:t>Amortizáció</w:t>
            </w:r>
          </w:p>
        </w:tc>
        <w:tc>
          <w:tcPr>
            <w:tcW w:w="5760" w:type="dxa"/>
          </w:tcPr>
          <w:p w:rsidR="007E148E" w:rsidRPr="00CB0A06" w:rsidRDefault="007E148E" w:rsidP="00D44496">
            <w:pPr>
              <w:rPr>
                <w:rFonts w:asciiTheme="minorHAnsi" w:hAnsiTheme="minorHAnsi"/>
              </w:rPr>
            </w:pPr>
            <w:r w:rsidRPr="00CB0A06">
              <w:rPr>
                <w:rFonts w:asciiTheme="minorHAnsi" w:hAnsiTheme="minorHAnsi"/>
                <w:sz w:val="22"/>
              </w:rPr>
              <w:t>Új eszközök aktiválása miatt bekövetkezett növekedés</w:t>
            </w:r>
          </w:p>
        </w:tc>
      </w:tr>
      <w:tr w:rsidR="007E148E" w:rsidRPr="00CB0A06" w:rsidTr="00D44496">
        <w:tc>
          <w:tcPr>
            <w:tcW w:w="3335" w:type="dxa"/>
            <w:vAlign w:val="center"/>
          </w:tcPr>
          <w:p w:rsidR="007E148E" w:rsidRPr="00CB0A06" w:rsidRDefault="007E148E" w:rsidP="00D44496">
            <w:pPr>
              <w:rPr>
                <w:rFonts w:asciiTheme="minorHAnsi" w:hAnsiTheme="minorHAnsi"/>
                <w:sz w:val="22"/>
              </w:rPr>
            </w:pPr>
            <w:r w:rsidRPr="00CB0A06">
              <w:rPr>
                <w:rFonts w:asciiTheme="minorHAnsi" w:hAnsiTheme="minorHAnsi"/>
                <w:sz w:val="22"/>
              </w:rPr>
              <w:t>Hatékonyságjavítás, illetve egyéb szempontok</w:t>
            </w:r>
          </w:p>
        </w:tc>
        <w:tc>
          <w:tcPr>
            <w:tcW w:w="5760" w:type="dxa"/>
          </w:tcPr>
          <w:p w:rsidR="007E148E" w:rsidRPr="00CB0A06" w:rsidRDefault="007E148E" w:rsidP="00D44496">
            <w:pPr>
              <w:rPr>
                <w:rFonts w:asciiTheme="minorHAnsi" w:hAnsiTheme="minorHAnsi"/>
                <w:sz w:val="22"/>
              </w:rPr>
            </w:pPr>
            <w:r w:rsidRPr="00CB0A06">
              <w:rPr>
                <w:rFonts w:asciiTheme="minorHAnsi" w:hAnsiTheme="minorHAnsi"/>
                <w:sz w:val="22"/>
              </w:rPr>
              <w:t>Az előző években megkezdett hatékonyságjavító intézkedések folytatása a 2017. évben is</w:t>
            </w:r>
          </w:p>
        </w:tc>
      </w:tr>
      <w:tr w:rsidR="007E148E" w:rsidRPr="00403F57" w:rsidTr="00D44496">
        <w:tc>
          <w:tcPr>
            <w:tcW w:w="3335" w:type="dxa"/>
            <w:vAlign w:val="center"/>
          </w:tcPr>
          <w:p w:rsidR="007E148E" w:rsidRPr="00CB0A06" w:rsidRDefault="007E148E" w:rsidP="00D44496">
            <w:pPr>
              <w:rPr>
                <w:rFonts w:asciiTheme="minorHAnsi" w:hAnsiTheme="minorHAnsi"/>
              </w:rPr>
            </w:pPr>
            <w:r w:rsidRPr="00CB0A06">
              <w:rPr>
                <w:rFonts w:asciiTheme="minorHAnsi" w:hAnsiTheme="minorHAnsi"/>
                <w:sz w:val="22"/>
              </w:rPr>
              <w:t>Költség többletek</w:t>
            </w:r>
          </w:p>
        </w:tc>
        <w:tc>
          <w:tcPr>
            <w:tcW w:w="5760" w:type="dxa"/>
          </w:tcPr>
          <w:p w:rsidR="007E148E" w:rsidRPr="00767789" w:rsidRDefault="007E148E" w:rsidP="00D44496">
            <w:pPr>
              <w:rPr>
                <w:rFonts w:asciiTheme="minorHAnsi" w:hAnsiTheme="minorHAnsi"/>
              </w:rPr>
            </w:pPr>
            <w:r w:rsidRPr="00CB0A06">
              <w:rPr>
                <w:rFonts w:asciiTheme="minorHAnsi" w:hAnsiTheme="minorHAnsi"/>
                <w:sz w:val="22"/>
              </w:rPr>
              <w:t>A különböző szervezeti egységek részéről megfogalmazott, műszaki állapot romlását megállító, a bázisban nem szereplő többletigények.</w:t>
            </w:r>
          </w:p>
        </w:tc>
      </w:tr>
    </w:tbl>
    <w:p w:rsidR="007E148E" w:rsidRPr="00403F57" w:rsidRDefault="007E148E" w:rsidP="007E148E">
      <w:pPr>
        <w:rPr>
          <w:rFonts w:asciiTheme="minorHAnsi" w:hAnsiTheme="minorHAnsi" w:cstheme="minorHAnsi"/>
        </w:rPr>
      </w:pPr>
    </w:p>
    <w:p w:rsidR="00961D79" w:rsidRPr="00403F57" w:rsidRDefault="00961D79" w:rsidP="00761737">
      <w:pPr>
        <w:rPr>
          <w:rFonts w:asciiTheme="minorHAnsi" w:hAnsiTheme="minorHAnsi" w:cstheme="minorHAnsi"/>
        </w:rPr>
      </w:pPr>
    </w:p>
    <w:p w:rsidR="00961D79" w:rsidRPr="00403F57" w:rsidRDefault="00961D79" w:rsidP="00761737">
      <w:pPr>
        <w:rPr>
          <w:rFonts w:asciiTheme="minorHAnsi" w:hAnsiTheme="minorHAnsi" w:cstheme="minorHAnsi"/>
        </w:rPr>
      </w:pPr>
    </w:p>
    <w:p w:rsidR="00B15000" w:rsidRPr="00403F57" w:rsidRDefault="00B15000">
      <w:pPr>
        <w:rPr>
          <w:rFonts w:asciiTheme="minorHAnsi" w:hAnsiTheme="minorHAnsi" w:cstheme="minorHAnsi"/>
        </w:rPr>
      </w:pPr>
      <w:r w:rsidRPr="00403F57">
        <w:rPr>
          <w:rFonts w:asciiTheme="minorHAnsi" w:hAnsiTheme="minorHAnsi" w:cstheme="minorHAnsi"/>
        </w:rPr>
        <w:br w:type="page"/>
      </w:r>
    </w:p>
    <w:p w:rsidR="00761737" w:rsidRPr="00403F57" w:rsidRDefault="00761737" w:rsidP="005C5E72">
      <w:pPr>
        <w:pStyle w:val="Cmsor2"/>
      </w:pPr>
      <w:bookmarkStart w:id="45" w:name="_Toc450555030"/>
      <w:bookmarkStart w:id="46" w:name="_Toc369615479"/>
      <w:bookmarkStart w:id="47" w:name="_Toc443317895"/>
      <w:bookmarkStart w:id="48" w:name="_Toc465246358"/>
      <w:bookmarkStart w:id="49" w:name="_Toc471992543"/>
      <w:bookmarkEnd w:id="45"/>
      <w:r w:rsidRPr="00403F57">
        <w:lastRenderedPageBreak/>
        <w:t>Kockázatok</w:t>
      </w:r>
      <w:bookmarkEnd w:id="46"/>
      <w:r w:rsidR="00D06FFE" w:rsidRPr="00403F57">
        <w:t xml:space="preserve"> </w:t>
      </w:r>
      <w:r w:rsidR="006C23F4" w:rsidRPr="00403F57">
        <w:t>és működési környezet</w:t>
      </w:r>
      <w:bookmarkEnd w:id="47"/>
      <w:bookmarkEnd w:id="48"/>
      <w:bookmarkEnd w:id="49"/>
    </w:p>
    <w:p w:rsidR="00761737" w:rsidRPr="00403F57" w:rsidRDefault="00761737" w:rsidP="00761737">
      <w:pPr>
        <w:jc w:val="both"/>
        <w:rPr>
          <w:rFonts w:asciiTheme="minorHAnsi" w:hAnsiTheme="minorHAnsi" w:cstheme="minorHAnsi"/>
        </w:rPr>
      </w:pPr>
    </w:p>
    <w:p w:rsidR="00141B57" w:rsidRPr="00CB0A06" w:rsidRDefault="00141B57" w:rsidP="00141B57">
      <w:pPr>
        <w:ind w:left="540" w:hanging="540"/>
        <w:jc w:val="both"/>
        <w:rPr>
          <w:rFonts w:asciiTheme="minorHAnsi" w:hAnsiTheme="minorHAnsi" w:cstheme="minorHAnsi"/>
          <w:u w:val="single"/>
        </w:rPr>
      </w:pPr>
      <w:bookmarkStart w:id="50" w:name="_Toc443317896"/>
      <w:r w:rsidRPr="00CB0A06">
        <w:rPr>
          <w:rFonts w:asciiTheme="minorHAnsi" w:hAnsiTheme="minorHAnsi" w:cstheme="minorHAnsi"/>
          <w:u w:val="single"/>
        </w:rPr>
        <w:t xml:space="preserve">Szolgáltatási díj </w:t>
      </w:r>
    </w:p>
    <w:p w:rsidR="00141B57" w:rsidRPr="00CB0A06" w:rsidRDefault="00141B57" w:rsidP="00141B57">
      <w:pPr>
        <w:ind w:left="360"/>
        <w:jc w:val="both"/>
        <w:rPr>
          <w:rFonts w:asciiTheme="minorHAnsi" w:hAnsiTheme="minorHAnsi" w:cstheme="minorHAnsi"/>
          <w:bCs/>
        </w:rPr>
      </w:pPr>
      <w:r w:rsidRPr="00CB0A06">
        <w:rPr>
          <w:rFonts w:asciiTheme="minorHAnsi" w:hAnsiTheme="minorHAnsi" w:cstheme="minorHAnsi"/>
        </w:rPr>
        <w:t>A tervezett szolgáltatási díj mértékének és átutalásának alakulása:</w:t>
      </w:r>
      <w:r w:rsidRPr="00CB0A06">
        <w:rPr>
          <w:rFonts w:asciiTheme="minorHAnsi" w:hAnsiTheme="minorHAnsi" w:cstheme="minorHAnsi"/>
          <w:bCs/>
        </w:rPr>
        <w:t xml:space="preserve"> a BKK </w:t>
      </w:r>
      <w:proofErr w:type="spellStart"/>
      <w:r w:rsidRPr="00CB0A06">
        <w:rPr>
          <w:rFonts w:asciiTheme="minorHAnsi" w:hAnsiTheme="minorHAnsi" w:cstheme="minorHAnsi"/>
          <w:bCs/>
        </w:rPr>
        <w:t>Zrt-től</w:t>
      </w:r>
      <w:proofErr w:type="spellEnd"/>
      <w:r w:rsidRPr="00CB0A06">
        <w:rPr>
          <w:rFonts w:asciiTheme="minorHAnsi" w:hAnsiTheme="minorHAnsi" w:cstheme="minorHAnsi"/>
          <w:bCs/>
        </w:rPr>
        <w:t xml:space="preserve"> kapott szolgáltatási díj csak a szerződés szerint történő rendelkezésre állása eredményezhet kiszámítható likviditást. Amennyiben a kompenzáció késedelmes folyósítása merül fel, az működési és likviditási kockázatok fellépését eredményezi.</w:t>
      </w:r>
    </w:p>
    <w:p w:rsidR="00141B57" w:rsidRPr="00CB0A06" w:rsidRDefault="00141B57" w:rsidP="00141B57">
      <w:pPr>
        <w:ind w:left="360"/>
        <w:jc w:val="both"/>
        <w:rPr>
          <w:rFonts w:asciiTheme="minorHAnsi" w:hAnsiTheme="minorHAnsi" w:cstheme="minorHAnsi"/>
        </w:rPr>
      </w:pPr>
    </w:p>
    <w:p w:rsidR="00141B57" w:rsidRPr="00CB0A06" w:rsidRDefault="00141B57" w:rsidP="00141B57">
      <w:pPr>
        <w:jc w:val="both"/>
        <w:rPr>
          <w:rFonts w:asciiTheme="minorHAnsi" w:hAnsiTheme="minorHAnsi" w:cstheme="minorHAnsi"/>
          <w:u w:val="single"/>
        </w:rPr>
      </w:pPr>
      <w:r w:rsidRPr="00CB0A06">
        <w:rPr>
          <w:rFonts w:asciiTheme="minorHAnsi" w:hAnsiTheme="minorHAnsi" w:cstheme="minorHAnsi"/>
          <w:u w:val="single"/>
        </w:rPr>
        <w:t>Megrendelt teljesítmények</w:t>
      </w:r>
    </w:p>
    <w:p w:rsidR="00141B57" w:rsidRPr="00CB0A06" w:rsidRDefault="00141B57" w:rsidP="00141B57">
      <w:pPr>
        <w:ind w:left="360"/>
        <w:jc w:val="both"/>
        <w:rPr>
          <w:rFonts w:asciiTheme="minorHAnsi" w:hAnsiTheme="minorHAnsi" w:cstheme="minorHAnsi"/>
        </w:rPr>
      </w:pPr>
      <w:r w:rsidRPr="00CB0A06">
        <w:rPr>
          <w:rFonts w:asciiTheme="minorHAnsi" w:hAnsiTheme="minorHAnsi" w:cstheme="minorHAnsi"/>
        </w:rPr>
        <w:t>A BKV Zrt. működésének alapja a megrendelt teljesítmény, ezért kiemelten fontos, hogy a Társaság a valós, ténylegesen megrendelésre kerülő ágazati teljesítmények ismeretében alakítsa ki az optimális üzemméretét, s annak ingadozása fontos szempont a hatékony költséggazdálkodás szempontjából. A teljesítmények alakulását befolyásolja</w:t>
      </w:r>
      <w:r w:rsidR="00871A8B" w:rsidRPr="00CB0A06">
        <w:rPr>
          <w:rFonts w:asciiTheme="minorHAnsi" w:hAnsiTheme="minorHAnsi" w:cstheme="minorHAnsi"/>
        </w:rPr>
        <w:t>, illetve jelentős (adott esetben likviditási) kockázatot jelent</w:t>
      </w:r>
      <w:r w:rsidRPr="00CB0A06">
        <w:rPr>
          <w:rFonts w:asciiTheme="minorHAnsi" w:hAnsiTheme="minorHAnsi" w:cstheme="minorHAnsi"/>
        </w:rPr>
        <w:t xml:space="preserve"> az M3 metróvonal rekonstrukciójának esetleges időbeli csúszása is.</w:t>
      </w:r>
    </w:p>
    <w:p w:rsidR="00141B57" w:rsidRPr="00CB0A06" w:rsidRDefault="00141B57" w:rsidP="00141B57">
      <w:pPr>
        <w:ind w:left="360"/>
        <w:jc w:val="both"/>
        <w:rPr>
          <w:rFonts w:asciiTheme="minorHAnsi" w:hAnsiTheme="minorHAnsi" w:cstheme="minorHAnsi"/>
        </w:rPr>
      </w:pPr>
      <w:r w:rsidRPr="00CB0A06">
        <w:rPr>
          <w:rFonts w:asciiTheme="minorHAnsi" w:hAnsiTheme="minorHAnsi" w:cstheme="minorHAnsi"/>
        </w:rPr>
        <w:t>Az Üzleti Tervben megrendelt teljesítménytervtől való jelentős eltérés kezelhetetlenné teszi az erőforrások</w:t>
      </w:r>
      <w:r w:rsidR="00871A8B" w:rsidRPr="00CB0A06">
        <w:rPr>
          <w:rFonts w:asciiTheme="minorHAnsi" w:hAnsiTheme="minorHAnsi" w:cstheme="minorHAnsi"/>
        </w:rPr>
        <w:t>kal történő</w:t>
      </w:r>
      <w:r w:rsidRPr="00CB0A06">
        <w:rPr>
          <w:rFonts w:asciiTheme="minorHAnsi" w:hAnsiTheme="minorHAnsi" w:cstheme="minorHAnsi"/>
        </w:rPr>
        <w:t xml:space="preserve"> </w:t>
      </w:r>
      <w:r w:rsidR="00F12685" w:rsidRPr="00CB0A06">
        <w:rPr>
          <w:rFonts w:asciiTheme="minorHAnsi" w:hAnsiTheme="minorHAnsi" w:cstheme="minorHAnsi"/>
        </w:rPr>
        <w:t>eredményes</w:t>
      </w:r>
      <w:r w:rsidRPr="00CB0A06">
        <w:rPr>
          <w:rFonts w:asciiTheme="minorHAnsi" w:hAnsiTheme="minorHAnsi" w:cstheme="minorHAnsi"/>
        </w:rPr>
        <w:t xml:space="preserve"> gazdálkodást. </w:t>
      </w:r>
    </w:p>
    <w:p w:rsidR="00141B57" w:rsidRPr="00CB0A06" w:rsidRDefault="00141B57" w:rsidP="00141B57">
      <w:pPr>
        <w:jc w:val="both"/>
        <w:rPr>
          <w:rFonts w:asciiTheme="minorHAnsi" w:hAnsiTheme="minorHAnsi" w:cstheme="minorHAnsi"/>
        </w:rPr>
      </w:pPr>
    </w:p>
    <w:p w:rsidR="00141B57" w:rsidRPr="00CB0A06" w:rsidRDefault="00141B57" w:rsidP="00141B57">
      <w:pPr>
        <w:ind w:left="540" w:hanging="540"/>
        <w:jc w:val="both"/>
        <w:rPr>
          <w:rFonts w:asciiTheme="minorHAnsi" w:hAnsiTheme="minorHAnsi" w:cstheme="minorHAnsi"/>
          <w:u w:val="single"/>
        </w:rPr>
      </w:pPr>
      <w:r w:rsidRPr="00CB0A06">
        <w:rPr>
          <w:rFonts w:asciiTheme="minorHAnsi" w:hAnsiTheme="minorHAnsi" w:cstheme="minorHAnsi"/>
          <w:u w:val="single"/>
        </w:rPr>
        <w:t>Gázolaj ára</w:t>
      </w:r>
    </w:p>
    <w:p w:rsidR="00141B57" w:rsidRPr="00CB0A06" w:rsidRDefault="00141B57" w:rsidP="00141B57">
      <w:pPr>
        <w:ind w:left="360"/>
        <w:jc w:val="both"/>
        <w:rPr>
          <w:rFonts w:asciiTheme="minorHAnsi" w:hAnsiTheme="minorHAnsi" w:cstheme="minorHAnsi"/>
        </w:rPr>
      </w:pPr>
      <w:r w:rsidRPr="00CB0A06">
        <w:rPr>
          <w:rFonts w:asciiTheme="minorHAnsi" w:hAnsiTheme="minorHAnsi" w:cstheme="minorHAnsi"/>
        </w:rPr>
        <w:t>Az üzemeltetési gázolaj a Tulajdonos által meghatározott, jövedéki adó visszatérítéssel csökkentett 22</w:t>
      </w:r>
      <w:r w:rsidR="00CB0A06" w:rsidRPr="00CB0A06">
        <w:rPr>
          <w:rFonts w:asciiTheme="minorHAnsi" w:hAnsiTheme="minorHAnsi" w:cstheme="minorHAnsi"/>
        </w:rPr>
        <w:t>7,51</w:t>
      </w:r>
      <w:r w:rsidRPr="00CB0A06">
        <w:rPr>
          <w:rFonts w:asciiTheme="minorHAnsi" w:hAnsiTheme="minorHAnsi" w:cstheme="minorHAnsi"/>
        </w:rPr>
        <w:t xml:space="preserve"> Ft/liter nettó átlagáron került számításra. A Tulajdonosi Megbízott által meghatározott nettó átlagár a 2016. 1-</w:t>
      </w:r>
      <w:r w:rsidR="00CB0A06" w:rsidRPr="00CB0A06">
        <w:rPr>
          <w:rFonts w:asciiTheme="minorHAnsi" w:hAnsiTheme="minorHAnsi" w:cstheme="minorHAnsi"/>
        </w:rPr>
        <w:t>10</w:t>
      </w:r>
      <w:r w:rsidRPr="00CB0A06">
        <w:rPr>
          <w:rFonts w:asciiTheme="minorHAnsi" w:hAnsiTheme="minorHAnsi" w:cstheme="minorHAnsi"/>
        </w:rPr>
        <w:t>. havi átlag</w:t>
      </w:r>
      <w:r w:rsidR="00C95DB0" w:rsidRPr="00CB0A06">
        <w:rPr>
          <w:rFonts w:asciiTheme="minorHAnsi" w:hAnsiTheme="minorHAnsi" w:cstheme="minorHAnsi"/>
        </w:rPr>
        <w:t>ár alapján került rögzítésre</w:t>
      </w:r>
      <w:r w:rsidRPr="00CB0A06">
        <w:rPr>
          <w:rFonts w:asciiTheme="minorHAnsi" w:hAnsiTheme="minorHAnsi" w:cstheme="minorHAnsi"/>
        </w:rPr>
        <w:t>.</w:t>
      </w:r>
    </w:p>
    <w:p w:rsidR="00141B57" w:rsidRPr="00AC2B69" w:rsidRDefault="00141B57" w:rsidP="00287935">
      <w:pPr>
        <w:ind w:left="360"/>
        <w:jc w:val="both"/>
        <w:rPr>
          <w:rFonts w:asciiTheme="minorHAnsi" w:hAnsiTheme="minorHAnsi" w:cstheme="minorHAnsi"/>
        </w:rPr>
      </w:pPr>
      <w:r w:rsidRPr="00CB0A06">
        <w:rPr>
          <w:rFonts w:asciiTheme="minorHAnsi" w:hAnsiTheme="minorHAnsi" w:cstheme="minorHAnsi"/>
        </w:rPr>
        <w:t>Az olajpiaci árak éves szinten nagy ingadozást mutatnak, a</w:t>
      </w:r>
      <w:r w:rsidR="00B07315">
        <w:rPr>
          <w:rFonts w:asciiTheme="minorHAnsi" w:hAnsiTheme="minorHAnsi" w:cstheme="minorHAnsi"/>
        </w:rPr>
        <w:t xml:space="preserve"> bázis évre jellemző</w:t>
      </w:r>
      <w:r w:rsidRPr="00CB0A06">
        <w:rPr>
          <w:rFonts w:asciiTheme="minorHAnsi" w:hAnsiTheme="minorHAnsi" w:cstheme="minorHAnsi"/>
        </w:rPr>
        <w:t xml:space="preserve"> nagymértékű csökkenést </w:t>
      </w:r>
      <w:r w:rsidR="00B07315">
        <w:rPr>
          <w:rFonts w:asciiTheme="minorHAnsi" w:hAnsiTheme="minorHAnsi" w:cstheme="minorHAnsi"/>
        </w:rPr>
        <w:t>követően</w:t>
      </w:r>
      <w:r w:rsidRPr="00CB0A06">
        <w:rPr>
          <w:rFonts w:asciiTheme="minorHAnsi" w:hAnsiTheme="minorHAnsi" w:cstheme="minorHAnsi"/>
        </w:rPr>
        <w:t xml:space="preserve"> </w:t>
      </w:r>
      <w:r w:rsidR="00B07315">
        <w:rPr>
          <w:rFonts w:asciiTheme="minorHAnsi" w:hAnsiTheme="minorHAnsi" w:cstheme="minorHAnsi"/>
        </w:rPr>
        <w:t>számottevő emelkedés figyelhető meg az elmúlt hónapban</w:t>
      </w:r>
      <w:r w:rsidRPr="00CB0A06">
        <w:rPr>
          <w:rFonts w:asciiTheme="minorHAnsi" w:hAnsiTheme="minorHAnsi" w:cstheme="minorHAnsi"/>
        </w:rPr>
        <w:t>, így jelentős kockázatot hordoznak magukban. A 2017. évi</w:t>
      </w:r>
      <w:r w:rsidR="00287935" w:rsidRPr="00CB0A06">
        <w:rPr>
          <w:rFonts w:asciiTheme="minorHAnsi" w:hAnsiTheme="minorHAnsi" w:cstheme="minorHAnsi"/>
        </w:rPr>
        <w:t xml:space="preserve"> </w:t>
      </w:r>
      <w:r w:rsidRPr="00CB0A06">
        <w:rPr>
          <w:rFonts w:asciiTheme="minorHAnsi" w:hAnsiTheme="minorHAnsi" w:cstheme="minorHAnsi"/>
        </w:rPr>
        <w:t>Üzleti Terv összesen 2</w:t>
      </w:r>
      <w:r w:rsidR="00CB0A06" w:rsidRPr="00CB0A06">
        <w:rPr>
          <w:rFonts w:asciiTheme="minorHAnsi" w:hAnsiTheme="minorHAnsi" w:cstheme="minorHAnsi"/>
        </w:rPr>
        <w:t>7</w:t>
      </w:r>
      <w:r w:rsidRPr="00CB0A06">
        <w:rPr>
          <w:rFonts w:asciiTheme="minorHAnsi" w:hAnsiTheme="minorHAnsi" w:cstheme="minorHAnsi"/>
        </w:rPr>
        <w:t xml:space="preserve"> millió liter gázolaj felhasználással számol, így az ár</w:t>
      </w:r>
      <w:r w:rsidR="00287935" w:rsidRPr="00CB0A06">
        <w:rPr>
          <w:rFonts w:asciiTheme="minorHAnsi" w:hAnsiTheme="minorHAnsi" w:cstheme="minorHAnsi"/>
        </w:rPr>
        <w:t xml:space="preserve"> </w:t>
      </w:r>
      <w:r w:rsidRPr="00CB0A06">
        <w:rPr>
          <w:rFonts w:asciiTheme="minorHAnsi" w:hAnsiTheme="minorHAnsi" w:cstheme="minorHAnsi"/>
        </w:rPr>
        <w:t xml:space="preserve">1 Ft-os átlagos emelkedése esetén </w:t>
      </w:r>
      <w:r w:rsidR="00AC2B69">
        <w:rPr>
          <w:rFonts w:asciiTheme="minorHAnsi" w:hAnsiTheme="minorHAnsi" w:cstheme="minorHAnsi"/>
        </w:rPr>
        <w:t>27</w:t>
      </w:r>
      <w:r w:rsidRPr="00CB0A06">
        <w:rPr>
          <w:rFonts w:asciiTheme="minorHAnsi" w:hAnsiTheme="minorHAnsi" w:cstheme="minorHAnsi"/>
        </w:rPr>
        <w:t xml:space="preserve"> millió Ft-os többlet ráfordítást eredményez a </w:t>
      </w:r>
      <w:r w:rsidRPr="00AC2B69">
        <w:rPr>
          <w:rFonts w:asciiTheme="minorHAnsi" w:hAnsiTheme="minorHAnsi" w:cstheme="minorHAnsi"/>
        </w:rPr>
        <w:t>Társaság számára.</w:t>
      </w:r>
    </w:p>
    <w:p w:rsidR="00FB7837" w:rsidRPr="00AC2B69" w:rsidRDefault="00FB7837" w:rsidP="00287935">
      <w:pPr>
        <w:ind w:left="360"/>
        <w:jc w:val="both"/>
        <w:rPr>
          <w:rFonts w:asciiTheme="minorHAnsi" w:hAnsiTheme="minorHAnsi" w:cstheme="minorHAnsi"/>
          <w:b/>
        </w:rPr>
      </w:pPr>
      <w:r w:rsidRPr="00AC2B69">
        <w:rPr>
          <w:rFonts w:asciiTheme="minorHAnsi" w:hAnsiTheme="minorHAnsi" w:cstheme="minorHAnsi"/>
          <w:b/>
        </w:rPr>
        <w:t xml:space="preserve">A tervezés során használt egységár </w:t>
      </w:r>
      <w:r w:rsidR="00262845" w:rsidRPr="00AC2B69">
        <w:rPr>
          <w:rFonts w:asciiTheme="minorHAnsi" w:hAnsiTheme="minorHAnsi" w:cstheme="minorHAnsi"/>
          <w:b/>
        </w:rPr>
        <w:t>közel 14</w:t>
      </w:r>
      <w:r w:rsidRPr="00AC2B69">
        <w:rPr>
          <w:rFonts w:asciiTheme="minorHAnsi" w:hAnsiTheme="minorHAnsi" w:cstheme="minorHAnsi"/>
          <w:b/>
        </w:rPr>
        <w:t xml:space="preserve"> Ft-tal elmarad a terv összeállításakor ismert, jövedéki adó visszatérítéssel csökkentett aktuális beszerzési egységártól </w:t>
      </w:r>
      <w:r w:rsidRPr="00AC2B69">
        <w:rPr>
          <w:rFonts w:asciiTheme="minorHAnsi" w:hAnsiTheme="minorHAnsi" w:cstheme="minorHAnsi"/>
          <w:b/>
        </w:rPr>
        <w:br/>
        <w:t>(</w:t>
      </w:r>
      <w:r w:rsidR="00262845" w:rsidRPr="00AC2B69">
        <w:rPr>
          <w:rFonts w:asciiTheme="minorHAnsi" w:hAnsiTheme="minorHAnsi" w:cstheme="minorHAnsi"/>
          <w:b/>
        </w:rPr>
        <w:t>241,44</w:t>
      </w:r>
      <w:r w:rsidRPr="00AC2B69">
        <w:rPr>
          <w:rFonts w:asciiTheme="minorHAnsi" w:hAnsiTheme="minorHAnsi" w:cstheme="minorHAnsi"/>
          <w:b/>
        </w:rPr>
        <w:t xml:space="preserve"> Ft/l), azaz a jelenlegi egységár alkalmazása mintegy </w:t>
      </w:r>
      <w:r w:rsidR="00AC2B69" w:rsidRPr="00AC2B69">
        <w:rPr>
          <w:rFonts w:asciiTheme="minorHAnsi" w:hAnsiTheme="minorHAnsi" w:cstheme="minorHAnsi"/>
          <w:b/>
        </w:rPr>
        <w:t>379</w:t>
      </w:r>
      <w:r w:rsidRPr="00AC2B69">
        <w:rPr>
          <w:rFonts w:asciiTheme="minorHAnsi" w:hAnsiTheme="minorHAnsi" w:cstheme="minorHAnsi"/>
          <w:b/>
        </w:rPr>
        <w:t xml:space="preserve"> millió Ft többletet jelentene a finanszírozási igényben.</w:t>
      </w:r>
    </w:p>
    <w:p w:rsidR="00141B57" w:rsidRPr="00CB0A06" w:rsidRDefault="00141B57" w:rsidP="00141B57">
      <w:pPr>
        <w:jc w:val="both"/>
        <w:rPr>
          <w:rFonts w:asciiTheme="minorHAnsi" w:hAnsiTheme="minorHAnsi" w:cstheme="minorHAnsi"/>
        </w:rPr>
      </w:pPr>
    </w:p>
    <w:p w:rsidR="00141B57" w:rsidRPr="00CB0A06" w:rsidRDefault="00141B57" w:rsidP="00141B57">
      <w:pPr>
        <w:jc w:val="both"/>
        <w:rPr>
          <w:rFonts w:asciiTheme="minorHAnsi" w:hAnsiTheme="minorHAnsi" w:cstheme="minorHAnsi"/>
          <w:u w:val="single"/>
        </w:rPr>
      </w:pPr>
      <w:r w:rsidRPr="00CB0A06">
        <w:rPr>
          <w:rFonts w:asciiTheme="minorHAnsi" w:hAnsiTheme="minorHAnsi" w:cstheme="minorHAnsi"/>
          <w:u w:val="single"/>
        </w:rPr>
        <w:t>Műszaki állapotok</w:t>
      </w:r>
    </w:p>
    <w:p w:rsidR="00141B57" w:rsidRPr="00A16849" w:rsidRDefault="00141B57" w:rsidP="00141B57">
      <w:pPr>
        <w:pStyle w:val="Listaszerbekezds"/>
        <w:ind w:left="360"/>
        <w:contextualSpacing w:val="0"/>
        <w:jc w:val="both"/>
        <w:rPr>
          <w:rFonts w:asciiTheme="minorHAnsi" w:hAnsiTheme="minorHAnsi" w:cstheme="minorHAnsi"/>
        </w:rPr>
      </w:pPr>
      <w:r w:rsidRPr="00CB0A06">
        <w:rPr>
          <w:rFonts w:asciiTheme="minorHAnsi" w:hAnsiTheme="minorHAnsi" w:cstheme="minorHAnsi"/>
        </w:rPr>
        <w:t xml:space="preserve">Mivel a BKV eszközállományának elszámolt értékcsökkenése lényegesen alatta marad a pótláshoz szükséges indokolt költség szintnek, és ehhez képest kerül még szűkítésre az ellentételezés azzal, hogy az indokolt költségek között nem kerül elismerésre a tényleges amortizáció teljes összege, a BKV szolgáltatás ellátásának feltételei halmozottan romlanak, és ezzel a BKV a szolgáltatási piacon versenyhátrányba kerül. Egyúttal jövőbeli kockázatot jelent, hogy a múltban nem finanszírozott eszközpótlásra a forrást a </w:t>
      </w:r>
      <w:r w:rsidRPr="00A16849">
        <w:rPr>
          <w:rFonts w:asciiTheme="minorHAnsi" w:hAnsiTheme="minorHAnsi" w:cstheme="minorHAnsi"/>
        </w:rPr>
        <w:t>későbbiekben sem finanszírozza a Megrendelő.</w:t>
      </w:r>
    </w:p>
    <w:p w:rsidR="00141B57" w:rsidRPr="00A16849" w:rsidRDefault="00141B57" w:rsidP="00141B57">
      <w:pPr>
        <w:pStyle w:val="Listaszerbekezds"/>
        <w:ind w:left="360"/>
        <w:contextualSpacing w:val="0"/>
        <w:jc w:val="both"/>
        <w:rPr>
          <w:rFonts w:asciiTheme="minorHAnsi" w:hAnsiTheme="minorHAnsi" w:cstheme="minorHAnsi"/>
        </w:rPr>
      </w:pPr>
    </w:p>
    <w:p w:rsidR="00141B57" w:rsidRPr="00CB0A06" w:rsidRDefault="00141B57" w:rsidP="00141B57">
      <w:pPr>
        <w:ind w:left="540" w:hanging="540"/>
        <w:jc w:val="both"/>
        <w:rPr>
          <w:rFonts w:asciiTheme="minorHAnsi" w:hAnsiTheme="minorHAnsi" w:cstheme="minorHAnsi"/>
          <w:u w:val="single"/>
        </w:rPr>
      </w:pPr>
      <w:r w:rsidRPr="00CB0A06">
        <w:rPr>
          <w:rFonts w:asciiTheme="minorHAnsi" w:hAnsiTheme="minorHAnsi" w:cstheme="minorHAnsi"/>
          <w:u w:val="single"/>
        </w:rPr>
        <w:t>Alulkompenzáltság</w:t>
      </w:r>
    </w:p>
    <w:p w:rsidR="00141B57" w:rsidRPr="00CB0A06" w:rsidRDefault="00141B57" w:rsidP="00141B57">
      <w:pPr>
        <w:ind w:left="360"/>
        <w:jc w:val="both"/>
        <w:rPr>
          <w:rFonts w:asciiTheme="minorHAnsi" w:hAnsiTheme="minorHAnsi" w:cstheme="minorHAnsi"/>
        </w:rPr>
      </w:pPr>
      <w:r w:rsidRPr="00CB0A06">
        <w:rPr>
          <w:rFonts w:asciiTheme="minorHAnsi" w:hAnsiTheme="minorHAnsi" w:cstheme="minorHAnsi"/>
        </w:rPr>
        <w:t>Alulfinanszírozottság esetére a Közszolgáltatási Szerződés az alábbiakat tartalmazza:</w:t>
      </w:r>
    </w:p>
    <w:p w:rsidR="00141B57" w:rsidRPr="00CB0A06" w:rsidRDefault="00141B57" w:rsidP="00141B57">
      <w:pPr>
        <w:ind w:left="600" w:right="310"/>
        <w:jc w:val="both"/>
        <w:rPr>
          <w:rFonts w:asciiTheme="minorHAnsi" w:hAnsiTheme="minorHAnsi" w:cstheme="minorHAnsi"/>
          <w:i/>
        </w:rPr>
      </w:pPr>
      <w:bookmarkStart w:id="51" w:name="_Ref323238501"/>
      <w:r w:rsidRPr="00CB0A06">
        <w:rPr>
          <w:rFonts w:asciiTheme="minorHAnsi" w:hAnsiTheme="minorHAnsi" w:cstheme="minorHAnsi"/>
        </w:rPr>
        <w:t>„</w:t>
      </w:r>
      <w:r w:rsidRPr="00CB0A06">
        <w:rPr>
          <w:rFonts w:asciiTheme="minorHAnsi" w:hAnsiTheme="minorHAnsi" w:cstheme="minorHAnsi"/>
          <w:i/>
        </w:rPr>
        <w:t xml:space="preserve">4.3.5.  Alulfinanszírozás esetén a BKK a Közszolgáltatási feladatok ellátásával kapcsolatban felmerült, a BKK által elismert Indokolt Költségek, valamint az ennek megfelelően számított arányos </w:t>
      </w:r>
      <w:proofErr w:type="spellStart"/>
      <w:r w:rsidRPr="00CB0A06">
        <w:rPr>
          <w:rFonts w:asciiTheme="minorHAnsi" w:hAnsiTheme="minorHAnsi" w:cstheme="minorHAnsi"/>
          <w:i/>
        </w:rPr>
        <w:t>Észszerű</w:t>
      </w:r>
      <w:proofErr w:type="spellEnd"/>
      <w:r w:rsidRPr="00CB0A06">
        <w:rPr>
          <w:rFonts w:asciiTheme="minorHAnsi" w:hAnsiTheme="minorHAnsi" w:cstheme="minorHAnsi"/>
          <w:i/>
        </w:rPr>
        <w:t xml:space="preserve"> Nyereség Kompenzációval nem fedezett részét megtéríti a Szolgáltató részére. Ez akként történik, hogy Szolgáltató a </w:t>
      </w:r>
      <w:r w:rsidRPr="00CB0A06">
        <w:rPr>
          <w:rFonts w:asciiTheme="minorHAnsi" w:hAnsiTheme="minorHAnsi" w:cstheme="minorHAnsi"/>
          <w:i/>
        </w:rPr>
        <w:lastRenderedPageBreak/>
        <w:t>különbözet összegéről korrekciós számlát állít ki az időszak feltüntetésével, amelyre a korrekció vonatkozik.</w:t>
      </w:r>
      <w:bookmarkEnd w:id="51"/>
      <w:r w:rsidRPr="00CB0A06">
        <w:rPr>
          <w:rFonts w:asciiTheme="minorHAnsi" w:hAnsiTheme="minorHAnsi" w:cstheme="minorHAnsi"/>
          <w:i/>
        </w:rPr>
        <w:t>”</w:t>
      </w:r>
    </w:p>
    <w:p w:rsidR="00141B57" w:rsidRPr="00CB0A06" w:rsidRDefault="00141B57" w:rsidP="00141B57">
      <w:pPr>
        <w:ind w:left="360"/>
        <w:jc w:val="both"/>
        <w:rPr>
          <w:rFonts w:asciiTheme="minorHAnsi" w:hAnsiTheme="minorHAnsi" w:cstheme="minorHAnsi"/>
        </w:rPr>
      </w:pPr>
      <w:r w:rsidRPr="00CB0A06">
        <w:rPr>
          <w:rFonts w:asciiTheme="minorHAnsi" w:hAnsiTheme="minorHAnsi" w:cstheme="minorHAnsi"/>
        </w:rPr>
        <w:t>A BKK által kiadott premisszák következtében az alulfinanszírozottság ellentételezését nem veszi figyelembe az Üzleti Terv, melynek a várható veszteség miatti kompenzációs bevételt kellene tartalmaznia. Ennek megtérítése bizonytalan a forráshiány miatt.</w:t>
      </w:r>
    </w:p>
    <w:p w:rsidR="00141B57" w:rsidRPr="0012627F" w:rsidRDefault="00141B57" w:rsidP="00141B57">
      <w:pPr>
        <w:jc w:val="both"/>
        <w:rPr>
          <w:rFonts w:asciiTheme="minorHAnsi" w:hAnsiTheme="minorHAnsi" w:cstheme="minorHAnsi"/>
        </w:rPr>
      </w:pPr>
    </w:p>
    <w:p w:rsidR="00141B57" w:rsidRPr="0012627F" w:rsidRDefault="00141B57" w:rsidP="00141B57">
      <w:pPr>
        <w:jc w:val="both"/>
        <w:rPr>
          <w:rFonts w:asciiTheme="minorHAnsi" w:hAnsiTheme="minorHAnsi" w:cstheme="minorHAnsi"/>
          <w:u w:val="single"/>
        </w:rPr>
      </w:pPr>
      <w:proofErr w:type="spellStart"/>
      <w:r w:rsidRPr="0012627F">
        <w:rPr>
          <w:rFonts w:asciiTheme="minorHAnsi" w:hAnsiTheme="minorHAnsi" w:cstheme="minorHAnsi"/>
          <w:u w:val="single"/>
        </w:rPr>
        <w:t>Malus</w:t>
      </w:r>
      <w:proofErr w:type="spellEnd"/>
      <w:r w:rsidRPr="0012627F">
        <w:rPr>
          <w:rFonts w:asciiTheme="minorHAnsi" w:hAnsiTheme="minorHAnsi" w:cstheme="minorHAnsi"/>
          <w:u w:val="single"/>
        </w:rPr>
        <w:t>, kötbér</w:t>
      </w:r>
    </w:p>
    <w:p w:rsidR="00141B57" w:rsidRPr="0012627F" w:rsidRDefault="00141B57" w:rsidP="00141B57">
      <w:pPr>
        <w:ind w:left="360"/>
        <w:jc w:val="both"/>
        <w:rPr>
          <w:rFonts w:asciiTheme="minorHAnsi" w:hAnsiTheme="minorHAnsi" w:cstheme="minorHAnsi"/>
        </w:rPr>
      </w:pPr>
      <w:r w:rsidRPr="0012627F">
        <w:rPr>
          <w:rFonts w:asciiTheme="minorHAnsi" w:hAnsiTheme="minorHAnsi" w:cstheme="minorHAnsi"/>
        </w:rPr>
        <w:t xml:space="preserve">A források alacsony mértékének szolgáltatás minőségét befolyásoló hatása miatt </w:t>
      </w:r>
      <w:proofErr w:type="spellStart"/>
      <w:r w:rsidRPr="0012627F">
        <w:rPr>
          <w:rFonts w:asciiTheme="minorHAnsi" w:hAnsiTheme="minorHAnsi" w:cstheme="minorHAnsi"/>
        </w:rPr>
        <w:t>malus</w:t>
      </w:r>
      <w:proofErr w:type="spellEnd"/>
      <w:r w:rsidRPr="0012627F">
        <w:rPr>
          <w:rFonts w:asciiTheme="minorHAnsi" w:hAnsiTheme="minorHAnsi" w:cstheme="minorHAnsi"/>
        </w:rPr>
        <w:t xml:space="preserve"> és </w:t>
      </w:r>
      <w:proofErr w:type="gramStart"/>
      <w:r w:rsidRPr="0012627F">
        <w:rPr>
          <w:rFonts w:asciiTheme="minorHAnsi" w:hAnsiTheme="minorHAnsi" w:cstheme="minorHAnsi"/>
        </w:rPr>
        <w:t>kötbér fizetési</w:t>
      </w:r>
      <w:proofErr w:type="gramEnd"/>
      <w:r w:rsidRPr="0012627F">
        <w:rPr>
          <w:rFonts w:asciiTheme="minorHAnsi" w:hAnsiTheme="minorHAnsi" w:cstheme="minorHAnsi"/>
        </w:rPr>
        <w:t xml:space="preserve"> kötelezettség nagyobb valószínűséggel merül fel. A 2016-os üzleti évben a Társaság erőn felül teljesítette a Megrendelő minőségi elvárásainak megfelelő szolgáltatási színvonalat. </w:t>
      </w:r>
      <w:proofErr w:type="spellStart"/>
      <w:r w:rsidRPr="0012627F">
        <w:rPr>
          <w:rFonts w:asciiTheme="minorHAnsi" w:hAnsiTheme="minorHAnsi" w:cstheme="minorHAnsi"/>
        </w:rPr>
        <w:t>Malus</w:t>
      </w:r>
      <w:proofErr w:type="spellEnd"/>
      <w:r w:rsidRPr="0012627F">
        <w:rPr>
          <w:rFonts w:asciiTheme="minorHAnsi" w:hAnsiTheme="minorHAnsi" w:cstheme="minorHAnsi"/>
        </w:rPr>
        <w:t xml:space="preserve"> és </w:t>
      </w:r>
      <w:proofErr w:type="gramStart"/>
      <w:r w:rsidRPr="0012627F">
        <w:rPr>
          <w:rFonts w:asciiTheme="minorHAnsi" w:hAnsiTheme="minorHAnsi" w:cstheme="minorHAnsi"/>
        </w:rPr>
        <w:t>kötbér fizetéshez</w:t>
      </w:r>
      <w:proofErr w:type="gramEnd"/>
      <w:r w:rsidRPr="0012627F">
        <w:rPr>
          <w:rFonts w:asciiTheme="minorHAnsi" w:hAnsiTheme="minorHAnsi" w:cstheme="minorHAnsi"/>
        </w:rPr>
        <w:t xml:space="preserve"> kapcsolódó kockázatok megjelenését okozhatja kiemelten egyes beruházások elhúzódása, de az üzemeltetési feladatok esetleges elhalasztása is. </w:t>
      </w:r>
    </w:p>
    <w:p w:rsidR="00141B57" w:rsidRPr="0012627F" w:rsidRDefault="00141B57" w:rsidP="00141B57">
      <w:pPr>
        <w:jc w:val="both"/>
        <w:rPr>
          <w:rFonts w:asciiTheme="minorHAnsi" w:hAnsiTheme="minorHAnsi" w:cstheme="minorHAnsi"/>
        </w:rPr>
      </w:pPr>
    </w:p>
    <w:p w:rsidR="00141B57" w:rsidRPr="00CB0A06" w:rsidRDefault="00141B57" w:rsidP="00141B57">
      <w:pPr>
        <w:jc w:val="both"/>
        <w:rPr>
          <w:rFonts w:asciiTheme="minorHAnsi" w:hAnsiTheme="minorHAnsi" w:cstheme="minorHAnsi"/>
          <w:u w:val="single"/>
        </w:rPr>
      </w:pPr>
      <w:r w:rsidRPr="00CB0A06">
        <w:rPr>
          <w:rFonts w:asciiTheme="minorHAnsi" w:hAnsiTheme="minorHAnsi" w:cstheme="minorHAnsi"/>
          <w:u w:val="single"/>
        </w:rPr>
        <w:t>Infláció</w:t>
      </w:r>
    </w:p>
    <w:p w:rsidR="00141B57" w:rsidRDefault="00141B57" w:rsidP="00141B57">
      <w:pPr>
        <w:ind w:left="360"/>
        <w:jc w:val="both"/>
        <w:rPr>
          <w:rFonts w:asciiTheme="minorHAnsi" w:hAnsiTheme="minorHAnsi" w:cstheme="minorHAnsi"/>
        </w:rPr>
      </w:pPr>
      <w:r w:rsidRPr="00CB0A06">
        <w:rPr>
          <w:rFonts w:asciiTheme="minorHAnsi" w:hAnsiTheme="minorHAnsi" w:cstheme="minorHAnsi"/>
        </w:rPr>
        <w:t>A BKV Zrt. a 2017. évi</w:t>
      </w:r>
      <w:r w:rsidR="00287935" w:rsidRPr="00CB0A06">
        <w:rPr>
          <w:rFonts w:asciiTheme="minorHAnsi" w:hAnsiTheme="minorHAnsi" w:cstheme="minorHAnsi"/>
        </w:rPr>
        <w:t xml:space="preserve"> </w:t>
      </w:r>
      <w:r w:rsidRPr="00CB0A06">
        <w:rPr>
          <w:rFonts w:asciiTheme="minorHAnsi" w:hAnsiTheme="minorHAnsi" w:cstheme="minorHAnsi"/>
        </w:rPr>
        <w:t>Üzleti Tervét</w:t>
      </w:r>
      <w:r w:rsidR="005F1AFF">
        <w:rPr>
          <w:rFonts w:asciiTheme="minorHAnsi" w:hAnsiTheme="minorHAnsi" w:cstheme="minorHAnsi"/>
        </w:rPr>
        <w:t xml:space="preserve">, átlagos </w:t>
      </w:r>
      <w:r w:rsidR="00EB7BE6">
        <w:rPr>
          <w:rFonts w:asciiTheme="minorHAnsi" w:hAnsiTheme="minorHAnsi" w:cstheme="minorHAnsi"/>
        </w:rPr>
        <w:t>inflációs hatás nélkül</w:t>
      </w:r>
      <w:r w:rsidRPr="00CB0A06">
        <w:rPr>
          <w:rFonts w:asciiTheme="minorHAnsi" w:hAnsiTheme="minorHAnsi" w:cstheme="minorHAnsi"/>
        </w:rPr>
        <w:t>, a 2018. évet pedig 1,9%-os infláció lehetőségével állította össze. A Megrendelő által kiadott premissza feltételezi, hogy a beszállítók döntő hányadánál nem történik áremelés az év folyamán, azonban fennáll a kockázata annak, hogy vannak olyan termékek, alkatrészek, anyagok és szolgáltatások, melyek esetében a BKV nem tud elérni bázis szintű árakat, mivel azok alakulására nincs hatással.</w:t>
      </w:r>
      <w:r w:rsidR="000D1434">
        <w:rPr>
          <w:rFonts w:asciiTheme="minorHAnsi" w:hAnsiTheme="minorHAnsi" w:cstheme="minorHAnsi"/>
        </w:rPr>
        <w:t xml:space="preserve"> További kockázatot jelent, hogy a törvényi változások, kormányzati elvárások a minimálbérek emelésére vonatkozóan várhatóan a megkötött szerződések egy részének a díjszintjét várhatóan emelni fogják.</w:t>
      </w:r>
    </w:p>
    <w:p w:rsidR="00D83F45" w:rsidRDefault="00D83F45" w:rsidP="00141B57">
      <w:pPr>
        <w:ind w:left="360"/>
        <w:jc w:val="both"/>
        <w:rPr>
          <w:rFonts w:asciiTheme="minorHAnsi" w:hAnsiTheme="minorHAnsi" w:cstheme="minorHAnsi"/>
        </w:rPr>
      </w:pPr>
    </w:p>
    <w:p w:rsidR="00D83F45" w:rsidRPr="00FE2B4F" w:rsidRDefault="00D83F45" w:rsidP="00D83F45">
      <w:pPr>
        <w:jc w:val="both"/>
        <w:rPr>
          <w:rFonts w:asciiTheme="minorHAnsi" w:hAnsiTheme="minorHAnsi" w:cstheme="minorHAnsi"/>
          <w:u w:val="single"/>
        </w:rPr>
      </w:pPr>
      <w:r w:rsidRPr="00FE2B4F">
        <w:rPr>
          <w:rFonts w:asciiTheme="minorHAnsi" w:hAnsiTheme="minorHAnsi" w:cstheme="minorHAnsi"/>
          <w:u w:val="single"/>
        </w:rPr>
        <w:t>Személyi jellegű ráfordítások terve</w:t>
      </w:r>
    </w:p>
    <w:p w:rsidR="00FE2B4F" w:rsidRDefault="00FE2B4F" w:rsidP="00FE2B4F">
      <w:pPr>
        <w:ind w:left="360"/>
        <w:jc w:val="both"/>
        <w:rPr>
          <w:rFonts w:ascii="Calibri" w:hAnsi="Calibri" w:cs="Calibri"/>
        </w:rPr>
      </w:pPr>
      <w:r w:rsidRPr="00FE2B4F">
        <w:rPr>
          <w:rFonts w:asciiTheme="minorHAnsi" w:hAnsiTheme="minorHAnsi" w:cstheme="minorHAnsi"/>
        </w:rPr>
        <w:t xml:space="preserve">Az Üzleti Terv összeállítása során a Tulajdonosi megbízott által megadott premisszákat követve került sor. </w:t>
      </w:r>
      <w:r w:rsidRPr="000C033C">
        <w:rPr>
          <w:rFonts w:ascii="Calibri" w:hAnsi="Calibri" w:cs="Calibri"/>
        </w:rPr>
        <w:t>A tervezési premisszák 0%-os béremelést határoztak meg 201</w:t>
      </w:r>
      <w:r>
        <w:rPr>
          <w:rFonts w:ascii="Calibri" w:hAnsi="Calibri" w:cs="Calibri"/>
        </w:rPr>
        <w:t xml:space="preserve">7-2018-ra. </w:t>
      </w:r>
      <w:r w:rsidRPr="000C033C">
        <w:rPr>
          <w:rFonts w:ascii="Calibri" w:hAnsi="Calibri" w:cs="Calibri"/>
        </w:rPr>
        <w:t>A</w:t>
      </w:r>
      <w:r>
        <w:rPr>
          <w:rFonts w:ascii="Calibri" w:hAnsi="Calibri" w:cs="Calibri"/>
        </w:rPr>
        <w:t xml:space="preserve"> </w:t>
      </w:r>
      <w:r w:rsidRPr="000C033C">
        <w:rPr>
          <w:rFonts w:ascii="Calibri" w:hAnsi="Calibri" w:cs="Calibri"/>
        </w:rPr>
        <w:t>bérfejlesztés</w:t>
      </w:r>
      <w:r>
        <w:rPr>
          <w:rFonts w:ascii="Calibri" w:hAnsi="Calibri" w:cs="Calibri"/>
        </w:rPr>
        <w:t xml:space="preserve"> esetleges</w:t>
      </w:r>
      <w:r w:rsidRPr="000C033C">
        <w:rPr>
          <w:rFonts w:ascii="Calibri" w:hAnsi="Calibri" w:cs="Calibri"/>
        </w:rPr>
        <w:t xml:space="preserve"> elmaradása az elkövetkező két </w:t>
      </w:r>
      <w:r>
        <w:rPr>
          <w:rFonts w:ascii="Calibri" w:hAnsi="Calibri" w:cs="Calibri"/>
        </w:rPr>
        <w:t>évben komoly kockázatot hordoz, megvalósulása</w:t>
      </w:r>
      <w:r w:rsidRPr="000C033C">
        <w:rPr>
          <w:rFonts w:ascii="Calibri" w:hAnsi="Calibri" w:cs="Calibri"/>
        </w:rPr>
        <w:t xml:space="preserve"> jelentősen befolyásolja a BKV Zrt. személyi jellegű ráfordításainak alakulását, a tervezési premisszáktól eltérő megvalósulás esetén többletkötelezettséget jelentenek</w:t>
      </w:r>
      <w:r>
        <w:rPr>
          <w:rFonts w:ascii="Calibri" w:hAnsi="Calibri" w:cs="Calibri"/>
        </w:rPr>
        <w:t>. A BKV Zrt. menedzsmentjének béremelésre vonatkozó javaslatát a 3.10 fejezet tartalmazza.</w:t>
      </w:r>
    </w:p>
    <w:p w:rsidR="00FE2B4F" w:rsidRPr="0012627F" w:rsidRDefault="00FE2B4F" w:rsidP="00FE2B4F">
      <w:pPr>
        <w:ind w:left="360"/>
        <w:jc w:val="both"/>
        <w:rPr>
          <w:rFonts w:asciiTheme="minorHAnsi" w:hAnsiTheme="minorHAnsi" w:cstheme="minorHAnsi"/>
        </w:rPr>
      </w:pPr>
      <w:r>
        <w:rPr>
          <w:rFonts w:asciiTheme="minorHAnsi" w:hAnsiTheme="minorHAnsi" w:cstheme="minorHAnsi"/>
        </w:rPr>
        <w:t xml:space="preserve"> </w:t>
      </w:r>
    </w:p>
    <w:p w:rsidR="00141B57" w:rsidRPr="00CB0A06" w:rsidRDefault="00141B57" w:rsidP="00141B57">
      <w:pPr>
        <w:pStyle w:val="ListParagraph1"/>
        <w:spacing w:after="0" w:line="240" w:lineRule="auto"/>
        <w:ind w:left="0"/>
        <w:rPr>
          <w:rFonts w:asciiTheme="minorHAnsi" w:hAnsiTheme="minorHAnsi" w:cstheme="minorHAnsi"/>
          <w:sz w:val="24"/>
          <w:szCs w:val="24"/>
          <w:u w:val="single"/>
        </w:rPr>
      </w:pPr>
      <w:r w:rsidRPr="00CB0A06">
        <w:rPr>
          <w:rFonts w:asciiTheme="minorHAnsi" w:hAnsiTheme="minorHAnsi" w:cstheme="minorHAnsi"/>
          <w:sz w:val="24"/>
          <w:szCs w:val="24"/>
          <w:u w:val="single"/>
        </w:rPr>
        <w:t>Beruházás</w:t>
      </w:r>
    </w:p>
    <w:p w:rsidR="00141B57" w:rsidRPr="00CB0A06" w:rsidRDefault="00141B57" w:rsidP="00141B57">
      <w:pPr>
        <w:ind w:left="360"/>
        <w:jc w:val="both"/>
        <w:rPr>
          <w:rFonts w:asciiTheme="minorHAnsi" w:hAnsiTheme="minorHAnsi" w:cstheme="minorHAnsi"/>
        </w:rPr>
      </w:pPr>
      <w:r w:rsidRPr="00CB0A06">
        <w:rPr>
          <w:rFonts w:asciiTheme="minorHAnsi" w:hAnsiTheme="minorHAnsi" w:cstheme="minorHAnsi"/>
        </w:rPr>
        <w:t xml:space="preserve">A korábbi években elmaradt beruházások következtében az elöregedett eszközpark műszakilag indokolt beruházási igénye meghaladja az értékcsökkenési leírás mértékét. </w:t>
      </w:r>
      <w:r w:rsidRPr="00CB0A06">
        <w:rPr>
          <w:rFonts w:asciiTheme="minorHAnsi" w:hAnsiTheme="minorHAnsi" w:cstheme="minorHAnsi"/>
          <w:color w:val="FF0000"/>
        </w:rPr>
        <w:br/>
      </w:r>
      <w:r w:rsidRPr="00CB0A06">
        <w:rPr>
          <w:rFonts w:asciiTheme="minorHAnsi" w:hAnsiTheme="minorHAnsi" w:cstheme="minorHAnsi"/>
        </w:rPr>
        <w:t xml:space="preserve">Az eszközállomány műszaki színvonalának emelésére megközelítőleg évi </w:t>
      </w:r>
      <w:r w:rsidR="00310F85" w:rsidRPr="00CB0A06">
        <w:rPr>
          <w:rFonts w:asciiTheme="minorHAnsi" w:hAnsiTheme="minorHAnsi" w:cstheme="minorHAnsi"/>
        </w:rPr>
        <w:t xml:space="preserve">31,8 </w:t>
      </w:r>
      <w:r w:rsidRPr="00CB0A06">
        <w:rPr>
          <w:rFonts w:asciiTheme="minorHAnsi" w:hAnsiTheme="minorHAnsi" w:cstheme="minorHAnsi"/>
        </w:rPr>
        <w:t xml:space="preserve">milliárd Ft beruházási forrásra lenne szükség. Ezzel szemben a jelenlegi, csökkentett keret ennek csak </w:t>
      </w:r>
      <w:r w:rsidR="00F44102">
        <w:rPr>
          <w:rFonts w:asciiTheme="minorHAnsi" w:hAnsiTheme="minorHAnsi" w:cstheme="minorHAnsi"/>
        </w:rPr>
        <w:t>töredék</w:t>
      </w:r>
      <w:r w:rsidRPr="00CB0A06">
        <w:rPr>
          <w:rFonts w:asciiTheme="minorHAnsi" w:hAnsiTheme="minorHAnsi" w:cstheme="minorHAnsi"/>
        </w:rPr>
        <w:t xml:space="preserve">e, amely jelentős kockázatokat, negatív hatásokat eredményezhet. </w:t>
      </w:r>
    </w:p>
    <w:p w:rsidR="00141B57" w:rsidRPr="00CB0A06" w:rsidRDefault="00141B57" w:rsidP="00141B57">
      <w:pPr>
        <w:pStyle w:val="ListParagraph1"/>
        <w:spacing w:after="0" w:line="240" w:lineRule="auto"/>
        <w:ind w:left="0"/>
        <w:rPr>
          <w:rFonts w:asciiTheme="minorHAnsi" w:hAnsiTheme="minorHAnsi" w:cstheme="minorHAnsi"/>
          <w:sz w:val="24"/>
          <w:szCs w:val="24"/>
        </w:rPr>
      </w:pPr>
    </w:p>
    <w:p w:rsidR="00141B57" w:rsidRPr="00AC2B69" w:rsidRDefault="00141B57" w:rsidP="00141B57">
      <w:pPr>
        <w:ind w:left="540" w:hanging="540"/>
        <w:jc w:val="both"/>
        <w:rPr>
          <w:rFonts w:asciiTheme="minorHAnsi" w:hAnsiTheme="minorHAnsi" w:cstheme="minorHAnsi"/>
          <w:u w:val="single"/>
        </w:rPr>
      </w:pPr>
      <w:r w:rsidRPr="00AC2B69">
        <w:rPr>
          <w:rFonts w:asciiTheme="minorHAnsi" w:hAnsiTheme="minorHAnsi" w:cstheme="minorHAnsi"/>
          <w:u w:val="single"/>
        </w:rPr>
        <w:t>Versenyhelyzet</w:t>
      </w:r>
    </w:p>
    <w:p w:rsidR="00141B57" w:rsidRPr="00AC2B69" w:rsidRDefault="00141B57" w:rsidP="00141B57">
      <w:pPr>
        <w:ind w:left="360"/>
        <w:jc w:val="both"/>
        <w:rPr>
          <w:rFonts w:asciiTheme="minorHAnsi" w:hAnsiTheme="minorHAnsi" w:cstheme="minorHAnsi"/>
        </w:rPr>
      </w:pPr>
      <w:r w:rsidRPr="00AC2B69">
        <w:rPr>
          <w:rFonts w:asciiTheme="minorHAnsi" w:hAnsiTheme="minorHAnsi" w:cstheme="minorHAnsi"/>
        </w:rPr>
        <w:t xml:space="preserve">2013 májusától 150 új autóbuszt állított forgalomba a </w:t>
      </w:r>
      <w:proofErr w:type="spellStart"/>
      <w:r w:rsidRPr="00AC2B69">
        <w:rPr>
          <w:rFonts w:asciiTheme="minorHAnsi" w:hAnsiTheme="minorHAnsi" w:cstheme="minorHAnsi"/>
        </w:rPr>
        <w:t>VT-Arriva</w:t>
      </w:r>
      <w:proofErr w:type="spellEnd"/>
      <w:r w:rsidRPr="00AC2B69">
        <w:rPr>
          <w:rFonts w:asciiTheme="minorHAnsi" w:hAnsiTheme="minorHAnsi" w:cstheme="minorHAnsi"/>
        </w:rPr>
        <w:t xml:space="preserve"> Kft.</w:t>
      </w:r>
      <w:r w:rsidR="00F44102">
        <w:rPr>
          <w:rFonts w:asciiTheme="minorHAnsi" w:hAnsiTheme="minorHAnsi" w:cstheme="minorHAnsi"/>
        </w:rPr>
        <w:t>,</w:t>
      </w:r>
      <w:r w:rsidRPr="00AC2B69">
        <w:rPr>
          <w:rFonts w:asciiTheme="minorHAnsi" w:hAnsiTheme="minorHAnsi" w:cstheme="minorHAnsi"/>
        </w:rPr>
        <w:t xml:space="preserve"> a BKK Zrt. operátoraként a korábban teljes mértékben BKV Zrt. által kiszolgált vonalakon.</w:t>
      </w:r>
    </w:p>
    <w:p w:rsidR="00141B57" w:rsidRPr="00AC2B69" w:rsidRDefault="00141B57" w:rsidP="00141B57">
      <w:pPr>
        <w:ind w:left="360"/>
        <w:jc w:val="both"/>
        <w:rPr>
          <w:rFonts w:asciiTheme="minorHAnsi" w:hAnsiTheme="minorHAnsi" w:cstheme="minorHAnsi"/>
        </w:rPr>
      </w:pPr>
      <w:r w:rsidRPr="00AC2B69">
        <w:rPr>
          <w:rFonts w:asciiTheme="minorHAnsi" w:hAnsiTheme="minorHAnsi" w:cstheme="minorHAnsi"/>
        </w:rPr>
        <w:t>A Budapest környéki településekre közlekedő, korábban a BKV Zrt. által üzemeltetett járatok 2014 során ütemezetten a VOLÁNBUSZ Zrt. részére kerültek átadá</w:t>
      </w:r>
      <w:r w:rsidR="00E80AE3" w:rsidRPr="00AC2B69">
        <w:rPr>
          <w:rFonts w:asciiTheme="minorHAnsi" w:hAnsiTheme="minorHAnsi" w:cstheme="minorHAnsi"/>
        </w:rPr>
        <w:t>sra.</w:t>
      </w:r>
    </w:p>
    <w:p w:rsidR="00F427E2" w:rsidRPr="00AC2B69" w:rsidRDefault="00141B57" w:rsidP="00F427E2">
      <w:pPr>
        <w:ind w:left="360"/>
        <w:jc w:val="both"/>
        <w:rPr>
          <w:rFonts w:asciiTheme="minorHAnsi" w:hAnsiTheme="minorHAnsi" w:cstheme="minorHAnsi"/>
        </w:rPr>
      </w:pPr>
      <w:r w:rsidRPr="00AC2B69">
        <w:rPr>
          <w:rFonts w:asciiTheme="minorHAnsi" w:hAnsiTheme="minorHAnsi" w:cstheme="minorHAnsi"/>
        </w:rPr>
        <w:t xml:space="preserve">Az új autóbusz üzemeltetési modell B3-as, B4-es ütemének hatására további teljesítmény csökkenés valósult meg. A szolgáltatást elnyerő </w:t>
      </w:r>
      <w:proofErr w:type="spellStart"/>
      <w:r w:rsidRPr="00AC2B69">
        <w:rPr>
          <w:rFonts w:asciiTheme="minorHAnsi" w:hAnsiTheme="minorHAnsi" w:cstheme="minorHAnsi"/>
        </w:rPr>
        <w:t>VT-Arriva</w:t>
      </w:r>
      <w:proofErr w:type="spellEnd"/>
      <w:r w:rsidRPr="00AC2B69">
        <w:rPr>
          <w:rFonts w:asciiTheme="minorHAnsi" w:hAnsiTheme="minorHAnsi" w:cstheme="minorHAnsi"/>
        </w:rPr>
        <w:t xml:space="preserve"> Kft. 2015. évben 75 db szóló és </w:t>
      </w:r>
      <w:r w:rsidRPr="00AC2B69">
        <w:rPr>
          <w:rFonts w:asciiTheme="minorHAnsi" w:hAnsiTheme="minorHAnsi" w:cstheme="minorHAnsi"/>
        </w:rPr>
        <w:lastRenderedPageBreak/>
        <w:t>75 db csuklós új autóbuszt állított forgalomba, 2016. évben további 45 db csuklós autóbusz te</w:t>
      </w:r>
      <w:r w:rsidR="00F44102">
        <w:rPr>
          <w:rFonts w:asciiTheme="minorHAnsi" w:hAnsiTheme="minorHAnsi" w:cstheme="minorHAnsi"/>
        </w:rPr>
        <w:t>ljesítményének elvonása történt</w:t>
      </w:r>
      <w:r w:rsidRPr="00AC2B69">
        <w:rPr>
          <w:rFonts w:asciiTheme="minorHAnsi" w:hAnsiTheme="minorHAnsi" w:cstheme="minorHAnsi"/>
        </w:rPr>
        <w:t xml:space="preserve"> meg.</w:t>
      </w:r>
      <w:r w:rsidR="00F427E2" w:rsidRPr="00AC2B69">
        <w:rPr>
          <w:rFonts w:asciiTheme="minorHAnsi" w:hAnsiTheme="minorHAnsi" w:cstheme="minorHAnsi"/>
        </w:rPr>
        <w:t xml:space="preserve"> </w:t>
      </w:r>
    </w:p>
    <w:p w:rsidR="00F427E2" w:rsidRPr="00AC2B69" w:rsidRDefault="00F427E2" w:rsidP="00F427E2">
      <w:pPr>
        <w:ind w:left="360"/>
        <w:jc w:val="both"/>
        <w:rPr>
          <w:rFonts w:asciiTheme="minorHAnsi" w:hAnsiTheme="minorHAnsi" w:cstheme="minorHAnsi"/>
        </w:rPr>
      </w:pPr>
      <w:r w:rsidRPr="00AC2B69">
        <w:rPr>
          <w:rFonts w:ascii="Calibri" w:hAnsi="Calibri"/>
        </w:rPr>
        <w:t>A fenti</w:t>
      </w:r>
      <w:r w:rsidR="003B40D9" w:rsidRPr="00AC2B69">
        <w:rPr>
          <w:rFonts w:ascii="Calibri" w:hAnsi="Calibri"/>
        </w:rPr>
        <w:t>ek</w:t>
      </w:r>
      <w:r w:rsidRPr="00AC2B69">
        <w:rPr>
          <w:rFonts w:ascii="Calibri" w:hAnsi="Calibri"/>
        </w:rPr>
        <w:t xml:space="preserve"> eredményeképpen 2016. évre a piaci szolgáltatók több mint 500 db autóbusszal, hozzávetőlegesen</w:t>
      </w:r>
      <w:r w:rsidR="00C95DB0" w:rsidRPr="00AC2B69">
        <w:rPr>
          <w:rFonts w:ascii="Calibri" w:hAnsi="Calibri"/>
        </w:rPr>
        <w:t xml:space="preserve"> évi</w:t>
      </w:r>
      <w:r w:rsidRPr="00AC2B69">
        <w:rPr>
          <w:rFonts w:ascii="Calibri" w:hAnsi="Calibri"/>
        </w:rPr>
        <w:t xml:space="preserve"> 38 millió </w:t>
      </w:r>
      <w:proofErr w:type="spellStart"/>
      <w:r w:rsidRPr="00AC2B69">
        <w:rPr>
          <w:rFonts w:ascii="Calibri" w:hAnsi="Calibri"/>
        </w:rPr>
        <w:t>hkkm-rel</w:t>
      </w:r>
      <w:proofErr w:type="spellEnd"/>
      <w:r w:rsidRPr="00AC2B69">
        <w:rPr>
          <w:rFonts w:ascii="Calibri" w:hAnsi="Calibri"/>
        </w:rPr>
        <w:t xml:space="preserve"> vesznek részt Budapest</w:t>
      </w:r>
      <w:r w:rsidR="00DC04B5">
        <w:rPr>
          <w:rFonts w:ascii="Calibri" w:hAnsi="Calibri"/>
        </w:rPr>
        <w:t xml:space="preserve"> közösségi közlekedésének</w:t>
      </w:r>
      <w:r w:rsidRPr="00AC2B69">
        <w:rPr>
          <w:rFonts w:ascii="Calibri" w:hAnsi="Calibri"/>
        </w:rPr>
        <w:t xml:space="preserve"> autóbuszos kiszolgálásában.</w:t>
      </w:r>
    </w:p>
    <w:p w:rsidR="00141B57" w:rsidRDefault="00141B57" w:rsidP="00141B57">
      <w:pPr>
        <w:ind w:left="360"/>
        <w:jc w:val="both"/>
        <w:rPr>
          <w:rFonts w:asciiTheme="minorHAnsi" w:hAnsiTheme="minorHAnsi" w:cstheme="minorHAnsi"/>
        </w:rPr>
      </w:pPr>
    </w:p>
    <w:p w:rsidR="00141B57" w:rsidRPr="00AE4D2F" w:rsidRDefault="00141B57" w:rsidP="00141B57">
      <w:pPr>
        <w:ind w:left="540" w:hanging="540"/>
        <w:jc w:val="both"/>
        <w:rPr>
          <w:rFonts w:asciiTheme="minorHAnsi" w:hAnsiTheme="minorHAnsi" w:cstheme="minorHAnsi"/>
          <w:u w:val="single"/>
        </w:rPr>
      </w:pPr>
      <w:r w:rsidRPr="00AE4D2F">
        <w:rPr>
          <w:rFonts w:asciiTheme="minorHAnsi" w:hAnsiTheme="minorHAnsi" w:cstheme="minorHAnsi"/>
          <w:u w:val="single"/>
        </w:rPr>
        <w:t>Év közbeni teljesítményingadozás</w:t>
      </w:r>
    </w:p>
    <w:p w:rsidR="00141B57" w:rsidRPr="00AE4D2F" w:rsidRDefault="00141B57" w:rsidP="00141B57">
      <w:pPr>
        <w:ind w:left="360"/>
        <w:jc w:val="both"/>
        <w:rPr>
          <w:rFonts w:asciiTheme="minorHAnsi" w:hAnsiTheme="minorHAnsi" w:cstheme="minorHAnsi"/>
        </w:rPr>
      </w:pPr>
      <w:r w:rsidRPr="00AE4D2F">
        <w:rPr>
          <w:rFonts w:asciiTheme="minorHAnsi" w:hAnsiTheme="minorHAnsi" w:cstheme="minorHAnsi"/>
        </w:rPr>
        <w:t>A 2016-os év folyamán a</w:t>
      </w:r>
      <w:r w:rsidR="00871A8B" w:rsidRPr="00AE4D2F">
        <w:rPr>
          <w:rFonts w:asciiTheme="minorHAnsi" w:hAnsiTheme="minorHAnsi" w:cstheme="minorHAnsi"/>
        </w:rPr>
        <w:t>z autóbusz, hév és</w:t>
      </w:r>
      <w:r w:rsidRPr="00AE4D2F">
        <w:rPr>
          <w:rFonts w:asciiTheme="minorHAnsi" w:hAnsiTheme="minorHAnsi" w:cstheme="minorHAnsi"/>
        </w:rPr>
        <w:t xml:space="preserve"> villamos ágazatot érintően nagymértékű </w:t>
      </w:r>
      <w:proofErr w:type="gramStart"/>
      <w:r w:rsidRPr="00AE4D2F">
        <w:rPr>
          <w:rFonts w:asciiTheme="minorHAnsi" w:hAnsiTheme="minorHAnsi" w:cstheme="minorHAnsi"/>
        </w:rPr>
        <w:t>teljesítmény ingadozás</w:t>
      </w:r>
      <w:proofErr w:type="gramEnd"/>
      <w:r w:rsidRPr="00AE4D2F">
        <w:rPr>
          <w:rFonts w:asciiTheme="minorHAnsi" w:hAnsiTheme="minorHAnsi" w:cstheme="minorHAnsi"/>
        </w:rPr>
        <w:t xml:space="preserve"> volt megfigyelhető. </w:t>
      </w:r>
      <w:r w:rsidR="003C3AE3" w:rsidRPr="00AE4D2F">
        <w:rPr>
          <w:rFonts w:ascii="Calibri" w:hAnsi="Calibri"/>
        </w:rPr>
        <w:t xml:space="preserve">2016. </w:t>
      </w:r>
      <w:r w:rsidR="003C3AE3" w:rsidRPr="00AE4D2F">
        <w:rPr>
          <w:rFonts w:ascii="Calibri" w:hAnsi="Calibri" w:cs="Calibri"/>
        </w:rPr>
        <w:t>évben a</w:t>
      </w:r>
      <w:r w:rsidRPr="00AE4D2F">
        <w:rPr>
          <w:rFonts w:ascii="Calibri" w:hAnsi="Calibri" w:cs="Calibri"/>
        </w:rPr>
        <w:t>z Üzleti Tervhez képest többlet teljesítmény keletkezett a HÉV és a villamos ágazatoknál, elsősorban a tervszámokban foglalt hatások – tavaszi időszakra tervezett vágányzárak több hónapos csúszása, illetve bizonyos vágányzárak törlése</w:t>
      </w:r>
      <w:r w:rsidR="00E02F47">
        <w:rPr>
          <w:rFonts w:ascii="Calibri" w:hAnsi="Calibri" w:cs="Calibri"/>
        </w:rPr>
        <w:t>, BKK által tervezett teljesítménycsökkentés</w:t>
      </w:r>
      <w:r w:rsidRPr="00AE4D2F">
        <w:rPr>
          <w:rFonts w:ascii="Calibri" w:hAnsi="Calibri" w:cs="Calibri"/>
        </w:rPr>
        <w:t xml:space="preserve"> – tervezettől eltérő teljesülései miatt. A bázishoz képest a villamos ágazatnál volt kiemelkedő emelkedés, amely a nagyberuházások befejeződésének és forgalomnak történő átadásának</w:t>
      </w:r>
      <w:r w:rsidR="00693CBB">
        <w:rPr>
          <w:rFonts w:ascii="Calibri" w:hAnsi="Calibri" w:cs="Calibri"/>
        </w:rPr>
        <w:t>, üzleti tervtől eltérő, magasabb járműkiadásnak</w:t>
      </w:r>
      <w:r w:rsidRPr="00AE4D2F">
        <w:rPr>
          <w:rFonts w:ascii="Calibri" w:hAnsi="Calibri" w:cs="Calibri"/>
        </w:rPr>
        <w:t xml:space="preserve"> köszönhető. </w:t>
      </w:r>
      <w:r w:rsidR="003C3AE3" w:rsidRPr="00AE4D2F">
        <w:rPr>
          <w:rFonts w:asciiTheme="minorHAnsi" w:hAnsiTheme="minorHAnsi" w:cstheme="minorHAnsi"/>
        </w:rPr>
        <w:t>A</w:t>
      </w:r>
      <w:r w:rsidRPr="00AE4D2F">
        <w:rPr>
          <w:rFonts w:asciiTheme="minorHAnsi" w:hAnsiTheme="minorHAnsi" w:cstheme="minorHAnsi"/>
        </w:rPr>
        <w:t xml:space="preserve"> nagymértékű </w:t>
      </w:r>
      <w:r w:rsidR="003C3AE3" w:rsidRPr="00AE4D2F">
        <w:rPr>
          <w:rFonts w:asciiTheme="minorHAnsi" w:hAnsiTheme="minorHAnsi" w:cstheme="minorHAnsi"/>
        </w:rPr>
        <w:t xml:space="preserve">évközi </w:t>
      </w:r>
      <w:proofErr w:type="gramStart"/>
      <w:r w:rsidR="003C3AE3" w:rsidRPr="00AE4D2F">
        <w:rPr>
          <w:rFonts w:asciiTheme="minorHAnsi" w:hAnsiTheme="minorHAnsi" w:cstheme="minorHAnsi"/>
        </w:rPr>
        <w:t xml:space="preserve">teljesítmény </w:t>
      </w:r>
      <w:r w:rsidRPr="00AE4D2F">
        <w:rPr>
          <w:rFonts w:asciiTheme="minorHAnsi" w:hAnsiTheme="minorHAnsi" w:cstheme="minorHAnsi"/>
        </w:rPr>
        <w:t>ingadozás</w:t>
      </w:r>
      <w:proofErr w:type="gramEnd"/>
      <w:r w:rsidRPr="00AE4D2F">
        <w:rPr>
          <w:rFonts w:asciiTheme="minorHAnsi" w:hAnsiTheme="minorHAnsi" w:cstheme="minorHAnsi"/>
        </w:rPr>
        <w:t xml:space="preserve"> a BKV Zrt. (elsősorban humán) erőforrásainak tervezését, hatékony felhasználását nehezíti, veszélyezteti.</w:t>
      </w:r>
    </w:p>
    <w:p w:rsidR="00141B57" w:rsidRPr="00AE4D2F" w:rsidRDefault="00141B57" w:rsidP="00141B57">
      <w:pPr>
        <w:jc w:val="both"/>
        <w:rPr>
          <w:rFonts w:asciiTheme="minorHAnsi" w:hAnsiTheme="minorHAnsi" w:cstheme="minorHAnsi"/>
        </w:rPr>
      </w:pPr>
    </w:p>
    <w:p w:rsidR="00141B57" w:rsidRPr="000B1B2E" w:rsidRDefault="00141B57" w:rsidP="00141B57">
      <w:pPr>
        <w:ind w:left="540" w:hanging="540"/>
        <w:jc w:val="both"/>
        <w:rPr>
          <w:rFonts w:asciiTheme="minorHAnsi" w:hAnsiTheme="minorHAnsi" w:cstheme="minorHAnsi"/>
          <w:u w:val="single"/>
        </w:rPr>
      </w:pPr>
      <w:r w:rsidRPr="000B1B2E">
        <w:rPr>
          <w:rFonts w:asciiTheme="minorHAnsi" w:hAnsiTheme="minorHAnsi" w:cstheme="minorHAnsi"/>
          <w:u w:val="single"/>
        </w:rPr>
        <w:t>Kamatkockázat</w:t>
      </w:r>
    </w:p>
    <w:p w:rsidR="002D6F2B" w:rsidRPr="0021562E" w:rsidRDefault="002D6F2B" w:rsidP="002D6F2B">
      <w:pPr>
        <w:ind w:left="360"/>
        <w:jc w:val="both"/>
        <w:rPr>
          <w:rFonts w:ascii="Calibri" w:hAnsi="Calibri"/>
        </w:rPr>
      </w:pPr>
      <w:r w:rsidRPr="0021562E">
        <w:rPr>
          <w:rFonts w:ascii="Calibri" w:hAnsi="Calibri"/>
        </w:rPr>
        <w:t>Az Üzleti Terv készítése során a pénzügyi lízing és a szállítói faktoring után fizetendő kamat 2017-ben 1,02%-os kamatbázis (3 havi BUBOR)</w:t>
      </w:r>
      <w:r>
        <w:rPr>
          <w:rFonts w:ascii="Calibri" w:hAnsi="Calibri"/>
        </w:rPr>
        <w:t xml:space="preserve"> mellett került meghatározásra.</w:t>
      </w:r>
      <w:r>
        <w:rPr>
          <w:rFonts w:ascii="Calibri" w:hAnsi="Calibri"/>
        </w:rPr>
        <w:br/>
      </w:r>
      <w:r w:rsidRPr="0021562E">
        <w:rPr>
          <w:rFonts w:ascii="Calibri" w:hAnsi="Calibri"/>
        </w:rPr>
        <w:t>A jegybanki alapkamat alakulásának irányát a 3 havi BUBOR alakulása folyamatosan követi, de jellemzően azzal nem azonos mértékben.</w:t>
      </w:r>
    </w:p>
    <w:p w:rsidR="002D6F2B" w:rsidRDefault="002D6F2B" w:rsidP="002D6F2B">
      <w:pPr>
        <w:ind w:left="360"/>
        <w:jc w:val="both"/>
        <w:rPr>
          <w:rFonts w:ascii="Calibri" w:hAnsi="Calibri"/>
        </w:rPr>
      </w:pPr>
      <w:r w:rsidRPr="0021562E">
        <w:rPr>
          <w:rFonts w:ascii="Calibri" w:hAnsi="Calibri"/>
        </w:rPr>
        <w:t>Tekintettel arra, hogy a jelenlegi lízing</w:t>
      </w:r>
      <w:r>
        <w:rPr>
          <w:rFonts w:ascii="Calibri" w:hAnsi="Calibri"/>
        </w:rPr>
        <w:t>-</w:t>
      </w:r>
      <w:r w:rsidRPr="0021562E">
        <w:rPr>
          <w:rFonts w:ascii="Calibri" w:hAnsi="Calibri"/>
        </w:rPr>
        <w:t xml:space="preserve"> és szállítói faktoring szerződésekben a kamatfelárak rögzítettek, ebből eredő kockázat nem jelentkezik.</w:t>
      </w:r>
    </w:p>
    <w:p w:rsidR="002D6F2B" w:rsidRDefault="002D6F2B" w:rsidP="002D6F2B">
      <w:pPr>
        <w:ind w:left="360"/>
        <w:jc w:val="both"/>
        <w:rPr>
          <w:rFonts w:ascii="Calibri" w:hAnsi="Calibri"/>
        </w:rPr>
      </w:pPr>
    </w:p>
    <w:p w:rsidR="002D6F2B" w:rsidRPr="0021562E" w:rsidRDefault="002D6F2B" w:rsidP="002D6F2B">
      <w:pPr>
        <w:ind w:left="360"/>
        <w:jc w:val="both"/>
        <w:rPr>
          <w:rFonts w:ascii="Calibri" w:hAnsi="Calibri"/>
        </w:rPr>
      </w:pPr>
      <w:r>
        <w:rPr>
          <w:rFonts w:ascii="Calibri" w:hAnsi="Calibri"/>
        </w:rPr>
        <w:t>A kamatbevételek tervezése során figyelembe vételre került, hogy a betéti kamatlábak 2016. év végére jelentősen csökkentek, és a tervezés során nem látható olyan körülmény, aminek alapján a következő két évben növekedés lenne prognosztizálható. Előzőek alapján a kamatbevételi terv a 2016. második félévi, egy hónapos lekötésre nyújtott banki ajánlatok figyelembe vételével 0,5%-os betéti kamatlábat feltételez. Amennyiben a betéti kamatlábak a jövőben jelentősen változnak, a kamatbevételek arányosan módosulnak.</w:t>
      </w:r>
    </w:p>
    <w:p w:rsidR="00877855" w:rsidRPr="000B1B2E" w:rsidRDefault="00877855" w:rsidP="00877855">
      <w:pPr>
        <w:ind w:left="360"/>
        <w:jc w:val="both"/>
        <w:rPr>
          <w:rFonts w:asciiTheme="minorHAnsi" w:hAnsiTheme="minorHAnsi" w:cstheme="minorHAnsi"/>
        </w:rPr>
      </w:pPr>
    </w:p>
    <w:p w:rsidR="00141B57" w:rsidRPr="00AE4D2F" w:rsidRDefault="00141B57" w:rsidP="00141B57">
      <w:pPr>
        <w:jc w:val="both"/>
        <w:rPr>
          <w:rFonts w:asciiTheme="minorHAnsi" w:hAnsiTheme="minorHAnsi" w:cstheme="minorHAnsi"/>
          <w:u w:val="single"/>
        </w:rPr>
      </w:pPr>
      <w:r w:rsidRPr="00AE4D2F">
        <w:rPr>
          <w:rFonts w:asciiTheme="minorHAnsi" w:hAnsiTheme="minorHAnsi" w:cstheme="minorHAnsi"/>
          <w:u w:val="single"/>
        </w:rPr>
        <w:t>Jogszabályi háttér</w:t>
      </w:r>
    </w:p>
    <w:p w:rsidR="00141B57" w:rsidRPr="00AE4D2F" w:rsidRDefault="00141B57" w:rsidP="00141B57">
      <w:pPr>
        <w:ind w:left="360"/>
        <w:jc w:val="both"/>
        <w:rPr>
          <w:rFonts w:asciiTheme="minorHAnsi" w:hAnsiTheme="minorHAnsi" w:cstheme="minorHAnsi"/>
        </w:rPr>
      </w:pPr>
      <w:r w:rsidRPr="00AE4D2F">
        <w:rPr>
          <w:rFonts w:asciiTheme="minorHAnsi" w:hAnsiTheme="minorHAnsi" w:cstheme="minorHAnsi"/>
        </w:rPr>
        <w:t>2017. évi esetleges jogszabályi háttér változások kedvezőtlen hatásai.</w:t>
      </w:r>
    </w:p>
    <w:p w:rsidR="006352A3" w:rsidRPr="00AE4D2F" w:rsidRDefault="006352A3" w:rsidP="00141B57">
      <w:pPr>
        <w:jc w:val="both"/>
        <w:rPr>
          <w:rFonts w:asciiTheme="minorHAnsi" w:hAnsiTheme="minorHAnsi" w:cstheme="minorHAnsi"/>
          <w:u w:val="single"/>
        </w:rPr>
      </w:pPr>
      <w:bookmarkStart w:id="52" w:name="_Toc336006805"/>
    </w:p>
    <w:p w:rsidR="00141B57" w:rsidRPr="00AC2B69" w:rsidRDefault="00141B57" w:rsidP="00141B57">
      <w:pPr>
        <w:jc w:val="both"/>
        <w:rPr>
          <w:rFonts w:asciiTheme="minorHAnsi" w:hAnsiTheme="minorHAnsi" w:cstheme="minorHAnsi"/>
          <w:u w:val="single"/>
        </w:rPr>
      </w:pPr>
      <w:r w:rsidRPr="00AC2B69">
        <w:rPr>
          <w:rFonts w:asciiTheme="minorHAnsi" w:hAnsiTheme="minorHAnsi" w:cstheme="minorHAnsi"/>
          <w:u w:val="single"/>
        </w:rPr>
        <w:t>Nagyobb rendezetlen kötelezettségek és követelések</w:t>
      </w:r>
      <w:bookmarkEnd w:id="52"/>
    </w:p>
    <w:p w:rsidR="00141B57" w:rsidRPr="00AC2B69" w:rsidRDefault="00141B57" w:rsidP="00141B57">
      <w:pPr>
        <w:ind w:left="357"/>
        <w:jc w:val="both"/>
        <w:rPr>
          <w:rFonts w:asciiTheme="minorHAnsi" w:hAnsiTheme="minorHAnsi" w:cstheme="minorHAnsi"/>
        </w:rPr>
      </w:pPr>
      <w:r w:rsidRPr="00AC2B69">
        <w:rPr>
          <w:rFonts w:asciiTheme="minorHAnsi" w:hAnsiTheme="minorHAnsi" w:cstheme="minorHAnsi"/>
        </w:rPr>
        <w:t>Jelentős összeget képvisel a folyamatban lévő 2 db 150 millió Ft feletti peres eljárás,</w:t>
      </w:r>
      <w:r w:rsidR="00087292" w:rsidRPr="00AC2B69">
        <w:rPr>
          <w:rFonts w:asciiTheme="minorHAnsi" w:hAnsiTheme="minorHAnsi" w:cstheme="minorHAnsi"/>
        </w:rPr>
        <w:t xml:space="preserve"> az </w:t>
      </w:r>
      <w:r w:rsidR="00087292" w:rsidRPr="00AC2B69">
        <w:rPr>
          <w:rFonts w:asciiTheme="minorHAnsi" w:hAnsiTheme="minorHAnsi" w:cstheme="minorHAnsi"/>
        </w:rPr>
        <w:br/>
        <w:t xml:space="preserve">R-CO </w:t>
      </w:r>
      <w:proofErr w:type="spellStart"/>
      <w:r w:rsidR="00087292" w:rsidRPr="00AC2B69">
        <w:rPr>
          <w:rFonts w:asciiTheme="minorHAnsi" w:hAnsiTheme="minorHAnsi" w:cstheme="minorHAnsi"/>
        </w:rPr>
        <w:t>Zrt.-vel</w:t>
      </w:r>
      <w:proofErr w:type="spellEnd"/>
      <w:r w:rsidR="00087292" w:rsidRPr="00AC2B69">
        <w:rPr>
          <w:rFonts w:asciiTheme="minorHAnsi" w:hAnsiTheme="minorHAnsi" w:cstheme="minorHAnsi"/>
        </w:rPr>
        <w:t xml:space="preserve"> és a Cédrus </w:t>
      </w:r>
      <w:proofErr w:type="spellStart"/>
      <w:r w:rsidRPr="00AC2B69">
        <w:rPr>
          <w:rFonts w:asciiTheme="minorHAnsi" w:hAnsiTheme="minorHAnsi" w:cstheme="minorHAnsi"/>
        </w:rPr>
        <w:t>Vásárcsarnok-Piac</w:t>
      </w:r>
      <w:proofErr w:type="spellEnd"/>
      <w:r w:rsidRPr="00AC2B69">
        <w:rPr>
          <w:rFonts w:asciiTheme="minorHAnsi" w:hAnsiTheme="minorHAnsi" w:cstheme="minorHAnsi"/>
        </w:rPr>
        <w:t xml:space="preserve"> </w:t>
      </w:r>
      <w:proofErr w:type="spellStart"/>
      <w:r w:rsidRPr="00AC2B69">
        <w:rPr>
          <w:rFonts w:asciiTheme="minorHAnsi" w:hAnsiTheme="minorHAnsi" w:cstheme="minorHAnsi"/>
        </w:rPr>
        <w:t>Kft-vel</w:t>
      </w:r>
      <w:proofErr w:type="spellEnd"/>
      <w:r w:rsidRPr="00AC2B69">
        <w:rPr>
          <w:rFonts w:asciiTheme="minorHAnsi" w:hAnsiTheme="minorHAnsi" w:cstheme="minorHAnsi"/>
        </w:rPr>
        <w:t xml:space="preserve"> szemben, melyekre összesen</w:t>
      </w:r>
      <w:r w:rsidRPr="00AC2B69">
        <w:rPr>
          <w:rFonts w:asciiTheme="minorHAnsi" w:hAnsiTheme="minorHAnsi" w:cstheme="minorHAnsi"/>
        </w:rPr>
        <w:br/>
        <w:t>1,2 milliárd Ft céltartalékot tart nyilván Társaságunk.</w:t>
      </w:r>
    </w:p>
    <w:p w:rsidR="00141B57" w:rsidRPr="0001229D" w:rsidRDefault="00141B57" w:rsidP="00141B57">
      <w:pPr>
        <w:ind w:left="357"/>
        <w:jc w:val="both"/>
        <w:rPr>
          <w:rFonts w:asciiTheme="minorHAnsi" w:hAnsiTheme="minorHAnsi" w:cstheme="minorHAnsi"/>
        </w:rPr>
      </w:pPr>
      <w:r w:rsidRPr="00AC2B69">
        <w:rPr>
          <w:rFonts w:asciiTheme="minorHAnsi" w:hAnsiTheme="minorHAnsi" w:cstheme="minorHAnsi"/>
        </w:rPr>
        <w:t>A perek végkimenetelének ismerete nélkül a nagyobb rendezetlen kötelezettségek és követelések igen nagy kockázati tényezőt jelent</w:t>
      </w:r>
      <w:r w:rsidR="006352A3" w:rsidRPr="00AC2B69">
        <w:rPr>
          <w:rFonts w:asciiTheme="minorHAnsi" w:hAnsiTheme="minorHAnsi" w:cstheme="minorHAnsi"/>
        </w:rPr>
        <w:t>enek</w:t>
      </w:r>
      <w:r w:rsidRPr="00AC2B69">
        <w:rPr>
          <w:rFonts w:asciiTheme="minorHAnsi" w:hAnsiTheme="minorHAnsi" w:cstheme="minorHAnsi"/>
        </w:rPr>
        <w:t xml:space="preserve"> a BKV Zrt. részére. A céltartalék képzés nem jelenti azt, hogy </w:t>
      </w:r>
      <w:r w:rsidR="00F12685" w:rsidRPr="00AC2B69">
        <w:rPr>
          <w:rFonts w:asciiTheme="minorHAnsi" w:hAnsiTheme="minorHAnsi" w:cstheme="minorHAnsi"/>
        </w:rPr>
        <w:t>Társaságunk</w:t>
      </w:r>
      <w:r w:rsidRPr="00AC2B69">
        <w:rPr>
          <w:rFonts w:asciiTheme="minorHAnsi" w:hAnsiTheme="minorHAnsi" w:cstheme="minorHAnsi"/>
        </w:rPr>
        <w:t xml:space="preserve"> rendelkezik elegendő forrással az esetleges kifizetésekre, a kötelezettségek teljesítése érdekében fővárosi forrásbevonásra is szükség lehet.</w:t>
      </w:r>
    </w:p>
    <w:p w:rsidR="00047435" w:rsidRPr="00047435" w:rsidRDefault="00047435" w:rsidP="00D83F45">
      <w:pPr>
        <w:jc w:val="both"/>
        <w:rPr>
          <w:rFonts w:asciiTheme="minorHAnsi" w:hAnsiTheme="minorHAnsi" w:cstheme="minorHAnsi"/>
        </w:rPr>
      </w:pPr>
    </w:p>
    <w:p w:rsidR="00047435" w:rsidRDefault="00047435" w:rsidP="00047435">
      <w:pPr>
        <w:ind w:left="357"/>
        <w:jc w:val="both"/>
        <w:rPr>
          <w:rFonts w:asciiTheme="minorHAnsi" w:hAnsiTheme="minorHAnsi" w:cstheme="minorHAnsi"/>
        </w:rPr>
      </w:pPr>
    </w:p>
    <w:p w:rsidR="00FE2B4F" w:rsidRDefault="00FE2B4F" w:rsidP="00047435">
      <w:pPr>
        <w:ind w:left="357"/>
        <w:jc w:val="both"/>
        <w:rPr>
          <w:rFonts w:asciiTheme="minorHAnsi" w:hAnsiTheme="minorHAnsi" w:cstheme="minorHAnsi"/>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61"/>
        <w:gridCol w:w="1843"/>
        <w:gridCol w:w="3082"/>
      </w:tblGrid>
      <w:tr w:rsidR="00141B57" w:rsidRPr="00AE4D2F" w:rsidTr="000438A8">
        <w:tc>
          <w:tcPr>
            <w:tcW w:w="4361" w:type="dxa"/>
            <w:tcBorders>
              <w:top w:val="double" w:sz="4" w:space="0" w:color="auto"/>
              <w:bottom w:val="double" w:sz="4" w:space="0" w:color="auto"/>
            </w:tcBorders>
            <w:shd w:val="clear" w:color="auto" w:fill="D9D9D9"/>
            <w:vAlign w:val="center"/>
          </w:tcPr>
          <w:p w:rsidR="00141B57" w:rsidRPr="00AE4D2F" w:rsidRDefault="00141B57" w:rsidP="000438A8">
            <w:pPr>
              <w:rPr>
                <w:rFonts w:asciiTheme="minorHAnsi" w:hAnsiTheme="minorHAnsi" w:cstheme="minorHAnsi"/>
                <w:b/>
                <w:sz w:val="20"/>
                <w:szCs w:val="20"/>
              </w:rPr>
            </w:pPr>
            <w:r w:rsidRPr="00AE4D2F">
              <w:rPr>
                <w:rFonts w:asciiTheme="minorHAnsi" w:hAnsiTheme="minorHAnsi" w:cstheme="minorHAnsi"/>
                <w:b/>
                <w:sz w:val="20"/>
                <w:szCs w:val="20"/>
              </w:rPr>
              <w:t>Kockázatok</w:t>
            </w:r>
          </w:p>
        </w:tc>
        <w:tc>
          <w:tcPr>
            <w:tcW w:w="1843" w:type="dxa"/>
            <w:tcBorders>
              <w:top w:val="double" w:sz="4" w:space="0" w:color="auto"/>
              <w:bottom w:val="double" w:sz="4" w:space="0" w:color="auto"/>
            </w:tcBorders>
            <w:shd w:val="clear" w:color="auto" w:fill="D9D9D9"/>
            <w:vAlign w:val="center"/>
          </w:tcPr>
          <w:p w:rsidR="00141B57" w:rsidRPr="00AE4D2F" w:rsidRDefault="00141B57" w:rsidP="000438A8">
            <w:pPr>
              <w:rPr>
                <w:rFonts w:asciiTheme="minorHAnsi" w:hAnsiTheme="minorHAnsi" w:cstheme="minorHAnsi"/>
                <w:b/>
                <w:sz w:val="20"/>
                <w:szCs w:val="20"/>
              </w:rPr>
            </w:pPr>
            <w:r w:rsidRPr="00AE4D2F">
              <w:rPr>
                <w:rFonts w:asciiTheme="minorHAnsi" w:hAnsiTheme="minorHAnsi" w:cstheme="minorHAnsi"/>
                <w:b/>
                <w:sz w:val="20"/>
                <w:szCs w:val="20"/>
              </w:rPr>
              <w:t>Mérték</w:t>
            </w:r>
          </w:p>
        </w:tc>
        <w:tc>
          <w:tcPr>
            <w:tcW w:w="3082" w:type="dxa"/>
            <w:tcBorders>
              <w:top w:val="double" w:sz="4" w:space="0" w:color="auto"/>
              <w:bottom w:val="double" w:sz="4" w:space="0" w:color="auto"/>
            </w:tcBorders>
            <w:shd w:val="clear" w:color="auto" w:fill="D9D9D9"/>
            <w:vAlign w:val="center"/>
          </w:tcPr>
          <w:p w:rsidR="00141B57" w:rsidRPr="00AE4D2F" w:rsidRDefault="00141B57" w:rsidP="000438A8">
            <w:pPr>
              <w:jc w:val="center"/>
              <w:rPr>
                <w:rFonts w:asciiTheme="minorHAnsi" w:hAnsiTheme="minorHAnsi" w:cstheme="minorHAnsi"/>
                <w:b/>
                <w:sz w:val="20"/>
                <w:szCs w:val="20"/>
              </w:rPr>
            </w:pPr>
            <w:r w:rsidRPr="00AE4D2F">
              <w:rPr>
                <w:rFonts w:asciiTheme="minorHAnsi" w:hAnsiTheme="minorHAnsi" w:cstheme="minorHAnsi"/>
                <w:b/>
                <w:sz w:val="20"/>
                <w:szCs w:val="20"/>
              </w:rPr>
              <w:t xml:space="preserve">2017. évi hatás </w:t>
            </w:r>
          </w:p>
        </w:tc>
      </w:tr>
      <w:tr w:rsidR="00141B57" w:rsidRPr="00AE4D2F" w:rsidTr="000438A8">
        <w:tc>
          <w:tcPr>
            <w:tcW w:w="4361" w:type="dxa"/>
            <w:tcBorders>
              <w:top w:val="double" w:sz="4" w:space="0" w:color="auto"/>
            </w:tcBorders>
            <w:vAlign w:val="center"/>
          </w:tcPr>
          <w:p w:rsidR="00141B57" w:rsidRPr="00AE4D2F" w:rsidRDefault="00141B57" w:rsidP="000438A8">
            <w:pPr>
              <w:rPr>
                <w:rFonts w:asciiTheme="minorHAnsi" w:hAnsiTheme="minorHAnsi" w:cstheme="minorHAnsi"/>
                <w:sz w:val="20"/>
                <w:szCs w:val="20"/>
              </w:rPr>
            </w:pPr>
            <w:r w:rsidRPr="00AE4D2F">
              <w:rPr>
                <w:rFonts w:asciiTheme="minorHAnsi" w:hAnsiTheme="minorHAnsi" w:cstheme="minorHAnsi"/>
                <w:sz w:val="20"/>
                <w:szCs w:val="20"/>
              </w:rPr>
              <w:t>Szolgáltatási díj mértékének, utalásának alakulása</w:t>
            </w:r>
          </w:p>
        </w:tc>
        <w:tc>
          <w:tcPr>
            <w:tcW w:w="1843" w:type="dxa"/>
            <w:tcBorders>
              <w:top w:val="double" w:sz="4" w:space="0" w:color="auto"/>
            </w:tcBorders>
            <w:vAlign w:val="center"/>
          </w:tcPr>
          <w:p w:rsidR="00141B57" w:rsidRPr="00AE4D2F" w:rsidRDefault="00141B57" w:rsidP="000438A8">
            <w:pPr>
              <w:rPr>
                <w:rFonts w:asciiTheme="minorHAnsi" w:hAnsiTheme="minorHAnsi" w:cstheme="minorHAnsi"/>
                <w:sz w:val="20"/>
                <w:szCs w:val="20"/>
              </w:rPr>
            </w:pPr>
            <w:r w:rsidRPr="00AE4D2F">
              <w:rPr>
                <w:rFonts w:asciiTheme="minorHAnsi" w:hAnsiTheme="minorHAnsi" w:cstheme="minorHAnsi"/>
                <w:sz w:val="20"/>
                <w:szCs w:val="20"/>
              </w:rPr>
              <w:t>teljes elmaradás</w:t>
            </w:r>
          </w:p>
        </w:tc>
        <w:tc>
          <w:tcPr>
            <w:tcW w:w="3082" w:type="dxa"/>
            <w:tcBorders>
              <w:top w:val="double" w:sz="4" w:space="0" w:color="auto"/>
            </w:tcBorders>
            <w:tcMar>
              <w:left w:w="0" w:type="dxa"/>
              <w:right w:w="0" w:type="dxa"/>
            </w:tcMar>
            <w:vAlign w:val="center"/>
          </w:tcPr>
          <w:p w:rsidR="00141B57" w:rsidRPr="00AE4D2F" w:rsidRDefault="00141B57" w:rsidP="00FE2B4F">
            <w:pPr>
              <w:jc w:val="center"/>
              <w:rPr>
                <w:rFonts w:asciiTheme="minorHAnsi" w:hAnsiTheme="minorHAnsi" w:cstheme="minorHAnsi"/>
                <w:sz w:val="20"/>
                <w:szCs w:val="20"/>
              </w:rPr>
            </w:pPr>
            <w:r w:rsidRPr="00AE4D2F">
              <w:rPr>
                <w:rFonts w:asciiTheme="minorHAnsi" w:hAnsiTheme="minorHAnsi" w:cstheme="minorHAnsi"/>
                <w:sz w:val="20"/>
                <w:szCs w:val="20"/>
              </w:rPr>
              <w:t>-</w:t>
            </w:r>
            <w:r w:rsidR="00EB7BE6">
              <w:rPr>
                <w:rFonts w:asciiTheme="minorHAnsi" w:hAnsiTheme="minorHAnsi" w:cstheme="minorHAnsi"/>
                <w:sz w:val="20"/>
                <w:szCs w:val="20"/>
              </w:rPr>
              <w:t>103</w:t>
            </w:r>
            <w:r w:rsidRPr="00AE4D2F">
              <w:rPr>
                <w:rFonts w:asciiTheme="minorHAnsi" w:hAnsiTheme="minorHAnsi" w:cstheme="minorHAnsi"/>
                <w:sz w:val="20"/>
                <w:szCs w:val="20"/>
              </w:rPr>
              <w:t xml:space="preserve"> </w:t>
            </w:r>
            <w:r w:rsidR="00EB7BE6">
              <w:rPr>
                <w:rFonts w:asciiTheme="minorHAnsi" w:hAnsiTheme="minorHAnsi" w:cstheme="minorHAnsi"/>
                <w:sz w:val="20"/>
                <w:szCs w:val="20"/>
              </w:rPr>
              <w:t>793</w:t>
            </w:r>
            <w:r w:rsidRPr="00AE4D2F">
              <w:rPr>
                <w:rFonts w:asciiTheme="minorHAnsi" w:hAnsiTheme="minorHAnsi" w:cstheme="minorHAnsi"/>
                <w:sz w:val="20"/>
                <w:szCs w:val="20"/>
              </w:rPr>
              <w:t xml:space="preserve"> millió Ft</w:t>
            </w:r>
          </w:p>
        </w:tc>
      </w:tr>
      <w:tr w:rsidR="00AC2B69" w:rsidRPr="00AC2B69" w:rsidTr="000438A8">
        <w:tc>
          <w:tcPr>
            <w:tcW w:w="4361" w:type="dxa"/>
            <w:vAlign w:val="center"/>
          </w:tcPr>
          <w:p w:rsidR="00141B57" w:rsidRPr="00FE2B4F" w:rsidRDefault="00141B57" w:rsidP="000438A8">
            <w:pPr>
              <w:rPr>
                <w:rFonts w:asciiTheme="minorHAnsi" w:hAnsiTheme="minorHAnsi"/>
                <w:sz w:val="20"/>
              </w:rPr>
            </w:pPr>
            <w:r w:rsidRPr="00FE2B4F">
              <w:rPr>
                <w:rFonts w:asciiTheme="minorHAnsi" w:hAnsiTheme="minorHAnsi"/>
                <w:sz w:val="20"/>
              </w:rPr>
              <w:t>Többletteljesítmények</w:t>
            </w:r>
          </w:p>
        </w:tc>
        <w:tc>
          <w:tcPr>
            <w:tcW w:w="1843" w:type="dxa"/>
            <w:vAlign w:val="center"/>
          </w:tcPr>
          <w:p w:rsidR="00141B57" w:rsidRPr="00FE2B4F" w:rsidRDefault="00141B57" w:rsidP="000438A8">
            <w:pPr>
              <w:rPr>
                <w:rFonts w:asciiTheme="minorHAnsi" w:hAnsiTheme="minorHAnsi"/>
                <w:sz w:val="20"/>
              </w:rPr>
            </w:pPr>
            <w:r w:rsidRPr="00FE2B4F">
              <w:rPr>
                <w:rFonts w:asciiTheme="minorHAnsi" w:hAnsiTheme="minorHAnsi"/>
                <w:sz w:val="20"/>
              </w:rPr>
              <w:t>1 %-os változás</w:t>
            </w:r>
          </w:p>
        </w:tc>
        <w:tc>
          <w:tcPr>
            <w:tcW w:w="3082" w:type="dxa"/>
            <w:tcMar>
              <w:left w:w="0" w:type="dxa"/>
              <w:right w:w="0" w:type="dxa"/>
            </w:tcMar>
            <w:vAlign w:val="center"/>
          </w:tcPr>
          <w:p w:rsidR="00141B57" w:rsidRPr="00FE2B4F" w:rsidRDefault="00277E24" w:rsidP="00FE2B4F">
            <w:pPr>
              <w:jc w:val="center"/>
              <w:rPr>
                <w:rFonts w:asciiTheme="minorHAnsi" w:hAnsiTheme="minorHAnsi" w:cstheme="minorHAnsi"/>
                <w:sz w:val="20"/>
                <w:szCs w:val="20"/>
              </w:rPr>
            </w:pPr>
            <w:r w:rsidRPr="00FE2B4F">
              <w:rPr>
                <w:rFonts w:asciiTheme="minorHAnsi" w:hAnsiTheme="minorHAnsi"/>
                <w:sz w:val="20"/>
              </w:rPr>
              <w:t>Éves hatása: 5</w:t>
            </w:r>
            <w:r w:rsidR="00FE2B4F">
              <w:rPr>
                <w:rFonts w:asciiTheme="minorHAnsi" w:hAnsiTheme="minorHAnsi"/>
                <w:sz w:val="20"/>
              </w:rPr>
              <w:t>73</w:t>
            </w:r>
            <w:r w:rsidR="00141B57" w:rsidRPr="00FE2B4F">
              <w:rPr>
                <w:rFonts w:asciiTheme="minorHAnsi" w:hAnsiTheme="minorHAnsi"/>
                <w:sz w:val="20"/>
              </w:rPr>
              <w:t xml:space="preserve"> millió Ft</w:t>
            </w:r>
          </w:p>
        </w:tc>
      </w:tr>
      <w:tr w:rsidR="00141B57" w:rsidRPr="00AE4D2F" w:rsidTr="000438A8">
        <w:tc>
          <w:tcPr>
            <w:tcW w:w="4361" w:type="dxa"/>
            <w:vAlign w:val="center"/>
          </w:tcPr>
          <w:p w:rsidR="00141B57" w:rsidRPr="00AC2B69" w:rsidRDefault="00141B57" w:rsidP="000438A8">
            <w:pPr>
              <w:rPr>
                <w:rFonts w:asciiTheme="minorHAnsi" w:hAnsiTheme="minorHAnsi" w:cstheme="minorHAnsi"/>
                <w:sz w:val="20"/>
                <w:szCs w:val="20"/>
              </w:rPr>
            </w:pPr>
            <w:r w:rsidRPr="00AC2B69">
              <w:rPr>
                <w:rFonts w:asciiTheme="minorHAnsi" w:hAnsiTheme="minorHAnsi" w:cstheme="minorHAnsi"/>
                <w:sz w:val="20"/>
                <w:szCs w:val="20"/>
              </w:rPr>
              <w:t>Alulkompenzáltság</w:t>
            </w:r>
          </w:p>
        </w:tc>
        <w:tc>
          <w:tcPr>
            <w:tcW w:w="1843" w:type="dxa"/>
            <w:vAlign w:val="center"/>
          </w:tcPr>
          <w:p w:rsidR="00141B57" w:rsidRPr="00AC2B69" w:rsidRDefault="00141B57" w:rsidP="000438A8">
            <w:pPr>
              <w:rPr>
                <w:rFonts w:asciiTheme="minorHAnsi" w:hAnsiTheme="minorHAnsi" w:cstheme="minorHAnsi"/>
                <w:sz w:val="20"/>
                <w:szCs w:val="20"/>
              </w:rPr>
            </w:pPr>
          </w:p>
        </w:tc>
        <w:tc>
          <w:tcPr>
            <w:tcW w:w="3082" w:type="dxa"/>
            <w:tcMar>
              <w:right w:w="567" w:type="dxa"/>
            </w:tcMar>
            <w:vAlign w:val="center"/>
          </w:tcPr>
          <w:p w:rsidR="00141B57" w:rsidRPr="00FE2B4F" w:rsidRDefault="00EB7BE6" w:rsidP="00FE2B4F">
            <w:pPr>
              <w:jc w:val="center"/>
              <w:rPr>
                <w:rFonts w:asciiTheme="minorHAnsi" w:hAnsiTheme="minorHAnsi" w:cstheme="minorHAnsi"/>
                <w:sz w:val="20"/>
                <w:szCs w:val="20"/>
              </w:rPr>
            </w:pPr>
            <w:r w:rsidRPr="00FE2B4F">
              <w:rPr>
                <w:rFonts w:asciiTheme="minorHAnsi" w:hAnsiTheme="minorHAnsi" w:cstheme="minorHAnsi"/>
                <w:sz w:val="20"/>
                <w:szCs w:val="20"/>
              </w:rPr>
              <w:t>12 045</w:t>
            </w:r>
            <w:r w:rsidR="00141B57" w:rsidRPr="00FE2B4F">
              <w:rPr>
                <w:rFonts w:asciiTheme="minorHAnsi" w:hAnsiTheme="minorHAnsi" w:cstheme="minorHAnsi"/>
                <w:sz w:val="20"/>
                <w:szCs w:val="20"/>
              </w:rPr>
              <w:t xml:space="preserve"> millió Ft</w:t>
            </w:r>
          </w:p>
        </w:tc>
      </w:tr>
      <w:tr w:rsidR="00141B57" w:rsidRPr="00AE4D2F" w:rsidTr="000438A8">
        <w:tc>
          <w:tcPr>
            <w:tcW w:w="4361" w:type="dxa"/>
            <w:vAlign w:val="center"/>
          </w:tcPr>
          <w:p w:rsidR="00141B57" w:rsidRPr="00AC2B69" w:rsidRDefault="00141B57" w:rsidP="000438A8">
            <w:pPr>
              <w:rPr>
                <w:rFonts w:asciiTheme="minorHAnsi" w:hAnsiTheme="minorHAnsi" w:cstheme="minorHAnsi"/>
                <w:sz w:val="20"/>
                <w:szCs w:val="20"/>
              </w:rPr>
            </w:pPr>
            <w:r w:rsidRPr="00AC2B69">
              <w:rPr>
                <w:rFonts w:asciiTheme="minorHAnsi" w:hAnsiTheme="minorHAnsi" w:cstheme="minorHAnsi"/>
                <w:sz w:val="20"/>
                <w:szCs w:val="20"/>
              </w:rPr>
              <w:t>Gázolaj árának változása</w:t>
            </w:r>
          </w:p>
        </w:tc>
        <w:tc>
          <w:tcPr>
            <w:tcW w:w="1843" w:type="dxa"/>
            <w:vAlign w:val="center"/>
          </w:tcPr>
          <w:p w:rsidR="00141B57" w:rsidRPr="00AC2B69" w:rsidRDefault="00141B57" w:rsidP="000438A8">
            <w:pPr>
              <w:rPr>
                <w:rFonts w:asciiTheme="minorHAnsi" w:hAnsiTheme="minorHAnsi" w:cstheme="minorHAnsi"/>
                <w:sz w:val="20"/>
                <w:szCs w:val="20"/>
              </w:rPr>
            </w:pPr>
            <w:r w:rsidRPr="00AC2B69">
              <w:rPr>
                <w:rFonts w:asciiTheme="minorHAnsi" w:hAnsiTheme="minorHAnsi" w:cstheme="minorHAnsi"/>
                <w:sz w:val="20"/>
                <w:szCs w:val="20"/>
              </w:rPr>
              <w:t>1 Ft/l átlagár növekedés</w:t>
            </w:r>
          </w:p>
        </w:tc>
        <w:tc>
          <w:tcPr>
            <w:tcW w:w="3082" w:type="dxa"/>
            <w:tcMar>
              <w:right w:w="567" w:type="dxa"/>
            </w:tcMar>
            <w:vAlign w:val="center"/>
          </w:tcPr>
          <w:p w:rsidR="00141B57" w:rsidRPr="00FE2B4F" w:rsidRDefault="00435B51" w:rsidP="00FE2B4F">
            <w:pPr>
              <w:jc w:val="center"/>
              <w:rPr>
                <w:rFonts w:asciiTheme="minorHAnsi" w:hAnsiTheme="minorHAnsi" w:cstheme="minorHAnsi"/>
                <w:sz w:val="20"/>
                <w:szCs w:val="20"/>
              </w:rPr>
            </w:pPr>
            <w:r w:rsidRPr="00FE2B4F">
              <w:rPr>
                <w:rFonts w:asciiTheme="minorHAnsi" w:hAnsiTheme="minorHAnsi" w:cstheme="minorHAnsi"/>
                <w:sz w:val="20"/>
                <w:szCs w:val="20"/>
              </w:rPr>
              <w:t xml:space="preserve">Éves hatása: </w:t>
            </w:r>
            <w:r w:rsidR="00AC2B69" w:rsidRPr="00FE2B4F">
              <w:rPr>
                <w:rFonts w:asciiTheme="minorHAnsi" w:hAnsiTheme="minorHAnsi" w:cstheme="minorHAnsi"/>
                <w:sz w:val="20"/>
                <w:szCs w:val="20"/>
              </w:rPr>
              <w:t>27</w:t>
            </w:r>
            <w:r w:rsidR="00141B57" w:rsidRPr="00FE2B4F">
              <w:rPr>
                <w:rFonts w:asciiTheme="minorHAnsi" w:hAnsiTheme="minorHAnsi" w:cstheme="minorHAnsi"/>
                <w:sz w:val="20"/>
                <w:szCs w:val="20"/>
              </w:rPr>
              <w:t xml:space="preserve"> millió Ft</w:t>
            </w:r>
          </w:p>
        </w:tc>
      </w:tr>
      <w:tr w:rsidR="00141B57" w:rsidRPr="00AE4D2F" w:rsidTr="000438A8">
        <w:tc>
          <w:tcPr>
            <w:tcW w:w="4361" w:type="dxa"/>
            <w:vAlign w:val="center"/>
          </w:tcPr>
          <w:p w:rsidR="00141B57" w:rsidRPr="00AC2B69" w:rsidRDefault="00141B57" w:rsidP="000438A8">
            <w:pPr>
              <w:rPr>
                <w:rFonts w:asciiTheme="minorHAnsi" w:hAnsiTheme="minorHAnsi" w:cstheme="minorHAnsi"/>
                <w:sz w:val="20"/>
                <w:szCs w:val="20"/>
              </w:rPr>
            </w:pPr>
            <w:r w:rsidRPr="00AC2B69">
              <w:rPr>
                <w:rFonts w:asciiTheme="minorHAnsi" w:hAnsiTheme="minorHAnsi" w:cstheme="minorHAnsi"/>
                <w:sz w:val="20"/>
                <w:szCs w:val="20"/>
              </w:rPr>
              <w:t>Infláció</w:t>
            </w:r>
          </w:p>
        </w:tc>
        <w:tc>
          <w:tcPr>
            <w:tcW w:w="1843" w:type="dxa"/>
            <w:vAlign w:val="center"/>
          </w:tcPr>
          <w:p w:rsidR="00141B57" w:rsidRPr="00AC2B69" w:rsidRDefault="00141B57" w:rsidP="000438A8">
            <w:pPr>
              <w:rPr>
                <w:rFonts w:asciiTheme="minorHAnsi" w:hAnsiTheme="minorHAnsi" w:cstheme="minorHAnsi"/>
                <w:sz w:val="20"/>
                <w:szCs w:val="20"/>
              </w:rPr>
            </w:pPr>
            <w:r w:rsidRPr="00AC2B69">
              <w:rPr>
                <w:rFonts w:asciiTheme="minorHAnsi" w:hAnsiTheme="minorHAnsi" w:cstheme="minorHAnsi"/>
                <w:sz w:val="20"/>
                <w:szCs w:val="20"/>
              </w:rPr>
              <w:t>1 %-os változás</w:t>
            </w:r>
          </w:p>
        </w:tc>
        <w:tc>
          <w:tcPr>
            <w:tcW w:w="3082" w:type="dxa"/>
            <w:tcMar>
              <w:right w:w="567" w:type="dxa"/>
            </w:tcMar>
            <w:vAlign w:val="center"/>
          </w:tcPr>
          <w:p w:rsidR="00141B57" w:rsidRPr="00FE2B4F" w:rsidRDefault="00435B51" w:rsidP="00FE2B4F">
            <w:pPr>
              <w:jc w:val="center"/>
              <w:rPr>
                <w:rFonts w:asciiTheme="minorHAnsi" w:hAnsiTheme="minorHAnsi" w:cstheme="minorHAnsi"/>
                <w:sz w:val="20"/>
                <w:szCs w:val="20"/>
              </w:rPr>
            </w:pPr>
            <w:r w:rsidRPr="00FE2B4F">
              <w:rPr>
                <w:rFonts w:asciiTheme="minorHAnsi" w:hAnsiTheme="minorHAnsi" w:cstheme="minorHAnsi"/>
                <w:sz w:val="20"/>
                <w:szCs w:val="20"/>
              </w:rPr>
              <w:t>Éves hatása: 3</w:t>
            </w:r>
            <w:r w:rsidR="00AC2B69" w:rsidRPr="00FE2B4F">
              <w:rPr>
                <w:rFonts w:asciiTheme="minorHAnsi" w:hAnsiTheme="minorHAnsi" w:cstheme="minorHAnsi"/>
                <w:sz w:val="20"/>
                <w:szCs w:val="20"/>
              </w:rPr>
              <w:t>8</w:t>
            </w:r>
            <w:r w:rsidR="00EB7BE6" w:rsidRPr="00FE2B4F">
              <w:rPr>
                <w:rFonts w:asciiTheme="minorHAnsi" w:hAnsiTheme="minorHAnsi" w:cstheme="minorHAnsi"/>
                <w:sz w:val="20"/>
                <w:szCs w:val="20"/>
              </w:rPr>
              <w:t>7</w:t>
            </w:r>
            <w:r w:rsidR="00141B57" w:rsidRPr="00FE2B4F">
              <w:rPr>
                <w:rFonts w:asciiTheme="minorHAnsi" w:hAnsiTheme="minorHAnsi" w:cstheme="minorHAnsi"/>
                <w:sz w:val="20"/>
                <w:szCs w:val="20"/>
              </w:rPr>
              <w:t xml:space="preserve"> millió Ft</w:t>
            </w:r>
          </w:p>
        </w:tc>
      </w:tr>
      <w:tr w:rsidR="00141B57" w:rsidRPr="00AC2B69" w:rsidTr="000438A8">
        <w:tc>
          <w:tcPr>
            <w:tcW w:w="4361" w:type="dxa"/>
            <w:vAlign w:val="center"/>
          </w:tcPr>
          <w:p w:rsidR="00141B57" w:rsidRPr="00047435" w:rsidRDefault="00141B57" w:rsidP="000438A8">
            <w:pPr>
              <w:rPr>
                <w:rFonts w:asciiTheme="minorHAnsi" w:hAnsiTheme="minorHAnsi" w:cstheme="minorHAnsi"/>
                <w:sz w:val="20"/>
                <w:szCs w:val="20"/>
              </w:rPr>
            </w:pPr>
            <w:r w:rsidRPr="00047435">
              <w:rPr>
                <w:rFonts w:asciiTheme="minorHAnsi" w:hAnsiTheme="minorHAnsi" w:cstheme="minorHAnsi"/>
                <w:sz w:val="20"/>
                <w:szCs w:val="20"/>
              </w:rPr>
              <w:t>Beruházás</w:t>
            </w:r>
          </w:p>
        </w:tc>
        <w:tc>
          <w:tcPr>
            <w:tcW w:w="1843" w:type="dxa"/>
            <w:vAlign w:val="center"/>
          </w:tcPr>
          <w:p w:rsidR="00141B57" w:rsidRPr="00047435" w:rsidRDefault="00141B57" w:rsidP="000438A8">
            <w:pPr>
              <w:rPr>
                <w:rFonts w:asciiTheme="minorHAnsi" w:hAnsiTheme="minorHAnsi" w:cstheme="minorHAnsi"/>
                <w:sz w:val="20"/>
                <w:szCs w:val="20"/>
              </w:rPr>
            </w:pPr>
            <w:r w:rsidRPr="00047435">
              <w:rPr>
                <w:rFonts w:asciiTheme="minorHAnsi" w:hAnsiTheme="minorHAnsi" w:cstheme="minorHAnsi"/>
                <w:sz w:val="20"/>
                <w:szCs w:val="20"/>
              </w:rPr>
              <w:t>nem finanszírozott amortizáció</w:t>
            </w:r>
          </w:p>
        </w:tc>
        <w:tc>
          <w:tcPr>
            <w:tcW w:w="3082" w:type="dxa"/>
            <w:tcMar>
              <w:right w:w="567" w:type="dxa"/>
            </w:tcMar>
            <w:vAlign w:val="center"/>
          </w:tcPr>
          <w:p w:rsidR="00141B57" w:rsidRPr="00FE2B4F" w:rsidRDefault="00C1530C" w:rsidP="00FE2B4F">
            <w:pPr>
              <w:jc w:val="center"/>
              <w:rPr>
                <w:rFonts w:asciiTheme="minorHAnsi" w:hAnsiTheme="minorHAnsi" w:cstheme="minorHAnsi"/>
                <w:sz w:val="20"/>
                <w:szCs w:val="20"/>
              </w:rPr>
            </w:pPr>
            <w:r w:rsidRPr="00FE2B4F">
              <w:rPr>
                <w:rFonts w:asciiTheme="minorHAnsi" w:hAnsiTheme="minorHAnsi" w:cstheme="minorHAnsi"/>
                <w:sz w:val="20"/>
                <w:szCs w:val="20"/>
              </w:rPr>
              <w:t>12</w:t>
            </w:r>
            <w:r w:rsidR="00141B57" w:rsidRPr="00FE2B4F">
              <w:rPr>
                <w:rFonts w:asciiTheme="minorHAnsi" w:hAnsiTheme="minorHAnsi" w:cstheme="minorHAnsi"/>
                <w:sz w:val="20"/>
                <w:szCs w:val="20"/>
              </w:rPr>
              <w:t xml:space="preserve"> milliárd Ft</w:t>
            </w:r>
          </w:p>
        </w:tc>
      </w:tr>
      <w:tr w:rsidR="00141B57" w:rsidRPr="00AE4D2F" w:rsidTr="000438A8">
        <w:tc>
          <w:tcPr>
            <w:tcW w:w="4361" w:type="dxa"/>
            <w:vAlign w:val="center"/>
          </w:tcPr>
          <w:p w:rsidR="00141B57" w:rsidRPr="00AC2B69" w:rsidRDefault="00141B57" w:rsidP="000438A8">
            <w:pPr>
              <w:ind w:left="540" w:hanging="540"/>
              <w:rPr>
                <w:rFonts w:asciiTheme="minorHAnsi" w:hAnsiTheme="minorHAnsi" w:cstheme="minorHAnsi"/>
                <w:sz w:val="20"/>
                <w:szCs w:val="20"/>
              </w:rPr>
            </w:pPr>
            <w:r w:rsidRPr="00AC2B69">
              <w:rPr>
                <w:rFonts w:asciiTheme="minorHAnsi" w:hAnsiTheme="minorHAnsi" w:cstheme="minorHAnsi"/>
                <w:sz w:val="20"/>
                <w:szCs w:val="20"/>
              </w:rPr>
              <w:t>Jogszabályi háttér esetleges változása</w:t>
            </w:r>
          </w:p>
        </w:tc>
        <w:tc>
          <w:tcPr>
            <w:tcW w:w="1843" w:type="dxa"/>
            <w:vAlign w:val="center"/>
          </w:tcPr>
          <w:p w:rsidR="00141B57" w:rsidRPr="00AC2B69" w:rsidRDefault="00141B57" w:rsidP="000438A8">
            <w:pPr>
              <w:rPr>
                <w:rFonts w:asciiTheme="minorHAnsi" w:hAnsiTheme="minorHAnsi" w:cstheme="minorHAnsi"/>
                <w:sz w:val="20"/>
                <w:szCs w:val="20"/>
              </w:rPr>
            </w:pPr>
            <w:r w:rsidRPr="00AC2B69">
              <w:rPr>
                <w:rFonts w:asciiTheme="minorHAnsi" w:hAnsiTheme="minorHAnsi" w:cstheme="minorHAnsi"/>
                <w:sz w:val="20"/>
                <w:szCs w:val="20"/>
              </w:rPr>
              <w:t>1 % járulékváltozás</w:t>
            </w:r>
          </w:p>
        </w:tc>
        <w:tc>
          <w:tcPr>
            <w:tcW w:w="3082" w:type="dxa"/>
            <w:tcMar>
              <w:left w:w="0" w:type="dxa"/>
              <w:right w:w="0" w:type="dxa"/>
            </w:tcMar>
          </w:tcPr>
          <w:p w:rsidR="00141B57" w:rsidRPr="00AC2B69" w:rsidRDefault="00277E24" w:rsidP="00FE2B4F">
            <w:pPr>
              <w:jc w:val="center"/>
              <w:rPr>
                <w:rFonts w:asciiTheme="minorHAnsi" w:hAnsiTheme="minorHAnsi" w:cstheme="minorHAnsi"/>
                <w:sz w:val="20"/>
                <w:szCs w:val="20"/>
              </w:rPr>
            </w:pPr>
            <w:r w:rsidRPr="00AC2B69">
              <w:rPr>
                <w:rFonts w:asciiTheme="minorHAnsi" w:hAnsiTheme="minorHAnsi" w:cstheme="minorHAnsi"/>
                <w:sz w:val="20"/>
                <w:szCs w:val="20"/>
              </w:rPr>
              <w:t>1</w:t>
            </w:r>
            <w:r w:rsidR="00C1530C">
              <w:rPr>
                <w:rFonts w:asciiTheme="minorHAnsi" w:hAnsiTheme="minorHAnsi" w:cstheme="minorHAnsi"/>
                <w:sz w:val="20"/>
                <w:szCs w:val="20"/>
              </w:rPr>
              <w:t>11</w:t>
            </w:r>
            <w:r w:rsidR="00141B57" w:rsidRPr="00AC2B69">
              <w:rPr>
                <w:rFonts w:asciiTheme="minorHAnsi" w:hAnsiTheme="minorHAnsi" w:cstheme="minorHAnsi"/>
                <w:sz w:val="20"/>
                <w:szCs w:val="20"/>
              </w:rPr>
              <w:t xml:space="preserve"> millió Ft</w:t>
            </w:r>
          </w:p>
        </w:tc>
      </w:tr>
      <w:tr w:rsidR="00500593" w:rsidRPr="00500593" w:rsidTr="000438A8">
        <w:tc>
          <w:tcPr>
            <w:tcW w:w="4361" w:type="dxa"/>
            <w:vAlign w:val="center"/>
          </w:tcPr>
          <w:p w:rsidR="00141B57" w:rsidRPr="00AC2B69" w:rsidRDefault="00141B57" w:rsidP="000438A8">
            <w:pPr>
              <w:ind w:left="540" w:hanging="540"/>
              <w:rPr>
                <w:rFonts w:asciiTheme="minorHAnsi" w:hAnsiTheme="minorHAnsi" w:cstheme="minorHAnsi"/>
                <w:sz w:val="20"/>
                <w:szCs w:val="20"/>
              </w:rPr>
            </w:pPr>
            <w:r w:rsidRPr="00AC2B69">
              <w:rPr>
                <w:rFonts w:asciiTheme="minorHAnsi" w:hAnsiTheme="minorHAnsi" w:cstheme="minorHAnsi"/>
                <w:sz w:val="20"/>
                <w:szCs w:val="20"/>
              </w:rPr>
              <w:t>Nagyobb rendezetlen kötelezettségek</w:t>
            </w:r>
          </w:p>
        </w:tc>
        <w:tc>
          <w:tcPr>
            <w:tcW w:w="1843" w:type="dxa"/>
            <w:vAlign w:val="center"/>
          </w:tcPr>
          <w:p w:rsidR="00141B57" w:rsidRPr="00AC2B69" w:rsidRDefault="00141B57" w:rsidP="000438A8">
            <w:pPr>
              <w:keepNext/>
              <w:outlineLvl w:val="1"/>
              <w:rPr>
                <w:rFonts w:asciiTheme="minorHAnsi" w:hAnsiTheme="minorHAnsi" w:cstheme="minorHAnsi"/>
                <w:bCs/>
                <w:sz w:val="20"/>
                <w:szCs w:val="20"/>
              </w:rPr>
            </w:pPr>
          </w:p>
        </w:tc>
        <w:tc>
          <w:tcPr>
            <w:tcW w:w="3082" w:type="dxa"/>
            <w:tcMar>
              <w:left w:w="0" w:type="dxa"/>
              <w:right w:w="0" w:type="dxa"/>
            </w:tcMar>
          </w:tcPr>
          <w:p w:rsidR="00141B57" w:rsidRPr="00074189" w:rsidRDefault="00141B57" w:rsidP="00FE2B4F">
            <w:pPr>
              <w:jc w:val="right"/>
              <w:rPr>
                <w:rFonts w:asciiTheme="minorHAnsi" w:hAnsiTheme="minorHAnsi" w:cstheme="minorHAnsi"/>
                <w:sz w:val="20"/>
                <w:szCs w:val="20"/>
              </w:rPr>
            </w:pPr>
            <w:r w:rsidRPr="00AC2B69">
              <w:rPr>
                <w:rFonts w:asciiTheme="minorHAnsi" w:hAnsiTheme="minorHAnsi" w:cstheme="minorHAnsi"/>
                <w:sz w:val="20"/>
                <w:szCs w:val="20"/>
              </w:rPr>
              <w:t xml:space="preserve">A </w:t>
            </w:r>
            <w:r w:rsidR="00087292" w:rsidRPr="00AC2B69">
              <w:rPr>
                <w:rFonts w:asciiTheme="minorHAnsi" w:hAnsiTheme="minorHAnsi" w:cstheme="minorHAnsi"/>
                <w:sz w:val="20"/>
                <w:szCs w:val="20"/>
              </w:rPr>
              <w:t xml:space="preserve">jelentős összeggel bíró </w:t>
            </w:r>
            <w:r w:rsidRPr="00AC2B69">
              <w:rPr>
                <w:rFonts w:asciiTheme="minorHAnsi" w:hAnsiTheme="minorHAnsi" w:cstheme="minorHAnsi"/>
                <w:sz w:val="20"/>
                <w:szCs w:val="20"/>
              </w:rPr>
              <w:t>peres eljárások miatt képz</w:t>
            </w:r>
            <w:r w:rsidR="00500593" w:rsidRPr="00AC2B69">
              <w:rPr>
                <w:rFonts w:asciiTheme="minorHAnsi" w:hAnsiTheme="minorHAnsi" w:cstheme="minorHAnsi"/>
                <w:sz w:val="20"/>
                <w:szCs w:val="20"/>
              </w:rPr>
              <w:t>ett céltartalék állománya 2016. évben 1,2 milliárd Ft</w:t>
            </w:r>
          </w:p>
        </w:tc>
      </w:tr>
    </w:tbl>
    <w:p w:rsidR="00E24E57" w:rsidRDefault="00E24E57" w:rsidP="00045A60">
      <w:pPr>
        <w:pStyle w:val="Cmsor1"/>
        <w:pageBreakBefore/>
        <w:numPr>
          <w:ilvl w:val="0"/>
          <w:numId w:val="6"/>
        </w:numPr>
        <w:spacing w:before="360" w:after="360"/>
        <w:ind w:left="357" w:hanging="357"/>
        <w:jc w:val="left"/>
        <w:rPr>
          <w:rStyle w:val="Stlus14ptFlkvrAlhzs"/>
          <w:rFonts w:asciiTheme="minorHAnsi" w:hAnsiTheme="minorHAnsi" w:cstheme="minorHAnsi"/>
          <w:bCs/>
          <w:i w:val="0"/>
          <w:u w:val="none"/>
        </w:rPr>
      </w:pPr>
      <w:bookmarkStart w:id="53" w:name="_Toc465246359"/>
      <w:bookmarkStart w:id="54" w:name="_Toc471992544"/>
      <w:r w:rsidRPr="006B23CF">
        <w:rPr>
          <w:rStyle w:val="Stlus14ptFlkvrAlhzs"/>
          <w:rFonts w:asciiTheme="minorHAnsi" w:hAnsiTheme="minorHAnsi" w:cstheme="minorHAnsi"/>
          <w:bCs/>
          <w:i w:val="0"/>
          <w:u w:val="none"/>
        </w:rPr>
        <w:lastRenderedPageBreak/>
        <w:t>A BKV Zrt. 201</w:t>
      </w:r>
      <w:r w:rsidR="002A1145">
        <w:rPr>
          <w:rStyle w:val="Stlus14ptFlkvrAlhzs"/>
          <w:rFonts w:asciiTheme="minorHAnsi" w:hAnsiTheme="minorHAnsi" w:cstheme="minorHAnsi"/>
          <w:bCs/>
          <w:i w:val="0"/>
          <w:u w:val="none"/>
        </w:rPr>
        <w:t>7</w:t>
      </w:r>
      <w:r w:rsidRPr="006B23CF">
        <w:rPr>
          <w:rStyle w:val="Stlus14ptFlkvrAlhzs"/>
          <w:rFonts w:asciiTheme="minorHAnsi" w:hAnsiTheme="minorHAnsi" w:cstheme="minorHAnsi"/>
          <w:bCs/>
          <w:i w:val="0"/>
          <w:u w:val="none"/>
        </w:rPr>
        <w:t xml:space="preserve">. évi </w:t>
      </w:r>
      <w:r w:rsidR="00296550">
        <w:rPr>
          <w:rStyle w:val="Stlus14ptFlkvrAlhzs"/>
          <w:rFonts w:asciiTheme="minorHAnsi" w:hAnsiTheme="minorHAnsi" w:cstheme="minorHAnsi"/>
          <w:bCs/>
          <w:i w:val="0"/>
          <w:u w:val="none"/>
        </w:rPr>
        <w:t>Üzleti T</w:t>
      </w:r>
      <w:r w:rsidRPr="006B23CF">
        <w:rPr>
          <w:rStyle w:val="Stlus14ptFlkvrAlhzs"/>
          <w:rFonts w:asciiTheme="minorHAnsi" w:hAnsiTheme="minorHAnsi" w:cstheme="minorHAnsi"/>
          <w:bCs/>
          <w:i w:val="0"/>
          <w:u w:val="none"/>
        </w:rPr>
        <w:t>erve</w:t>
      </w:r>
      <w:bookmarkEnd w:id="50"/>
      <w:bookmarkEnd w:id="53"/>
      <w:bookmarkEnd w:id="54"/>
    </w:p>
    <w:p w:rsidR="003F67BD" w:rsidRPr="003F67BD" w:rsidRDefault="003F67BD" w:rsidP="003F67BD">
      <w:pPr>
        <w:jc w:val="both"/>
        <w:rPr>
          <w:rFonts w:asciiTheme="minorHAnsi" w:hAnsiTheme="minorHAnsi"/>
        </w:rPr>
      </w:pPr>
      <w:r w:rsidRPr="003F67BD">
        <w:rPr>
          <w:rFonts w:asciiTheme="minorHAnsi" w:hAnsiTheme="minorHAnsi"/>
        </w:rPr>
        <w:t>A Közszolgáltatási Szerződés 7. sz. módosításának megfelelően 2017. évtől bevezetésre került a statisztikai férőhely fogalma, ami a továbbiakban alapját képzi a teljesítmény elszámolásnak. Az Üzleti Terv adatai ennek megfelelően már a statisztikai férőhely szerint kerültek kialakításra, illetve az összehasonlíthatóság érdekében a 2016. éves</w:t>
      </w:r>
      <w:r w:rsidR="00F44102">
        <w:rPr>
          <w:rFonts w:asciiTheme="minorHAnsi" w:hAnsiTheme="minorHAnsi"/>
        </w:rPr>
        <w:t xml:space="preserve"> várható</w:t>
      </w:r>
      <w:r w:rsidR="00E80AE3">
        <w:rPr>
          <w:rFonts w:asciiTheme="minorHAnsi" w:hAnsiTheme="minorHAnsi"/>
        </w:rPr>
        <w:t xml:space="preserve"> adatok átszámításra kerültek</w:t>
      </w:r>
      <w:r w:rsidRPr="003F67BD">
        <w:rPr>
          <w:rFonts w:asciiTheme="minorHAnsi" w:hAnsiTheme="minorHAnsi"/>
        </w:rPr>
        <w:t>.</w:t>
      </w:r>
    </w:p>
    <w:p w:rsidR="006E26F1" w:rsidRPr="006B23CF" w:rsidRDefault="006E26F1" w:rsidP="00045A60">
      <w:pPr>
        <w:pStyle w:val="Listaszerbekezds"/>
        <w:keepLines/>
        <w:numPr>
          <w:ilvl w:val="0"/>
          <w:numId w:val="5"/>
        </w:numPr>
        <w:tabs>
          <w:tab w:val="left" w:pos="500"/>
        </w:tabs>
        <w:spacing w:before="360"/>
        <w:contextualSpacing w:val="0"/>
        <w:outlineLvl w:val="1"/>
        <w:rPr>
          <w:rFonts w:asciiTheme="minorHAnsi" w:hAnsiTheme="minorHAnsi" w:cstheme="minorHAnsi"/>
          <w:b/>
          <w:vanish/>
          <w:u w:val="single"/>
        </w:rPr>
      </w:pPr>
      <w:bookmarkStart w:id="55" w:name="_Toc450555033"/>
      <w:bookmarkStart w:id="56" w:name="_Toc450719901"/>
      <w:bookmarkStart w:id="57" w:name="_Toc464293678"/>
      <w:bookmarkStart w:id="58" w:name="_Toc464656425"/>
      <w:bookmarkStart w:id="59" w:name="_Toc464656584"/>
      <w:bookmarkStart w:id="60" w:name="_Toc464741670"/>
      <w:bookmarkStart w:id="61" w:name="_Toc465087935"/>
      <w:bookmarkStart w:id="62" w:name="_Toc465147625"/>
      <w:bookmarkStart w:id="63" w:name="_Toc465148155"/>
      <w:bookmarkStart w:id="64" w:name="_Toc465171527"/>
      <w:bookmarkStart w:id="65" w:name="_Toc465246360"/>
      <w:bookmarkStart w:id="66" w:name="_Toc465329316"/>
      <w:bookmarkStart w:id="67" w:name="_Toc465420776"/>
      <w:bookmarkStart w:id="68" w:name="_Toc470252409"/>
      <w:bookmarkStart w:id="69" w:name="_Toc470252487"/>
      <w:bookmarkStart w:id="70" w:name="_Toc471389634"/>
      <w:bookmarkStart w:id="71" w:name="_Toc471901941"/>
      <w:bookmarkStart w:id="72" w:name="_Toc471992545"/>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rsidR="00B34653" w:rsidRPr="006B23CF" w:rsidRDefault="00B34653" w:rsidP="005C5E72">
      <w:pPr>
        <w:pStyle w:val="Cmsor2"/>
      </w:pPr>
      <w:bookmarkStart w:id="73" w:name="_Toc443317897"/>
      <w:bookmarkStart w:id="74" w:name="_Toc465246361"/>
      <w:bookmarkStart w:id="75" w:name="_Toc471992546"/>
      <w:r w:rsidRPr="006B23CF">
        <w:t>Teljesítmények</w:t>
      </w:r>
      <w:bookmarkEnd w:id="73"/>
      <w:bookmarkEnd w:id="74"/>
      <w:bookmarkEnd w:id="75"/>
    </w:p>
    <w:p w:rsidR="00B34653" w:rsidRPr="006B23CF" w:rsidRDefault="00B34653" w:rsidP="00B34653">
      <w:pPr>
        <w:pStyle w:val="Lista3"/>
        <w:rPr>
          <w:rFonts w:asciiTheme="minorHAnsi" w:hAnsiTheme="minorHAnsi" w:cstheme="minorHAnsi"/>
        </w:rPr>
      </w:pPr>
    </w:p>
    <w:p w:rsidR="006300B6" w:rsidRPr="006B4203" w:rsidRDefault="006300B6" w:rsidP="006300B6">
      <w:pPr>
        <w:jc w:val="both"/>
        <w:rPr>
          <w:rFonts w:asciiTheme="minorHAnsi" w:hAnsiTheme="minorHAnsi" w:cstheme="minorHAnsi"/>
        </w:rPr>
      </w:pPr>
      <w:r>
        <w:rPr>
          <w:rFonts w:asciiTheme="minorHAnsi" w:hAnsiTheme="minorHAnsi" w:cstheme="minorHAnsi"/>
        </w:rPr>
        <w:t>A BKK Zr</w:t>
      </w:r>
      <w:r w:rsidRPr="0081668B">
        <w:rPr>
          <w:rFonts w:asciiTheme="minorHAnsi" w:hAnsiTheme="minorHAnsi" w:cstheme="minorHAnsi"/>
        </w:rPr>
        <w:t xml:space="preserve">t. </w:t>
      </w:r>
      <w:r>
        <w:rPr>
          <w:rFonts w:asciiTheme="minorHAnsi" w:hAnsiTheme="minorHAnsi" w:cstheme="minorHAnsi"/>
        </w:rPr>
        <w:t xml:space="preserve">2016. </w:t>
      </w:r>
      <w:r w:rsidRPr="006B4203">
        <w:rPr>
          <w:rFonts w:asciiTheme="minorHAnsi" w:hAnsiTheme="minorHAnsi" w:cstheme="minorHAnsi"/>
        </w:rPr>
        <w:t xml:space="preserve">november </w:t>
      </w:r>
      <w:r w:rsidRPr="00A61000">
        <w:rPr>
          <w:rFonts w:asciiTheme="minorHAnsi" w:hAnsiTheme="minorHAnsi" w:cstheme="minorHAnsi"/>
        </w:rPr>
        <w:t xml:space="preserve">25-én </w:t>
      </w:r>
      <w:r w:rsidRPr="006B4203">
        <w:rPr>
          <w:rFonts w:asciiTheme="minorHAnsi" w:hAnsiTheme="minorHAnsi" w:cstheme="minorHAnsi"/>
        </w:rPr>
        <w:t>megküldte Társaságunk részére a 2017-2018. évi Üzleti Terv készítéséhez felhasználandó tervezési peremfeltételeket és premisszákat, illetve a megrendelt forgalmi teljesítményeket.</w:t>
      </w:r>
    </w:p>
    <w:p w:rsidR="006300B6" w:rsidRDefault="006300B6" w:rsidP="006300B6">
      <w:pPr>
        <w:jc w:val="both"/>
        <w:rPr>
          <w:rFonts w:asciiTheme="minorHAnsi" w:hAnsiTheme="minorHAnsi" w:cstheme="minorHAnsi"/>
        </w:rPr>
      </w:pPr>
      <w:r w:rsidRPr="006B4203">
        <w:rPr>
          <w:rFonts w:asciiTheme="minorHAnsi" w:hAnsiTheme="minorHAnsi" w:cstheme="minorHAnsi"/>
          <w:b/>
        </w:rPr>
        <w:t xml:space="preserve">A teljesítményelvárások alapján a BKV Zrt. </w:t>
      </w:r>
      <w:r w:rsidR="00B87F9E">
        <w:rPr>
          <w:rFonts w:asciiTheme="minorHAnsi" w:hAnsiTheme="minorHAnsi" w:cstheme="minorHAnsi"/>
          <w:b/>
        </w:rPr>
        <w:t xml:space="preserve">hasznos </w:t>
      </w:r>
      <w:r w:rsidRPr="006B4203">
        <w:rPr>
          <w:rFonts w:asciiTheme="minorHAnsi" w:hAnsiTheme="minorHAnsi" w:cstheme="minorHAnsi"/>
          <w:b/>
        </w:rPr>
        <w:t>férőhely-ki</w:t>
      </w:r>
      <w:r w:rsidR="00B87F9E">
        <w:rPr>
          <w:rFonts w:asciiTheme="minorHAnsi" w:hAnsiTheme="minorHAnsi" w:cstheme="minorHAnsi"/>
          <w:b/>
        </w:rPr>
        <w:t>lométer teljesítménye</w:t>
      </w:r>
      <w:r w:rsidR="00B87F9E">
        <w:rPr>
          <w:rFonts w:asciiTheme="minorHAnsi" w:hAnsiTheme="minorHAnsi" w:cstheme="minorHAnsi"/>
          <w:b/>
        </w:rPr>
        <w:br/>
        <w:t xml:space="preserve">2017-ben </w:t>
      </w:r>
      <w:r w:rsidRPr="006B4203">
        <w:rPr>
          <w:rFonts w:asciiTheme="minorHAnsi" w:hAnsiTheme="minorHAnsi" w:cstheme="minorHAnsi"/>
          <w:b/>
        </w:rPr>
        <w:t xml:space="preserve">több mint </w:t>
      </w:r>
      <w:r w:rsidRPr="00A61000">
        <w:rPr>
          <w:rFonts w:asciiTheme="minorHAnsi" w:hAnsiTheme="minorHAnsi" w:cstheme="minorHAnsi"/>
          <w:b/>
        </w:rPr>
        <w:t xml:space="preserve">14,0 </w:t>
      </w:r>
      <w:r w:rsidRPr="006B4203">
        <w:rPr>
          <w:rFonts w:asciiTheme="minorHAnsi" w:hAnsiTheme="minorHAnsi" w:cstheme="minorHAnsi"/>
          <w:b/>
        </w:rPr>
        <w:t>%-kal csökken a 20</w:t>
      </w:r>
      <w:r w:rsidRPr="0081668B">
        <w:rPr>
          <w:rFonts w:asciiTheme="minorHAnsi" w:hAnsiTheme="minorHAnsi" w:cstheme="minorHAnsi"/>
          <w:b/>
        </w:rPr>
        <w:t>16. évi felülvizsgált Üzleti Tervhez képest,</w:t>
      </w:r>
      <w:r>
        <w:rPr>
          <w:rFonts w:asciiTheme="minorHAnsi" w:hAnsiTheme="minorHAnsi" w:cstheme="minorHAnsi"/>
          <w:b/>
        </w:rPr>
        <w:t xml:space="preserve"> döntően az M3 metróvonal </w:t>
      </w:r>
      <w:r w:rsidRPr="006B4203">
        <w:rPr>
          <w:rFonts w:asciiTheme="minorHAnsi" w:hAnsiTheme="minorHAnsi" w:cstheme="minorHAnsi"/>
          <w:b/>
        </w:rPr>
        <w:t xml:space="preserve">rekonstrukciójának 2017. </w:t>
      </w:r>
      <w:r w:rsidRPr="00A61000">
        <w:rPr>
          <w:rFonts w:asciiTheme="minorHAnsi" w:hAnsiTheme="minorHAnsi" w:cstheme="minorHAnsi"/>
          <w:b/>
        </w:rPr>
        <w:t>júniusi</w:t>
      </w:r>
      <w:r w:rsidRPr="006B4203">
        <w:rPr>
          <w:rFonts w:asciiTheme="minorHAnsi" w:hAnsiTheme="minorHAnsi" w:cstheme="minorHAnsi"/>
          <w:b/>
        </w:rPr>
        <w:t xml:space="preserve"> indulása </w:t>
      </w:r>
      <w:r w:rsidRPr="0081668B">
        <w:rPr>
          <w:rFonts w:asciiTheme="minorHAnsi" w:hAnsiTheme="minorHAnsi" w:cstheme="minorHAnsi"/>
          <w:b/>
        </w:rPr>
        <w:t>és a HÉV ágazat 2016. novemberi kiválás</w:t>
      </w:r>
      <w:r>
        <w:rPr>
          <w:rFonts w:asciiTheme="minorHAnsi" w:hAnsiTheme="minorHAnsi" w:cstheme="minorHAnsi"/>
          <w:b/>
        </w:rPr>
        <w:t>a</w:t>
      </w:r>
      <w:r w:rsidRPr="0081668B">
        <w:rPr>
          <w:rFonts w:asciiTheme="minorHAnsi" w:hAnsiTheme="minorHAnsi" w:cstheme="minorHAnsi"/>
          <w:b/>
        </w:rPr>
        <w:t xml:space="preserve"> </w:t>
      </w:r>
      <w:r>
        <w:rPr>
          <w:rFonts w:asciiTheme="minorHAnsi" w:hAnsiTheme="minorHAnsi" w:cstheme="minorHAnsi"/>
          <w:b/>
        </w:rPr>
        <w:t>következtében</w:t>
      </w:r>
      <w:r w:rsidRPr="0081668B">
        <w:rPr>
          <w:rFonts w:asciiTheme="minorHAnsi" w:hAnsiTheme="minorHAnsi" w:cstheme="minorHAnsi"/>
          <w:b/>
        </w:rPr>
        <w:t>.</w:t>
      </w:r>
      <w:r>
        <w:rPr>
          <w:rFonts w:asciiTheme="minorHAnsi" w:hAnsiTheme="minorHAnsi" w:cstheme="minorHAnsi"/>
        </w:rPr>
        <w:t xml:space="preserve"> 2017-ben a BKV Zr</w:t>
      </w:r>
      <w:r w:rsidRPr="0081668B">
        <w:rPr>
          <w:rFonts w:asciiTheme="minorHAnsi" w:hAnsiTheme="minorHAnsi" w:cstheme="minorHAnsi"/>
        </w:rPr>
        <w:t>t. elvá</w:t>
      </w:r>
      <w:r>
        <w:rPr>
          <w:rFonts w:asciiTheme="minorHAnsi" w:hAnsiTheme="minorHAnsi" w:cstheme="minorHAnsi"/>
        </w:rPr>
        <w:t xml:space="preserve">rt teljesítménye </w:t>
      </w:r>
      <w:r w:rsidRPr="006B4203">
        <w:rPr>
          <w:rFonts w:asciiTheme="minorHAnsi" w:hAnsiTheme="minorHAnsi" w:cstheme="minorHAnsi"/>
        </w:rPr>
        <w:t xml:space="preserve">összességében </w:t>
      </w:r>
      <w:r w:rsidRPr="00A61000">
        <w:rPr>
          <w:rFonts w:asciiTheme="minorHAnsi" w:hAnsiTheme="minorHAnsi" w:cstheme="minorHAnsi"/>
        </w:rPr>
        <w:t xml:space="preserve">2 174 585 </w:t>
      </w:r>
      <w:r w:rsidRPr="0081668B">
        <w:rPr>
          <w:rFonts w:asciiTheme="minorHAnsi" w:hAnsiTheme="minorHAnsi" w:cstheme="minorHAnsi"/>
        </w:rPr>
        <w:t xml:space="preserve">ezer </w:t>
      </w:r>
      <w:proofErr w:type="spellStart"/>
      <w:r w:rsidRPr="0081668B">
        <w:rPr>
          <w:rFonts w:asciiTheme="minorHAnsi" w:hAnsiTheme="minorHAnsi" w:cstheme="minorHAnsi"/>
        </w:rPr>
        <w:t>fhkm-rel</w:t>
      </w:r>
      <w:proofErr w:type="spellEnd"/>
      <w:r w:rsidRPr="0081668B">
        <w:rPr>
          <w:rFonts w:asciiTheme="minorHAnsi" w:hAnsiTheme="minorHAnsi" w:cstheme="minorHAnsi"/>
        </w:rPr>
        <w:t xml:space="preserve"> csökken a 2016. évi felülvizsgált tervhez képest.</w:t>
      </w:r>
    </w:p>
    <w:p w:rsidR="003F67BD" w:rsidRPr="006300B6" w:rsidRDefault="003F67BD" w:rsidP="003F67BD">
      <w:pPr>
        <w:jc w:val="both"/>
        <w:rPr>
          <w:rFonts w:asciiTheme="minorHAnsi" w:hAnsiTheme="minorHAnsi" w:cstheme="minorHAnsi"/>
        </w:rPr>
      </w:pPr>
    </w:p>
    <w:p w:rsidR="003F67BD" w:rsidRPr="006300B6" w:rsidRDefault="006300B6" w:rsidP="006300B6">
      <w:pPr>
        <w:jc w:val="center"/>
        <w:rPr>
          <w:rFonts w:asciiTheme="minorHAnsi" w:hAnsiTheme="minorHAnsi" w:cstheme="minorHAnsi"/>
        </w:rPr>
      </w:pPr>
      <w:r>
        <w:rPr>
          <w:noProof/>
        </w:rPr>
        <w:drawing>
          <wp:inline distT="0" distB="0" distL="0" distR="0" wp14:anchorId="4C047B8A" wp14:editId="63044368">
            <wp:extent cx="4913194" cy="3200400"/>
            <wp:effectExtent l="0" t="0" r="1905" b="0"/>
            <wp:docPr id="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300B6" w:rsidRPr="008864A4" w:rsidRDefault="006300B6" w:rsidP="006300B6">
      <w:pPr>
        <w:rPr>
          <w:rFonts w:ascii="Calibri" w:hAnsi="Calibri"/>
          <w:color w:val="000000"/>
          <w:sz w:val="22"/>
          <w:szCs w:val="22"/>
        </w:rPr>
      </w:pPr>
      <w:r>
        <w:rPr>
          <w:rFonts w:asciiTheme="minorHAnsi" w:hAnsiTheme="minorHAnsi" w:cstheme="minorHAnsi"/>
        </w:rPr>
        <w:t>*</w:t>
      </w:r>
      <w:r w:rsidRPr="008864A4">
        <w:rPr>
          <w:rFonts w:ascii="Calibri" w:hAnsi="Calibri"/>
          <w:color w:val="000000"/>
          <w:sz w:val="22"/>
          <w:szCs w:val="22"/>
        </w:rPr>
        <w:t xml:space="preserve"> Járműjelleg bontás hiányában csak a 4fő/m²</w:t>
      </w:r>
      <w:proofErr w:type="spellStart"/>
      <w:r w:rsidRPr="008864A4">
        <w:rPr>
          <w:rFonts w:ascii="Calibri" w:hAnsi="Calibri"/>
          <w:color w:val="000000"/>
          <w:sz w:val="22"/>
          <w:szCs w:val="22"/>
        </w:rPr>
        <w:t>-</w:t>
      </w:r>
      <w:proofErr w:type="gramStart"/>
      <w:r w:rsidRPr="008864A4">
        <w:rPr>
          <w:rFonts w:ascii="Calibri" w:hAnsi="Calibri"/>
          <w:color w:val="000000"/>
          <w:sz w:val="22"/>
          <w:szCs w:val="22"/>
        </w:rPr>
        <w:t>el</w:t>
      </w:r>
      <w:proofErr w:type="spellEnd"/>
      <w:r w:rsidRPr="008864A4">
        <w:rPr>
          <w:rFonts w:ascii="Calibri" w:hAnsi="Calibri"/>
          <w:color w:val="000000"/>
          <w:sz w:val="22"/>
          <w:szCs w:val="22"/>
        </w:rPr>
        <w:t xml:space="preserve"> számolt</w:t>
      </w:r>
      <w:proofErr w:type="gramEnd"/>
      <w:r w:rsidRPr="008864A4">
        <w:rPr>
          <w:rFonts w:ascii="Calibri" w:hAnsi="Calibri"/>
          <w:color w:val="000000"/>
          <w:sz w:val="22"/>
          <w:szCs w:val="22"/>
        </w:rPr>
        <w:t xml:space="preserve"> aktív férőhely km adatok állnak rendelkezésre.</w:t>
      </w:r>
    </w:p>
    <w:p w:rsidR="003F67BD" w:rsidRPr="006300B6" w:rsidRDefault="003F67BD" w:rsidP="003F67BD">
      <w:pPr>
        <w:spacing w:after="200" w:line="276" w:lineRule="auto"/>
        <w:rPr>
          <w:rFonts w:asciiTheme="minorHAnsi" w:hAnsiTheme="minorHAnsi" w:cstheme="minorHAnsi"/>
        </w:rPr>
      </w:pPr>
      <w:r w:rsidRPr="006300B6">
        <w:rPr>
          <w:rFonts w:asciiTheme="minorHAnsi" w:hAnsiTheme="minorHAnsi" w:cstheme="minorHAnsi"/>
        </w:rPr>
        <w:br w:type="page"/>
      </w:r>
    </w:p>
    <w:p w:rsidR="003F67BD" w:rsidRPr="006300B6" w:rsidRDefault="003F67BD" w:rsidP="003F67BD">
      <w:pPr>
        <w:rPr>
          <w:rFonts w:asciiTheme="minorHAnsi" w:hAnsiTheme="minorHAnsi" w:cstheme="minorHAnsi"/>
        </w:rPr>
      </w:pPr>
      <w:r w:rsidRPr="006300B6">
        <w:rPr>
          <w:rFonts w:asciiTheme="minorHAnsi" w:hAnsiTheme="minorHAnsi" w:cstheme="minorHAnsi"/>
        </w:rPr>
        <w:lastRenderedPageBreak/>
        <w:t>A forgalmi teljesítmények alakulását az alábbi táblázat szemlélteti:</w:t>
      </w:r>
    </w:p>
    <w:p w:rsidR="003F67BD" w:rsidRPr="006300B6" w:rsidRDefault="003F67BD" w:rsidP="003F67BD">
      <w:pPr>
        <w:rPr>
          <w:rFonts w:asciiTheme="minorHAnsi" w:hAnsiTheme="minorHAnsi" w:cstheme="minorHAnsi"/>
        </w:rPr>
      </w:pPr>
    </w:p>
    <w:tbl>
      <w:tblPr>
        <w:tblW w:w="9204" w:type="dxa"/>
        <w:tblCellMar>
          <w:left w:w="70" w:type="dxa"/>
          <w:right w:w="70" w:type="dxa"/>
        </w:tblCellMar>
        <w:tblLook w:val="04A0" w:firstRow="1" w:lastRow="0" w:firstColumn="1" w:lastColumn="0" w:noHBand="0" w:noVBand="1"/>
      </w:tblPr>
      <w:tblGrid>
        <w:gridCol w:w="2542"/>
        <w:gridCol w:w="1701"/>
        <w:gridCol w:w="1701"/>
        <w:gridCol w:w="1701"/>
        <w:gridCol w:w="1559"/>
      </w:tblGrid>
      <w:tr w:rsidR="006300B6" w:rsidTr="00B8334C">
        <w:trPr>
          <w:trHeight w:val="525"/>
        </w:trPr>
        <w:tc>
          <w:tcPr>
            <w:tcW w:w="2542" w:type="dxa"/>
            <w:vMerge w:val="restart"/>
            <w:tcBorders>
              <w:top w:val="single" w:sz="8" w:space="0" w:color="FFFFFF"/>
              <w:left w:val="single" w:sz="8" w:space="0" w:color="FFFFFF"/>
              <w:bottom w:val="nil"/>
              <w:right w:val="single" w:sz="8" w:space="0" w:color="FFFFFF"/>
            </w:tcBorders>
            <w:shd w:val="clear" w:color="000000" w:fill="4F81BD"/>
            <w:vAlign w:val="center"/>
            <w:hideMark/>
          </w:tcPr>
          <w:p w:rsidR="006300B6" w:rsidRDefault="006300B6" w:rsidP="00B8334C">
            <w:pPr>
              <w:jc w:val="center"/>
              <w:rPr>
                <w:rFonts w:ascii="Calibri" w:hAnsi="Calibri"/>
                <w:b/>
                <w:bCs/>
                <w:color w:val="FFFFFF"/>
                <w:sz w:val="20"/>
                <w:szCs w:val="20"/>
              </w:rPr>
            </w:pPr>
            <w:r>
              <w:rPr>
                <w:rFonts w:ascii="Calibri" w:hAnsi="Calibri"/>
                <w:b/>
                <w:bCs/>
                <w:color w:val="FFFFFF"/>
                <w:sz w:val="20"/>
                <w:szCs w:val="20"/>
              </w:rPr>
              <w:t xml:space="preserve">BKV szárazföldi teljesítmény </w:t>
            </w:r>
            <w:proofErr w:type="spellStart"/>
            <w:r>
              <w:rPr>
                <w:rFonts w:ascii="Calibri" w:hAnsi="Calibri"/>
                <w:b/>
                <w:bCs/>
                <w:color w:val="FFFFFF"/>
                <w:sz w:val="20"/>
                <w:szCs w:val="20"/>
              </w:rPr>
              <w:t>statiszikai</w:t>
            </w:r>
            <w:proofErr w:type="spellEnd"/>
            <w:r>
              <w:rPr>
                <w:rFonts w:ascii="Calibri" w:hAnsi="Calibri"/>
                <w:b/>
                <w:bCs/>
                <w:color w:val="FFFFFF"/>
                <w:sz w:val="20"/>
                <w:szCs w:val="20"/>
              </w:rPr>
              <w:t xml:space="preserve"> </w:t>
            </w:r>
            <w:proofErr w:type="spellStart"/>
            <w:r>
              <w:rPr>
                <w:rFonts w:ascii="Calibri" w:hAnsi="Calibri"/>
                <w:b/>
                <w:bCs/>
                <w:color w:val="FFFFFF"/>
                <w:sz w:val="20"/>
                <w:szCs w:val="20"/>
              </w:rPr>
              <w:t>fhkm-ben</w:t>
            </w:r>
            <w:proofErr w:type="spellEnd"/>
          </w:p>
        </w:tc>
        <w:tc>
          <w:tcPr>
            <w:tcW w:w="1701" w:type="dxa"/>
            <w:tcBorders>
              <w:top w:val="single" w:sz="8" w:space="0" w:color="FFFFFF"/>
              <w:left w:val="nil"/>
              <w:bottom w:val="single" w:sz="12" w:space="0" w:color="FFFFFF"/>
              <w:right w:val="single" w:sz="8" w:space="0" w:color="FFFFFF"/>
            </w:tcBorders>
            <w:shd w:val="clear" w:color="000000" w:fill="4F81BD"/>
            <w:vAlign w:val="center"/>
            <w:hideMark/>
          </w:tcPr>
          <w:p w:rsidR="006300B6" w:rsidRDefault="006300B6" w:rsidP="00B8334C">
            <w:pPr>
              <w:jc w:val="center"/>
              <w:rPr>
                <w:rFonts w:ascii="Calibri" w:hAnsi="Calibri"/>
                <w:b/>
                <w:bCs/>
                <w:color w:val="FFFFFF"/>
                <w:sz w:val="20"/>
                <w:szCs w:val="20"/>
              </w:rPr>
            </w:pPr>
            <w:r>
              <w:rPr>
                <w:rFonts w:ascii="Calibri" w:hAnsi="Calibri"/>
                <w:b/>
                <w:bCs/>
                <w:color w:val="FFFFFF"/>
                <w:sz w:val="20"/>
                <w:szCs w:val="20"/>
              </w:rPr>
              <w:t>2016. év</w:t>
            </w:r>
          </w:p>
        </w:tc>
        <w:tc>
          <w:tcPr>
            <w:tcW w:w="1701" w:type="dxa"/>
            <w:tcBorders>
              <w:top w:val="single" w:sz="8" w:space="0" w:color="FFFFFF"/>
              <w:left w:val="nil"/>
              <w:bottom w:val="single" w:sz="12" w:space="0" w:color="FFFFFF"/>
              <w:right w:val="single" w:sz="8" w:space="0" w:color="FFFFFF"/>
            </w:tcBorders>
            <w:shd w:val="clear" w:color="000000" w:fill="4F81BD"/>
            <w:vAlign w:val="center"/>
            <w:hideMark/>
          </w:tcPr>
          <w:p w:rsidR="006300B6" w:rsidRDefault="006300B6" w:rsidP="00B8334C">
            <w:pPr>
              <w:jc w:val="center"/>
              <w:rPr>
                <w:rFonts w:ascii="Calibri" w:hAnsi="Calibri"/>
                <w:b/>
                <w:bCs/>
                <w:color w:val="FFFFFF"/>
                <w:sz w:val="20"/>
                <w:szCs w:val="20"/>
              </w:rPr>
            </w:pPr>
            <w:r>
              <w:rPr>
                <w:rFonts w:ascii="Calibri" w:hAnsi="Calibri"/>
                <w:b/>
                <w:bCs/>
                <w:color w:val="FFFFFF"/>
                <w:sz w:val="20"/>
                <w:szCs w:val="20"/>
              </w:rPr>
              <w:t>2016. év</w:t>
            </w:r>
          </w:p>
        </w:tc>
        <w:tc>
          <w:tcPr>
            <w:tcW w:w="1701" w:type="dxa"/>
            <w:tcBorders>
              <w:top w:val="single" w:sz="8" w:space="0" w:color="FFFFFF"/>
              <w:left w:val="nil"/>
              <w:bottom w:val="single" w:sz="12" w:space="0" w:color="FFFFFF"/>
              <w:right w:val="single" w:sz="8" w:space="0" w:color="FFFFFF"/>
            </w:tcBorders>
            <w:shd w:val="clear" w:color="000000" w:fill="4F81BD"/>
            <w:vAlign w:val="center"/>
            <w:hideMark/>
          </w:tcPr>
          <w:p w:rsidR="006300B6" w:rsidRDefault="006300B6" w:rsidP="00B8334C">
            <w:pPr>
              <w:jc w:val="center"/>
              <w:rPr>
                <w:rFonts w:ascii="Calibri" w:hAnsi="Calibri"/>
                <w:b/>
                <w:bCs/>
                <w:color w:val="FFFFFF"/>
                <w:sz w:val="20"/>
                <w:szCs w:val="20"/>
              </w:rPr>
            </w:pPr>
            <w:r>
              <w:rPr>
                <w:rFonts w:ascii="Calibri" w:hAnsi="Calibri"/>
                <w:b/>
                <w:bCs/>
                <w:color w:val="FFFFFF"/>
                <w:sz w:val="20"/>
                <w:szCs w:val="20"/>
              </w:rPr>
              <w:t>2017.év</w:t>
            </w:r>
          </w:p>
        </w:tc>
        <w:tc>
          <w:tcPr>
            <w:tcW w:w="1559" w:type="dxa"/>
            <w:tcBorders>
              <w:top w:val="single" w:sz="8" w:space="0" w:color="FFFFFF"/>
              <w:left w:val="nil"/>
              <w:bottom w:val="single" w:sz="12" w:space="0" w:color="FFFFFF"/>
              <w:right w:val="single" w:sz="8" w:space="0" w:color="FFFFFF"/>
            </w:tcBorders>
            <w:shd w:val="clear" w:color="000000" w:fill="4F81BD"/>
            <w:vAlign w:val="center"/>
            <w:hideMark/>
          </w:tcPr>
          <w:p w:rsidR="006300B6" w:rsidRDefault="006300B6" w:rsidP="00B8334C">
            <w:pPr>
              <w:jc w:val="center"/>
              <w:rPr>
                <w:rFonts w:ascii="Calibri" w:hAnsi="Calibri"/>
                <w:b/>
                <w:bCs/>
                <w:color w:val="FFFFFF"/>
                <w:sz w:val="20"/>
                <w:szCs w:val="20"/>
              </w:rPr>
            </w:pPr>
            <w:r>
              <w:rPr>
                <w:rFonts w:ascii="Calibri" w:hAnsi="Calibri"/>
                <w:b/>
                <w:bCs/>
                <w:color w:val="FFFFFF"/>
                <w:sz w:val="20"/>
                <w:szCs w:val="20"/>
              </w:rPr>
              <w:t>2018.év</w:t>
            </w:r>
          </w:p>
        </w:tc>
      </w:tr>
      <w:tr w:rsidR="00885B1A" w:rsidTr="001202DE">
        <w:trPr>
          <w:trHeight w:val="650"/>
        </w:trPr>
        <w:tc>
          <w:tcPr>
            <w:tcW w:w="2542" w:type="dxa"/>
            <w:vMerge/>
            <w:tcBorders>
              <w:top w:val="single" w:sz="8" w:space="0" w:color="FFFFFF"/>
              <w:left w:val="single" w:sz="8" w:space="0" w:color="FFFFFF"/>
              <w:bottom w:val="nil"/>
              <w:right w:val="single" w:sz="8" w:space="0" w:color="FFFFFF"/>
            </w:tcBorders>
            <w:vAlign w:val="center"/>
            <w:hideMark/>
          </w:tcPr>
          <w:p w:rsidR="00885B1A" w:rsidRDefault="00885B1A" w:rsidP="00B8334C">
            <w:pPr>
              <w:rPr>
                <w:rFonts w:ascii="Calibri" w:hAnsi="Calibri"/>
                <w:b/>
                <w:bCs/>
                <w:color w:val="FFFFFF"/>
                <w:sz w:val="20"/>
                <w:szCs w:val="20"/>
              </w:rPr>
            </w:pPr>
          </w:p>
        </w:tc>
        <w:tc>
          <w:tcPr>
            <w:tcW w:w="1701" w:type="dxa"/>
            <w:tcBorders>
              <w:top w:val="nil"/>
              <w:left w:val="single" w:sz="8" w:space="0" w:color="FFFFFF"/>
              <w:bottom w:val="single" w:sz="8" w:space="0" w:color="FFFFFF"/>
              <w:right w:val="single" w:sz="8" w:space="0" w:color="FFFFFF"/>
            </w:tcBorders>
            <w:shd w:val="clear" w:color="000000" w:fill="4F81BD"/>
            <w:vAlign w:val="center"/>
            <w:hideMark/>
          </w:tcPr>
          <w:p w:rsidR="00885B1A" w:rsidRDefault="00885B1A" w:rsidP="00B8334C">
            <w:pPr>
              <w:jc w:val="center"/>
              <w:rPr>
                <w:rFonts w:ascii="Calibri" w:hAnsi="Calibri"/>
                <w:b/>
                <w:bCs/>
                <w:color w:val="FFFFFF"/>
                <w:sz w:val="20"/>
                <w:szCs w:val="20"/>
              </w:rPr>
            </w:pPr>
            <w:r>
              <w:rPr>
                <w:rFonts w:ascii="Calibri" w:hAnsi="Calibri"/>
                <w:b/>
                <w:bCs/>
                <w:color w:val="FFFFFF"/>
                <w:sz w:val="20"/>
                <w:szCs w:val="20"/>
              </w:rPr>
              <w:t>Felülvizsgált* Üzleti Terv</w:t>
            </w:r>
          </w:p>
        </w:tc>
        <w:tc>
          <w:tcPr>
            <w:tcW w:w="1701" w:type="dxa"/>
            <w:tcBorders>
              <w:top w:val="nil"/>
              <w:left w:val="single" w:sz="8" w:space="0" w:color="FFFFFF"/>
              <w:bottom w:val="single" w:sz="8" w:space="0" w:color="FFFFFF"/>
              <w:right w:val="single" w:sz="8" w:space="0" w:color="FFFFFF"/>
            </w:tcBorders>
            <w:shd w:val="clear" w:color="000000" w:fill="4F81BD"/>
            <w:vAlign w:val="center"/>
            <w:hideMark/>
          </w:tcPr>
          <w:p w:rsidR="00885B1A" w:rsidRDefault="00885B1A" w:rsidP="00B8334C">
            <w:pPr>
              <w:jc w:val="center"/>
              <w:rPr>
                <w:rFonts w:ascii="Calibri" w:hAnsi="Calibri"/>
                <w:b/>
                <w:bCs/>
                <w:color w:val="FFFFFF"/>
                <w:sz w:val="20"/>
                <w:szCs w:val="20"/>
              </w:rPr>
            </w:pPr>
            <w:r>
              <w:rPr>
                <w:rFonts w:ascii="Calibri" w:hAnsi="Calibri"/>
                <w:b/>
                <w:bCs/>
                <w:color w:val="FFFFFF"/>
                <w:sz w:val="20"/>
                <w:szCs w:val="20"/>
              </w:rPr>
              <w:t>várható</w:t>
            </w:r>
          </w:p>
        </w:tc>
        <w:tc>
          <w:tcPr>
            <w:tcW w:w="1701" w:type="dxa"/>
            <w:tcBorders>
              <w:top w:val="nil"/>
              <w:left w:val="nil"/>
              <w:right w:val="single" w:sz="8" w:space="0" w:color="FFFFFF"/>
            </w:tcBorders>
            <w:shd w:val="clear" w:color="000000" w:fill="4F81BD"/>
            <w:vAlign w:val="center"/>
            <w:hideMark/>
          </w:tcPr>
          <w:p w:rsidR="00885B1A" w:rsidRDefault="00885B1A" w:rsidP="00B8334C">
            <w:pPr>
              <w:jc w:val="center"/>
              <w:rPr>
                <w:rFonts w:ascii="Calibri" w:hAnsi="Calibri"/>
                <w:b/>
                <w:bCs/>
                <w:color w:val="FFFFFF"/>
                <w:sz w:val="20"/>
                <w:szCs w:val="20"/>
              </w:rPr>
            </w:pPr>
            <w:r>
              <w:rPr>
                <w:rFonts w:ascii="Calibri" w:hAnsi="Calibri"/>
                <w:b/>
                <w:bCs/>
                <w:color w:val="FFFFFF"/>
                <w:sz w:val="20"/>
                <w:szCs w:val="20"/>
              </w:rPr>
              <w:t>Üzleti Terv</w:t>
            </w:r>
          </w:p>
        </w:tc>
        <w:tc>
          <w:tcPr>
            <w:tcW w:w="1559" w:type="dxa"/>
            <w:tcBorders>
              <w:top w:val="nil"/>
              <w:left w:val="nil"/>
              <w:right w:val="single" w:sz="8" w:space="0" w:color="FFFFFF"/>
            </w:tcBorders>
            <w:shd w:val="clear" w:color="000000" w:fill="4F81BD"/>
            <w:vAlign w:val="center"/>
            <w:hideMark/>
          </w:tcPr>
          <w:p w:rsidR="00885B1A" w:rsidRDefault="00885B1A" w:rsidP="00B8334C">
            <w:pPr>
              <w:jc w:val="center"/>
              <w:rPr>
                <w:rFonts w:ascii="Calibri" w:hAnsi="Calibri"/>
                <w:b/>
                <w:bCs/>
                <w:color w:val="FFFFFF"/>
                <w:sz w:val="20"/>
                <w:szCs w:val="20"/>
              </w:rPr>
            </w:pPr>
            <w:r>
              <w:rPr>
                <w:rFonts w:ascii="Calibri" w:hAnsi="Calibri"/>
                <w:b/>
                <w:bCs/>
                <w:color w:val="FFFFFF"/>
                <w:sz w:val="20"/>
                <w:szCs w:val="20"/>
              </w:rPr>
              <w:t>Üzleti Terv</w:t>
            </w:r>
          </w:p>
        </w:tc>
      </w:tr>
      <w:tr w:rsidR="006300B6" w:rsidTr="00B8334C">
        <w:trPr>
          <w:trHeight w:val="315"/>
        </w:trPr>
        <w:tc>
          <w:tcPr>
            <w:tcW w:w="2542" w:type="dxa"/>
            <w:vMerge/>
            <w:tcBorders>
              <w:top w:val="single" w:sz="8" w:space="0" w:color="FFFFFF"/>
              <w:left w:val="single" w:sz="8" w:space="0" w:color="FFFFFF"/>
              <w:bottom w:val="nil"/>
              <w:right w:val="single" w:sz="8" w:space="0" w:color="FFFFFF"/>
            </w:tcBorders>
            <w:vAlign w:val="center"/>
            <w:hideMark/>
          </w:tcPr>
          <w:p w:rsidR="006300B6" w:rsidRDefault="006300B6" w:rsidP="00B8334C">
            <w:pPr>
              <w:rPr>
                <w:rFonts w:ascii="Calibri" w:hAnsi="Calibri"/>
                <w:b/>
                <w:bCs/>
                <w:color w:val="FFFFFF"/>
                <w:sz w:val="20"/>
                <w:szCs w:val="20"/>
              </w:rPr>
            </w:pPr>
          </w:p>
        </w:tc>
        <w:tc>
          <w:tcPr>
            <w:tcW w:w="1701" w:type="dxa"/>
            <w:tcBorders>
              <w:top w:val="nil"/>
              <w:left w:val="nil"/>
              <w:bottom w:val="single" w:sz="8" w:space="0" w:color="FFFFFF"/>
              <w:right w:val="single" w:sz="8" w:space="0" w:color="FFFFFF"/>
            </w:tcBorders>
            <w:shd w:val="clear" w:color="000000" w:fill="4F81BD"/>
            <w:vAlign w:val="center"/>
            <w:hideMark/>
          </w:tcPr>
          <w:p w:rsidR="006300B6" w:rsidRDefault="006300B6" w:rsidP="00B8334C">
            <w:pPr>
              <w:jc w:val="center"/>
              <w:rPr>
                <w:rFonts w:ascii="Calibri" w:hAnsi="Calibri"/>
                <w:b/>
                <w:bCs/>
                <w:color w:val="FFFFFF"/>
                <w:sz w:val="20"/>
                <w:szCs w:val="20"/>
              </w:rPr>
            </w:pPr>
            <w:proofErr w:type="spellStart"/>
            <w:r>
              <w:rPr>
                <w:rFonts w:ascii="Calibri" w:hAnsi="Calibri"/>
                <w:b/>
                <w:bCs/>
                <w:color w:val="FFFFFF"/>
                <w:sz w:val="20"/>
                <w:szCs w:val="20"/>
              </w:rPr>
              <w:t>efhkm</w:t>
            </w:r>
            <w:proofErr w:type="spellEnd"/>
          </w:p>
        </w:tc>
        <w:tc>
          <w:tcPr>
            <w:tcW w:w="1701" w:type="dxa"/>
            <w:tcBorders>
              <w:top w:val="nil"/>
              <w:left w:val="nil"/>
              <w:bottom w:val="single" w:sz="8" w:space="0" w:color="FFFFFF"/>
              <w:right w:val="single" w:sz="8" w:space="0" w:color="FFFFFF"/>
            </w:tcBorders>
            <w:shd w:val="clear" w:color="000000" w:fill="4F81BD"/>
            <w:vAlign w:val="center"/>
            <w:hideMark/>
          </w:tcPr>
          <w:p w:rsidR="006300B6" w:rsidRDefault="006300B6" w:rsidP="00B8334C">
            <w:pPr>
              <w:jc w:val="center"/>
              <w:rPr>
                <w:rFonts w:ascii="Calibri" w:hAnsi="Calibri"/>
                <w:b/>
                <w:bCs/>
                <w:color w:val="FFFFFF"/>
                <w:sz w:val="20"/>
                <w:szCs w:val="20"/>
              </w:rPr>
            </w:pPr>
            <w:proofErr w:type="spellStart"/>
            <w:r>
              <w:rPr>
                <w:rFonts w:ascii="Calibri" w:hAnsi="Calibri"/>
                <w:b/>
                <w:bCs/>
                <w:color w:val="FFFFFF"/>
                <w:sz w:val="20"/>
                <w:szCs w:val="20"/>
              </w:rPr>
              <w:t>efhkm</w:t>
            </w:r>
            <w:proofErr w:type="spellEnd"/>
          </w:p>
        </w:tc>
        <w:tc>
          <w:tcPr>
            <w:tcW w:w="1701" w:type="dxa"/>
            <w:tcBorders>
              <w:top w:val="nil"/>
              <w:left w:val="nil"/>
              <w:bottom w:val="single" w:sz="8" w:space="0" w:color="FFFFFF"/>
              <w:right w:val="single" w:sz="8" w:space="0" w:color="FFFFFF"/>
            </w:tcBorders>
            <w:shd w:val="clear" w:color="000000" w:fill="4F81BD"/>
            <w:vAlign w:val="center"/>
            <w:hideMark/>
          </w:tcPr>
          <w:p w:rsidR="006300B6" w:rsidRDefault="006300B6" w:rsidP="00B8334C">
            <w:pPr>
              <w:jc w:val="center"/>
              <w:rPr>
                <w:rFonts w:ascii="Calibri" w:hAnsi="Calibri"/>
                <w:b/>
                <w:bCs/>
                <w:color w:val="FFFFFF"/>
                <w:sz w:val="20"/>
                <w:szCs w:val="20"/>
              </w:rPr>
            </w:pPr>
            <w:proofErr w:type="spellStart"/>
            <w:r>
              <w:rPr>
                <w:rFonts w:ascii="Calibri" w:hAnsi="Calibri"/>
                <w:b/>
                <w:bCs/>
                <w:color w:val="FFFFFF"/>
                <w:sz w:val="20"/>
                <w:szCs w:val="20"/>
              </w:rPr>
              <w:t>efhkm</w:t>
            </w:r>
            <w:proofErr w:type="spellEnd"/>
          </w:p>
        </w:tc>
        <w:tc>
          <w:tcPr>
            <w:tcW w:w="1559" w:type="dxa"/>
            <w:tcBorders>
              <w:top w:val="nil"/>
              <w:left w:val="nil"/>
              <w:bottom w:val="single" w:sz="8" w:space="0" w:color="FFFFFF"/>
              <w:right w:val="single" w:sz="8" w:space="0" w:color="FFFFFF"/>
            </w:tcBorders>
            <w:shd w:val="clear" w:color="000000" w:fill="4F81BD"/>
            <w:vAlign w:val="center"/>
            <w:hideMark/>
          </w:tcPr>
          <w:p w:rsidR="006300B6" w:rsidRDefault="006300B6" w:rsidP="00B8334C">
            <w:pPr>
              <w:jc w:val="center"/>
              <w:rPr>
                <w:rFonts w:ascii="Calibri" w:hAnsi="Calibri"/>
                <w:b/>
                <w:bCs/>
                <w:color w:val="FFFFFF"/>
                <w:sz w:val="20"/>
                <w:szCs w:val="20"/>
              </w:rPr>
            </w:pPr>
            <w:proofErr w:type="spellStart"/>
            <w:r>
              <w:rPr>
                <w:rFonts w:ascii="Calibri" w:hAnsi="Calibri"/>
                <w:b/>
                <w:bCs/>
                <w:color w:val="FFFFFF"/>
                <w:sz w:val="20"/>
                <w:szCs w:val="20"/>
              </w:rPr>
              <w:t>efhkm</w:t>
            </w:r>
            <w:proofErr w:type="spellEnd"/>
          </w:p>
        </w:tc>
      </w:tr>
      <w:tr w:rsidR="006300B6" w:rsidTr="00B8334C">
        <w:trPr>
          <w:trHeight w:val="315"/>
        </w:trPr>
        <w:tc>
          <w:tcPr>
            <w:tcW w:w="2542" w:type="dxa"/>
            <w:tcBorders>
              <w:top w:val="nil"/>
              <w:left w:val="single" w:sz="8" w:space="0" w:color="FFFFFF"/>
              <w:bottom w:val="nil"/>
              <w:right w:val="single" w:sz="12" w:space="0" w:color="FFFFFF"/>
            </w:tcBorders>
            <w:shd w:val="clear" w:color="000000" w:fill="4F81BD"/>
            <w:vAlign w:val="center"/>
            <w:hideMark/>
          </w:tcPr>
          <w:p w:rsidR="006300B6" w:rsidRDefault="006300B6" w:rsidP="00B8334C">
            <w:pPr>
              <w:rPr>
                <w:rFonts w:ascii="Calibri" w:hAnsi="Calibri"/>
                <w:b/>
                <w:bCs/>
                <w:color w:val="FFFFFF"/>
                <w:sz w:val="20"/>
                <w:szCs w:val="20"/>
              </w:rPr>
            </w:pPr>
            <w:r>
              <w:rPr>
                <w:rFonts w:ascii="Calibri" w:hAnsi="Calibri"/>
                <w:b/>
                <w:bCs/>
                <w:color w:val="FFFFFF"/>
                <w:sz w:val="20"/>
                <w:szCs w:val="20"/>
              </w:rPr>
              <w:t>Metró+MFAV</w:t>
            </w:r>
          </w:p>
        </w:tc>
        <w:tc>
          <w:tcPr>
            <w:tcW w:w="1701" w:type="dxa"/>
            <w:tcBorders>
              <w:top w:val="nil"/>
              <w:left w:val="nil"/>
              <w:bottom w:val="single" w:sz="8" w:space="0" w:color="FFFFFF"/>
              <w:right w:val="single" w:sz="8" w:space="0" w:color="FFFFFF"/>
            </w:tcBorders>
            <w:shd w:val="clear" w:color="000000" w:fill="A7BFDE"/>
            <w:vAlign w:val="center"/>
            <w:hideMark/>
          </w:tcPr>
          <w:p w:rsidR="006300B6" w:rsidRDefault="006300B6" w:rsidP="00B8334C">
            <w:pPr>
              <w:jc w:val="right"/>
              <w:rPr>
                <w:rFonts w:ascii="Calibri" w:hAnsi="Calibri"/>
                <w:color w:val="000000"/>
                <w:sz w:val="20"/>
                <w:szCs w:val="20"/>
              </w:rPr>
            </w:pPr>
            <w:r>
              <w:rPr>
                <w:rFonts w:ascii="Calibri" w:hAnsi="Calibri"/>
                <w:color w:val="000000"/>
                <w:sz w:val="20"/>
                <w:szCs w:val="20"/>
              </w:rPr>
              <w:t>5 203 712</w:t>
            </w:r>
          </w:p>
        </w:tc>
        <w:tc>
          <w:tcPr>
            <w:tcW w:w="1701" w:type="dxa"/>
            <w:tcBorders>
              <w:top w:val="nil"/>
              <w:left w:val="nil"/>
              <w:bottom w:val="single" w:sz="8" w:space="0" w:color="FFFFFF"/>
              <w:right w:val="single" w:sz="8" w:space="0" w:color="FFFFFF"/>
            </w:tcBorders>
            <w:shd w:val="clear" w:color="000000" w:fill="A7BFDE"/>
            <w:vAlign w:val="center"/>
            <w:hideMark/>
          </w:tcPr>
          <w:p w:rsidR="006300B6" w:rsidRDefault="006300B6" w:rsidP="00B8334C">
            <w:pPr>
              <w:jc w:val="right"/>
              <w:rPr>
                <w:rFonts w:ascii="Calibri" w:hAnsi="Calibri"/>
                <w:color w:val="000000"/>
                <w:sz w:val="20"/>
                <w:szCs w:val="20"/>
              </w:rPr>
            </w:pPr>
            <w:r>
              <w:rPr>
                <w:rFonts w:ascii="Calibri" w:hAnsi="Calibri"/>
                <w:color w:val="000000"/>
                <w:sz w:val="20"/>
                <w:szCs w:val="20"/>
              </w:rPr>
              <w:t>5 174 874</w:t>
            </w:r>
          </w:p>
        </w:tc>
        <w:tc>
          <w:tcPr>
            <w:tcW w:w="1701" w:type="dxa"/>
            <w:tcBorders>
              <w:top w:val="nil"/>
              <w:left w:val="nil"/>
              <w:bottom w:val="single" w:sz="8" w:space="0" w:color="FFFFFF"/>
              <w:right w:val="single" w:sz="8" w:space="0" w:color="FFFFFF"/>
            </w:tcBorders>
            <w:shd w:val="clear" w:color="000000" w:fill="A7BFDE"/>
            <w:vAlign w:val="center"/>
            <w:hideMark/>
          </w:tcPr>
          <w:p w:rsidR="006300B6" w:rsidRDefault="006300B6" w:rsidP="00B8334C">
            <w:pPr>
              <w:jc w:val="right"/>
              <w:rPr>
                <w:rFonts w:ascii="Calibri" w:hAnsi="Calibri"/>
                <w:color w:val="000000"/>
                <w:sz w:val="20"/>
                <w:szCs w:val="20"/>
              </w:rPr>
            </w:pPr>
            <w:r>
              <w:rPr>
                <w:rFonts w:ascii="Calibri" w:hAnsi="Calibri"/>
                <w:color w:val="000000"/>
                <w:sz w:val="20"/>
                <w:szCs w:val="20"/>
              </w:rPr>
              <w:t>4 485 531</w:t>
            </w:r>
          </w:p>
        </w:tc>
        <w:tc>
          <w:tcPr>
            <w:tcW w:w="1559" w:type="dxa"/>
            <w:tcBorders>
              <w:top w:val="nil"/>
              <w:left w:val="nil"/>
              <w:bottom w:val="single" w:sz="8" w:space="0" w:color="FFFFFF"/>
              <w:right w:val="single" w:sz="8" w:space="0" w:color="FFFFFF"/>
            </w:tcBorders>
            <w:shd w:val="clear" w:color="000000" w:fill="A7BFDE"/>
            <w:vAlign w:val="center"/>
            <w:hideMark/>
          </w:tcPr>
          <w:p w:rsidR="006300B6" w:rsidRDefault="006300B6" w:rsidP="00B8334C">
            <w:pPr>
              <w:jc w:val="right"/>
              <w:rPr>
                <w:rFonts w:ascii="Calibri" w:hAnsi="Calibri"/>
                <w:color w:val="000000"/>
                <w:sz w:val="20"/>
                <w:szCs w:val="20"/>
              </w:rPr>
            </w:pPr>
            <w:r>
              <w:rPr>
                <w:rFonts w:ascii="Calibri" w:hAnsi="Calibri"/>
                <w:color w:val="000000"/>
                <w:sz w:val="20"/>
                <w:szCs w:val="20"/>
              </w:rPr>
              <w:t>3 275 850</w:t>
            </w:r>
          </w:p>
        </w:tc>
      </w:tr>
      <w:tr w:rsidR="006300B6" w:rsidTr="00B8334C">
        <w:trPr>
          <w:trHeight w:val="315"/>
        </w:trPr>
        <w:tc>
          <w:tcPr>
            <w:tcW w:w="2542" w:type="dxa"/>
            <w:tcBorders>
              <w:top w:val="nil"/>
              <w:left w:val="single" w:sz="8" w:space="0" w:color="FFFFFF"/>
              <w:bottom w:val="nil"/>
              <w:right w:val="single" w:sz="12" w:space="0" w:color="FFFFFF"/>
            </w:tcBorders>
            <w:shd w:val="clear" w:color="000000" w:fill="4F81BD"/>
            <w:vAlign w:val="center"/>
            <w:hideMark/>
          </w:tcPr>
          <w:p w:rsidR="006300B6" w:rsidRDefault="006300B6" w:rsidP="00B8334C">
            <w:pPr>
              <w:rPr>
                <w:rFonts w:ascii="Calibri" w:hAnsi="Calibri"/>
                <w:b/>
                <w:bCs/>
                <w:color w:val="FFFFFF"/>
                <w:sz w:val="20"/>
                <w:szCs w:val="20"/>
              </w:rPr>
            </w:pPr>
            <w:r>
              <w:rPr>
                <w:rFonts w:ascii="Calibri" w:hAnsi="Calibri"/>
                <w:b/>
                <w:bCs/>
                <w:color w:val="FFFFFF"/>
                <w:sz w:val="20"/>
                <w:szCs w:val="20"/>
              </w:rPr>
              <w:t>HÉV</w:t>
            </w:r>
          </w:p>
        </w:tc>
        <w:tc>
          <w:tcPr>
            <w:tcW w:w="1701" w:type="dxa"/>
            <w:tcBorders>
              <w:top w:val="nil"/>
              <w:left w:val="nil"/>
              <w:bottom w:val="single" w:sz="8" w:space="0" w:color="FFFFFF"/>
              <w:right w:val="single" w:sz="8" w:space="0" w:color="FFFFFF"/>
            </w:tcBorders>
            <w:shd w:val="clear" w:color="000000" w:fill="D3DFEE"/>
            <w:vAlign w:val="center"/>
            <w:hideMark/>
          </w:tcPr>
          <w:p w:rsidR="006300B6" w:rsidRDefault="006300B6" w:rsidP="00B8334C">
            <w:pPr>
              <w:jc w:val="right"/>
              <w:rPr>
                <w:rFonts w:ascii="Calibri" w:hAnsi="Calibri"/>
                <w:color w:val="000000"/>
                <w:sz w:val="20"/>
                <w:szCs w:val="20"/>
              </w:rPr>
            </w:pPr>
            <w:r>
              <w:rPr>
                <w:rFonts w:ascii="Calibri" w:hAnsi="Calibri"/>
                <w:color w:val="000000"/>
                <w:sz w:val="20"/>
                <w:szCs w:val="20"/>
              </w:rPr>
              <w:t>1 769 870</w:t>
            </w:r>
          </w:p>
        </w:tc>
        <w:tc>
          <w:tcPr>
            <w:tcW w:w="1701" w:type="dxa"/>
            <w:tcBorders>
              <w:top w:val="nil"/>
              <w:left w:val="nil"/>
              <w:bottom w:val="single" w:sz="8" w:space="0" w:color="FFFFFF"/>
              <w:right w:val="single" w:sz="8" w:space="0" w:color="FFFFFF"/>
            </w:tcBorders>
            <w:shd w:val="clear" w:color="000000" w:fill="D3DFEE"/>
            <w:vAlign w:val="center"/>
            <w:hideMark/>
          </w:tcPr>
          <w:p w:rsidR="006300B6" w:rsidRDefault="006300B6" w:rsidP="00B8334C">
            <w:pPr>
              <w:jc w:val="right"/>
              <w:rPr>
                <w:rFonts w:ascii="Calibri" w:hAnsi="Calibri"/>
                <w:color w:val="000000"/>
                <w:sz w:val="20"/>
                <w:szCs w:val="20"/>
              </w:rPr>
            </w:pPr>
            <w:r>
              <w:rPr>
                <w:rFonts w:ascii="Calibri" w:hAnsi="Calibri"/>
                <w:color w:val="000000"/>
                <w:sz w:val="20"/>
                <w:szCs w:val="20"/>
              </w:rPr>
              <w:t>1 880 604</w:t>
            </w:r>
          </w:p>
        </w:tc>
        <w:tc>
          <w:tcPr>
            <w:tcW w:w="1701" w:type="dxa"/>
            <w:tcBorders>
              <w:top w:val="nil"/>
              <w:left w:val="nil"/>
              <w:bottom w:val="single" w:sz="8" w:space="0" w:color="FFFFFF"/>
              <w:right w:val="single" w:sz="8" w:space="0" w:color="FFFFFF"/>
            </w:tcBorders>
            <w:shd w:val="clear" w:color="000000" w:fill="D3DFEE"/>
            <w:vAlign w:val="center"/>
            <w:hideMark/>
          </w:tcPr>
          <w:p w:rsidR="006300B6" w:rsidRDefault="006300B6" w:rsidP="00B8334C">
            <w:pPr>
              <w:jc w:val="right"/>
              <w:rPr>
                <w:rFonts w:ascii="Calibri" w:hAnsi="Calibri"/>
                <w:color w:val="000000"/>
                <w:sz w:val="20"/>
                <w:szCs w:val="20"/>
              </w:rPr>
            </w:pPr>
            <w:r>
              <w:rPr>
                <w:rFonts w:ascii="Calibri" w:hAnsi="Calibri"/>
                <w:color w:val="000000"/>
                <w:sz w:val="20"/>
                <w:szCs w:val="20"/>
              </w:rPr>
              <w:t>0</w:t>
            </w:r>
          </w:p>
        </w:tc>
        <w:tc>
          <w:tcPr>
            <w:tcW w:w="1559" w:type="dxa"/>
            <w:tcBorders>
              <w:top w:val="nil"/>
              <w:left w:val="nil"/>
              <w:bottom w:val="single" w:sz="8" w:space="0" w:color="FFFFFF"/>
              <w:right w:val="single" w:sz="8" w:space="0" w:color="FFFFFF"/>
            </w:tcBorders>
            <w:shd w:val="clear" w:color="000000" w:fill="D3DFEE"/>
            <w:vAlign w:val="center"/>
            <w:hideMark/>
          </w:tcPr>
          <w:p w:rsidR="006300B6" w:rsidRDefault="006300B6" w:rsidP="00B8334C">
            <w:pPr>
              <w:jc w:val="right"/>
              <w:rPr>
                <w:rFonts w:ascii="Calibri" w:hAnsi="Calibri"/>
                <w:color w:val="000000"/>
                <w:sz w:val="20"/>
                <w:szCs w:val="20"/>
              </w:rPr>
            </w:pPr>
            <w:r>
              <w:rPr>
                <w:rFonts w:ascii="Calibri" w:hAnsi="Calibri"/>
                <w:color w:val="000000"/>
                <w:sz w:val="20"/>
                <w:szCs w:val="20"/>
              </w:rPr>
              <w:t>0</w:t>
            </w:r>
          </w:p>
        </w:tc>
      </w:tr>
      <w:tr w:rsidR="006300B6" w:rsidTr="00B8334C">
        <w:trPr>
          <w:trHeight w:val="315"/>
        </w:trPr>
        <w:tc>
          <w:tcPr>
            <w:tcW w:w="2542" w:type="dxa"/>
            <w:tcBorders>
              <w:top w:val="nil"/>
              <w:left w:val="single" w:sz="8" w:space="0" w:color="FFFFFF"/>
              <w:bottom w:val="nil"/>
              <w:right w:val="single" w:sz="12" w:space="0" w:color="FFFFFF"/>
            </w:tcBorders>
            <w:shd w:val="clear" w:color="000000" w:fill="4F81BD"/>
            <w:vAlign w:val="center"/>
            <w:hideMark/>
          </w:tcPr>
          <w:p w:rsidR="006300B6" w:rsidRDefault="006300B6" w:rsidP="00B8334C">
            <w:pPr>
              <w:rPr>
                <w:rFonts w:ascii="Calibri" w:hAnsi="Calibri"/>
                <w:b/>
                <w:bCs/>
                <w:color w:val="FFFFFF"/>
                <w:sz w:val="20"/>
                <w:szCs w:val="20"/>
              </w:rPr>
            </w:pPr>
            <w:r>
              <w:rPr>
                <w:rFonts w:ascii="Calibri" w:hAnsi="Calibri"/>
                <w:b/>
                <w:bCs/>
                <w:color w:val="FFFFFF"/>
                <w:sz w:val="20"/>
                <w:szCs w:val="20"/>
              </w:rPr>
              <w:t>Villamos+fogas</w:t>
            </w:r>
          </w:p>
        </w:tc>
        <w:tc>
          <w:tcPr>
            <w:tcW w:w="1701" w:type="dxa"/>
            <w:tcBorders>
              <w:top w:val="nil"/>
              <w:left w:val="nil"/>
              <w:bottom w:val="single" w:sz="8" w:space="0" w:color="FFFFFF"/>
              <w:right w:val="single" w:sz="8" w:space="0" w:color="FFFFFF"/>
            </w:tcBorders>
            <w:shd w:val="clear" w:color="000000" w:fill="A7BFDE"/>
            <w:vAlign w:val="center"/>
            <w:hideMark/>
          </w:tcPr>
          <w:p w:rsidR="006300B6" w:rsidRDefault="006300B6" w:rsidP="00B8334C">
            <w:pPr>
              <w:jc w:val="right"/>
              <w:rPr>
                <w:rFonts w:ascii="Calibri" w:hAnsi="Calibri"/>
                <w:color w:val="000000"/>
                <w:sz w:val="20"/>
                <w:szCs w:val="20"/>
              </w:rPr>
            </w:pPr>
            <w:r>
              <w:rPr>
                <w:rFonts w:ascii="Calibri" w:hAnsi="Calibri"/>
                <w:color w:val="000000"/>
                <w:sz w:val="20"/>
                <w:szCs w:val="20"/>
              </w:rPr>
              <w:t>4 031 908</w:t>
            </w:r>
          </w:p>
        </w:tc>
        <w:tc>
          <w:tcPr>
            <w:tcW w:w="1701" w:type="dxa"/>
            <w:tcBorders>
              <w:top w:val="nil"/>
              <w:left w:val="nil"/>
              <w:bottom w:val="single" w:sz="8" w:space="0" w:color="FFFFFF"/>
              <w:right w:val="single" w:sz="8" w:space="0" w:color="FFFFFF"/>
            </w:tcBorders>
            <w:shd w:val="clear" w:color="000000" w:fill="A7BFDE"/>
            <w:vAlign w:val="center"/>
            <w:hideMark/>
          </w:tcPr>
          <w:p w:rsidR="006300B6" w:rsidRDefault="006300B6" w:rsidP="00B8334C">
            <w:pPr>
              <w:jc w:val="right"/>
              <w:rPr>
                <w:rFonts w:ascii="Calibri" w:hAnsi="Calibri"/>
                <w:color w:val="000000"/>
                <w:sz w:val="20"/>
                <w:szCs w:val="20"/>
              </w:rPr>
            </w:pPr>
            <w:r>
              <w:rPr>
                <w:rFonts w:ascii="Calibri" w:hAnsi="Calibri"/>
                <w:color w:val="000000"/>
                <w:sz w:val="20"/>
                <w:szCs w:val="20"/>
              </w:rPr>
              <w:t>4 154 507</w:t>
            </w:r>
          </w:p>
        </w:tc>
        <w:tc>
          <w:tcPr>
            <w:tcW w:w="1701" w:type="dxa"/>
            <w:tcBorders>
              <w:top w:val="nil"/>
              <w:left w:val="nil"/>
              <w:bottom w:val="single" w:sz="8" w:space="0" w:color="FFFFFF"/>
              <w:right w:val="single" w:sz="8" w:space="0" w:color="FFFFFF"/>
            </w:tcBorders>
            <w:shd w:val="clear" w:color="000000" w:fill="A7BFDE"/>
            <w:vAlign w:val="center"/>
            <w:hideMark/>
          </w:tcPr>
          <w:p w:rsidR="006300B6" w:rsidRDefault="006300B6" w:rsidP="00B8334C">
            <w:pPr>
              <w:jc w:val="right"/>
              <w:rPr>
                <w:rFonts w:ascii="Calibri" w:hAnsi="Calibri"/>
                <w:color w:val="000000"/>
                <w:sz w:val="20"/>
                <w:szCs w:val="20"/>
              </w:rPr>
            </w:pPr>
            <w:r>
              <w:rPr>
                <w:rFonts w:ascii="Calibri" w:hAnsi="Calibri"/>
                <w:color w:val="000000"/>
                <w:sz w:val="20"/>
                <w:szCs w:val="20"/>
              </w:rPr>
              <w:t>4 066 712</w:t>
            </w:r>
          </w:p>
        </w:tc>
        <w:tc>
          <w:tcPr>
            <w:tcW w:w="1559" w:type="dxa"/>
            <w:tcBorders>
              <w:top w:val="nil"/>
              <w:left w:val="nil"/>
              <w:bottom w:val="single" w:sz="8" w:space="0" w:color="FFFFFF"/>
              <w:right w:val="single" w:sz="8" w:space="0" w:color="FFFFFF"/>
            </w:tcBorders>
            <w:shd w:val="clear" w:color="000000" w:fill="A7BFDE"/>
            <w:vAlign w:val="center"/>
            <w:hideMark/>
          </w:tcPr>
          <w:p w:rsidR="006300B6" w:rsidRDefault="006300B6" w:rsidP="00B8334C">
            <w:pPr>
              <w:jc w:val="right"/>
              <w:rPr>
                <w:rFonts w:ascii="Calibri" w:hAnsi="Calibri"/>
                <w:color w:val="000000"/>
                <w:sz w:val="20"/>
                <w:szCs w:val="20"/>
              </w:rPr>
            </w:pPr>
            <w:r>
              <w:rPr>
                <w:rFonts w:ascii="Calibri" w:hAnsi="Calibri"/>
                <w:color w:val="000000"/>
                <w:sz w:val="20"/>
                <w:szCs w:val="20"/>
              </w:rPr>
              <w:t>4 417 979</w:t>
            </w:r>
          </w:p>
        </w:tc>
      </w:tr>
      <w:tr w:rsidR="006300B6" w:rsidTr="00B8334C">
        <w:trPr>
          <w:trHeight w:val="315"/>
        </w:trPr>
        <w:tc>
          <w:tcPr>
            <w:tcW w:w="2542" w:type="dxa"/>
            <w:tcBorders>
              <w:top w:val="nil"/>
              <w:left w:val="single" w:sz="8" w:space="0" w:color="FFFFFF"/>
              <w:bottom w:val="nil"/>
              <w:right w:val="single" w:sz="12" w:space="0" w:color="FFFFFF"/>
            </w:tcBorders>
            <w:shd w:val="clear" w:color="000000" w:fill="4F81BD"/>
            <w:vAlign w:val="center"/>
            <w:hideMark/>
          </w:tcPr>
          <w:p w:rsidR="006300B6" w:rsidRDefault="006300B6" w:rsidP="00B8334C">
            <w:pPr>
              <w:rPr>
                <w:rFonts w:ascii="Calibri" w:hAnsi="Calibri"/>
                <w:b/>
                <w:bCs/>
                <w:color w:val="FFFFFF"/>
                <w:sz w:val="20"/>
                <w:szCs w:val="20"/>
              </w:rPr>
            </w:pPr>
            <w:r>
              <w:rPr>
                <w:rFonts w:ascii="Calibri" w:hAnsi="Calibri"/>
                <w:b/>
                <w:bCs/>
                <w:color w:val="FFFFFF"/>
                <w:sz w:val="20"/>
                <w:szCs w:val="20"/>
              </w:rPr>
              <w:t>Trolibusz</w:t>
            </w:r>
          </w:p>
        </w:tc>
        <w:tc>
          <w:tcPr>
            <w:tcW w:w="1701" w:type="dxa"/>
            <w:tcBorders>
              <w:top w:val="nil"/>
              <w:left w:val="nil"/>
              <w:bottom w:val="single" w:sz="8" w:space="0" w:color="FFFFFF"/>
              <w:right w:val="single" w:sz="8" w:space="0" w:color="FFFFFF"/>
            </w:tcBorders>
            <w:shd w:val="clear" w:color="000000" w:fill="D3DFEE"/>
            <w:vAlign w:val="center"/>
            <w:hideMark/>
          </w:tcPr>
          <w:p w:rsidR="006300B6" w:rsidRDefault="006300B6" w:rsidP="00B8334C">
            <w:pPr>
              <w:jc w:val="right"/>
              <w:rPr>
                <w:rFonts w:ascii="Calibri" w:hAnsi="Calibri"/>
                <w:color w:val="000000"/>
                <w:sz w:val="20"/>
                <w:szCs w:val="20"/>
              </w:rPr>
            </w:pPr>
            <w:r>
              <w:rPr>
                <w:rFonts w:ascii="Calibri" w:hAnsi="Calibri"/>
                <w:color w:val="000000"/>
                <w:sz w:val="20"/>
                <w:szCs w:val="20"/>
              </w:rPr>
              <w:t>493 900</w:t>
            </w:r>
          </w:p>
        </w:tc>
        <w:tc>
          <w:tcPr>
            <w:tcW w:w="1701" w:type="dxa"/>
            <w:tcBorders>
              <w:top w:val="nil"/>
              <w:left w:val="nil"/>
              <w:bottom w:val="single" w:sz="8" w:space="0" w:color="FFFFFF"/>
              <w:right w:val="single" w:sz="8" w:space="0" w:color="FFFFFF"/>
            </w:tcBorders>
            <w:shd w:val="clear" w:color="000000" w:fill="D3DFEE"/>
            <w:vAlign w:val="center"/>
            <w:hideMark/>
          </w:tcPr>
          <w:p w:rsidR="006300B6" w:rsidRDefault="006300B6" w:rsidP="00B8334C">
            <w:pPr>
              <w:jc w:val="right"/>
              <w:rPr>
                <w:rFonts w:ascii="Calibri" w:hAnsi="Calibri"/>
                <w:color w:val="000000"/>
                <w:sz w:val="20"/>
                <w:szCs w:val="20"/>
              </w:rPr>
            </w:pPr>
            <w:r>
              <w:rPr>
                <w:rFonts w:ascii="Calibri" w:hAnsi="Calibri"/>
                <w:color w:val="000000"/>
                <w:sz w:val="20"/>
                <w:szCs w:val="20"/>
              </w:rPr>
              <w:t>492 456</w:t>
            </w:r>
          </w:p>
        </w:tc>
        <w:tc>
          <w:tcPr>
            <w:tcW w:w="1701" w:type="dxa"/>
            <w:tcBorders>
              <w:top w:val="nil"/>
              <w:left w:val="nil"/>
              <w:bottom w:val="single" w:sz="8" w:space="0" w:color="FFFFFF"/>
              <w:right w:val="single" w:sz="8" w:space="0" w:color="FFFFFF"/>
            </w:tcBorders>
            <w:shd w:val="clear" w:color="000000" w:fill="D3DFEE"/>
            <w:vAlign w:val="center"/>
            <w:hideMark/>
          </w:tcPr>
          <w:p w:rsidR="006300B6" w:rsidRDefault="006300B6" w:rsidP="00B8334C">
            <w:pPr>
              <w:jc w:val="right"/>
              <w:rPr>
                <w:rFonts w:ascii="Calibri" w:hAnsi="Calibri"/>
                <w:color w:val="000000"/>
                <w:sz w:val="20"/>
                <w:szCs w:val="20"/>
              </w:rPr>
            </w:pPr>
            <w:r>
              <w:rPr>
                <w:rFonts w:ascii="Calibri" w:hAnsi="Calibri"/>
                <w:color w:val="000000"/>
                <w:sz w:val="20"/>
                <w:szCs w:val="20"/>
              </w:rPr>
              <w:t>496 090</w:t>
            </w:r>
          </w:p>
        </w:tc>
        <w:tc>
          <w:tcPr>
            <w:tcW w:w="1559" w:type="dxa"/>
            <w:tcBorders>
              <w:top w:val="nil"/>
              <w:left w:val="nil"/>
              <w:bottom w:val="single" w:sz="8" w:space="0" w:color="FFFFFF"/>
              <w:right w:val="single" w:sz="8" w:space="0" w:color="FFFFFF"/>
            </w:tcBorders>
            <w:shd w:val="clear" w:color="000000" w:fill="D3DFEE"/>
            <w:vAlign w:val="center"/>
            <w:hideMark/>
          </w:tcPr>
          <w:p w:rsidR="006300B6" w:rsidRDefault="006300B6" w:rsidP="00B8334C">
            <w:pPr>
              <w:jc w:val="right"/>
              <w:rPr>
                <w:rFonts w:ascii="Calibri" w:hAnsi="Calibri"/>
                <w:color w:val="000000"/>
                <w:sz w:val="20"/>
                <w:szCs w:val="20"/>
              </w:rPr>
            </w:pPr>
            <w:r>
              <w:rPr>
                <w:rFonts w:ascii="Calibri" w:hAnsi="Calibri"/>
                <w:color w:val="000000"/>
                <w:sz w:val="20"/>
                <w:szCs w:val="20"/>
              </w:rPr>
              <w:t>494 900</w:t>
            </w:r>
          </w:p>
        </w:tc>
      </w:tr>
      <w:tr w:rsidR="006300B6" w:rsidTr="00B8334C">
        <w:trPr>
          <w:trHeight w:val="315"/>
        </w:trPr>
        <w:tc>
          <w:tcPr>
            <w:tcW w:w="2542" w:type="dxa"/>
            <w:tcBorders>
              <w:top w:val="nil"/>
              <w:left w:val="single" w:sz="8" w:space="0" w:color="FFFFFF"/>
              <w:bottom w:val="nil"/>
              <w:right w:val="single" w:sz="12" w:space="0" w:color="FFFFFF"/>
            </w:tcBorders>
            <w:shd w:val="clear" w:color="000000" w:fill="4F81BD"/>
            <w:vAlign w:val="center"/>
            <w:hideMark/>
          </w:tcPr>
          <w:p w:rsidR="006300B6" w:rsidRDefault="006300B6" w:rsidP="00B8334C">
            <w:pPr>
              <w:rPr>
                <w:rFonts w:ascii="Calibri" w:hAnsi="Calibri"/>
                <w:b/>
                <w:bCs/>
                <w:color w:val="FFFFFF"/>
                <w:sz w:val="20"/>
                <w:szCs w:val="20"/>
              </w:rPr>
            </w:pPr>
            <w:r>
              <w:rPr>
                <w:rFonts w:ascii="Calibri" w:hAnsi="Calibri"/>
                <w:b/>
                <w:bCs/>
                <w:color w:val="FFFFFF"/>
                <w:sz w:val="20"/>
                <w:szCs w:val="20"/>
              </w:rPr>
              <w:t>Autóbusz</w:t>
            </w:r>
          </w:p>
        </w:tc>
        <w:tc>
          <w:tcPr>
            <w:tcW w:w="1701" w:type="dxa"/>
            <w:tcBorders>
              <w:top w:val="nil"/>
              <w:left w:val="nil"/>
              <w:bottom w:val="single" w:sz="8" w:space="0" w:color="FFFFFF"/>
              <w:right w:val="single" w:sz="8" w:space="0" w:color="FFFFFF"/>
            </w:tcBorders>
            <w:shd w:val="clear" w:color="000000" w:fill="A7BFDE"/>
            <w:vAlign w:val="center"/>
            <w:hideMark/>
          </w:tcPr>
          <w:p w:rsidR="006300B6" w:rsidRDefault="006300B6" w:rsidP="00B8334C">
            <w:pPr>
              <w:jc w:val="right"/>
              <w:rPr>
                <w:rFonts w:ascii="Calibri" w:hAnsi="Calibri"/>
                <w:color w:val="000000"/>
                <w:sz w:val="20"/>
                <w:szCs w:val="20"/>
              </w:rPr>
            </w:pPr>
            <w:r>
              <w:rPr>
                <w:rFonts w:ascii="Calibri" w:hAnsi="Calibri"/>
                <w:color w:val="000000"/>
                <w:sz w:val="20"/>
                <w:szCs w:val="20"/>
              </w:rPr>
              <w:t>4 005 145</w:t>
            </w:r>
          </w:p>
        </w:tc>
        <w:tc>
          <w:tcPr>
            <w:tcW w:w="1701" w:type="dxa"/>
            <w:tcBorders>
              <w:top w:val="nil"/>
              <w:left w:val="nil"/>
              <w:bottom w:val="single" w:sz="8" w:space="0" w:color="FFFFFF"/>
              <w:right w:val="single" w:sz="8" w:space="0" w:color="FFFFFF"/>
            </w:tcBorders>
            <w:shd w:val="clear" w:color="000000" w:fill="A7BFDE"/>
            <w:vAlign w:val="center"/>
            <w:hideMark/>
          </w:tcPr>
          <w:p w:rsidR="006300B6" w:rsidRDefault="006300B6" w:rsidP="00B8334C">
            <w:pPr>
              <w:jc w:val="right"/>
              <w:rPr>
                <w:rFonts w:ascii="Calibri" w:hAnsi="Calibri"/>
                <w:color w:val="000000"/>
                <w:sz w:val="20"/>
                <w:szCs w:val="20"/>
              </w:rPr>
            </w:pPr>
            <w:r>
              <w:rPr>
                <w:rFonts w:ascii="Calibri" w:hAnsi="Calibri"/>
                <w:color w:val="000000"/>
                <w:sz w:val="20"/>
                <w:szCs w:val="20"/>
              </w:rPr>
              <w:t>3 997 253</w:t>
            </w:r>
          </w:p>
        </w:tc>
        <w:tc>
          <w:tcPr>
            <w:tcW w:w="1701" w:type="dxa"/>
            <w:tcBorders>
              <w:top w:val="nil"/>
              <w:left w:val="nil"/>
              <w:bottom w:val="single" w:sz="8" w:space="0" w:color="FFFFFF"/>
              <w:right w:val="single" w:sz="8" w:space="0" w:color="FFFFFF"/>
            </w:tcBorders>
            <w:shd w:val="clear" w:color="000000" w:fill="A7BFDE"/>
            <w:vAlign w:val="center"/>
            <w:hideMark/>
          </w:tcPr>
          <w:p w:rsidR="006300B6" w:rsidRDefault="006300B6" w:rsidP="00B8334C">
            <w:pPr>
              <w:jc w:val="right"/>
              <w:rPr>
                <w:rFonts w:ascii="Calibri" w:hAnsi="Calibri"/>
                <w:color w:val="000000"/>
                <w:sz w:val="20"/>
                <w:szCs w:val="20"/>
              </w:rPr>
            </w:pPr>
            <w:r>
              <w:rPr>
                <w:rFonts w:ascii="Calibri" w:hAnsi="Calibri"/>
                <w:color w:val="000000"/>
                <w:sz w:val="20"/>
                <w:szCs w:val="20"/>
              </w:rPr>
              <w:t>4 281 617</w:t>
            </w:r>
          </w:p>
        </w:tc>
        <w:tc>
          <w:tcPr>
            <w:tcW w:w="1559" w:type="dxa"/>
            <w:tcBorders>
              <w:top w:val="nil"/>
              <w:left w:val="nil"/>
              <w:bottom w:val="single" w:sz="8" w:space="0" w:color="FFFFFF"/>
              <w:right w:val="single" w:sz="8" w:space="0" w:color="FFFFFF"/>
            </w:tcBorders>
            <w:shd w:val="clear" w:color="000000" w:fill="A7BFDE"/>
            <w:vAlign w:val="center"/>
            <w:hideMark/>
          </w:tcPr>
          <w:p w:rsidR="006300B6" w:rsidRDefault="006300B6" w:rsidP="00B8334C">
            <w:pPr>
              <w:jc w:val="right"/>
              <w:rPr>
                <w:rFonts w:ascii="Calibri" w:hAnsi="Calibri"/>
                <w:color w:val="000000"/>
                <w:sz w:val="20"/>
                <w:szCs w:val="20"/>
              </w:rPr>
            </w:pPr>
            <w:r>
              <w:rPr>
                <w:rFonts w:ascii="Calibri" w:hAnsi="Calibri"/>
                <w:color w:val="000000"/>
                <w:sz w:val="20"/>
                <w:szCs w:val="20"/>
              </w:rPr>
              <w:t>4 974 173</w:t>
            </w:r>
          </w:p>
        </w:tc>
      </w:tr>
      <w:tr w:rsidR="006300B6" w:rsidTr="00B8334C">
        <w:trPr>
          <w:trHeight w:val="315"/>
        </w:trPr>
        <w:tc>
          <w:tcPr>
            <w:tcW w:w="2542" w:type="dxa"/>
            <w:tcBorders>
              <w:top w:val="nil"/>
              <w:left w:val="single" w:sz="8" w:space="0" w:color="FFFFFF"/>
              <w:bottom w:val="nil"/>
              <w:right w:val="single" w:sz="12" w:space="0" w:color="FFFFFF"/>
            </w:tcBorders>
            <w:shd w:val="clear" w:color="000000" w:fill="4F81BD"/>
            <w:vAlign w:val="center"/>
            <w:hideMark/>
          </w:tcPr>
          <w:p w:rsidR="006300B6" w:rsidRDefault="006300B6" w:rsidP="00B8334C">
            <w:pPr>
              <w:rPr>
                <w:rFonts w:ascii="Calibri" w:hAnsi="Calibri"/>
                <w:b/>
                <w:bCs/>
                <w:color w:val="FFFFFF"/>
                <w:sz w:val="20"/>
                <w:szCs w:val="20"/>
              </w:rPr>
            </w:pPr>
            <w:r>
              <w:rPr>
                <w:rFonts w:ascii="Calibri" w:hAnsi="Calibri"/>
                <w:b/>
                <w:bCs/>
                <w:color w:val="FFFFFF"/>
                <w:sz w:val="20"/>
                <w:szCs w:val="20"/>
              </w:rPr>
              <w:t>Mindösszesen</w:t>
            </w:r>
          </w:p>
        </w:tc>
        <w:tc>
          <w:tcPr>
            <w:tcW w:w="1701" w:type="dxa"/>
            <w:tcBorders>
              <w:top w:val="nil"/>
              <w:left w:val="nil"/>
              <w:bottom w:val="single" w:sz="8" w:space="0" w:color="FFFFFF"/>
              <w:right w:val="single" w:sz="8" w:space="0" w:color="FFFFFF"/>
            </w:tcBorders>
            <w:shd w:val="clear" w:color="000000" w:fill="4F81BD"/>
            <w:vAlign w:val="center"/>
            <w:hideMark/>
          </w:tcPr>
          <w:p w:rsidR="006300B6" w:rsidRDefault="006300B6" w:rsidP="00B8334C">
            <w:pPr>
              <w:jc w:val="right"/>
              <w:rPr>
                <w:rFonts w:ascii="Calibri" w:hAnsi="Calibri"/>
                <w:b/>
                <w:bCs/>
                <w:color w:val="FFFFFF"/>
                <w:sz w:val="20"/>
                <w:szCs w:val="20"/>
              </w:rPr>
            </w:pPr>
            <w:r>
              <w:rPr>
                <w:rFonts w:ascii="Calibri" w:hAnsi="Calibri"/>
                <w:b/>
                <w:bCs/>
                <w:color w:val="FFFFFF"/>
                <w:sz w:val="20"/>
                <w:szCs w:val="20"/>
              </w:rPr>
              <w:t>15 504 535</w:t>
            </w:r>
          </w:p>
        </w:tc>
        <w:tc>
          <w:tcPr>
            <w:tcW w:w="1701" w:type="dxa"/>
            <w:tcBorders>
              <w:top w:val="nil"/>
              <w:left w:val="nil"/>
              <w:bottom w:val="single" w:sz="8" w:space="0" w:color="FFFFFF"/>
              <w:right w:val="single" w:sz="8" w:space="0" w:color="FFFFFF"/>
            </w:tcBorders>
            <w:shd w:val="clear" w:color="000000" w:fill="4F81BD"/>
            <w:vAlign w:val="center"/>
            <w:hideMark/>
          </w:tcPr>
          <w:p w:rsidR="006300B6" w:rsidRDefault="006300B6" w:rsidP="00B8334C">
            <w:pPr>
              <w:jc w:val="right"/>
              <w:rPr>
                <w:rFonts w:ascii="Calibri" w:hAnsi="Calibri"/>
                <w:b/>
                <w:bCs/>
                <w:color w:val="FFFFFF"/>
                <w:sz w:val="20"/>
                <w:szCs w:val="20"/>
              </w:rPr>
            </w:pPr>
            <w:r>
              <w:rPr>
                <w:rFonts w:ascii="Calibri" w:hAnsi="Calibri"/>
                <w:b/>
                <w:bCs/>
                <w:color w:val="FFFFFF"/>
                <w:sz w:val="20"/>
                <w:szCs w:val="20"/>
              </w:rPr>
              <w:t>15 699 694</w:t>
            </w:r>
          </w:p>
        </w:tc>
        <w:tc>
          <w:tcPr>
            <w:tcW w:w="1701" w:type="dxa"/>
            <w:tcBorders>
              <w:top w:val="nil"/>
              <w:left w:val="nil"/>
              <w:bottom w:val="single" w:sz="8" w:space="0" w:color="FFFFFF"/>
              <w:right w:val="single" w:sz="8" w:space="0" w:color="FFFFFF"/>
            </w:tcBorders>
            <w:shd w:val="clear" w:color="000000" w:fill="4F81BD"/>
            <w:vAlign w:val="center"/>
            <w:hideMark/>
          </w:tcPr>
          <w:p w:rsidR="006300B6" w:rsidRDefault="006300B6" w:rsidP="00B8334C">
            <w:pPr>
              <w:jc w:val="right"/>
              <w:rPr>
                <w:rFonts w:ascii="Calibri" w:hAnsi="Calibri"/>
                <w:b/>
                <w:bCs/>
                <w:color w:val="FFFFFF"/>
                <w:sz w:val="20"/>
                <w:szCs w:val="20"/>
              </w:rPr>
            </w:pPr>
            <w:r>
              <w:rPr>
                <w:rFonts w:ascii="Calibri" w:hAnsi="Calibri"/>
                <w:b/>
                <w:bCs/>
                <w:color w:val="FFFFFF"/>
                <w:sz w:val="20"/>
                <w:szCs w:val="20"/>
              </w:rPr>
              <w:t>13 329 950</w:t>
            </w:r>
          </w:p>
        </w:tc>
        <w:tc>
          <w:tcPr>
            <w:tcW w:w="1559" w:type="dxa"/>
            <w:tcBorders>
              <w:top w:val="nil"/>
              <w:left w:val="nil"/>
              <w:bottom w:val="single" w:sz="8" w:space="0" w:color="FFFFFF"/>
              <w:right w:val="single" w:sz="8" w:space="0" w:color="FFFFFF"/>
            </w:tcBorders>
            <w:shd w:val="clear" w:color="000000" w:fill="4F81BD"/>
            <w:vAlign w:val="center"/>
            <w:hideMark/>
          </w:tcPr>
          <w:p w:rsidR="006300B6" w:rsidRDefault="006300B6" w:rsidP="00B8334C">
            <w:pPr>
              <w:jc w:val="right"/>
              <w:rPr>
                <w:rFonts w:ascii="Calibri" w:hAnsi="Calibri"/>
                <w:b/>
                <w:bCs/>
                <w:color w:val="FFFFFF"/>
                <w:sz w:val="20"/>
                <w:szCs w:val="20"/>
              </w:rPr>
            </w:pPr>
            <w:r>
              <w:rPr>
                <w:rFonts w:ascii="Calibri" w:hAnsi="Calibri"/>
                <w:b/>
                <w:bCs/>
                <w:color w:val="FFFFFF"/>
                <w:sz w:val="20"/>
                <w:szCs w:val="20"/>
              </w:rPr>
              <w:t>13 162 902</w:t>
            </w:r>
          </w:p>
        </w:tc>
      </w:tr>
      <w:tr w:rsidR="006300B6" w:rsidTr="00B8334C">
        <w:trPr>
          <w:trHeight w:val="315"/>
        </w:trPr>
        <w:tc>
          <w:tcPr>
            <w:tcW w:w="2542" w:type="dxa"/>
            <w:tcBorders>
              <w:top w:val="nil"/>
              <w:left w:val="single" w:sz="8" w:space="0" w:color="FFFFFF"/>
              <w:bottom w:val="single" w:sz="8" w:space="0" w:color="FFFFFF"/>
              <w:right w:val="single" w:sz="12" w:space="0" w:color="FFFFFF"/>
            </w:tcBorders>
            <w:shd w:val="clear" w:color="000000" w:fill="4F81BD"/>
            <w:vAlign w:val="center"/>
            <w:hideMark/>
          </w:tcPr>
          <w:p w:rsidR="006300B6" w:rsidRDefault="006300B6" w:rsidP="00B8334C">
            <w:pPr>
              <w:rPr>
                <w:rFonts w:ascii="Calibri" w:hAnsi="Calibri"/>
                <w:b/>
                <w:bCs/>
                <w:color w:val="FFFFFF"/>
                <w:sz w:val="20"/>
                <w:szCs w:val="20"/>
              </w:rPr>
            </w:pPr>
            <w:r>
              <w:rPr>
                <w:rFonts w:ascii="Calibri" w:hAnsi="Calibri"/>
                <w:b/>
                <w:bCs/>
                <w:color w:val="FFFFFF"/>
                <w:sz w:val="20"/>
                <w:szCs w:val="20"/>
              </w:rPr>
              <w:t>Hajó üzemóra</w:t>
            </w:r>
          </w:p>
        </w:tc>
        <w:tc>
          <w:tcPr>
            <w:tcW w:w="1701" w:type="dxa"/>
            <w:tcBorders>
              <w:top w:val="nil"/>
              <w:left w:val="nil"/>
              <w:bottom w:val="single" w:sz="8" w:space="0" w:color="FFFFFF"/>
              <w:right w:val="single" w:sz="8" w:space="0" w:color="FFFFFF"/>
            </w:tcBorders>
            <w:shd w:val="clear" w:color="000000" w:fill="A7BFDE"/>
            <w:vAlign w:val="center"/>
            <w:hideMark/>
          </w:tcPr>
          <w:p w:rsidR="006300B6" w:rsidRDefault="006300B6" w:rsidP="00B8334C">
            <w:pPr>
              <w:jc w:val="right"/>
              <w:rPr>
                <w:rFonts w:ascii="Calibri" w:hAnsi="Calibri"/>
                <w:color w:val="000000"/>
                <w:sz w:val="20"/>
                <w:szCs w:val="20"/>
              </w:rPr>
            </w:pPr>
            <w:r>
              <w:rPr>
                <w:rFonts w:ascii="Calibri" w:hAnsi="Calibri"/>
                <w:color w:val="000000"/>
                <w:sz w:val="20"/>
                <w:szCs w:val="20"/>
              </w:rPr>
              <w:t>23 615</w:t>
            </w:r>
          </w:p>
        </w:tc>
        <w:tc>
          <w:tcPr>
            <w:tcW w:w="1701" w:type="dxa"/>
            <w:tcBorders>
              <w:top w:val="nil"/>
              <w:left w:val="nil"/>
              <w:bottom w:val="single" w:sz="8" w:space="0" w:color="FFFFFF"/>
              <w:right w:val="single" w:sz="8" w:space="0" w:color="FFFFFF"/>
            </w:tcBorders>
            <w:shd w:val="clear" w:color="000000" w:fill="A7BFDE"/>
            <w:vAlign w:val="center"/>
            <w:hideMark/>
          </w:tcPr>
          <w:p w:rsidR="006300B6" w:rsidRDefault="006300B6" w:rsidP="00B8334C">
            <w:pPr>
              <w:jc w:val="right"/>
              <w:rPr>
                <w:rFonts w:ascii="Calibri" w:hAnsi="Calibri"/>
                <w:color w:val="000000"/>
                <w:sz w:val="20"/>
                <w:szCs w:val="20"/>
              </w:rPr>
            </w:pPr>
            <w:r>
              <w:rPr>
                <w:rFonts w:ascii="Calibri" w:hAnsi="Calibri"/>
                <w:color w:val="000000"/>
                <w:sz w:val="20"/>
                <w:szCs w:val="20"/>
              </w:rPr>
              <w:t>23 933</w:t>
            </w:r>
          </w:p>
        </w:tc>
        <w:tc>
          <w:tcPr>
            <w:tcW w:w="1701" w:type="dxa"/>
            <w:tcBorders>
              <w:top w:val="nil"/>
              <w:left w:val="nil"/>
              <w:bottom w:val="single" w:sz="8" w:space="0" w:color="FFFFFF"/>
              <w:right w:val="single" w:sz="8" w:space="0" w:color="FFFFFF"/>
            </w:tcBorders>
            <w:shd w:val="clear" w:color="000000" w:fill="A7BFDE"/>
            <w:vAlign w:val="center"/>
            <w:hideMark/>
          </w:tcPr>
          <w:p w:rsidR="006300B6" w:rsidRDefault="006300B6" w:rsidP="00B8334C">
            <w:pPr>
              <w:jc w:val="right"/>
              <w:rPr>
                <w:rFonts w:ascii="Calibri" w:hAnsi="Calibri"/>
                <w:color w:val="000000"/>
                <w:sz w:val="20"/>
                <w:szCs w:val="20"/>
              </w:rPr>
            </w:pPr>
            <w:r>
              <w:rPr>
                <w:rFonts w:ascii="Calibri" w:hAnsi="Calibri"/>
                <w:color w:val="000000"/>
                <w:sz w:val="20"/>
                <w:szCs w:val="20"/>
              </w:rPr>
              <w:t>24 928</w:t>
            </w:r>
          </w:p>
        </w:tc>
        <w:tc>
          <w:tcPr>
            <w:tcW w:w="1559" w:type="dxa"/>
            <w:tcBorders>
              <w:top w:val="nil"/>
              <w:left w:val="nil"/>
              <w:bottom w:val="single" w:sz="8" w:space="0" w:color="FFFFFF"/>
              <w:right w:val="single" w:sz="8" w:space="0" w:color="FFFFFF"/>
            </w:tcBorders>
            <w:shd w:val="clear" w:color="000000" w:fill="A7BFDE"/>
            <w:vAlign w:val="center"/>
            <w:hideMark/>
          </w:tcPr>
          <w:p w:rsidR="006300B6" w:rsidRDefault="006300B6" w:rsidP="00B8334C">
            <w:pPr>
              <w:jc w:val="right"/>
              <w:rPr>
                <w:rFonts w:ascii="Calibri" w:hAnsi="Calibri"/>
                <w:color w:val="000000"/>
                <w:sz w:val="20"/>
                <w:szCs w:val="20"/>
              </w:rPr>
            </w:pPr>
            <w:r>
              <w:rPr>
                <w:rFonts w:ascii="Calibri" w:hAnsi="Calibri"/>
                <w:color w:val="000000"/>
                <w:sz w:val="20"/>
                <w:szCs w:val="20"/>
              </w:rPr>
              <w:t>24 923</w:t>
            </w:r>
          </w:p>
        </w:tc>
      </w:tr>
    </w:tbl>
    <w:p w:rsidR="006300B6" w:rsidRPr="008864A4" w:rsidRDefault="006300B6" w:rsidP="006300B6">
      <w:pPr>
        <w:rPr>
          <w:rFonts w:ascii="Calibri" w:hAnsi="Calibri"/>
          <w:color w:val="000000"/>
          <w:sz w:val="22"/>
          <w:szCs w:val="22"/>
        </w:rPr>
      </w:pPr>
      <w:bookmarkStart w:id="76" w:name="_Toc443317898"/>
      <w:r w:rsidRPr="008864A4">
        <w:rPr>
          <w:rFonts w:ascii="Calibri" w:hAnsi="Calibri"/>
          <w:color w:val="000000"/>
          <w:sz w:val="22"/>
          <w:szCs w:val="22"/>
        </w:rPr>
        <w:t>* Járműjelleg bontás hiányában csak a 4fő/m²</w:t>
      </w:r>
      <w:proofErr w:type="spellStart"/>
      <w:r w:rsidRPr="008864A4">
        <w:rPr>
          <w:rFonts w:ascii="Calibri" w:hAnsi="Calibri"/>
          <w:color w:val="000000"/>
          <w:sz w:val="22"/>
          <w:szCs w:val="22"/>
        </w:rPr>
        <w:t>-</w:t>
      </w:r>
      <w:proofErr w:type="gramStart"/>
      <w:r w:rsidRPr="008864A4">
        <w:rPr>
          <w:rFonts w:ascii="Calibri" w:hAnsi="Calibri"/>
          <w:color w:val="000000"/>
          <w:sz w:val="22"/>
          <w:szCs w:val="22"/>
        </w:rPr>
        <w:t>el</w:t>
      </w:r>
      <w:proofErr w:type="spellEnd"/>
      <w:r>
        <w:rPr>
          <w:rFonts w:ascii="Calibri" w:hAnsi="Calibri"/>
          <w:color w:val="000000"/>
          <w:sz w:val="22"/>
          <w:szCs w:val="22"/>
        </w:rPr>
        <w:t xml:space="preserve"> </w:t>
      </w:r>
      <w:r w:rsidRPr="008864A4">
        <w:rPr>
          <w:rFonts w:ascii="Calibri" w:hAnsi="Calibri"/>
          <w:color w:val="000000"/>
          <w:sz w:val="22"/>
          <w:szCs w:val="22"/>
        </w:rPr>
        <w:t>számolt</w:t>
      </w:r>
      <w:proofErr w:type="gramEnd"/>
      <w:r>
        <w:rPr>
          <w:rFonts w:ascii="Calibri" w:hAnsi="Calibri"/>
          <w:color w:val="000000"/>
          <w:sz w:val="22"/>
          <w:szCs w:val="22"/>
        </w:rPr>
        <w:t xml:space="preserve"> aktív</w:t>
      </w:r>
      <w:r w:rsidRPr="008864A4">
        <w:rPr>
          <w:rFonts w:ascii="Calibri" w:hAnsi="Calibri"/>
          <w:color w:val="000000"/>
          <w:sz w:val="22"/>
          <w:szCs w:val="22"/>
        </w:rPr>
        <w:t xml:space="preserve"> férőhely km adatok állnak rendelkezésre.</w:t>
      </w:r>
    </w:p>
    <w:p w:rsidR="003F67BD" w:rsidRDefault="003F67BD" w:rsidP="003F67BD">
      <w:pPr>
        <w:rPr>
          <w:rFonts w:asciiTheme="minorHAnsi" w:hAnsiTheme="minorHAnsi" w:cstheme="minorHAnsi"/>
        </w:rPr>
      </w:pPr>
    </w:p>
    <w:p w:rsidR="006300B6" w:rsidRPr="003F67BD" w:rsidRDefault="006300B6" w:rsidP="003F67BD">
      <w:pPr>
        <w:rPr>
          <w:rFonts w:asciiTheme="minorHAnsi" w:hAnsiTheme="minorHAnsi" w:cstheme="minorHAnsi"/>
        </w:rPr>
      </w:pPr>
    </w:p>
    <w:p w:rsidR="003F67BD" w:rsidRPr="003F67BD" w:rsidRDefault="003F67BD" w:rsidP="003F67BD">
      <w:pPr>
        <w:pStyle w:val="Cmsor3"/>
        <w:tabs>
          <w:tab w:val="clear" w:pos="2007"/>
        </w:tabs>
        <w:ind w:left="0" w:firstLine="0"/>
        <w:rPr>
          <w:rFonts w:asciiTheme="minorHAnsi" w:hAnsiTheme="minorHAnsi" w:cstheme="minorHAnsi"/>
          <w:bCs w:val="0"/>
        </w:rPr>
      </w:pPr>
      <w:bookmarkStart w:id="77" w:name="_Toc465246362"/>
      <w:bookmarkStart w:id="78" w:name="_Toc471992547"/>
      <w:r w:rsidRPr="003F67BD">
        <w:rPr>
          <w:rFonts w:asciiTheme="minorHAnsi" w:hAnsiTheme="minorHAnsi" w:cstheme="minorHAnsi"/>
          <w:b w:val="0"/>
          <w:bCs w:val="0"/>
        </w:rPr>
        <w:t>-</w:t>
      </w:r>
      <w:r w:rsidRPr="003F67BD">
        <w:rPr>
          <w:rFonts w:asciiTheme="minorHAnsi" w:hAnsiTheme="minorHAnsi" w:cstheme="minorHAnsi"/>
          <w:bCs w:val="0"/>
        </w:rPr>
        <w:t xml:space="preserve"> A megrendelt teljesítmények vizsgálata</w:t>
      </w:r>
      <w:bookmarkEnd w:id="76"/>
      <w:bookmarkEnd w:id="77"/>
      <w:bookmarkEnd w:id="78"/>
    </w:p>
    <w:p w:rsidR="003F67BD" w:rsidRPr="003F67BD" w:rsidRDefault="003F67BD" w:rsidP="003F67BD">
      <w:pPr>
        <w:pStyle w:val="Lista3"/>
        <w:rPr>
          <w:rFonts w:asciiTheme="minorHAnsi" w:hAnsiTheme="minorHAnsi"/>
        </w:rPr>
      </w:pPr>
    </w:p>
    <w:p w:rsidR="006300B6" w:rsidRPr="006B4203" w:rsidRDefault="006300B6" w:rsidP="006300B6">
      <w:pPr>
        <w:jc w:val="both"/>
        <w:rPr>
          <w:rFonts w:asciiTheme="minorHAnsi" w:hAnsiTheme="minorHAnsi" w:cstheme="minorHAnsi"/>
        </w:rPr>
      </w:pPr>
      <w:r w:rsidRPr="006B4203">
        <w:rPr>
          <w:rFonts w:asciiTheme="minorHAnsi" w:hAnsiTheme="minorHAnsi" w:cstheme="minorHAnsi"/>
        </w:rPr>
        <w:t xml:space="preserve">A </w:t>
      </w:r>
      <w:r w:rsidRPr="006B4203">
        <w:rPr>
          <w:rFonts w:asciiTheme="minorHAnsi" w:hAnsiTheme="minorHAnsi" w:cstheme="minorHAnsi"/>
          <w:u w:val="single"/>
        </w:rPr>
        <w:t>metró</w:t>
      </w:r>
      <w:r w:rsidR="00AE7697">
        <w:rPr>
          <w:rFonts w:asciiTheme="minorHAnsi" w:hAnsiTheme="minorHAnsi" w:cstheme="minorHAnsi"/>
        </w:rPr>
        <w:t xml:space="preserve"> ágazatban</w:t>
      </w:r>
      <w:r w:rsidRPr="006B4203">
        <w:rPr>
          <w:rFonts w:asciiTheme="minorHAnsi" w:hAnsiTheme="minorHAnsi" w:cstheme="minorHAnsi"/>
        </w:rPr>
        <w:t xml:space="preserve"> 2017. j</w:t>
      </w:r>
      <w:r w:rsidRPr="00A61000">
        <w:rPr>
          <w:rFonts w:asciiTheme="minorHAnsi" w:hAnsiTheme="minorHAnsi" w:cstheme="minorHAnsi"/>
        </w:rPr>
        <w:t xml:space="preserve">únius </w:t>
      </w:r>
      <w:r w:rsidRPr="006B4203">
        <w:rPr>
          <w:rFonts w:asciiTheme="minorHAnsi" w:hAnsiTheme="minorHAnsi" w:cstheme="minorHAnsi"/>
        </w:rPr>
        <w:t>hónapban várhatóan megkezdődik a 3-as metróvonal felújítása a déli szakasszal (Kőbánya-Kispest – Nagyvárad tér), amely később, a vizes világbajnokság befejeztével kiegészül az északi szakasszal (</w:t>
      </w:r>
      <w:proofErr w:type="spellStart"/>
      <w:r w:rsidRPr="006B4203">
        <w:rPr>
          <w:rFonts w:asciiTheme="minorHAnsi" w:hAnsiTheme="minorHAnsi" w:cstheme="minorHAnsi"/>
        </w:rPr>
        <w:t>Újpest-Központ</w:t>
      </w:r>
      <w:proofErr w:type="spellEnd"/>
      <w:r w:rsidRPr="006B4203">
        <w:rPr>
          <w:rFonts w:asciiTheme="minorHAnsi" w:hAnsiTheme="minorHAnsi" w:cstheme="minorHAnsi"/>
        </w:rPr>
        <w:t xml:space="preserve"> – Árpád híd). </w:t>
      </w:r>
      <w:r w:rsidRPr="006B4203">
        <w:rPr>
          <w:rFonts w:asciiTheme="minorHAnsi" w:hAnsiTheme="minorHAnsi" w:cstheme="minorHAnsi"/>
        </w:rPr>
        <w:br/>
        <w:t xml:space="preserve">Az 1-es és 2-es metróvonalon is lesz két hétvégén teljes vágányzár, ez utóbbiak hozzájárulnak ahhoz, hogy az ágazat a 2016. évi felülvizsgált Üzleti Tervhez képest tervezetten </w:t>
      </w:r>
      <w:r w:rsidRPr="00A61000">
        <w:rPr>
          <w:rFonts w:asciiTheme="minorHAnsi" w:hAnsiTheme="minorHAnsi" w:cstheme="minorHAnsi"/>
        </w:rPr>
        <w:t>86,2%-</w:t>
      </w:r>
      <w:r w:rsidRPr="006B4203">
        <w:rPr>
          <w:rFonts w:asciiTheme="minorHAnsi" w:hAnsiTheme="minorHAnsi" w:cstheme="minorHAnsi"/>
        </w:rPr>
        <w:t xml:space="preserve">os </w:t>
      </w:r>
      <w:proofErr w:type="spellStart"/>
      <w:r w:rsidRPr="006B4203">
        <w:rPr>
          <w:rFonts w:asciiTheme="minorHAnsi" w:hAnsiTheme="minorHAnsi" w:cstheme="minorHAnsi"/>
        </w:rPr>
        <w:t>fhkm</w:t>
      </w:r>
      <w:proofErr w:type="spellEnd"/>
      <w:r w:rsidRPr="006B4203">
        <w:rPr>
          <w:rFonts w:asciiTheme="minorHAnsi" w:hAnsiTheme="minorHAnsi" w:cstheme="minorHAnsi"/>
        </w:rPr>
        <w:t xml:space="preserve"> teljesítményt fog nyújtani.</w:t>
      </w:r>
    </w:p>
    <w:p w:rsidR="006300B6" w:rsidRPr="006B4203" w:rsidRDefault="006300B6" w:rsidP="006300B6">
      <w:pPr>
        <w:jc w:val="both"/>
        <w:rPr>
          <w:rFonts w:asciiTheme="minorHAnsi" w:hAnsiTheme="minorHAnsi" w:cstheme="minorHAnsi"/>
        </w:rPr>
      </w:pPr>
    </w:p>
    <w:p w:rsidR="006300B6" w:rsidRPr="006B4203" w:rsidRDefault="006300B6" w:rsidP="006300B6">
      <w:pPr>
        <w:jc w:val="both"/>
        <w:rPr>
          <w:rFonts w:asciiTheme="minorHAnsi" w:hAnsiTheme="minorHAnsi" w:cstheme="minorHAnsi"/>
        </w:rPr>
      </w:pPr>
      <w:r w:rsidRPr="006B4203">
        <w:rPr>
          <w:rFonts w:asciiTheme="minorHAnsi" w:hAnsiTheme="minorHAnsi" w:cstheme="minorHAnsi"/>
        </w:rPr>
        <w:t xml:space="preserve">A </w:t>
      </w:r>
      <w:r w:rsidRPr="006B4203">
        <w:rPr>
          <w:rFonts w:asciiTheme="minorHAnsi" w:hAnsiTheme="minorHAnsi" w:cstheme="minorHAnsi"/>
          <w:u w:val="single"/>
        </w:rPr>
        <w:t>HÉV</w:t>
      </w:r>
      <w:r w:rsidRPr="006B4203">
        <w:rPr>
          <w:rFonts w:asciiTheme="minorHAnsi" w:hAnsiTheme="minorHAnsi" w:cstheme="minorHAnsi"/>
        </w:rPr>
        <w:t xml:space="preserve"> ágazat 2016. november 7-től kivált a BKV Zrt. </w:t>
      </w:r>
      <w:r w:rsidR="00FD3055">
        <w:rPr>
          <w:rFonts w:asciiTheme="minorHAnsi" w:hAnsiTheme="minorHAnsi" w:cstheme="minorHAnsi"/>
        </w:rPr>
        <w:t>szervezetéből, mely BKV szinten</w:t>
      </w:r>
      <w:r w:rsidR="00FD3055">
        <w:rPr>
          <w:rFonts w:asciiTheme="minorHAnsi" w:hAnsiTheme="minorHAnsi" w:cstheme="minorHAnsi"/>
        </w:rPr>
        <w:br/>
      </w:r>
      <w:r w:rsidRPr="00A61000">
        <w:rPr>
          <w:rFonts w:asciiTheme="minorHAnsi" w:hAnsiTheme="minorHAnsi" w:cstheme="minorHAnsi"/>
        </w:rPr>
        <w:t>11,4</w:t>
      </w:r>
      <w:r w:rsidRPr="006B4203">
        <w:rPr>
          <w:rFonts w:asciiTheme="minorHAnsi" w:hAnsiTheme="minorHAnsi" w:cstheme="minorHAnsi"/>
        </w:rPr>
        <w:t xml:space="preserve">%-os </w:t>
      </w:r>
      <w:proofErr w:type="spellStart"/>
      <w:r w:rsidRPr="006B4203">
        <w:rPr>
          <w:rFonts w:asciiTheme="minorHAnsi" w:hAnsiTheme="minorHAnsi" w:cstheme="minorHAnsi"/>
        </w:rPr>
        <w:t>fhkm</w:t>
      </w:r>
      <w:proofErr w:type="spellEnd"/>
      <w:r w:rsidRPr="006B4203">
        <w:rPr>
          <w:rFonts w:asciiTheme="minorHAnsi" w:hAnsiTheme="minorHAnsi" w:cstheme="minorHAnsi"/>
        </w:rPr>
        <w:t xml:space="preserve"> teljesítmény csökkenést eredményez 2016-hoz képest.</w:t>
      </w:r>
    </w:p>
    <w:p w:rsidR="006300B6" w:rsidRPr="006B4203" w:rsidRDefault="006300B6" w:rsidP="006300B6">
      <w:pPr>
        <w:jc w:val="both"/>
        <w:rPr>
          <w:rFonts w:asciiTheme="minorHAnsi" w:hAnsiTheme="minorHAnsi" w:cstheme="minorHAnsi"/>
        </w:rPr>
      </w:pPr>
    </w:p>
    <w:p w:rsidR="006300B6" w:rsidRPr="006B4203" w:rsidRDefault="006300B6" w:rsidP="006300B6">
      <w:pPr>
        <w:jc w:val="both"/>
        <w:rPr>
          <w:rFonts w:asciiTheme="minorHAnsi" w:hAnsiTheme="minorHAnsi" w:cstheme="minorHAnsi"/>
        </w:rPr>
      </w:pPr>
      <w:r w:rsidRPr="006B4203">
        <w:rPr>
          <w:rFonts w:asciiTheme="minorHAnsi" w:hAnsiTheme="minorHAnsi" w:cstheme="minorHAnsi"/>
        </w:rPr>
        <w:t xml:space="preserve">A </w:t>
      </w:r>
      <w:r w:rsidRPr="00A61000">
        <w:rPr>
          <w:rFonts w:asciiTheme="minorHAnsi" w:hAnsiTheme="minorHAnsi" w:cstheme="minorHAnsi"/>
          <w:u w:val="single"/>
        </w:rPr>
        <w:t>villamos</w:t>
      </w:r>
      <w:r w:rsidRPr="006B4203">
        <w:rPr>
          <w:rFonts w:asciiTheme="minorHAnsi" w:hAnsiTheme="minorHAnsi" w:cstheme="minorHAnsi"/>
        </w:rPr>
        <w:t xml:space="preserve"> ágazatban nem várható jelentős teljesítményváltozás, az M3 felújításával kapcsolatos teljesítménynövekedés várhatóan 25 570 e </w:t>
      </w:r>
      <w:proofErr w:type="spellStart"/>
      <w:r w:rsidRPr="006B4203">
        <w:rPr>
          <w:rFonts w:asciiTheme="minorHAnsi" w:hAnsiTheme="minorHAnsi" w:cstheme="minorHAnsi"/>
        </w:rPr>
        <w:t>fhkm-t</w:t>
      </w:r>
      <w:proofErr w:type="spellEnd"/>
      <w:r w:rsidRPr="006B4203">
        <w:rPr>
          <w:rFonts w:asciiTheme="minorHAnsi" w:hAnsiTheme="minorHAnsi" w:cstheme="minorHAnsi"/>
        </w:rPr>
        <w:t xml:space="preserve"> tesz ki. A tervezett vágányzárak végrehajtása ugyancsak nagymértékben összefügg az </w:t>
      </w:r>
      <w:proofErr w:type="spellStart"/>
      <w:r w:rsidRPr="006B4203">
        <w:rPr>
          <w:rFonts w:asciiTheme="minorHAnsi" w:hAnsiTheme="minorHAnsi" w:cstheme="minorHAnsi"/>
        </w:rPr>
        <w:t>Észak-Déli</w:t>
      </w:r>
      <w:proofErr w:type="spellEnd"/>
      <w:r w:rsidRPr="006B4203">
        <w:rPr>
          <w:rFonts w:asciiTheme="minorHAnsi" w:hAnsiTheme="minorHAnsi" w:cstheme="minorHAnsi"/>
        </w:rPr>
        <w:t xml:space="preserve"> metró</w:t>
      </w:r>
      <w:r w:rsidR="007100E7">
        <w:rPr>
          <w:rFonts w:asciiTheme="minorHAnsi" w:hAnsiTheme="minorHAnsi" w:cstheme="minorHAnsi"/>
        </w:rPr>
        <w:t>vonal</w:t>
      </w:r>
      <w:r w:rsidRPr="006B4203">
        <w:rPr>
          <w:rFonts w:asciiTheme="minorHAnsi" w:hAnsiTheme="minorHAnsi" w:cstheme="minorHAnsi"/>
        </w:rPr>
        <w:t xml:space="preserve"> rekonstrukciójának kezdetével.</w:t>
      </w:r>
    </w:p>
    <w:p w:rsidR="006300B6" w:rsidRPr="009F6CD2" w:rsidRDefault="006300B6" w:rsidP="006300B6">
      <w:pPr>
        <w:jc w:val="both"/>
        <w:rPr>
          <w:rFonts w:asciiTheme="minorHAnsi" w:hAnsiTheme="minorHAnsi" w:cstheme="minorHAnsi"/>
        </w:rPr>
      </w:pPr>
    </w:p>
    <w:p w:rsidR="006300B6" w:rsidRPr="009F6CD2" w:rsidRDefault="006300B6" w:rsidP="006300B6">
      <w:pPr>
        <w:jc w:val="both"/>
        <w:rPr>
          <w:rFonts w:asciiTheme="minorHAnsi" w:hAnsiTheme="minorHAnsi" w:cstheme="minorHAnsi"/>
        </w:rPr>
      </w:pPr>
      <w:r w:rsidRPr="009F6CD2">
        <w:rPr>
          <w:rFonts w:asciiTheme="minorHAnsi" w:hAnsiTheme="minorHAnsi" w:cstheme="minorHAnsi"/>
        </w:rPr>
        <w:t xml:space="preserve">Az </w:t>
      </w:r>
      <w:r w:rsidRPr="009F6CD2">
        <w:rPr>
          <w:rFonts w:asciiTheme="minorHAnsi" w:hAnsiTheme="minorHAnsi" w:cstheme="minorHAnsi"/>
          <w:u w:val="single"/>
        </w:rPr>
        <w:t>autóbusz</w:t>
      </w:r>
      <w:r w:rsidRPr="009F6CD2">
        <w:rPr>
          <w:rFonts w:asciiTheme="minorHAnsi" w:hAnsiTheme="minorHAnsi" w:cstheme="minorHAnsi"/>
        </w:rPr>
        <w:t xml:space="preserve"> ágazatnál az Ikarus 200-as és </w:t>
      </w:r>
      <w:r w:rsidR="00114641">
        <w:rPr>
          <w:rFonts w:asciiTheme="minorHAnsi" w:hAnsiTheme="minorHAnsi" w:cstheme="minorHAnsi"/>
        </w:rPr>
        <w:t>400-as széria járműveinek száma</w:t>
      </w:r>
      <w:r w:rsidRPr="009F6CD2">
        <w:rPr>
          <w:rFonts w:asciiTheme="minorHAnsi" w:hAnsiTheme="minorHAnsi" w:cstheme="minorHAnsi"/>
        </w:rPr>
        <w:t xml:space="preserve"> a kisebb csomagokban vásárolt használt, a bérelt, valamint a rendelkezésre állási konstrukcióban üzemeltetett új alacsonypadlós járművek forgalomba állásának köszönhetően </w:t>
      </w:r>
      <w:r w:rsidR="00114641">
        <w:rPr>
          <w:rFonts w:asciiTheme="minorHAnsi" w:hAnsiTheme="minorHAnsi" w:cstheme="minorHAnsi"/>
        </w:rPr>
        <w:t xml:space="preserve">csökkenhetett, azonban új autóbuszok beszerzésének hiányában a metrópótláshoz kapcsolódó többletteljesítmény biztosításához korábban leállított korszerűtlen, </w:t>
      </w:r>
      <w:proofErr w:type="spellStart"/>
      <w:r w:rsidR="00114641">
        <w:rPr>
          <w:rFonts w:asciiTheme="minorHAnsi" w:hAnsiTheme="minorHAnsi" w:cstheme="minorHAnsi"/>
        </w:rPr>
        <w:t>magaspadlós</w:t>
      </w:r>
      <w:proofErr w:type="spellEnd"/>
      <w:r w:rsidR="00114641">
        <w:rPr>
          <w:rFonts w:asciiTheme="minorHAnsi" w:hAnsiTheme="minorHAnsi" w:cstheme="minorHAnsi"/>
        </w:rPr>
        <w:t xml:space="preserve"> autóbuszok ismételt forgal</w:t>
      </w:r>
      <w:r w:rsidR="0041127E">
        <w:rPr>
          <w:rFonts w:asciiTheme="minorHAnsi" w:hAnsiTheme="minorHAnsi" w:cstheme="minorHAnsi"/>
        </w:rPr>
        <w:t>omba helyezésére is szükség van</w:t>
      </w:r>
      <w:r w:rsidRPr="009F6CD2">
        <w:rPr>
          <w:rFonts w:asciiTheme="minorHAnsi" w:hAnsiTheme="minorHAnsi" w:cstheme="minorHAnsi"/>
        </w:rPr>
        <w:t>.</w:t>
      </w:r>
    </w:p>
    <w:p w:rsidR="006300B6" w:rsidRPr="009F6CD2" w:rsidRDefault="006300B6" w:rsidP="006300B6">
      <w:pPr>
        <w:jc w:val="both"/>
        <w:rPr>
          <w:rFonts w:asciiTheme="minorHAnsi" w:hAnsiTheme="minorHAnsi" w:cstheme="minorHAnsi"/>
        </w:rPr>
      </w:pPr>
    </w:p>
    <w:p w:rsidR="006300B6" w:rsidRPr="009F6CD2" w:rsidRDefault="0041127E" w:rsidP="006300B6">
      <w:pPr>
        <w:jc w:val="both"/>
        <w:rPr>
          <w:rFonts w:asciiTheme="minorHAnsi" w:hAnsiTheme="minorHAnsi" w:cstheme="minorHAnsi"/>
        </w:rPr>
      </w:pPr>
      <w:r>
        <w:rPr>
          <w:rFonts w:asciiTheme="minorHAnsi" w:hAnsiTheme="minorHAnsi" w:cstheme="minorHAnsi"/>
        </w:rPr>
        <w:t xml:space="preserve">A </w:t>
      </w:r>
      <w:proofErr w:type="spellStart"/>
      <w:r>
        <w:rPr>
          <w:rFonts w:asciiTheme="minorHAnsi" w:hAnsiTheme="minorHAnsi" w:cstheme="minorHAnsi"/>
        </w:rPr>
        <w:t>férőhelykilométer</w:t>
      </w:r>
      <w:proofErr w:type="spellEnd"/>
      <w:r>
        <w:rPr>
          <w:rFonts w:asciiTheme="minorHAnsi" w:hAnsiTheme="minorHAnsi" w:cstheme="minorHAnsi"/>
        </w:rPr>
        <w:t xml:space="preserve"> és a hasznos </w:t>
      </w:r>
      <w:proofErr w:type="spellStart"/>
      <w:r>
        <w:rPr>
          <w:rFonts w:asciiTheme="minorHAnsi" w:hAnsiTheme="minorHAnsi" w:cstheme="minorHAnsi"/>
        </w:rPr>
        <w:t>kocsikilométer</w:t>
      </w:r>
      <w:proofErr w:type="spellEnd"/>
      <w:r>
        <w:rPr>
          <w:rFonts w:asciiTheme="minorHAnsi" w:hAnsiTheme="minorHAnsi" w:cstheme="minorHAnsi"/>
        </w:rPr>
        <w:t xml:space="preserve"> teljesítmények eltérő változása is befolyásolja a Társaság költségeinek alakulását tekintve, hogy a</w:t>
      </w:r>
      <w:r w:rsidR="006300B6" w:rsidRPr="009F6CD2">
        <w:rPr>
          <w:rFonts w:asciiTheme="minorHAnsi" w:hAnsiTheme="minorHAnsi" w:cstheme="minorHAnsi"/>
        </w:rPr>
        <w:t xml:space="preserve">z alacsonyabb kapacitású járművek költségének jelentős része nem a férőhelyszám függvénye. Ez elsősorban a személyi jellegű ráfordításoknál jelentős, ahol nincs számottevő eltérés egy midi, vagy szóló és egy csuklós autóbusz vezetőjének bérezésében, miközben egységnyi </w:t>
      </w:r>
      <w:proofErr w:type="spellStart"/>
      <w:r w:rsidR="006300B6" w:rsidRPr="009F6CD2">
        <w:rPr>
          <w:rFonts w:asciiTheme="minorHAnsi" w:hAnsiTheme="minorHAnsi" w:cstheme="minorHAnsi"/>
        </w:rPr>
        <w:t>kocsikilométer</w:t>
      </w:r>
      <w:proofErr w:type="spellEnd"/>
      <w:r w:rsidR="006300B6" w:rsidRPr="009F6CD2">
        <w:rPr>
          <w:rFonts w:asciiTheme="minorHAnsi" w:hAnsiTheme="minorHAnsi" w:cstheme="minorHAnsi"/>
        </w:rPr>
        <w:t xml:space="preserve"> </w:t>
      </w:r>
      <w:r w:rsidR="006300B6" w:rsidRPr="009F6CD2">
        <w:rPr>
          <w:rFonts w:asciiTheme="minorHAnsi" w:hAnsiTheme="minorHAnsi" w:cstheme="minorHAnsi"/>
        </w:rPr>
        <w:lastRenderedPageBreak/>
        <w:t>esetén a csuklós autóbusz akár kétszer annyi férőhely-kilomé</w:t>
      </w:r>
      <w:r w:rsidR="00403FA7">
        <w:rPr>
          <w:rFonts w:asciiTheme="minorHAnsi" w:hAnsiTheme="minorHAnsi" w:cstheme="minorHAnsi"/>
        </w:rPr>
        <w:t>ter teljesítményt nyújthat.</w:t>
      </w:r>
      <w:r w:rsidR="00403FA7">
        <w:rPr>
          <w:rFonts w:asciiTheme="minorHAnsi" w:hAnsiTheme="minorHAnsi" w:cstheme="minorHAnsi"/>
        </w:rPr>
        <w:br/>
      </w:r>
      <w:r w:rsidR="006300B6" w:rsidRPr="009F6CD2">
        <w:rPr>
          <w:rFonts w:asciiTheme="minorHAnsi" w:hAnsiTheme="minorHAnsi" w:cstheme="minorHAnsi"/>
        </w:rPr>
        <w:t xml:space="preserve">A jármű üzemanyag fogyasztása is csak korlátozottan alacsonyabb a kisebb jármű esetén, sok esetben adott </w:t>
      </w:r>
      <w:proofErr w:type="gramStart"/>
      <w:r w:rsidR="006300B6" w:rsidRPr="009F6CD2">
        <w:rPr>
          <w:rFonts w:asciiTheme="minorHAnsi" w:hAnsiTheme="minorHAnsi" w:cstheme="minorHAnsi"/>
        </w:rPr>
        <w:t>típus szóló</w:t>
      </w:r>
      <w:proofErr w:type="gramEnd"/>
      <w:r w:rsidR="006300B6" w:rsidRPr="009F6CD2">
        <w:rPr>
          <w:rFonts w:asciiTheme="minorHAnsi" w:hAnsiTheme="minorHAnsi" w:cstheme="minorHAnsi"/>
        </w:rPr>
        <w:t xml:space="preserve"> és csuklós változatában is egyforma hajtómotor kerül beépítésre. Ezért az ágazatot érintő tényleges indokolt költségek meghatározása során nem hagyható figyelmen kívül a két teljesítménytípus eltérő alakulása.</w:t>
      </w:r>
    </w:p>
    <w:p w:rsidR="006300B6" w:rsidRPr="009F6CD2" w:rsidRDefault="006300B6" w:rsidP="006300B6">
      <w:pPr>
        <w:jc w:val="both"/>
        <w:rPr>
          <w:rFonts w:asciiTheme="minorHAnsi" w:hAnsiTheme="minorHAnsi" w:cstheme="minorHAnsi"/>
        </w:rPr>
      </w:pPr>
    </w:p>
    <w:p w:rsidR="006300B6" w:rsidRDefault="006300B6" w:rsidP="006300B6">
      <w:pPr>
        <w:jc w:val="both"/>
        <w:rPr>
          <w:rFonts w:asciiTheme="minorHAnsi" w:hAnsiTheme="minorHAnsi" w:cstheme="minorHAnsi"/>
        </w:rPr>
      </w:pPr>
      <w:r w:rsidRPr="009F6CD2">
        <w:rPr>
          <w:rFonts w:asciiTheme="minorHAnsi" w:hAnsiTheme="minorHAnsi" w:cstheme="minorHAnsi"/>
        </w:rPr>
        <w:t>A teljesítmény és forgalmi járműkiadás kapcsán meg kell továbbá jegyezni, hogy a BKK Zrt. premisszák között megjelenik a mindenkori keretmenetrendi járműigényen felül 25 db többlet autóbusz</w:t>
      </w:r>
      <w:r w:rsidR="00340370">
        <w:rPr>
          <w:rFonts w:asciiTheme="minorHAnsi" w:hAnsiTheme="minorHAnsi" w:cstheme="minorHAnsi"/>
        </w:rPr>
        <w:t xml:space="preserve"> (központi tartalék)</w:t>
      </w:r>
      <w:r w:rsidRPr="009F6CD2">
        <w:rPr>
          <w:rFonts w:asciiTheme="minorHAnsi" w:hAnsiTheme="minorHAnsi" w:cstheme="minorHAnsi"/>
        </w:rPr>
        <w:t xml:space="preserve"> kiadásának biztosítása, mely </w:t>
      </w:r>
      <w:r>
        <w:rPr>
          <w:rFonts w:asciiTheme="minorHAnsi" w:hAnsiTheme="minorHAnsi" w:cstheme="minorHAnsi"/>
        </w:rPr>
        <w:t xml:space="preserve">hatással van </w:t>
      </w:r>
      <w:r w:rsidRPr="009F6CD2">
        <w:rPr>
          <w:rFonts w:asciiTheme="minorHAnsi" w:hAnsiTheme="minorHAnsi" w:cstheme="minorHAnsi"/>
        </w:rPr>
        <w:t>a gazdálkodás</w:t>
      </w:r>
      <w:r>
        <w:rPr>
          <w:rFonts w:asciiTheme="minorHAnsi" w:hAnsiTheme="minorHAnsi" w:cstheme="minorHAnsi"/>
        </w:rPr>
        <w:t>ra</w:t>
      </w:r>
      <w:r w:rsidRPr="009F6CD2">
        <w:rPr>
          <w:rFonts w:asciiTheme="minorHAnsi" w:hAnsiTheme="minorHAnsi" w:cstheme="minorHAnsi"/>
        </w:rPr>
        <w:t>.</w:t>
      </w:r>
      <w:r w:rsidR="00340370">
        <w:rPr>
          <w:rFonts w:asciiTheme="minorHAnsi" w:hAnsiTheme="minorHAnsi" w:cstheme="minorHAnsi"/>
        </w:rPr>
        <w:t xml:space="preserve"> A</w:t>
      </w:r>
      <w:r w:rsidR="00162874">
        <w:rPr>
          <w:rFonts w:asciiTheme="minorHAnsi" w:hAnsiTheme="minorHAnsi" w:cstheme="minorHAnsi"/>
        </w:rPr>
        <w:t xml:space="preserve"> forgalomba állásra kész </w:t>
      </w:r>
      <w:r w:rsidR="00340370">
        <w:rPr>
          <w:rFonts w:asciiTheme="minorHAnsi" w:hAnsiTheme="minorHAnsi" w:cstheme="minorHAnsi"/>
        </w:rPr>
        <w:t>tartalék autóbuszok biztosítják</w:t>
      </w:r>
      <w:r w:rsidR="00162874">
        <w:rPr>
          <w:rFonts w:asciiTheme="minorHAnsi" w:hAnsiTheme="minorHAnsi" w:cstheme="minorHAnsi"/>
        </w:rPr>
        <w:t xml:space="preserve">, hogy </w:t>
      </w:r>
      <w:r w:rsidR="00340370">
        <w:rPr>
          <w:rFonts w:asciiTheme="minorHAnsi" w:hAnsiTheme="minorHAnsi" w:cstheme="minorHAnsi"/>
        </w:rPr>
        <w:t xml:space="preserve">forgalmi </w:t>
      </w:r>
      <w:r w:rsidR="00162874">
        <w:rPr>
          <w:rFonts w:asciiTheme="minorHAnsi" w:hAnsiTheme="minorHAnsi" w:cstheme="minorHAnsi"/>
        </w:rPr>
        <w:t>zavar esetén gyors beavatkozással mérsékelhetőek legyenek az utasokat ért kellemetlenségek.</w:t>
      </w:r>
    </w:p>
    <w:p w:rsidR="006300B6" w:rsidRDefault="006300B6" w:rsidP="006300B6">
      <w:pPr>
        <w:jc w:val="both"/>
        <w:rPr>
          <w:rFonts w:asciiTheme="minorHAnsi" w:hAnsiTheme="minorHAnsi" w:cstheme="minorHAnsi"/>
        </w:rPr>
      </w:pPr>
    </w:p>
    <w:p w:rsidR="00480E7A" w:rsidRDefault="00C5213D" w:rsidP="00480E7A">
      <w:pPr>
        <w:jc w:val="center"/>
        <w:rPr>
          <w:rFonts w:asciiTheme="minorHAnsi" w:hAnsiTheme="minorHAnsi" w:cstheme="minorHAnsi"/>
        </w:rPr>
      </w:pPr>
      <w:r>
        <w:rPr>
          <w:rFonts w:asciiTheme="minorHAnsi" w:hAnsiTheme="minorHAnsi" w:cstheme="minorHAnsi"/>
          <w:noProof/>
        </w:rPr>
        <w:drawing>
          <wp:inline distT="0" distB="0" distL="0" distR="0" wp14:anchorId="359AEAA9" wp14:editId="1329353B">
            <wp:extent cx="5359922" cy="2545307"/>
            <wp:effectExtent l="0" t="0" r="0" b="762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4344" cy="2542658"/>
                    </a:xfrm>
                    <a:prstGeom prst="rect">
                      <a:avLst/>
                    </a:prstGeom>
                    <a:noFill/>
                  </pic:spPr>
                </pic:pic>
              </a:graphicData>
            </a:graphic>
          </wp:inline>
        </w:drawing>
      </w:r>
    </w:p>
    <w:p w:rsidR="00C5213D" w:rsidRPr="00C5213D" w:rsidRDefault="00C5213D" w:rsidP="00C5213D">
      <w:pPr>
        <w:ind w:firstLine="708"/>
        <w:jc w:val="both"/>
        <w:rPr>
          <w:rFonts w:asciiTheme="minorHAnsi" w:hAnsiTheme="minorHAnsi" w:cstheme="minorHAnsi"/>
          <w:i/>
          <w:sz w:val="20"/>
        </w:rPr>
      </w:pPr>
      <w:r w:rsidRPr="00C5213D">
        <w:rPr>
          <w:rFonts w:asciiTheme="minorHAnsi" w:hAnsiTheme="minorHAnsi" w:cstheme="minorHAnsi"/>
          <w:sz w:val="20"/>
        </w:rPr>
        <w:t>*</w:t>
      </w:r>
      <w:r w:rsidRPr="00C5213D">
        <w:rPr>
          <w:rFonts w:asciiTheme="minorHAnsi" w:hAnsiTheme="minorHAnsi" w:cstheme="minorHAnsi"/>
          <w:i/>
          <w:sz w:val="20"/>
        </w:rPr>
        <w:t>Megjegyzés: a 2017. évi adatok a 2017. január havi Operatív terv számait mutatják</w:t>
      </w:r>
    </w:p>
    <w:p w:rsidR="00C5213D" w:rsidRDefault="00C5213D" w:rsidP="006300B6">
      <w:pPr>
        <w:jc w:val="both"/>
        <w:rPr>
          <w:rFonts w:asciiTheme="minorHAnsi" w:hAnsiTheme="minorHAnsi" w:cstheme="minorHAnsi"/>
        </w:rPr>
      </w:pPr>
    </w:p>
    <w:p w:rsidR="006300B6" w:rsidRPr="009F6CD2" w:rsidRDefault="006300B6" w:rsidP="006300B6">
      <w:pPr>
        <w:jc w:val="both"/>
        <w:rPr>
          <w:rFonts w:asciiTheme="minorHAnsi" w:hAnsiTheme="minorHAnsi" w:cstheme="minorHAnsi"/>
        </w:rPr>
      </w:pPr>
      <w:r w:rsidRPr="009F6CD2">
        <w:rPr>
          <w:rFonts w:asciiTheme="minorHAnsi" w:hAnsiTheme="minorHAnsi" w:cstheme="minorHAnsi"/>
        </w:rPr>
        <w:t xml:space="preserve">A </w:t>
      </w:r>
      <w:r w:rsidRPr="009F6CD2">
        <w:rPr>
          <w:rFonts w:asciiTheme="minorHAnsi" w:hAnsiTheme="minorHAnsi" w:cstheme="minorHAnsi"/>
          <w:u w:val="single"/>
        </w:rPr>
        <w:t>trolibusz</w:t>
      </w:r>
      <w:r w:rsidRPr="009F6CD2">
        <w:rPr>
          <w:rFonts w:asciiTheme="minorHAnsi" w:hAnsiTheme="minorHAnsi" w:cstheme="minorHAnsi"/>
        </w:rPr>
        <w:t xml:space="preserve"> ágazatnál is forgalomba álltak új, alacsonypadlós </w:t>
      </w:r>
      <w:r w:rsidR="007C6EB4">
        <w:rPr>
          <w:rFonts w:asciiTheme="minorHAnsi" w:hAnsiTheme="minorHAnsi" w:cstheme="minorHAnsi"/>
        </w:rPr>
        <w:t xml:space="preserve">Skoda </w:t>
      </w:r>
      <w:proofErr w:type="spellStart"/>
      <w:r w:rsidRPr="009F6CD2">
        <w:rPr>
          <w:rFonts w:asciiTheme="minorHAnsi" w:hAnsiTheme="minorHAnsi" w:cstheme="minorHAnsi"/>
        </w:rPr>
        <w:t>Solaris</w:t>
      </w:r>
      <w:proofErr w:type="spellEnd"/>
      <w:r w:rsidRPr="009F6CD2">
        <w:rPr>
          <w:rFonts w:asciiTheme="minorHAnsi" w:hAnsiTheme="minorHAnsi" w:cstheme="minorHAnsi"/>
        </w:rPr>
        <w:t xml:space="preserve"> típusú járművek, ezáltal megkezdődött a </w:t>
      </w:r>
      <w:proofErr w:type="spellStart"/>
      <w:r w:rsidRPr="009F6CD2">
        <w:rPr>
          <w:rFonts w:asciiTheme="minorHAnsi" w:hAnsiTheme="minorHAnsi" w:cstheme="minorHAnsi"/>
        </w:rPr>
        <w:t>magaspadlós</w:t>
      </w:r>
      <w:proofErr w:type="spellEnd"/>
      <w:r w:rsidRPr="009F6CD2">
        <w:rPr>
          <w:rFonts w:asciiTheme="minorHAnsi" w:hAnsiTheme="minorHAnsi" w:cstheme="minorHAnsi"/>
        </w:rPr>
        <w:t xml:space="preserve"> Ikarus 280 GVM típusú trolibuszok forgalomból történő kivonása. Az alacsonypadlós járművek számának növelése érdekében, a BKV saját beruházásában indult egy fejlesztés, </w:t>
      </w:r>
      <w:r>
        <w:rPr>
          <w:rFonts w:asciiTheme="minorHAnsi" w:hAnsiTheme="minorHAnsi" w:cstheme="minorHAnsi"/>
        </w:rPr>
        <w:t xml:space="preserve">melynek keretén belül a </w:t>
      </w:r>
      <w:r w:rsidRPr="009F6CD2">
        <w:rPr>
          <w:rFonts w:asciiTheme="minorHAnsi" w:hAnsiTheme="minorHAnsi" w:cstheme="minorHAnsi"/>
        </w:rPr>
        <w:t>korábban selejtezett Ikarus 412 típusú autóbuszokat trolibusszá épít</w:t>
      </w:r>
      <w:r>
        <w:rPr>
          <w:rFonts w:asciiTheme="minorHAnsi" w:hAnsiTheme="minorHAnsi" w:cstheme="minorHAnsi"/>
        </w:rPr>
        <w:t>enek</w:t>
      </w:r>
      <w:r w:rsidRPr="009F6CD2">
        <w:rPr>
          <w:rFonts w:asciiTheme="minorHAnsi" w:hAnsiTheme="minorHAnsi" w:cstheme="minorHAnsi"/>
        </w:rPr>
        <w:t xml:space="preserve"> át, a kivont Ikarus 280 GVM járművek hajtásrendszereinek felhasználásával, az utastér átalak</w:t>
      </w:r>
      <w:r w:rsidR="00FD3055">
        <w:rPr>
          <w:rFonts w:asciiTheme="minorHAnsi" w:hAnsiTheme="minorHAnsi" w:cstheme="minorHAnsi"/>
        </w:rPr>
        <w:t>ítása és modernizálása mellett.</w:t>
      </w:r>
      <w:r w:rsidR="00FD3055">
        <w:rPr>
          <w:rFonts w:asciiTheme="minorHAnsi" w:hAnsiTheme="minorHAnsi" w:cstheme="minorHAnsi"/>
        </w:rPr>
        <w:br/>
      </w:r>
      <w:r w:rsidRPr="009F6CD2">
        <w:rPr>
          <w:rFonts w:asciiTheme="minorHAnsi" w:hAnsiTheme="minorHAnsi" w:cstheme="minorHAnsi"/>
        </w:rPr>
        <w:t>Egy átépített jármű már üzembe állt.</w:t>
      </w:r>
    </w:p>
    <w:p w:rsidR="006300B6" w:rsidRDefault="006300B6" w:rsidP="006300B6">
      <w:pPr>
        <w:jc w:val="both"/>
        <w:rPr>
          <w:rFonts w:asciiTheme="minorHAnsi" w:hAnsiTheme="minorHAnsi" w:cstheme="minorHAnsi"/>
        </w:rPr>
      </w:pPr>
      <w:r w:rsidRPr="009F6CD2">
        <w:rPr>
          <w:rFonts w:asciiTheme="minorHAnsi" w:hAnsiTheme="minorHAnsi" w:cstheme="minorHAnsi"/>
        </w:rPr>
        <w:t xml:space="preserve">A </w:t>
      </w:r>
      <w:proofErr w:type="spellStart"/>
      <w:r w:rsidRPr="009F6CD2">
        <w:rPr>
          <w:rFonts w:asciiTheme="minorHAnsi" w:hAnsiTheme="minorHAnsi" w:cstheme="minorHAnsi"/>
        </w:rPr>
        <w:t>kocsikilométer</w:t>
      </w:r>
      <w:proofErr w:type="spellEnd"/>
      <w:r w:rsidRPr="009F6CD2">
        <w:rPr>
          <w:rFonts w:asciiTheme="minorHAnsi" w:hAnsiTheme="minorHAnsi" w:cstheme="minorHAnsi"/>
        </w:rPr>
        <w:t xml:space="preserve"> és a férőhely-kilométer arány elmozdulása a trolibusz ágazatban is megfigyelhető. A trolibusz ágazat teljesítményei </w:t>
      </w:r>
      <w:proofErr w:type="spellStart"/>
      <w:r w:rsidRPr="009F6CD2">
        <w:rPr>
          <w:rFonts w:asciiTheme="minorHAnsi" w:hAnsiTheme="minorHAnsi" w:cstheme="minorHAnsi"/>
        </w:rPr>
        <w:t>kkm-ben</w:t>
      </w:r>
      <w:proofErr w:type="spellEnd"/>
      <w:r w:rsidRPr="009F6CD2">
        <w:rPr>
          <w:rFonts w:asciiTheme="minorHAnsi" w:hAnsiTheme="minorHAnsi" w:cstheme="minorHAnsi"/>
        </w:rPr>
        <w:t xml:space="preserve"> gyakorlatilag változatlanok, de </w:t>
      </w:r>
      <w:proofErr w:type="spellStart"/>
      <w:r w:rsidRPr="009F6CD2">
        <w:rPr>
          <w:rFonts w:asciiTheme="minorHAnsi" w:hAnsiTheme="minorHAnsi" w:cstheme="minorHAnsi"/>
        </w:rPr>
        <w:t>fhkm-ben</w:t>
      </w:r>
      <w:proofErr w:type="spellEnd"/>
      <w:r w:rsidRPr="009F6CD2">
        <w:rPr>
          <w:rFonts w:asciiTheme="minorHAnsi" w:hAnsiTheme="minorHAnsi" w:cstheme="minorHAnsi"/>
        </w:rPr>
        <w:t xml:space="preserve"> csökkenés látható. Ennek oka, az újonnan forgalomba helyezett SST trolibuszok férőhelye elmarad a kiváltott Ikarus 280 GVM férőhelyétől.</w:t>
      </w:r>
    </w:p>
    <w:p w:rsidR="00B01CAC" w:rsidRDefault="00B01CAC" w:rsidP="006300B6">
      <w:pPr>
        <w:jc w:val="both"/>
        <w:rPr>
          <w:rFonts w:asciiTheme="minorHAnsi" w:hAnsiTheme="minorHAnsi" w:cstheme="minorHAnsi"/>
        </w:rPr>
      </w:pPr>
    </w:p>
    <w:p w:rsidR="00B01CAC" w:rsidRPr="00B01CAC" w:rsidRDefault="00B01CAC" w:rsidP="00B01CAC">
      <w:pPr>
        <w:jc w:val="both"/>
        <w:rPr>
          <w:rFonts w:asciiTheme="minorHAnsi" w:hAnsiTheme="minorHAnsi" w:cstheme="minorHAnsi"/>
        </w:rPr>
      </w:pPr>
      <w:r w:rsidRPr="00B01CAC">
        <w:rPr>
          <w:rFonts w:asciiTheme="minorHAnsi" w:hAnsiTheme="minorHAnsi" w:cstheme="minorHAnsi"/>
        </w:rPr>
        <w:t xml:space="preserve">A </w:t>
      </w:r>
      <w:r w:rsidRPr="00B01CAC">
        <w:rPr>
          <w:rFonts w:asciiTheme="minorHAnsi" w:hAnsiTheme="minorHAnsi" w:cstheme="minorHAnsi"/>
          <w:u w:val="single"/>
        </w:rPr>
        <w:t>hajó</w:t>
      </w:r>
      <w:r>
        <w:rPr>
          <w:rFonts w:asciiTheme="minorHAnsi" w:hAnsiTheme="minorHAnsi" w:cstheme="minorHAnsi"/>
        </w:rPr>
        <w:t xml:space="preserve"> ágazat</w:t>
      </w:r>
      <w:r w:rsidRPr="00B01CAC">
        <w:rPr>
          <w:rFonts w:asciiTheme="minorHAnsi" w:hAnsiTheme="minorHAnsi" w:cstheme="minorHAnsi"/>
        </w:rPr>
        <w:t xml:space="preserve"> a BKK Zrt. Közszolgáltatási szerződésben megrendelt üzemóra számot teljesíti, a közlekedési naptárba</w:t>
      </w:r>
      <w:r>
        <w:rPr>
          <w:rFonts w:asciiTheme="minorHAnsi" w:hAnsiTheme="minorHAnsi" w:cstheme="minorHAnsi"/>
        </w:rPr>
        <w:t xml:space="preserve">n beállított menetrend alapján </w:t>
      </w:r>
      <w:r w:rsidRPr="00B01CAC">
        <w:rPr>
          <w:rFonts w:asciiTheme="minorHAnsi" w:hAnsiTheme="minorHAnsi" w:cstheme="minorHAnsi"/>
        </w:rPr>
        <w:t xml:space="preserve">a D11, D12, D13 és D14 hajó és kompjáraton. 2017-2018 évben a megrendelt teljesítmény várhatóan közel azonos lesz a 2016-os évben megrendelt teljesítményhez. 2016 évben már a BKV Zrt. üzemeltető a teljes egészében Sziget rendezvény idején közlekedő Sz1 és Sz2 hajójáratot valamint a Kossuth tér lezárása idején a D2 </w:t>
      </w:r>
      <w:proofErr w:type="gramStart"/>
      <w:r w:rsidRPr="00B01CAC">
        <w:rPr>
          <w:rFonts w:asciiTheme="minorHAnsi" w:hAnsiTheme="minorHAnsi" w:cstheme="minorHAnsi"/>
        </w:rPr>
        <w:t>metró pótló</w:t>
      </w:r>
      <w:proofErr w:type="gramEnd"/>
      <w:r w:rsidRPr="00B01CAC">
        <w:rPr>
          <w:rFonts w:asciiTheme="minorHAnsi" w:hAnsiTheme="minorHAnsi" w:cstheme="minorHAnsi"/>
        </w:rPr>
        <w:t xml:space="preserve"> járatot. A Sziget járat várhatóan megrendelésre kerül a 2017 és 2018-as években is, azonban a D2 hajójárat a Kossuth tér átadása után már nem, csak 2017</w:t>
      </w:r>
      <w:r w:rsidR="00FE2B4F">
        <w:rPr>
          <w:rFonts w:asciiTheme="minorHAnsi" w:hAnsiTheme="minorHAnsi" w:cstheme="minorHAnsi"/>
        </w:rPr>
        <w:t>.</w:t>
      </w:r>
      <w:r w:rsidRPr="00B01CAC">
        <w:rPr>
          <w:rFonts w:asciiTheme="minorHAnsi" w:hAnsiTheme="minorHAnsi" w:cstheme="minorHAnsi"/>
        </w:rPr>
        <w:t xml:space="preserve"> január és februárban fog közlekedni.  </w:t>
      </w:r>
    </w:p>
    <w:p w:rsidR="00B01CAC" w:rsidRDefault="00B01CAC" w:rsidP="006300B6">
      <w:pPr>
        <w:jc w:val="both"/>
        <w:rPr>
          <w:rFonts w:asciiTheme="minorHAnsi" w:hAnsiTheme="minorHAnsi" w:cstheme="minorHAnsi"/>
        </w:rPr>
      </w:pPr>
    </w:p>
    <w:p w:rsidR="000F4E74" w:rsidRPr="00E2035C" w:rsidRDefault="000F4E74" w:rsidP="005C5E72">
      <w:pPr>
        <w:pStyle w:val="Cmsor2"/>
      </w:pPr>
      <w:bookmarkStart w:id="79" w:name="_Toc465246363"/>
      <w:bookmarkStart w:id="80" w:name="_Toc471992548"/>
      <w:r>
        <w:t>A HÉV ágazat kiválása</w:t>
      </w:r>
      <w:bookmarkEnd w:id="79"/>
      <w:bookmarkEnd w:id="80"/>
    </w:p>
    <w:p w:rsidR="000F4E74" w:rsidRPr="00D5387B" w:rsidRDefault="000F4E74" w:rsidP="000F4E74">
      <w:pPr>
        <w:pStyle w:val="Lista3"/>
        <w:ind w:left="0" w:firstLine="0"/>
        <w:rPr>
          <w:rFonts w:ascii="Calibri" w:eastAsia="Calibri" w:hAnsi="Calibri"/>
        </w:rPr>
      </w:pPr>
    </w:p>
    <w:p w:rsidR="000F4E74" w:rsidRPr="00A75B78" w:rsidRDefault="000F4E74" w:rsidP="000F4E74">
      <w:pPr>
        <w:pStyle w:val="Cmsor3"/>
        <w:tabs>
          <w:tab w:val="clear" w:pos="2007"/>
        </w:tabs>
        <w:ind w:left="0" w:firstLine="0"/>
        <w:rPr>
          <w:rFonts w:asciiTheme="minorHAnsi" w:hAnsiTheme="minorHAnsi"/>
        </w:rPr>
      </w:pPr>
      <w:bookmarkStart w:id="81" w:name="_Toc465246364"/>
      <w:bookmarkStart w:id="82" w:name="_Toc471992549"/>
      <w:r w:rsidRPr="00A75B78">
        <w:rPr>
          <w:rFonts w:asciiTheme="minorHAnsi" w:hAnsiTheme="minorHAnsi"/>
        </w:rPr>
        <w:t xml:space="preserve">- </w:t>
      </w:r>
      <w:r w:rsidRPr="000F4E74">
        <w:rPr>
          <w:rFonts w:asciiTheme="minorHAnsi" w:hAnsiTheme="minorHAnsi"/>
        </w:rPr>
        <w:t>Önálló HÉV társaság megalakulásának előzményei</w:t>
      </w:r>
      <w:bookmarkEnd w:id="81"/>
      <w:bookmarkEnd w:id="82"/>
    </w:p>
    <w:p w:rsidR="000F4E74" w:rsidRPr="00A75B78" w:rsidRDefault="000F4E74" w:rsidP="000F4E74">
      <w:pPr>
        <w:jc w:val="both"/>
        <w:rPr>
          <w:rFonts w:asciiTheme="minorHAnsi" w:hAnsiTheme="minorHAnsi"/>
        </w:rPr>
      </w:pPr>
    </w:p>
    <w:p w:rsidR="000F4E74" w:rsidRPr="00EF6DF6" w:rsidRDefault="000F4E74" w:rsidP="000F4E74">
      <w:pPr>
        <w:jc w:val="both"/>
        <w:rPr>
          <w:rFonts w:ascii="Calibri" w:hAnsi="Calibri"/>
        </w:rPr>
      </w:pPr>
      <w:r w:rsidRPr="00EF6DF6">
        <w:rPr>
          <w:rFonts w:ascii="Calibri" w:hAnsi="Calibri"/>
        </w:rPr>
        <w:t xml:space="preserve">A Kormány a Budapest környéki elővárosi közlekedés egységes lebonyolítása érdekében szükséges intézkedésekről szóló, 1061/2016. (II. 25) számú határozatában (a továbbiakban: Korm. határozat) megfogalmazta azon cél eléréséhez szükséges feladatokat, amely alapján a fővárosi elővárosi közösségi közlekedés, vagyis a BKV Zrt. HÉV üzletága az államháztartási rendszeren belüli ingyenes átadás következtében állami </w:t>
      </w:r>
      <w:r w:rsidR="007C6EB4">
        <w:rPr>
          <w:rFonts w:ascii="Calibri" w:hAnsi="Calibri"/>
        </w:rPr>
        <w:t>tulajdonba</w:t>
      </w:r>
      <w:r w:rsidRPr="00EF6DF6">
        <w:rPr>
          <w:rFonts w:ascii="Calibri" w:hAnsi="Calibri"/>
        </w:rPr>
        <w:t xml:space="preserve"> kerül.</w:t>
      </w:r>
    </w:p>
    <w:p w:rsidR="000F4E74" w:rsidRPr="00EF6DF6" w:rsidRDefault="000F4E74" w:rsidP="000F4E74">
      <w:pPr>
        <w:jc w:val="both"/>
        <w:rPr>
          <w:rFonts w:ascii="Calibri" w:hAnsi="Calibri"/>
        </w:rPr>
      </w:pPr>
    </w:p>
    <w:p w:rsidR="00F44102" w:rsidRPr="00EF6DF6" w:rsidRDefault="00F44102" w:rsidP="00F44102">
      <w:pPr>
        <w:jc w:val="both"/>
        <w:rPr>
          <w:rFonts w:ascii="Calibri" w:hAnsi="Calibri"/>
        </w:rPr>
      </w:pPr>
      <w:r w:rsidRPr="00EF6DF6">
        <w:rPr>
          <w:rFonts w:ascii="Calibri" w:hAnsi="Calibri"/>
        </w:rPr>
        <w:t>A Korm. határozatban foglaltak megvalósításának módjáról a Fővárosi Közgyűlés április 27-i ülésén 486/2016. számú határozatával döntött, melynek keretében a BKV Zrt. HÉV üzletága cégjogi kiválást követően önálló új gazdasági társaságként, zártkörűen működő részvénytársaságként működ</w:t>
      </w:r>
      <w:r>
        <w:rPr>
          <w:rFonts w:ascii="Calibri" w:hAnsi="Calibri"/>
        </w:rPr>
        <w:t>ik</w:t>
      </w:r>
      <w:r w:rsidRPr="00EF6DF6">
        <w:rPr>
          <w:rFonts w:ascii="Calibri" w:hAnsi="Calibri"/>
        </w:rPr>
        <w:t xml:space="preserve"> tovább, a BKV Zrt. egyidejű fennmaradásával. A kiválást követően a BKV </w:t>
      </w:r>
      <w:proofErr w:type="spellStart"/>
      <w:r w:rsidRPr="00EF6DF6">
        <w:rPr>
          <w:rFonts w:ascii="Calibri" w:hAnsi="Calibri"/>
        </w:rPr>
        <w:t>Zrt-nek</w:t>
      </w:r>
      <w:proofErr w:type="spellEnd"/>
      <w:r w:rsidRPr="00EF6DF6">
        <w:rPr>
          <w:rFonts w:ascii="Calibri" w:hAnsi="Calibri"/>
        </w:rPr>
        <w:t xml:space="preserve"> és a létrejövő gazdasági társaságnak is egyedüli tagja Budapest Főváros Önkormányzata. Majd az így létrejövő gazdasági társaság tulajdoni szerkezetének átalakításával, a részvényeknek az állam részére részben vagy egészben történő áta</w:t>
      </w:r>
      <w:r w:rsidR="008007FF">
        <w:rPr>
          <w:rFonts w:ascii="Calibri" w:hAnsi="Calibri"/>
        </w:rPr>
        <w:t>dásával valósul meg a Kormány-</w:t>
      </w:r>
      <w:r w:rsidRPr="00EF6DF6">
        <w:rPr>
          <w:rFonts w:ascii="Calibri" w:hAnsi="Calibri"/>
        </w:rPr>
        <w:t xml:space="preserve"> határozatban foglalt térítésmentes vagyonátadás.</w:t>
      </w:r>
    </w:p>
    <w:p w:rsidR="00F44102" w:rsidRPr="00EF6DF6" w:rsidRDefault="00F44102" w:rsidP="00F44102">
      <w:pPr>
        <w:rPr>
          <w:rFonts w:ascii="Calibri" w:hAnsi="Calibri"/>
        </w:rPr>
      </w:pPr>
    </w:p>
    <w:p w:rsidR="00F44102" w:rsidRPr="00EF6DF6" w:rsidRDefault="00F44102" w:rsidP="00F44102">
      <w:pPr>
        <w:jc w:val="both"/>
        <w:rPr>
          <w:rFonts w:ascii="Calibri" w:hAnsi="Calibri"/>
        </w:rPr>
      </w:pPr>
      <w:r w:rsidRPr="00EF6DF6">
        <w:rPr>
          <w:rFonts w:ascii="Calibri" w:hAnsi="Calibri"/>
        </w:rPr>
        <w:t xml:space="preserve">A Kormányhatározat végrehajtása érdekében a BKV Zrt. </w:t>
      </w:r>
      <w:r>
        <w:rPr>
          <w:rFonts w:ascii="Calibri" w:hAnsi="Calibri"/>
        </w:rPr>
        <w:t xml:space="preserve">elvégezte a szükséges </w:t>
      </w:r>
      <w:r w:rsidRPr="00EF6DF6">
        <w:rPr>
          <w:rFonts w:ascii="Calibri" w:hAnsi="Calibri"/>
        </w:rPr>
        <w:t xml:space="preserve">feladatokat, melynek során az egyik legfontosabb feladat a HÉV ágazat személyszállítás lebonyolításához szükséges feltételeinek, erőforrásainak leválasztása volt a BKV </w:t>
      </w:r>
      <w:proofErr w:type="spellStart"/>
      <w:r w:rsidRPr="00EF6DF6">
        <w:rPr>
          <w:rFonts w:ascii="Calibri" w:hAnsi="Calibri"/>
        </w:rPr>
        <w:t>Zrt-ről</w:t>
      </w:r>
      <w:proofErr w:type="spellEnd"/>
      <w:r w:rsidRPr="00EF6DF6">
        <w:rPr>
          <w:rFonts w:ascii="Calibri" w:hAnsi="Calibri"/>
        </w:rPr>
        <w:t>.</w:t>
      </w:r>
    </w:p>
    <w:p w:rsidR="00F44102" w:rsidRPr="00EF6DF6" w:rsidRDefault="00F44102" w:rsidP="00F44102">
      <w:pPr>
        <w:rPr>
          <w:rFonts w:ascii="Calibri" w:hAnsi="Calibri"/>
        </w:rPr>
      </w:pPr>
    </w:p>
    <w:p w:rsidR="00F44102" w:rsidRPr="00EF6DF6" w:rsidRDefault="00F44102" w:rsidP="00F44102">
      <w:pPr>
        <w:jc w:val="both"/>
        <w:rPr>
          <w:rFonts w:ascii="Calibri" w:hAnsi="Calibri"/>
        </w:rPr>
      </w:pPr>
      <w:r w:rsidRPr="00EF6DF6">
        <w:rPr>
          <w:rFonts w:ascii="Calibri" w:hAnsi="Calibri"/>
        </w:rPr>
        <w:t>A Kormány 1346/2016. (VII. 06.) sz. határozata értelmében az új közszolgáltatási szerződés megkötésének határideje 2016. november 30</w:t>
      </w:r>
      <w:r>
        <w:rPr>
          <w:rFonts w:ascii="Calibri" w:hAnsi="Calibri"/>
        </w:rPr>
        <w:t>-ra</w:t>
      </w:r>
      <w:r w:rsidRPr="00EF6DF6">
        <w:rPr>
          <w:rFonts w:ascii="Calibri" w:hAnsi="Calibri"/>
        </w:rPr>
        <w:t xml:space="preserve"> módosult, és egyben az átmeneti finanszírozást is biztosítja az állami költségvetés.</w:t>
      </w:r>
    </w:p>
    <w:p w:rsidR="000F4E74" w:rsidRPr="00EF6DF6" w:rsidRDefault="000F4E74" w:rsidP="000F4E74">
      <w:pPr>
        <w:rPr>
          <w:rFonts w:ascii="Calibri" w:hAnsi="Calibri"/>
        </w:rPr>
      </w:pPr>
    </w:p>
    <w:p w:rsidR="000F4E74" w:rsidRPr="00EF6DF6" w:rsidRDefault="000F4E74" w:rsidP="000F4E74">
      <w:pPr>
        <w:spacing w:line="240" w:lineRule="atLeast"/>
        <w:jc w:val="both"/>
        <w:rPr>
          <w:rFonts w:ascii="Calibri" w:hAnsi="Calibri"/>
        </w:rPr>
      </w:pPr>
      <w:r w:rsidRPr="00EF6DF6">
        <w:rPr>
          <w:rFonts w:ascii="Calibri" w:hAnsi="Calibri"/>
        </w:rPr>
        <w:t xml:space="preserve">A BKV Zrt. jelenlegi </w:t>
      </w:r>
      <w:proofErr w:type="spellStart"/>
      <w:r w:rsidRPr="00EF6DF6">
        <w:rPr>
          <w:rFonts w:ascii="Calibri" w:hAnsi="Calibri"/>
        </w:rPr>
        <w:t>divízionális</w:t>
      </w:r>
      <w:proofErr w:type="spellEnd"/>
      <w:r w:rsidRPr="00EF6DF6">
        <w:rPr>
          <w:rFonts w:ascii="Calibri" w:hAnsi="Calibri"/>
        </w:rPr>
        <w:t xml:space="preserve"> szervezeti struktúrájának keretében (alapvetően </w:t>
      </w:r>
      <w:proofErr w:type="spellStart"/>
      <w:r w:rsidRPr="00EF6DF6">
        <w:rPr>
          <w:rFonts w:ascii="Calibri" w:hAnsi="Calibri"/>
        </w:rPr>
        <w:t>cost</w:t>
      </w:r>
      <w:proofErr w:type="spellEnd"/>
      <w:r w:rsidRPr="00EF6DF6">
        <w:rPr>
          <w:rFonts w:ascii="Calibri" w:hAnsi="Calibri"/>
        </w:rPr>
        <w:t xml:space="preserve"> centerként) működő, a HÉV vonalak üzemeltetését jelenleg ellátó HÉV Üzemigazgatóság szervezeti kialakítása szolgáltatta az alapot a HÉV társaság létrehozásához. A kiválás során létrejövő új HÉV társaság szervezete a jelenlegi üzemeltetői szervezet alapjaira épülve, annak jelenlegi feladatait részben módosítva, részben pedig kiegészítve olyan feladatokkal, melyeket jelenleg a BKV </w:t>
      </w:r>
      <w:proofErr w:type="spellStart"/>
      <w:r w:rsidRPr="00EF6DF6">
        <w:rPr>
          <w:rFonts w:ascii="Calibri" w:hAnsi="Calibri"/>
        </w:rPr>
        <w:t>Zrt-nél</w:t>
      </w:r>
      <w:proofErr w:type="spellEnd"/>
      <w:r w:rsidRPr="00EF6DF6">
        <w:rPr>
          <w:rFonts w:ascii="Calibri" w:hAnsi="Calibri"/>
        </w:rPr>
        <w:t xml:space="preserve"> központi szervezetek látnak el (pl. számviteli, pénzügy, ingatlanhasznosítás, stb.), illetve kisebb részben</w:t>
      </w:r>
      <w:r w:rsidR="008007FF">
        <w:rPr>
          <w:rFonts w:ascii="Calibri" w:hAnsi="Calibri"/>
        </w:rPr>
        <w:t xml:space="preserve"> új tevékenységek megteremtették</w:t>
      </w:r>
      <w:r w:rsidRPr="00EF6DF6">
        <w:rPr>
          <w:rFonts w:ascii="Calibri" w:hAnsi="Calibri"/>
        </w:rPr>
        <w:t xml:space="preserve"> az önálló üzemeltetés szervezeti vázát. </w:t>
      </w:r>
    </w:p>
    <w:p w:rsidR="000F4E74" w:rsidRPr="00EF6DF6" w:rsidRDefault="000F4E74" w:rsidP="000F4E74">
      <w:pPr>
        <w:spacing w:line="240" w:lineRule="atLeast"/>
        <w:jc w:val="both"/>
        <w:rPr>
          <w:rFonts w:ascii="Calibri" w:hAnsi="Calibri"/>
        </w:rPr>
      </w:pPr>
    </w:p>
    <w:p w:rsidR="006B23CF" w:rsidRDefault="000F4E74" w:rsidP="000F4E74">
      <w:pPr>
        <w:jc w:val="both"/>
        <w:rPr>
          <w:rFonts w:ascii="Calibri" w:hAnsi="Calibri"/>
        </w:rPr>
      </w:pPr>
      <w:r w:rsidRPr="00EF6DF6">
        <w:rPr>
          <w:rFonts w:ascii="Calibri" w:hAnsi="Calibri"/>
        </w:rPr>
        <w:t xml:space="preserve">A Fővárosi Közgyűlés döntése nyomán, a vagyonmegosztás tekintetében a HÉV ágazat az önálló működéshez szükséges, a BKV </w:t>
      </w:r>
      <w:proofErr w:type="spellStart"/>
      <w:r w:rsidRPr="00EF6DF6">
        <w:rPr>
          <w:rFonts w:ascii="Calibri" w:hAnsi="Calibri"/>
        </w:rPr>
        <w:t>Zrt-n</w:t>
      </w:r>
      <w:proofErr w:type="spellEnd"/>
      <w:r w:rsidRPr="00EF6DF6">
        <w:rPr>
          <w:rFonts w:ascii="Calibri" w:hAnsi="Calibri"/>
        </w:rPr>
        <w:t xml:space="preserve"> belül számvitelileg elkülönülten kezelt erőforrásokkal (vagyonelemek, humánerőforrás, egyéb </w:t>
      </w:r>
      <w:r w:rsidR="008007FF">
        <w:rPr>
          <w:rFonts w:ascii="Calibri" w:hAnsi="Calibri"/>
        </w:rPr>
        <w:t>működési feltételek) rendelkezett</w:t>
      </w:r>
      <w:r w:rsidRPr="00EF6DF6">
        <w:rPr>
          <w:rFonts w:ascii="Calibri" w:hAnsi="Calibri"/>
        </w:rPr>
        <w:t>.</w:t>
      </w:r>
    </w:p>
    <w:p w:rsidR="000F4E74" w:rsidRDefault="000F4E74" w:rsidP="000F4E74">
      <w:pPr>
        <w:jc w:val="both"/>
        <w:rPr>
          <w:rFonts w:ascii="Calibri" w:hAnsi="Calibri"/>
        </w:rPr>
      </w:pPr>
    </w:p>
    <w:p w:rsidR="000F4E74" w:rsidRPr="00A75B78" w:rsidRDefault="000F4E74" w:rsidP="000F4E74">
      <w:pPr>
        <w:pStyle w:val="Cmsor3"/>
        <w:tabs>
          <w:tab w:val="clear" w:pos="2007"/>
        </w:tabs>
        <w:ind w:left="0" w:firstLine="0"/>
        <w:rPr>
          <w:rFonts w:asciiTheme="minorHAnsi" w:hAnsiTheme="minorHAnsi"/>
        </w:rPr>
      </w:pPr>
      <w:bookmarkStart w:id="83" w:name="_Toc465246365"/>
      <w:bookmarkStart w:id="84" w:name="_Toc471992550"/>
      <w:r w:rsidRPr="00A75B78">
        <w:rPr>
          <w:rFonts w:asciiTheme="minorHAnsi" w:hAnsiTheme="minorHAnsi"/>
        </w:rPr>
        <w:t xml:space="preserve">- </w:t>
      </w:r>
      <w:r w:rsidRPr="000F4E74">
        <w:rPr>
          <w:rFonts w:asciiTheme="minorHAnsi" w:hAnsiTheme="minorHAnsi"/>
        </w:rPr>
        <w:t>BHÉV Zrt. megalakulásának költségei a BKV Zrt. szempontjából</w:t>
      </w:r>
      <w:bookmarkEnd w:id="83"/>
      <w:bookmarkEnd w:id="84"/>
    </w:p>
    <w:p w:rsidR="000F4E74" w:rsidRPr="00A75B78" w:rsidRDefault="000F4E74" w:rsidP="000F4E74">
      <w:pPr>
        <w:jc w:val="both"/>
        <w:rPr>
          <w:rFonts w:asciiTheme="minorHAnsi" w:hAnsiTheme="minorHAnsi"/>
        </w:rPr>
      </w:pPr>
    </w:p>
    <w:p w:rsidR="00F44102" w:rsidRPr="00637A8E" w:rsidRDefault="00F44102" w:rsidP="00F44102">
      <w:pPr>
        <w:jc w:val="both"/>
        <w:rPr>
          <w:rFonts w:ascii="Calibri" w:hAnsi="Calibri"/>
        </w:rPr>
      </w:pPr>
      <w:r w:rsidRPr="00DA6C77">
        <w:rPr>
          <w:rFonts w:ascii="Calibri" w:hAnsi="Calibri"/>
        </w:rPr>
        <w:t>A BHÉV Zrt. Üzleti Terve a 2016. év 11-12. hónapjára és a 2017. évre vonatkozóan került összeállításra. A bázist a BKV Zrt. 2016-2017. évi Üzleti Terve jelent</w:t>
      </w:r>
      <w:r>
        <w:rPr>
          <w:rFonts w:ascii="Calibri" w:hAnsi="Calibri"/>
        </w:rPr>
        <w:t>ette</w:t>
      </w:r>
      <w:r w:rsidRPr="00DA6C77">
        <w:rPr>
          <w:rFonts w:ascii="Calibri" w:hAnsi="Calibri"/>
        </w:rPr>
        <w:t>, amelyet a Fővárosi Közgyűlés 2016.</w:t>
      </w:r>
      <w:r>
        <w:rPr>
          <w:rFonts w:ascii="Calibri" w:hAnsi="Calibri"/>
        </w:rPr>
        <w:t xml:space="preserve"> június 8-i ülésén fogadott el. A BHÉV Zrt. 2016 évi Üzleti Terve november-</w:t>
      </w:r>
      <w:r>
        <w:rPr>
          <w:rFonts w:ascii="Calibri" w:hAnsi="Calibri"/>
        </w:rPr>
        <w:lastRenderedPageBreak/>
        <w:t>december hónapot érintette, így a BKV Zrt. 2017. évi terve összesen a költségcsökkentés</w:t>
      </w:r>
      <w:r w:rsidR="002E1434">
        <w:rPr>
          <w:rFonts w:ascii="Calibri" w:hAnsi="Calibri"/>
        </w:rPr>
        <w:t xml:space="preserve"> közel</w:t>
      </w:r>
      <w:r>
        <w:rPr>
          <w:rFonts w:ascii="Calibri" w:hAnsi="Calibri"/>
        </w:rPr>
        <w:t xml:space="preserve"> 10 havi áthúzódó hatását tartalmazza.</w:t>
      </w:r>
    </w:p>
    <w:p w:rsidR="000F4E74" w:rsidRDefault="000F4E74" w:rsidP="000F4E74">
      <w:pPr>
        <w:jc w:val="both"/>
        <w:rPr>
          <w:rFonts w:ascii="Calibri" w:hAnsi="Calibri"/>
        </w:rPr>
      </w:pPr>
    </w:p>
    <w:p w:rsidR="000F4E74" w:rsidRPr="00A75B78" w:rsidRDefault="000F4E74" w:rsidP="000F4E74">
      <w:pPr>
        <w:pStyle w:val="Cmsor3"/>
        <w:tabs>
          <w:tab w:val="clear" w:pos="2007"/>
        </w:tabs>
        <w:ind w:left="0" w:firstLine="0"/>
        <w:rPr>
          <w:rFonts w:asciiTheme="minorHAnsi" w:hAnsiTheme="minorHAnsi"/>
        </w:rPr>
      </w:pPr>
      <w:bookmarkStart w:id="85" w:name="_Toc465246366"/>
      <w:bookmarkStart w:id="86" w:name="_Toc471992551"/>
      <w:r w:rsidRPr="00A75B78">
        <w:rPr>
          <w:rFonts w:asciiTheme="minorHAnsi" w:hAnsiTheme="minorHAnsi"/>
        </w:rPr>
        <w:t xml:space="preserve">- </w:t>
      </w:r>
      <w:r w:rsidRPr="000F4E74">
        <w:rPr>
          <w:rFonts w:asciiTheme="minorHAnsi" w:hAnsiTheme="minorHAnsi"/>
        </w:rPr>
        <w:t>Bevételek, ráfordítások</w:t>
      </w:r>
      <w:bookmarkEnd w:id="85"/>
      <w:bookmarkEnd w:id="86"/>
    </w:p>
    <w:p w:rsidR="000F4E74" w:rsidRPr="00A75B78" w:rsidRDefault="000F4E74" w:rsidP="000F4E74">
      <w:pPr>
        <w:jc w:val="both"/>
        <w:rPr>
          <w:rFonts w:asciiTheme="minorHAnsi" w:hAnsiTheme="minorHAnsi"/>
        </w:rPr>
      </w:pPr>
    </w:p>
    <w:p w:rsidR="000F4E74" w:rsidRPr="00137D60" w:rsidRDefault="000F4E74" w:rsidP="000F4E74">
      <w:pPr>
        <w:jc w:val="both"/>
        <w:rPr>
          <w:rFonts w:ascii="Calibri" w:hAnsi="Calibri" w:cs="Calibri"/>
          <w:bCs/>
          <w:iCs/>
        </w:rPr>
      </w:pPr>
      <w:r w:rsidRPr="00137D60">
        <w:rPr>
          <w:rFonts w:ascii="Calibri" w:hAnsi="Calibri" w:cs="Calibri"/>
          <w:bCs/>
          <w:iCs/>
        </w:rPr>
        <w:t xml:space="preserve">Az önálló HÉV társaság bevételeinek jelentős részét a megrendelő által a megkötendő Közszolgáltatási Szerződés alapján folyósított költségtérítés adja. </w:t>
      </w:r>
    </w:p>
    <w:p w:rsidR="000F4E74" w:rsidRPr="00A16849" w:rsidRDefault="000F4E74" w:rsidP="000F4E74">
      <w:pPr>
        <w:jc w:val="both"/>
        <w:rPr>
          <w:rFonts w:ascii="Calibri" w:hAnsi="Calibri" w:cs="Calibri"/>
          <w:bCs/>
          <w:iCs/>
        </w:rPr>
      </w:pPr>
    </w:p>
    <w:p w:rsidR="000F4E74" w:rsidRPr="00A16849" w:rsidRDefault="000F4E74" w:rsidP="000F4E74">
      <w:pPr>
        <w:jc w:val="both"/>
        <w:rPr>
          <w:rFonts w:ascii="Calibri" w:hAnsi="Calibri" w:cs="Calibri"/>
          <w:bCs/>
          <w:iCs/>
        </w:rPr>
      </w:pPr>
      <w:r w:rsidRPr="00A16849">
        <w:rPr>
          <w:rFonts w:ascii="Calibri" w:hAnsi="Calibri" w:cs="Calibri"/>
          <w:bCs/>
          <w:iCs/>
        </w:rPr>
        <w:t>Ezen felül a BHÉV Zrt. több jogcímen, saját jogon is szed bevételeket a tulajdonába tartozó eszközök után</w:t>
      </w:r>
      <w:r w:rsidR="00EE5BA0" w:rsidRPr="00A16849">
        <w:rPr>
          <w:rFonts w:ascii="Calibri" w:hAnsi="Calibri" w:cs="Calibri"/>
          <w:bCs/>
          <w:iCs/>
        </w:rPr>
        <w:t xml:space="preserve">, mely a kiválást követően már nem a BKV </w:t>
      </w:r>
      <w:proofErr w:type="spellStart"/>
      <w:r w:rsidR="00EE5BA0" w:rsidRPr="00A16849">
        <w:rPr>
          <w:rFonts w:ascii="Calibri" w:hAnsi="Calibri" w:cs="Calibri"/>
          <w:bCs/>
          <w:iCs/>
        </w:rPr>
        <w:t>Zrt-nél</w:t>
      </w:r>
      <w:proofErr w:type="spellEnd"/>
      <w:r w:rsidR="00EE5BA0" w:rsidRPr="00A16849">
        <w:rPr>
          <w:rFonts w:ascii="Calibri" w:hAnsi="Calibri" w:cs="Calibri"/>
          <w:bCs/>
          <w:iCs/>
        </w:rPr>
        <w:t xml:space="preserve"> jelentkeznek</w:t>
      </w:r>
      <w:r w:rsidRPr="00A16849">
        <w:rPr>
          <w:rFonts w:ascii="Calibri" w:hAnsi="Calibri" w:cs="Calibri"/>
          <w:bCs/>
          <w:iCs/>
        </w:rPr>
        <w:t>:</w:t>
      </w:r>
    </w:p>
    <w:p w:rsidR="000F4E74" w:rsidRPr="00A16849" w:rsidRDefault="000F4E74" w:rsidP="00045A60">
      <w:pPr>
        <w:numPr>
          <w:ilvl w:val="0"/>
          <w:numId w:val="25"/>
        </w:numPr>
        <w:contextualSpacing/>
        <w:jc w:val="both"/>
        <w:rPr>
          <w:rFonts w:ascii="Calibri" w:hAnsi="Calibri" w:cs="Calibri"/>
          <w:bCs/>
          <w:iCs/>
        </w:rPr>
      </w:pPr>
      <w:r w:rsidRPr="00A16849">
        <w:rPr>
          <w:rFonts w:ascii="Calibri" w:hAnsi="Calibri" w:cs="Calibri"/>
          <w:bCs/>
          <w:iCs/>
        </w:rPr>
        <w:t xml:space="preserve">Ingatlanhasznosítási bevételek: A HÉV ágazathoz köthető bérleti szerződések összeállításra kerültek. Az ún. több helyszínes bérleti szerződések esetében, amelyeknél egy-egy partnernek nem csak HÉV ágazatnál, hanem máshol is van „bérleménye” (pl.: bankjegy kiadó automata, hírlap üzlet, stb.), arányosított bérleti díj illeti meg a BHÉV </w:t>
      </w:r>
      <w:proofErr w:type="spellStart"/>
      <w:r w:rsidRPr="00A16849">
        <w:rPr>
          <w:rFonts w:ascii="Calibri" w:hAnsi="Calibri" w:cs="Calibri"/>
          <w:bCs/>
          <w:iCs/>
        </w:rPr>
        <w:t>Zrt-t</w:t>
      </w:r>
      <w:proofErr w:type="spellEnd"/>
      <w:r w:rsidRPr="00A16849">
        <w:rPr>
          <w:rFonts w:ascii="Calibri" w:hAnsi="Calibri" w:cs="Calibri"/>
          <w:bCs/>
          <w:iCs/>
        </w:rPr>
        <w:t>. A jelenleg érvényben lévő szerződések alapján kalkulált bérleti díj bevétel 108 millió Ft éves szinten.</w:t>
      </w:r>
    </w:p>
    <w:p w:rsidR="000F4E74" w:rsidRPr="00A16849" w:rsidRDefault="000F4E74" w:rsidP="00045A60">
      <w:pPr>
        <w:numPr>
          <w:ilvl w:val="0"/>
          <w:numId w:val="25"/>
        </w:numPr>
        <w:contextualSpacing/>
        <w:jc w:val="both"/>
        <w:rPr>
          <w:rFonts w:ascii="Calibri" w:hAnsi="Calibri" w:cs="Calibri"/>
          <w:bCs/>
          <w:iCs/>
        </w:rPr>
      </w:pPr>
      <w:r w:rsidRPr="00A16849">
        <w:rPr>
          <w:rFonts w:ascii="Calibri" w:hAnsi="Calibri" w:cs="Calibri"/>
          <w:bCs/>
          <w:iCs/>
        </w:rPr>
        <w:t xml:space="preserve">Vállalati bérházak: A BKV Zrt. állományában lévő bérlakások közel fele a BHÉV </w:t>
      </w:r>
      <w:proofErr w:type="spellStart"/>
      <w:r w:rsidRPr="00A16849">
        <w:rPr>
          <w:rFonts w:ascii="Calibri" w:hAnsi="Calibri" w:cs="Calibri"/>
          <w:bCs/>
          <w:iCs/>
        </w:rPr>
        <w:t>Zrt-hez</w:t>
      </w:r>
      <w:proofErr w:type="spellEnd"/>
      <w:r w:rsidRPr="00A16849">
        <w:rPr>
          <w:rFonts w:ascii="Calibri" w:hAnsi="Calibri" w:cs="Calibri"/>
          <w:bCs/>
          <w:iCs/>
        </w:rPr>
        <w:t xml:space="preserve"> kerül majd. Az átadásra kerülő ingatlanok listája alapján a tervezett bevétel </w:t>
      </w:r>
      <w:r w:rsidRPr="00A16849">
        <w:rPr>
          <w:rFonts w:ascii="Calibri" w:hAnsi="Calibri" w:cs="Calibri"/>
          <w:bCs/>
          <w:iCs/>
        </w:rPr>
        <w:br/>
        <w:t>13 millió Ft.</w:t>
      </w:r>
    </w:p>
    <w:p w:rsidR="000F4E74" w:rsidRPr="00A16849" w:rsidRDefault="000F4E74" w:rsidP="00045A60">
      <w:pPr>
        <w:numPr>
          <w:ilvl w:val="0"/>
          <w:numId w:val="25"/>
        </w:numPr>
        <w:contextualSpacing/>
        <w:jc w:val="both"/>
        <w:rPr>
          <w:rFonts w:ascii="Calibri" w:hAnsi="Calibri" w:cs="Calibri"/>
          <w:bCs/>
          <w:iCs/>
        </w:rPr>
      </w:pPr>
      <w:r w:rsidRPr="00A16849">
        <w:rPr>
          <w:rFonts w:ascii="Calibri" w:hAnsi="Calibri" w:cs="Calibri"/>
          <w:bCs/>
          <w:iCs/>
        </w:rPr>
        <w:t xml:space="preserve">Reklámbevételek: A Társaság eszközein elhelyezett reklámok éves szinten mintegy </w:t>
      </w:r>
      <w:r w:rsidRPr="00A16849">
        <w:rPr>
          <w:rFonts w:ascii="Calibri" w:hAnsi="Calibri" w:cs="Calibri"/>
          <w:bCs/>
          <w:iCs/>
        </w:rPr>
        <w:br/>
        <w:t>46 millió Ft bevételt jelentek a tervek szerint. A BHÉV Zrt. tervezett reklámbevételei a BKV Zrt. jelenlegi reklámbevétel</w:t>
      </w:r>
      <w:r w:rsidR="004F589E">
        <w:rPr>
          <w:rFonts w:ascii="Calibri" w:hAnsi="Calibri" w:cs="Calibri"/>
          <w:bCs/>
          <w:iCs/>
        </w:rPr>
        <w:t>e</w:t>
      </w:r>
      <w:r w:rsidRPr="00A16849">
        <w:rPr>
          <w:rFonts w:ascii="Calibri" w:hAnsi="Calibri" w:cs="Calibri"/>
          <w:bCs/>
          <w:iCs/>
        </w:rPr>
        <w:t>inek arányos részeként került meghatározásra, és nem tartalmazza a jelen üzleti tervezéskor folyamatban lévő reklámtender esetleges hatásait.</w:t>
      </w:r>
    </w:p>
    <w:p w:rsidR="000F4E74" w:rsidRPr="00A16849" w:rsidRDefault="000F4E74" w:rsidP="000F4E74">
      <w:pPr>
        <w:ind w:left="720"/>
        <w:contextualSpacing/>
        <w:jc w:val="both"/>
        <w:rPr>
          <w:rFonts w:ascii="Calibri" w:hAnsi="Calibri" w:cs="Calibri"/>
          <w:bCs/>
          <w:iCs/>
        </w:rPr>
      </w:pPr>
    </w:p>
    <w:p w:rsidR="000F4E74" w:rsidRPr="00A16849" w:rsidRDefault="000F4E74" w:rsidP="000F4E74">
      <w:pPr>
        <w:jc w:val="both"/>
        <w:rPr>
          <w:rFonts w:ascii="Calibri" w:hAnsi="Calibri" w:cs="Calibri"/>
          <w:bCs/>
          <w:iCs/>
        </w:rPr>
      </w:pPr>
      <w:r w:rsidRPr="00A16849">
        <w:rPr>
          <w:rFonts w:ascii="Calibri" w:hAnsi="Calibri" w:cs="Calibri"/>
          <w:bCs/>
          <w:iCs/>
        </w:rPr>
        <w:t>A BKV Zrt. 2017. évi Üzleti Tervéből kivételre kerültek a fent említett, HÉV ágazatot érintő tervezett bevételek.</w:t>
      </w:r>
    </w:p>
    <w:p w:rsidR="000F4E74" w:rsidRPr="00A16849" w:rsidRDefault="000F4E74" w:rsidP="000F4E74">
      <w:pPr>
        <w:contextualSpacing/>
        <w:jc w:val="both"/>
        <w:rPr>
          <w:rFonts w:ascii="Calibri" w:hAnsi="Calibri"/>
        </w:rPr>
      </w:pPr>
    </w:p>
    <w:p w:rsidR="000F4E74" w:rsidRPr="00A16849" w:rsidRDefault="000F4E74" w:rsidP="000F4E74">
      <w:pPr>
        <w:jc w:val="both"/>
        <w:rPr>
          <w:rFonts w:ascii="Calibri" w:hAnsi="Calibri" w:cs="Calibri"/>
          <w:bCs/>
          <w:iCs/>
        </w:rPr>
      </w:pPr>
      <w:r w:rsidRPr="00A16849">
        <w:rPr>
          <w:rFonts w:ascii="Calibri" w:hAnsi="Calibri" w:cs="Calibri"/>
          <w:bCs/>
          <w:iCs/>
        </w:rPr>
        <w:t>Az egyéb bevételek között kerül elszámolásra a halasztott bevételek feloldásából származó bevétel, melynek meghatározása az értékcsökkenési leírás meghatározásával összhangban történik.</w:t>
      </w:r>
    </w:p>
    <w:p w:rsidR="000F4E74" w:rsidRPr="00A16849" w:rsidRDefault="000F4E74" w:rsidP="000F4E74">
      <w:pPr>
        <w:jc w:val="both"/>
        <w:rPr>
          <w:rFonts w:ascii="Calibri" w:hAnsi="Calibri" w:cs="Calibri"/>
          <w:bCs/>
          <w:iCs/>
        </w:rPr>
      </w:pPr>
    </w:p>
    <w:p w:rsidR="000F4E74" w:rsidRPr="00A16849" w:rsidRDefault="000F4E74" w:rsidP="000F4E74">
      <w:pPr>
        <w:jc w:val="both"/>
        <w:rPr>
          <w:rFonts w:ascii="Calibri" w:hAnsi="Calibri" w:cs="Calibri"/>
          <w:bCs/>
          <w:iCs/>
        </w:rPr>
      </w:pPr>
      <w:r w:rsidRPr="00A16849">
        <w:rPr>
          <w:rFonts w:ascii="Calibri" w:hAnsi="Calibri" w:cs="Calibri"/>
          <w:bCs/>
          <w:iCs/>
        </w:rPr>
        <w:t>Az értékcsökkenési leírás 2017. évi értéke</w:t>
      </w:r>
      <w:r w:rsidR="00EE5BA0" w:rsidRPr="00A16849">
        <w:rPr>
          <w:rFonts w:ascii="Calibri" w:hAnsi="Calibri" w:cs="Calibri"/>
          <w:bCs/>
          <w:iCs/>
        </w:rPr>
        <w:t xml:space="preserve"> az SAP</w:t>
      </w:r>
      <w:r w:rsidRPr="00A16849">
        <w:rPr>
          <w:rFonts w:ascii="Calibri" w:hAnsi="Calibri" w:cs="Calibri"/>
          <w:bCs/>
          <w:iCs/>
        </w:rPr>
        <w:t xml:space="preserve"> AM szimuláció során, a meglévő eszközállomány alapján került meghatározásra, így teljes mértékben elkülönítésre került a BHÉV Zrt. és a BKV Zrt. 2017. évi tervezett értékcsökkenése. </w:t>
      </w:r>
    </w:p>
    <w:p w:rsidR="000F4E74" w:rsidRPr="00A16849" w:rsidRDefault="000F4E74" w:rsidP="000F4E74">
      <w:pPr>
        <w:jc w:val="both"/>
        <w:rPr>
          <w:rFonts w:ascii="Calibri" w:hAnsi="Calibri" w:cs="Calibri"/>
          <w:bCs/>
          <w:iCs/>
        </w:rPr>
      </w:pPr>
    </w:p>
    <w:p w:rsidR="000F4E74" w:rsidRDefault="000F4E74" w:rsidP="00044534">
      <w:pPr>
        <w:jc w:val="both"/>
        <w:rPr>
          <w:rFonts w:ascii="Calibri" w:hAnsi="Calibri" w:cs="Calibri"/>
          <w:bCs/>
          <w:iCs/>
        </w:rPr>
      </w:pPr>
      <w:r w:rsidRPr="00A16849">
        <w:rPr>
          <w:rFonts w:ascii="Calibri" w:hAnsi="Calibri" w:cs="Calibri"/>
          <w:bCs/>
          <w:iCs/>
        </w:rPr>
        <w:t xml:space="preserve">A BHÉV Zrt. kiválásával összhangban készített terv alapján a 2017. évben a feladatátadás miatt a BKV Zrt. az alább részletezett változást vezeti át a ráfordításain, mint a 2017. évet érintő </w:t>
      </w:r>
      <w:r w:rsidR="005314EC">
        <w:rPr>
          <w:rFonts w:ascii="Calibri" w:hAnsi="Calibri" w:cs="Calibri"/>
          <w:bCs/>
          <w:iCs/>
        </w:rPr>
        <w:t xml:space="preserve">közel </w:t>
      </w:r>
      <w:r w:rsidRPr="00A16849">
        <w:rPr>
          <w:rFonts w:ascii="Calibri" w:hAnsi="Calibri" w:cs="Calibri"/>
          <w:bCs/>
          <w:iCs/>
        </w:rPr>
        <w:t>10 havi hatást:</w:t>
      </w:r>
    </w:p>
    <w:p w:rsidR="00FE2B4F" w:rsidRDefault="00FE2B4F" w:rsidP="00044534">
      <w:pPr>
        <w:jc w:val="both"/>
        <w:rPr>
          <w:rFonts w:ascii="Calibri" w:hAnsi="Calibri" w:cs="Calibri"/>
          <w:bCs/>
          <w:iCs/>
        </w:rPr>
      </w:pPr>
    </w:p>
    <w:p w:rsidR="00FE2B4F" w:rsidRDefault="00FE2B4F" w:rsidP="00044534">
      <w:pPr>
        <w:jc w:val="both"/>
        <w:rPr>
          <w:rFonts w:ascii="Calibri" w:hAnsi="Calibri" w:cs="Calibri"/>
          <w:bCs/>
          <w:iCs/>
        </w:rPr>
      </w:pPr>
    </w:p>
    <w:p w:rsidR="00FE2B4F" w:rsidRDefault="00FE2B4F" w:rsidP="00044534">
      <w:pPr>
        <w:jc w:val="both"/>
        <w:rPr>
          <w:rFonts w:ascii="Calibri" w:hAnsi="Calibri" w:cs="Calibri"/>
          <w:bCs/>
          <w:iCs/>
        </w:rPr>
      </w:pPr>
    </w:p>
    <w:p w:rsidR="00FE2B4F" w:rsidRDefault="00FE2B4F" w:rsidP="00044534">
      <w:pPr>
        <w:jc w:val="both"/>
        <w:rPr>
          <w:rFonts w:ascii="Calibri" w:hAnsi="Calibri" w:cs="Calibri"/>
          <w:bCs/>
          <w:iCs/>
        </w:rPr>
      </w:pPr>
    </w:p>
    <w:p w:rsidR="00FE2B4F" w:rsidRDefault="00FE2B4F" w:rsidP="00044534">
      <w:pPr>
        <w:jc w:val="both"/>
        <w:rPr>
          <w:rFonts w:ascii="Calibri" w:hAnsi="Calibri" w:cs="Calibri"/>
          <w:bCs/>
          <w:iCs/>
        </w:rPr>
      </w:pPr>
    </w:p>
    <w:p w:rsidR="00FE2B4F" w:rsidRDefault="00FE2B4F" w:rsidP="00044534">
      <w:pPr>
        <w:jc w:val="both"/>
        <w:rPr>
          <w:rFonts w:ascii="Calibri" w:hAnsi="Calibri" w:cs="Calibri"/>
          <w:bCs/>
          <w:iCs/>
        </w:rPr>
      </w:pPr>
    </w:p>
    <w:p w:rsidR="00FE2B4F" w:rsidRDefault="00FE2B4F" w:rsidP="00044534">
      <w:pPr>
        <w:jc w:val="both"/>
        <w:rPr>
          <w:rFonts w:ascii="Calibri" w:hAnsi="Calibri" w:cs="Calibri"/>
          <w:bCs/>
          <w:iCs/>
        </w:rPr>
      </w:pPr>
    </w:p>
    <w:p w:rsidR="00FE2B4F" w:rsidRDefault="00FE2B4F" w:rsidP="00044534">
      <w:pPr>
        <w:jc w:val="both"/>
        <w:rPr>
          <w:rFonts w:ascii="Calibri" w:hAnsi="Calibri" w:cs="Calibri"/>
          <w:bCs/>
          <w:iCs/>
        </w:rPr>
      </w:pPr>
    </w:p>
    <w:p w:rsidR="00FE2B4F" w:rsidRDefault="00FE2B4F" w:rsidP="00044534">
      <w:pPr>
        <w:jc w:val="both"/>
        <w:rPr>
          <w:rFonts w:ascii="Calibri" w:hAnsi="Calibri" w:cs="Calibri"/>
          <w:bCs/>
          <w:iCs/>
        </w:rPr>
      </w:pPr>
    </w:p>
    <w:p w:rsidR="00FE2B4F" w:rsidRPr="00A16849" w:rsidRDefault="00FE2B4F" w:rsidP="00044534">
      <w:pPr>
        <w:jc w:val="both"/>
        <w:rPr>
          <w:rFonts w:ascii="Calibri" w:hAnsi="Calibri" w:cs="Calibri"/>
        </w:rPr>
      </w:pPr>
    </w:p>
    <w:p w:rsidR="000F4E74" w:rsidRPr="00A16849" w:rsidRDefault="000F4E74" w:rsidP="000F4E74">
      <w:pPr>
        <w:contextualSpacing/>
        <w:jc w:val="both"/>
        <w:rPr>
          <w:rFonts w:ascii="Calibri" w:hAnsi="Calibri" w:cs="Calibri"/>
          <w:sz w:val="20"/>
          <w:szCs w:val="20"/>
        </w:rPr>
      </w:pPr>
      <w:r w:rsidRPr="00A16849">
        <w:rPr>
          <w:rFonts w:ascii="Calibri" w:hAnsi="Calibri" w:cs="Calibri"/>
        </w:rPr>
        <w:tab/>
      </w:r>
      <w:r w:rsidRPr="00A16849">
        <w:rPr>
          <w:rFonts w:ascii="Calibri" w:hAnsi="Calibri" w:cs="Calibri"/>
        </w:rPr>
        <w:tab/>
      </w:r>
      <w:r w:rsidRPr="00A16849">
        <w:rPr>
          <w:rFonts w:ascii="Calibri" w:hAnsi="Calibri" w:cs="Calibri"/>
        </w:rPr>
        <w:tab/>
      </w:r>
      <w:r w:rsidRPr="00A16849">
        <w:rPr>
          <w:rFonts w:ascii="Calibri" w:hAnsi="Calibri" w:cs="Calibri"/>
        </w:rPr>
        <w:tab/>
      </w:r>
      <w:r w:rsidRPr="00A16849">
        <w:rPr>
          <w:rFonts w:ascii="Calibri" w:hAnsi="Calibri" w:cs="Calibri"/>
        </w:rPr>
        <w:tab/>
      </w:r>
      <w:r w:rsidRPr="00A16849">
        <w:rPr>
          <w:rFonts w:ascii="Calibri" w:hAnsi="Calibri" w:cs="Calibri"/>
        </w:rPr>
        <w:tab/>
      </w:r>
      <w:r w:rsidRPr="00A16849">
        <w:rPr>
          <w:rFonts w:ascii="Calibri" w:hAnsi="Calibri" w:cs="Calibri"/>
        </w:rPr>
        <w:tab/>
      </w:r>
      <w:r w:rsidRPr="00A16849">
        <w:rPr>
          <w:rFonts w:ascii="Calibri" w:hAnsi="Calibri" w:cs="Calibri"/>
        </w:rPr>
        <w:tab/>
      </w:r>
      <w:r w:rsidRPr="00A16849">
        <w:rPr>
          <w:rFonts w:ascii="Calibri" w:hAnsi="Calibri" w:cs="Calibri"/>
          <w:sz w:val="18"/>
          <w:szCs w:val="20"/>
        </w:rPr>
        <w:t>(adatok millió Ft-ban)</w:t>
      </w:r>
    </w:p>
    <w:tbl>
      <w:tblPr>
        <w:tblStyle w:val="Kzepesrcs31jellszn2"/>
        <w:tblW w:w="5469" w:type="dxa"/>
        <w:jc w:val="center"/>
        <w:tblLayout w:type="fixed"/>
        <w:tblLook w:val="04A0" w:firstRow="1" w:lastRow="0" w:firstColumn="1" w:lastColumn="0" w:noHBand="0" w:noVBand="1"/>
      </w:tblPr>
      <w:tblGrid>
        <w:gridCol w:w="3741"/>
        <w:gridCol w:w="1728"/>
      </w:tblGrid>
      <w:tr w:rsidR="000F4E74" w:rsidRPr="00F646FD" w:rsidTr="0023358A">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741" w:type="dxa"/>
            <w:noWrap/>
            <w:hideMark/>
          </w:tcPr>
          <w:p w:rsidR="000F4E74" w:rsidRPr="00A16849" w:rsidRDefault="000F4E74" w:rsidP="0023358A">
            <w:pPr>
              <w:rPr>
                <w:rFonts w:cs="Arial"/>
                <w:color w:val="FFFFFF" w:themeColor="background1"/>
                <w:sz w:val="22"/>
              </w:rPr>
            </w:pPr>
          </w:p>
        </w:tc>
        <w:tc>
          <w:tcPr>
            <w:tcW w:w="1728" w:type="dxa"/>
            <w:noWrap/>
            <w:hideMark/>
          </w:tcPr>
          <w:p w:rsidR="000F4E74" w:rsidRPr="00A16849" w:rsidRDefault="000F4E74" w:rsidP="0023358A">
            <w:pPr>
              <w:jc w:val="center"/>
              <w:cnfStyle w:val="100000000000" w:firstRow="1" w:lastRow="0" w:firstColumn="0" w:lastColumn="0" w:oddVBand="0" w:evenVBand="0" w:oddHBand="0" w:evenHBand="0" w:firstRowFirstColumn="0" w:firstRowLastColumn="0" w:lastRowFirstColumn="0" w:lastRowLastColumn="0"/>
              <w:rPr>
                <w:rFonts w:ascii="Calibri" w:hAnsi="Calibri" w:cs="Arial"/>
                <w:color w:val="FFFFFF" w:themeColor="background1"/>
                <w:sz w:val="22"/>
              </w:rPr>
            </w:pPr>
            <w:r w:rsidRPr="00A16849">
              <w:rPr>
                <w:rFonts w:ascii="Calibri" w:hAnsi="Calibri" w:cs="Arial"/>
                <w:color w:val="FFFFFF" w:themeColor="background1"/>
                <w:sz w:val="22"/>
              </w:rPr>
              <w:t>2017. év</w:t>
            </w:r>
          </w:p>
        </w:tc>
      </w:tr>
      <w:tr w:rsidR="000F4E74" w:rsidRPr="00F646FD" w:rsidTr="0023358A">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3741" w:type="dxa"/>
            <w:noWrap/>
          </w:tcPr>
          <w:p w:rsidR="000F4E74" w:rsidRPr="00A16849" w:rsidRDefault="000F4E74" w:rsidP="0023358A">
            <w:pPr>
              <w:rPr>
                <w:rFonts w:ascii="Calibri" w:hAnsi="Calibri" w:cs="Arial"/>
                <w:b w:val="0"/>
                <w:color w:val="FFFFFF" w:themeColor="background1"/>
                <w:sz w:val="22"/>
              </w:rPr>
            </w:pPr>
            <w:r w:rsidRPr="00A16849">
              <w:rPr>
                <w:rFonts w:ascii="Calibri" w:hAnsi="Calibri" w:cs="Arial"/>
                <w:color w:val="FFFFFF" w:themeColor="background1"/>
                <w:sz w:val="22"/>
              </w:rPr>
              <w:t>Anyagköltség (energia nélkül)</w:t>
            </w:r>
          </w:p>
        </w:tc>
        <w:tc>
          <w:tcPr>
            <w:tcW w:w="1728" w:type="dxa"/>
            <w:noWrap/>
          </w:tcPr>
          <w:p w:rsidR="000F4E74" w:rsidRPr="00A16849" w:rsidRDefault="000F4E74" w:rsidP="00A16849">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2"/>
              </w:rPr>
            </w:pPr>
            <w:r w:rsidRPr="00A16849">
              <w:rPr>
                <w:rFonts w:ascii="Calibri" w:hAnsi="Calibri" w:cs="Arial"/>
                <w:sz w:val="22"/>
              </w:rPr>
              <w:t>-</w:t>
            </w:r>
            <w:r w:rsidR="00A16849" w:rsidRPr="00A16849">
              <w:rPr>
                <w:rFonts w:ascii="Calibri" w:hAnsi="Calibri" w:cs="Arial"/>
                <w:sz w:val="22"/>
              </w:rPr>
              <w:t>1 430</w:t>
            </w:r>
          </w:p>
        </w:tc>
      </w:tr>
      <w:tr w:rsidR="00A16849" w:rsidRPr="00F646FD" w:rsidTr="0023358A">
        <w:trPr>
          <w:trHeight w:val="300"/>
          <w:jc w:val="center"/>
        </w:trPr>
        <w:tc>
          <w:tcPr>
            <w:cnfStyle w:val="001000000000" w:firstRow="0" w:lastRow="0" w:firstColumn="1" w:lastColumn="0" w:oddVBand="0" w:evenVBand="0" w:oddHBand="0" w:evenHBand="0" w:firstRowFirstColumn="0" w:firstRowLastColumn="0" w:lastRowFirstColumn="0" w:lastRowLastColumn="0"/>
            <w:tcW w:w="3741" w:type="dxa"/>
            <w:noWrap/>
          </w:tcPr>
          <w:p w:rsidR="00A16849" w:rsidRPr="00A16849" w:rsidRDefault="00A16849" w:rsidP="0023358A">
            <w:pPr>
              <w:rPr>
                <w:rFonts w:ascii="Calibri" w:hAnsi="Calibri" w:cs="Arial"/>
                <w:b w:val="0"/>
                <w:color w:val="FFFFFF" w:themeColor="background1"/>
                <w:sz w:val="22"/>
              </w:rPr>
            </w:pPr>
            <w:r w:rsidRPr="00A16849">
              <w:rPr>
                <w:rFonts w:ascii="Calibri" w:hAnsi="Calibri" w:cs="Arial"/>
                <w:color w:val="FFFFFF" w:themeColor="background1"/>
                <w:sz w:val="22"/>
              </w:rPr>
              <w:t>Vontatási áram</w:t>
            </w:r>
          </w:p>
        </w:tc>
        <w:tc>
          <w:tcPr>
            <w:tcW w:w="1728" w:type="dxa"/>
            <w:noWrap/>
          </w:tcPr>
          <w:p w:rsidR="00A16849" w:rsidRPr="00A16849" w:rsidRDefault="00A16849" w:rsidP="005314EC">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2"/>
              </w:rPr>
            </w:pPr>
            <w:r w:rsidRPr="00A16849">
              <w:rPr>
                <w:rFonts w:ascii="Calibri" w:hAnsi="Calibri" w:cs="Arial"/>
                <w:sz w:val="22"/>
              </w:rPr>
              <w:t>-969</w:t>
            </w:r>
          </w:p>
        </w:tc>
      </w:tr>
      <w:tr w:rsidR="00A16849" w:rsidRPr="00F646FD" w:rsidTr="002335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41" w:type="dxa"/>
            <w:noWrap/>
          </w:tcPr>
          <w:p w:rsidR="00A16849" w:rsidRPr="00A16849" w:rsidRDefault="00A16849" w:rsidP="0023358A">
            <w:pPr>
              <w:rPr>
                <w:rFonts w:ascii="Calibri" w:hAnsi="Calibri" w:cs="Arial"/>
                <w:b w:val="0"/>
                <w:color w:val="FFFFFF" w:themeColor="background1"/>
                <w:sz w:val="22"/>
              </w:rPr>
            </w:pPr>
            <w:r w:rsidRPr="00A16849">
              <w:rPr>
                <w:rFonts w:ascii="Calibri" w:hAnsi="Calibri" w:cs="Arial"/>
                <w:color w:val="FFFFFF" w:themeColor="background1"/>
                <w:sz w:val="22"/>
              </w:rPr>
              <w:t>Egyéb energia</w:t>
            </w:r>
          </w:p>
        </w:tc>
        <w:tc>
          <w:tcPr>
            <w:tcW w:w="1728" w:type="dxa"/>
            <w:noWrap/>
          </w:tcPr>
          <w:p w:rsidR="00A16849" w:rsidRPr="00A16849" w:rsidRDefault="00A16849" w:rsidP="005314EC">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2"/>
              </w:rPr>
            </w:pPr>
            <w:r w:rsidRPr="00A16849">
              <w:rPr>
                <w:rFonts w:ascii="Calibri" w:hAnsi="Calibri" w:cs="Arial"/>
                <w:sz w:val="22"/>
              </w:rPr>
              <w:t>-276</w:t>
            </w:r>
          </w:p>
        </w:tc>
      </w:tr>
      <w:tr w:rsidR="00A16849" w:rsidRPr="00F646FD" w:rsidTr="0023358A">
        <w:trPr>
          <w:trHeight w:val="300"/>
          <w:jc w:val="center"/>
        </w:trPr>
        <w:tc>
          <w:tcPr>
            <w:cnfStyle w:val="001000000000" w:firstRow="0" w:lastRow="0" w:firstColumn="1" w:lastColumn="0" w:oddVBand="0" w:evenVBand="0" w:oddHBand="0" w:evenHBand="0" w:firstRowFirstColumn="0" w:firstRowLastColumn="0" w:lastRowFirstColumn="0" w:lastRowLastColumn="0"/>
            <w:tcW w:w="3741" w:type="dxa"/>
            <w:noWrap/>
          </w:tcPr>
          <w:p w:rsidR="00A16849" w:rsidRPr="00A16849" w:rsidRDefault="00A16849" w:rsidP="0023358A">
            <w:pPr>
              <w:rPr>
                <w:rFonts w:ascii="Calibri" w:hAnsi="Calibri" w:cs="Arial"/>
                <w:b w:val="0"/>
                <w:color w:val="FFFFFF" w:themeColor="background1"/>
                <w:sz w:val="22"/>
              </w:rPr>
            </w:pPr>
            <w:r w:rsidRPr="00A16849">
              <w:rPr>
                <w:rFonts w:ascii="Calibri" w:hAnsi="Calibri" w:cs="Arial"/>
                <w:color w:val="FFFFFF" w:themeColor="background1"/>
                <w:sz w:val="22"/>
              </w:rPr>
              <w:t>Igénybe vett szolgáltatások értéke</w:t>
            </w:r>
          </w:p>
        </w:tc>
        <w:tc>
          <w:tcPr>
            <w:tcW w:w="1728" w:type="dxa"/>
            <w:noWrap/>
          </w:tcPr>
          <w:p w:rsidR="00A16849" w:rsidRPr="00A16849" w:rsidRDefault="00A16849" w:rsidP="005314EC">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2"/>
              </w:rPr>
            </w:pPr>
            <w:r w:rsidRPr="00A16849">
              <w:rPr>
                <w:rFonts w:ascii="Calibri" w:hAnsi="Calibri" w:cs="Arial"/>
                <w:sz w:val="22"/>
              </w:rPr>
              <w:t>-1 982</w:t>
            </w:r>
          </w:p>
        </w:tc>
      </w:tr>
      <w:tr w:rsidR="00A16849" w:rsidRPr="00F646FD" w:rsidTr="002335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41" w:type="dxa"/>
            <w:noWrap/>
          </w:tcPr>
          <w:p w:rsidR="00A16849" w:rsidRPr="00A16849" w:rsidRDefault="00A16849" w:rsidP="0023358A">
            <w:pPr>
              <w:rPr>
                <w:rFonts w:ascii="Calibri" w:hAnsi="Calibri" w:cs="Arial"/>
                <w:b w:val="0"/>
                <w:color w:val="FFFFFF" w:themeColor="background1"/>
                <w:sz w:val="22"/>
              </w:rPr>
            </w:pPr>
            <w:r w:rsidRPr="00A16849">
              <w:rPr>
                <w:rFonts w:ascii="Calibri" w:hAnsi="Calibri" w:cs="Arial"/>
                <w:color w:val="FFFFFF" w:themeColor="background1"/>
                <w:sz w:val="22"/>
              </w:rPr>
              <w:t>Egyéb szolgáltatások értéke</w:t>
            </w:r>
          </w:p>
        </w:tc>
        <w:tc>
          <w:tcPr>
            <w:tcW w:w="1728" w:type="dxa"/>
            <w:noWrap/>
          </w:tcPr>
          <w:p w:rsidR="00A16849" w:rsidRPr="00A16849" w:rsidRDefault="00A16849" w:rsidP="005314EC">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2"/>
              </w:rPr>
            </w:pPr>
            <w:r w:rsidRPr="00A16849">
              <w:rPr>
                <w:rFonts w:ascii="Calibri" w:hAnsi="Calibri" w:cs="Arial"/>
                <w:sz w:val="22"/>
              </w:rPr>
              <w:t>-2</w:t>
            </w:r>
          </w:p>
        </w:tc>
      </w:tr>
      <w:tr w:rsidR="00A16849" w:rsidRPr="00F646FD" w:rsidTr="0023358A">
        <w:trPr>
          <w:trHeight w:val="300"/>
          <w:jc w:val="center"/>
        </w:trPr>
        <w:tc>
          <w:tcPr>
            <w:cnfStyle w:val="001000000000" w:firstRow="0" w:lastRow="0" w:firstColumn="1" w:lastColumn="0" w:oddVBand="0" w:evenVBand="0" w:oddHBand="0" w:evenHBand="0" w:firstRowFirstColumn="0" w:firstRowLastColumn="0" w:lastRowFirstColumn="0" w:lastRowLastColumn="0"/>
            <w:tcW w:w="3741" w:type="dxa"/>
            <w:noWrap/>
          </w:tcPr>
          <w:p w:rsidR="00A16849" w:rsidRPr="00A16849" w:rsidRDefault="00A16849" w:rsidP="0023358A">
            <w:pPr>
              <w:rPr>
                <w:rFonts w:ascii="Calibri" w:hAnsi="Calibri" w:cs="Arial"/>
                <w:b w:val="0"/>
                <w:color w:val="FFFFFF" w:themeColor="background1"/>
                <w:sz w:val="22"/>
              </w:rPr>
            </w:pPr>
            <w:r w:rsidRPr="00A16849">
              <w:rPr>
                <w:rFonts w:ascii="Calibri" w:hAnsi="Calibri" w:cs="Arial"/>
                <w:color w:val="FFFFFF" w:themeColor="background1"/>
                <w:sz w:val="22"/>
              </w:rPr>
              <w:t>Eladott áruk beszerzési értéke</w:t>
            </w:r>
          </w:p>
        </w:tc>
        <w:tc>
          <w:tcPr>
            <w:tcW w:w="1728" w:type="dxa"/>
            <w:noWrap/>
          </w:tcPr>
          <w:p w:rsidR="00A16849" w:rsidRPr="00A16849" w:rsidRDefault="00A16849" w:rsidP="005314EC">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2"/>
              </w:rPr>
            </w:pPr>
            <w:r w:rsidRPr="00A16849">
              <w:rPr>
                <w:rFonts w:ascii="Calibri" w:hAnsi="Calibri" w:cs="Arial"/>
                <w:sz w:val="22"/>
              </w:rPr>
              <w:t>-0</w:t>
            </w:r>
          </w:p>
        </w:tc>
      </w:tr>
      <w:tr w:rsidR="00A16849" w:rsidRPr="00F646FD" w:rsidTr="002335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41" w:type="dxa"/>
            <w:noWrap/>
          </w:tcPr>
          <w:p w:rsidR="00A16849" w:rsidRPr="00A16849" w:rsidRDefault="00A16849" w:rsidP="0023358A">
            <w:pPr>
              <w:rPr>
                <w:rFonts w:ascii="Calibri" w:hAnsi="Calibri" w:cs="Arial"/>
                <w:b w:val="0"/>
                <w:color w:val="FFFFFF" w:themeColor="background1"/>
                <w:sz w:val="22"/>
              </w:rPr>
            </w:pPr>
            <w:r w:rsidRPr="00A16849">
              <w:rPr>
                <w:rFonts w:ascii="Calibri" w:hAnsi="Calibri" w:cs="Arial"/>
                <w:color w:val="FFFFFF" w:themeColor="background1"/>
                <w:sz w:val="22"/>
              </w:rPr>
              <w:t>Eladott (közvetített) szolgáltatások értéke</w:t>
            </w:r>
          </w:p>
        </w:tc>
        <w:tc>
          <w:tcPr>
            <w:tcW w:w="1728" w:type="dxa"/>
            <w:noWrap/>
          </w:tcPr>
          <w:p w:rsidR="00A16849" w:rsidRPr="00A16849" w:rsidRDefault="00A16849" w:rsidP="005314EC">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2"/>
              </w:rPr>
            </w:pPr>
            <w:r w:rsidRPr="00A16849">
              <w:rPr>
                <w:rFonts w:ascii="Calibri" w:hAnsi="Calibri" w:cs="Arial"/>
                <w:sz w:val="22"/>
              </w:rPr>
              <w:t>153</w:t>
            </w:r>
          </w:p>
        </w:tc>
      </w:tr>
      <w:tr w:rsidR="000F4E74" w:rsidRPr="00F646FD" w:rsidTr="0023358A">
        <w:trPr>
          <w:trHeight w:val="300"/>
          <w:jc w:val="center"/>
        </w:trPr>
        <w:tc>
          <w:tcPr>
            <w:cnfStyle w:val="001000000000" w:firstRow="0" w:lastRow="0" w:firstColumn="1" w:lastColumn="0" w:oddVBand="0" w:evenVBand="0" w:oddHBand="0" w:evenHBand="0" w:firstRowFirstColumn="0" w:firstRowLastColumn="0" w:lastRowFirstColumn="0" w:lastRowLastColumn="0"/>
            <w:tcW w:w="3741" w:type="dxa"/>
            <w:noWrap/>
          </w:tcPr>
          <w:p w:rsidR="000F4E74" w:rsidRPr="00A16849" w:rsidRDefault="000F4E74" w:rsidP="0023358A">
            <w:pPr>
              <w:rPr>
                <w:rFonts w:ascii="Calibri" w:hAnsi="Calibri" w:cs="Arial"/>
                <w:color w:val="FFFFFF" w:themeColor="background1"/>
                <w:sz w:val="22"/>
              </w:rPr>
            </w:pPr>
            <w:r w:rsidRPr="00A16849">
              <w:rPr>
                <w:rFonts w:ascii="Calibri" w:hAnsi="Calibri" w:cs="Arial"/>
                <w:color w:val="FFFFFF" w:themeColor="background1"/>
                <w:sz w:val="22"/>
              </w:rPr>
              <w:t>Anyagjellegű ráfordítások</w:t>
            </w:r>
          </w:p>
        </w:tc>
        <w:tc>
          <w:tcPr>
            <w:tcW w:w="1728" w:type="dxa"/>
            <w:noWrap/>
          </w:tcPr>
          <w:p w:rsidR="000F4E74" w:rsidRPr="00A16849" w:rsidRDefault="000F4E74" w:rsidP="00A16849">
            <w:pPr>
              <w:jc w:val="right"/>
              <w:cnfStyle w:val="000000000000" w:firstRow="0" w:lastRow="0" w:firstColumn="0" w:lastColumn="0" w:oddVBand="0" w:evenVBand="0" w:oddHBand="0" w:evenHBand="0" w:firstRowFirstColumn="0" w:firstRowLastColumn="0" w:lastRowFirstColumn="0" w:lastRowLastColumn="0"/>
              <w:rPr>
                <w:rFonts w:ascii="Calibri" w:hAnsi="Calibri" w:cs="Arial"/>
                <w:b/>
                <w:sz w:val="22"/>
              </w:rPr>
            </w:pPr>
            <w:r w:rsidRPr="00A16849">
              <w:rPr>
                <w:rFonts w:ascii="Calibri" w:hAnsi="Calibri" w:cs="Arial"/>
                <w:b/>
                <w:sz w:val="22"/>
              </w:rPr>
              <w:t>-4 5</w:t>
            </w:r>
            <w:r w:rsidR="00A16849" w:rsidRPr="00A16849">
              <w:rPr>
                <w:rFonts w:ascii="Calibri" w:hAnsi="Calibri" w:cs="Arial"/>
                <w:b/>
                <w:sz w:val="22"/>
              </w:rPr>
              <w:t>07</w:t>
            </w:r>
          </w:p>
        </w:tc>
      </w:tr>
      <w:tr w:rsidR="005314EC" w:rsidRPr="005314EC" w:rsidTr="002335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41" w:type="dxa"/>
            <w:noWrap/>
          </w:tcPr>
          <w:p w:rsidR="005314EC" w:rsidRPr="00A16849" w:rsidRDefault="005314EC" w:rsidP="0023358A">
            <w:pPr>
              <w:rPr>
                <w:rFonts w:ascii="Calibri" w:hAnsi="Calibri" w:cs="Arial"/>
                <w:b w:val="0"/>
                <w:color w:val="FFFFFF" w:themeColor="background1"/>
                <w:sz w:val="22"/>
              </w:rPr>
            </w:pPr>
            <w:r w:rsidRPr="00A16849">
              <w:rPr>
                <w:rFonts w:ascii="Calibri" w:hAnsi="Calibri" w:cs="Arial"/>
                <w:color w:val="FFFFFF" w:themeColor="background1"/>
                <w:sz w:val="22"/>
              </w:rPr>
              <w:t>Bérköltség</w:t>
            </w:r>
          </w:p>
        </w:tc>
        <w:tc>
          <w:tcPr>
            <w:tcW w:w="1728" w:type="dxa"/>
            <w:noWrap/>
          </w:tcPr>
          <w:p w:rsidR="005314EC" w:rsidRPr="005314EC" w:rsidRDefault="005314EC" w:rsidP="005314EC">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2"/>
              </w:rPr>
            </w:pPr>
            <w:r w:rsidRPr="005314EC">
              <w:rPr>
                <w:rFonts w:ascii="Calibri" w:hAnsi="Calibri" w:cs="Arial"/>
                <w:sz w:val="22"/>
              </w:rPr>
              <w:t>-3 453</w:t>
            </w:r>
          </w:p>
        </w:tc>
      </w:tr>
      <w:tr w:rsidR="005314EC" w:rsidRPr="005314EC" w:rsidTr="0023358A">
        <w:trPr>
          <w:trHeight w:val="300"/>
          <w:jc w:val="center"/>
        </w:trPr>
        <w:tc>
          <w:tcPr>
            <w:cnfStyle w:val="001000000000" w:firstRow="0" w:lastRow="0" w:firstColumn="1" w:lastColumn="0" w:oddVBand="0" w:evenVBand="0" w:oddHBand="0" w:evenHBand="0" w:firstRowFirstColumn="0" w:firstRowLastColumn="0" w:lastRowFirstColumn="0" w:lastRowLastColumn="0"/>
            <w:tcW w:w="3741" w:type="dxa"/>
            <w:noWrap/>
          </w:tcPr>
          <w:p w:rsidR="005314EC" w:rsidRPr="00A16849" w:rsidRDefault="005314EC" w:rsidP="0023358A">
            <w:pPr>
              <w:rPr>
                <w:rFonts w:ascii="Calibri" w:hAnsi="Calibri" w:cs="Arial"/>
                <w:b w:val="0"/>
                <w:color w:val="FFFFFF" w:themeColor="background1"/>
                <w:sz w:val="22"/>
              </w:rPr>
            </w:pPr>
            <w:r w:rsidRPr="00A16849">
              <w:rPr>
                <w:rFonts w:ascii="Calibri" w:hAnsi="Calibri" w:cs="Arial"/>
                <w:color w:val="FFFFFF" w:themeColor="background1"/>
                <w:sz w:val="22"/>
              </w:rPr>
              <w:t>Személyi jellegű egyéb kifizetések</w:t>
            </w:r>
          </w:p>
        </w:tc>
        <w:tc>
          <w:tcPr>
            <w:tcW w:w="1728" w:type="dxa"/>
            <w:noWrap/>
          </w:tcPr>
          <w:p w:rsidR="005314EC" w:rsidRPr="005314EC" w:rsidRDefault="005314EC" w:rsidP="005314EC">
            <w:pPr>
              <w:jc w:val="right"/>
              <w:cnfStyle w:val="000000000000" w:firstRow="0" w:lastRow="0" w:firstColumn="0" w:lastColumn="0" w:oddVBand="0" w:evenVBand="0" w:oddHBand="0" w:evenHBand="0" w:firstRowFirstColumn="0" w:firstRowLastColumn="0" w:lastRowFirstColumn="0" w:lastRowLastColumn="0"/>
              <w:rPr>
                <w:rFonts w:ascii="Calibri" w:hAnsi="Calibri" w:cs="Arial"/>
                <w:sz w:val="22"/>
              </w:rPr>
            </w:pPr>
            <w:r w:rsidRPr="005314EC">
              <w:rPr>
                <w:rFonts w:ascii="Calibri" w:hAnsi="Calibri" w:cs="Arial"/>
                <w:sz w:val="22"/>
              </w:rPr>
              <w:t>-166</w:t>
            </w:r>
          </w:p>
        </w:tc>
      </w:tr>
      <w:tr w:rsidR="005314EC" w:rsidRPr="005314EC" w:rsidTr="002335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41" w:type="dxa"/>
            <w:noWrap/>
          </w:tcPr>
          <w:p w:rsidR="005314EC" w:rsidRPr="00A16849" w:rsidRDefault="005314EC" w:rsidP="0023358A">
            <w:pPr>
              <w:rPr>
                <w:rFonts w:ascii="Calibri" w:hAnsi="Calibri" w:cs="Arial"/>
                <w:b w:val="0"/>
                <w:color w:val="FFFFFF" w:themeColor="background1"/>
                <w:sz w:val="22"/>
              </w:rPr>
            </w:pPr>
            <w:r w:rsidRPr="00A16849">
              <w:rPr>
                <w:rFonts w:ascii="Calibri" w:hAnsi="Calibri" w:cs="Arial"/>
                <w:color w:val="FFFFFF" w:themeColor="background1"/>
                <w:sz w:val="22"/>
              </w:rPr>
              <w:t>Bérjárulékok</w:t>
            </w:r>
          </w:p>
        </w:tc>
        <w:tc>
          <w:tcPr>
            <w:tcW w:w="1728" w:type="dxa"/>
            <w:noWrap/>
          </w:tcPr>
          <w:p w:rsidR="005314EC" w:rsidRPr="005314EC" w:rsidRDefault="005314EC" w:rsidP="005314EC">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2"/>
              </w:rPr>
            </w:pPr>
            <w:r w:rsidRPr="005314EC">
              <w:rPr>
                <w:rFonts w:ascii="Calibri" w:hAnsi="Calibri" w:cs="Arial"/>
                <w:sz w:val="22"/>
              </w:rPr>
              <w:t>-1 048</w:t>
            </w:r>
          </w:p>
        </w:tc>
      </w:tr>
      <w:tr w:rsidR="005314EC" w:rsidRPr="005314EC" w:rsidTr="0023358A">
        <w:trPr>
          <w:trHeight w:val="300"/>
          <w:jc w:val="center"/>
        </w:trPr>
        <w:tc>
          <w:tcPr>
            <w:cnfStyle w:val="001000000000" w:firstRow="0" w:lastRow="0" w:firstColumn="1" w:lastColumn="0" w:oddVBand="0" w:evenVBand="0" w:oddHBand="0" w:evenHBand="0" w:firstRowFirstColumn="0" w:firstRowLastColumn="0" w:lastRowFirstColumn="0" w:lastRowLastColumn="0"/>
            <w:tcW w:w="3741" w:type="dxa"/>
            <w:noWrap/>
          </w:tcPr>
          <w:p w:rsidR="005314EC" w:rsidRPr="00A16849" w:rsidRDefault="005314EC" w:rsidP="0023358A">
            <w:pPr>
              <w:rPr>
                <w:rFonts w:ascii="Calibri" w:hAnsi="Calibri" w:cs="Arial"/>
                <w:color w:val="FFFFFF" w:themeColor="background1"/>
                <w:sz w:val="22"/>
              </w:rPr>
            </w:pPr>
            <w:r w:rsidRPr="00A16849">
              <w:rPr>
                <w:rFonts w:ascii="Calibri" w:hAnsi="Calibri" w:cs="Arial"/>
                <w:color w:val="FFFFFF" w:themeColor="background1"/>
                <w:sz w:val="22"/>
              </w:rPr>
              <w:t>Személyi jellegű ráfordítások</w:t>
            </w:r>
          </w:p>
        </w:tc>
        <w:tc>
          <w:tcPr>
            <w:tcW w:w="1728" w:type="dxa"/>
            <w:noWrap/>
          </w:tcPr>
          <w:p w:rsidR="005314EC" w:rsidRPr="005314EC" w:rsidRDefault="005314EC" w:rsidP="005314EC">
            <w:pPr>
              <w:jc w:val="right"/>
              <w:cnfStyle w:val="000000000000" w:firstRow="0" w:lastRow="0" w:firstColumn="0" w:lastColumn="0" w:oddVBand="0" w:evenVBand="0" w:oddHBand="0" w:evenHBand="0" w:firstRowFirstColumn="0" w:firstRowLastColumn="0" w:lastRowFirstColumn="0" w:lastRowLastColumn="0"/>
              <w:rPr>
                <w:rFonts w:ascii="Calibri" w:hAnsi="Calibri" w:cs="Arial"/>
                <w:b/>
                <w:sz w:val="22"/>
              </w:rPr>
            </w:pPr>
            <w:r w:rsidRPr="005314EC">
              <w:rPr>
                <w:rFonts w:ascii="Calibri" w:hAnsi="Calibri" w:cs="Arial"/>
                <w:b/>
                <w:sz w:val="22"/>
              </w:rPr>
              <w:t>-4 667</w:t>
            </w:r>
          </w:p>
        </w:tc>
      </w:tr>
      <w:tr w:rsidR="000F4E74" w:rsidRPr="00F646FD" w:rsidTr="0023358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41" w:type="dxa"/>
            <w:noWrap/>
          </w:tcPr>
          <w:p w:rsidR="000F4E74" w:rsidRPr="00A16849" w:rsidRDefault="000F4E74" w:rsidP="0023358A">
            <w:pPr>
              <w:rPr>
                <w:rFonts w:ascii="Calibri" w:hAnsi="Calibri" w:cs="Arial"/>
                <w:b w:val="0"/>
                <w:color w:val="FFFFFF" w:themeColor="background1"/>
                <w:sz w:val="22"/>
              </w:rPr>
            </w:pPr>
            <w:r w:rsidRPr="00A16849">
              <w:rPr>
                <w:rFonts w:ascii="Calibri" w:hAnsi="Calibri" w:cs="Arial"/>
                <w:color w:val="FFFFFF" w:themeColor="background1"/>
                <w:sz w:val="22"/>
              </w:rPr>
              <w:t>Egyéb ráfordítások</w:t>
            </w:r>
          </w:p>
        </w:tc>
        <w:tc>
          <w:tcPr>
            <w:tcW w:w="1728" w:type="dxa"/>
            <w:noWrap/>
          </w:tcPr>
          <w:p w:rsidR="005314EC" w:rsidRPr="00A16849" w:rsidRDefault="000F4E74" w:rsidP="005314EC">
            <w:pPr>
              <w:jc w:val="right"/>
              <w:cnfStyle w:val="000000100000" w:firstRow="0" w:lastRow="0" w:firstColumn="0" w:lastColumn="0" w:oddVBand="0" w:evenVBand="0" w:oddHBand="1" w:evenHBand="0" w:firstRowFirstColumn="0" w:firstRowLastColumn="0" w:lastRowFirstColumn="0" w:lastRowLastColumn="0"/>
              <w:rPr>
                <w:rFonts w:ascii="Calibri" w:hAnsi="Calibri" w:cs="Arial"/>
                <w:sz w:val="22"/>
              </w:rPr>
            </w:pPr>
            <w:r w:rsidRPr="00A16849">
              <w:rPr>
                <w:rFonts w:ascii="Calibri" w:hAnsi="Calibri" w:cs="Arial"/>
                <w:sz w:val="22"/>
              </w:rPr>
              <w:t>-</w:t>
            </w:r>
            <w:r w:rsidR="005314EC">
              <w:rPr>
                <w:rFonts w:ascii="Calibri" w:hAnsi="Calibri" w:cs="Arial"/>
                <w:sz w:val="22"/>
              </w:rPr>
              <w:t>58</w:t>
            </w:r>
          </w:p>
        </w:tc>
      </w:tr>
      <w:tr w:rsidR="000F4E74" w:rsidRPr="00F646FD" w:rsidTr="0023358A">
        <w:trPr>
          <w:trHeight w:val="300"/>
          <w:jc w:val="center"/>
        </w:trPr>
        <w:tc>
          <w:tcPr>
            <w:cnfStyle w:val="001000000000" w:firstRow="0" w:lastRow="0" w:firstColumn="1" w:lastColumn="0" w:oddVBand="0" w:evenVBand="0" w:oddHBand="0" w:evenHBand="0" w:firstRowFirstColumn="0" w:firstRowLastColumn="0" w:lastRowFirstColumn="0" w:lastRowLastColumn="0"/>
            <w:tcW w:w="3741" w:type="dxa"/>
            <w:noWrap/>
          </w:tcPr>
          <w:p w:rsidR="000F4E74" w:rsidRPr="00A16849" w:rsidRDefault="000F4E74" w:rsidP="0023358A">
            <w:pPr>
              <w:rPr>
                <w:rFonts w:ascii="Calibri" w:hAnsi="Calibri" w:cs="Arial"/>
                <w:color w:val="FFFFFF" w:themeColor="background1"/>
                <w:sz w:val="22"/>
              </w:rPr>
            </w:pPr>
            <w:r w:rsidRPr="00A16849">
              <w:rPr>
                <w:rFonts w:ascii="Calibri" w:hAnsi="Calibri" w:cs="Arial"/>
                <w:color w:val="FFFFFF" w:themeColor="background1"/>
                <w:sz w:val="22"/>
              </w:rPr>
              <w:t>Üzemi ráfordítások összesen</w:t>
            </w:r>
          </w:p>
        </w:tc>
        <w:tc>
          <w:tcPr>
            <w:tcW w:w="1728" w:type="dxa"/>
            <w:noWrap/>
          </w:tcPr>
          <w:p w:rsidR="000F4E74" w:rsidRPr="00A16849" w:rsidRDefault="000F4E74" w:rsidP="005314EC">
            <w:pPr>
              <w:jc w:val="right"/>
              <w:cnfStyle w:val="000000000000" w:firstRow="0" w:lastRow="0" w:firstColumn="0" w:lastColumn="0" w:oddVBand="0" w:evenVBand="0" w:oddHBand="0" w:evenHBand="0" w:firstRowFirstColumn="0" w:firstRowLastColumn="0" w:lastRowFirstColumn="0" w:lastRowLastColumn="0"/>
              <w:rPr>
                <w:rFonts w:ascii="Calibri" w:hAnsi="Calibri" w:cs="Arial"/>
                <w:b/>
                <w:sz w:val="22"/>
              </w:rPr>
            </w:pPr>
            <w:r w:rsidRPr="00A16849">
              <w:rPr>
                <w:rFonts w:ascii="Calibri" w:hAnsi="Calibri" w:cs="Arial"/>
                <w:b/>
                <w:sz w:val="22"/>
              </w:rPr>
              <w:t>-9 2</w:t>
            </w:r>
            <w:r w:rsidR="005314EC">
              <w:rPr>
                <w:rFonts w:ascii="Calibri" w:hAnsi="Calibri" w:cs="Arial"/>
                <w:b/>
                <w:sz w:val="22"/>
              </w:rPr>
              <w:t>32</w:t>
            </w:r>
          </w:p>
        </w:tc>
      </w:tr>
    </w:tbl>
    <w:p w:rsidR="000F4E74" w:rsidRPr="00A16849" w:rsidRDefault="000F4E74" w:rsidP="000F4E74">
      <w:pPr>
        <w:contextualSpacing/>
        <w:jc w:val="both"/>
        <w:rPr>
          <w:rFonts w:ascii="Calibri" w:hAnsi="Calibri"/>
        </w:rPr>
      </w:pPr>
    </w:p>
    <w:p w:rsidR="000F4E74" w:rsidRPr="00A16849" w:rsidRDefault="000F4E74" w:rsidP="000F4E74">
      <w:pPr>
        <w:contextualSpacing/>
        <w:jc w:val="both"/>
        <w:rPr>
          <w:rFonts w:ascii="Calibri" w:hAnsi="Calibri"/>
        </w:rPr>
      </w:pPr>
      <w:r w:rsidRPr="00A16849">
        <w:rPr>
          <w:rFonts w:ascii="Calibri" w:hAnsi="Calibri"/>
        </w:rPr>
        <w:t>A tervezési módszertan szerint a ráfordítások tervezése az indokolt költség kimutatás alapján történt, mely az ágazat közvetlen költségein felül tartalmazza az állandó költségeket, és a felosztott társaságirányítási költségeket is.</w:t>
      </w:r>
    </w:p>
    <w:p w:rsidR="000F4E74" w:rsidRPr="00A16849" w:rsidRDefault="000F4E74" w:rsidP="000F4E74">
      <w:pPr>
        <w:jc w:val="both"/>
        <w:rPr>
          <w:rFonts w:ascii="Calibri" w:hAnsi="Calibri" w:cs="Calibri"/>
          <w:bCs/>
          <w:iCs/>
        </w:rPr>
      </w:pPr>
    </w:p>
    <w:p w:rsidR="000F4E74" w:rsidRPr="00A16849" w:rsidRDefault="000F4E74" w:rsidP="000F4E74">
      <w:pPr>
        <w:contextualSpacing/>
        <w:jc w:val="both"/>
        <w:rPr>
          <w:rFonts w:ascii="Calibri" w:hAnsi="Calibri"/>
        </w:rPr>
      </w:pPr>
      <w:r w:rsidRPr="00A16849">
        <w:rPr>
          <w:rFonts w:ascii="Calibri" w:hAnsi="Calibri"/>
        </w:rPr>
        <w:t xml:space="preserve">A BKV Zrt. 2017. évi Üzleti Tervének összeállításakor megállapításra kerültek a HÉV Üzemigazgatóság költségei, valamint a társaságirányítási költségeket meghatározó központi területek által megfogalmazott, a jövőben a BHÉV </w:t>
      </w:r>
      <w:proofErr w:type="spellStart"/>
      <w:r w:rsidRPr="00A16849">
        <w:rPr>
          <w:rFonts w:ascii="Calibri" w:hAnsi="Calibri"/>
        </w:rPr>
        <w:t>Zrt</w:t>
      </w:r>
      <w:r w:rsidR="004F589E">
        <w:rPr>
          <w:rFonts w:ascii="Calibri" w:hAnsi="Calibri"/>
        </w:rPr>
        <w:t>-t</w:t>
      </w:r>
      <w:proofErr w:type="spellEnd"/>
      <w:r w:rsidRPr="00A16849">
        <w:rPr>
          <w:rFonts w:ascii="Calibri" w:hAnsi="Calibri"/>
        </w:rPr>
        <w:t xml:space="preserve"> érintő költségek, </w:t>
      </w:r>
      <w:r w:rsidR="004F589E">
        <w:rPr>
          <w:rFonts w:ascii="Calibri" w:hAnsi="Calibri"/>
        </w:rPr>
        <w:t>továbbá</w:t>
      </w:r>
      <w:r w:rsidRPr="00A16849">
        <w:rPr>
          <w:rFonts w:ascii="Calibri" w:hAnsi="Calibri"/>
        </w:rPr>
        <w:t xml:space="preserve"> a tervezett létszámhoz tartozó személyi jellegű ráfordítások is. A fent említett költségek teljes mértékben a BHÉV </w:t>
      </w:r>
      <w:proofErr w:type="spellStart"/>
      <w:r w:rsidRPr="00A16849">
        <w:rPr>
          <w:rFonts w:ascii="Calibri" w:hAnsi="Calibri"/>
        </w:rPr>
        <w:t>Zrt-t</w:t>
      </w:r>
      <w:proofErr w:type="spellEnd"/>
      <w:r w:rsidRPr="00A16849">
        <w:rPr>
          <w:rFonts w:ascii="Calibri" w:hAnsi="Calibri"/>
        </w:rPr>
        <w:t xml:space="preserve"> terhelik, így kivételre kerültek a BKV Zrt. Üzleti Tervéből.</w:t>
      </w:r>
    </w:p>
    <w:p w:rsidR="000F4E74" w:rsidRPr="00A16849" w:rsidRDefault="000F4E74" w:rsidP="000F4E74">
      <w:pPr>
        <w:contextualSpacing/>
        <w:jc w:val="both"/>
        <w:rPr>
          <w:rFonts w:ascii="Calibri" w:hAnsi="Calibri"/>
        </w:rPr>
      </w:pPr>
    </w:p>
    <w:p w:rsidR="000F4E74" w:rsidRPr="00A16849" w:rsidRDefault="000F4E74" w:rsidP="000F4E74">
      <w:pPr>
        <w:contextualSpacing/>
        <w:jc w:val="both"/>
        <w:rPr>
          <w:rFonts w:ascii="Calibri" w:hAnsi="Calibri"/>
        </w:rPr>
      </w:pPr>
      <w:r w:rsidRPr="00A16849">
        <w:rPr>
          <w:rFonts w:ascii="Calibri" w:hAnsi="Calibri"/>
        </w:rPr>
        <w:t>A HÉV ágazat kiválásával, illetve a BHÉV Zrt. megalakulásával kapcsolatban szükségessé vált a társaságirányítási funkciókhoz kapcsolt BKV létszámok meghatározása is. Az érintett szervezetek esetében az átadandó létszámok kérdése három körös tárgyalássorozatban került áttekintésre, alapos szakmai tevékenység elemzéssel. Az elemzés eredményeképpen a központi szervezeti létszámból 57 fő kerül</w:t>
      </w:r>
      <w:r w:rsidR="004F589E">
        <w:rPr>
          <w:rFonts w:ascii="Calibri" w:hAnsi="Calibri"/>
        </w:rPr>
        <w:t>t</w:t>
      </w:r>
      <w:r w:rsidRPr="00A16849">
        <w:rPr>
          <w:rFonts w:ascii="Calibri" w:hAnsi="Calibri"/>
        </w:rPr>
        <w:t xml:space="preserve"> átadásra a megalakuló BHÉV </w:t>
      </w:r>
      <w:proofErr w:type="spellStart"/>
      <w:r w:rsidRPr="00A16849">
        <w:rPr>
          <w:rFonts w:ascii="Calibri" w:hAnsi="Calibri"/>
        </w:rPr>
        <w:t>Zrt-be</w:t>
      </w:r>
      <w:proofErr w:type="spellEnd"/>
      <w:r w:rsidRPr="00A16849">
        <w:rPr>
          <w:rFonts w:ascii="Calibri" w:hAnsi="Calibri"/>
        </w:rPr>
        <w:t>.</w:t>
      </w:r>
    </w:p>
    <w:p w:rsidR="000F4E74" w:rsidRPr="00A16849" w:rsidRDefault="000F4E74" w:rsidP="000F4E74">
      <w:pPr>
        <w:contextualSpacing/>
        <w:jc w:val="both"/>
        <w:rPr>
          <w:rFonts w:ascii="Calibri" w:hAnsi="Calibri"/>
        </w:rPr>
      </w:pPr>
    </w:p>
    <w:p w:rsidR="000F4E74" w:rsidRPr="00A75B78" w:rsidRDefault="000F4E74" w:rsidP="000F4E74">
      <w:pPr>
        <w:pStyle w:val="Cmsor3"/>
        <w:tabs>
          <w:tab w:val="clear" w:pos="2007"/>
        </w:tabs>
        <w:ind w:left="0" w:firstLine="0"/>
        <w:rPr>
          <w:rFonts w:asciiTheme="minorHAnsi" w:hAnsiTheme="minorHAnsi"/>
        </w:rPr>
      </w:pPr>
      <w:bookmarkStart w:id="87" w:name="_Toc465246367"/>
      <w:bookmarkStart w:id="88" w:name="_Toc471992552"/>
      <w:r w:rsidRPr="00A75B78">
        <w:rPr>
          <w:rFonts w:asciiTheme="minorHAnsi" w:hAnsiTheme="minorHAnsi"/>
        </w:rPr>
        <w:t xml:space="preserve">- </w:t>
      </w:r>
      <w:r w:rsidRPr="000F4E74">
        <w:rPr>
          <w:rFonts w:asciiTheme="minorHAnsi" w:hAnsiTheme="minorHAnsi"/>
        </w:rPr>
        <w:t>BKV-HÉV feladatmegosztás, BKV által nyújtott szolgáltatások</w:t>
      </w:r>
      <w:bookmarkEnd w:id="87"/>
      <w:bookmarkEnd w:id="88"/>
    </w:p>
    <w:p w:rsidR="000F4E74" w:rsidRPr="000B1B2E" w:rsidRDefault="000F4E74" w:rsidP="000F4E74">
      <w:pPr>
        <w:jc w:val="both"/>
        <w:rPr>
          <w:rFonts w:asciiTheme="minorHAnsi" w:hAnsiTheme="minorHAnsi"/>
        </w:rPr>
      </w:pPr>
    </w:p>
    <w:p w:rsidR="003B40D9" w:rsidRPr="000B1B2E" w:rsidRDefault="003B40D9" w:rsidP="003B40D9">
      <w:pPr>
        <w:jc w:val="both"/>
        <w:rPr>
          <w:rFonts w:ascii="Calibri" w:hAnsi="Calibri" w:cs="Calibri"/>
        </w:rPr>
      </w:pPr>
      <w:bookmarkStart w:id="89" w:name="_Toc443317899"/>
      <w:r w:rsidRPr="000B1B2E">
        <w:rPr>
          <w:rFonts w:ascii="Calibri" w:hAnsi="Calibri" w:cs="Calibri"/>
        </w:rPr>
        <w:t xml:space="preserve">A BHÉV Zrt. 2017. évi Üzleti Terve azzal a feltételezéssel számol, hogy a létrejövő BHÉV Társaság önállóan képes üzleti </w:t>
      </w:r>
      <w:r w:rsidR="004F589E">
        <w:rPr>
          <w:rFonts w:ascii="Calibri" w:hAnsi="Calibri" w:cs="Calibri"/>
        </w:rPr>
        <w:t>folyamatait</w:t>
      </w:r>
      <w:r w:rsidRPr="000B1B2E">
        <w:rPr>
          <w:rFonts w:ascii="Calibri" w:hAnsi="Calibri" w:cs="Calibri"/>
        </w:rPr>
        <w:t xml:space="preserve"> végrehajtani, ugyanakkor a szolgáltatások egy részét átmeneti jelleggel a BKV </w:t>
      </w:r>
      <w:proofErr w:type="spellStart"/>
      <w:r w:rsidRPr="000B1B2E">
        <w:rPr>
          <w:rFonts w:ascii="Calibri" w:hAnsi="Calibri" w:cs="Calibri"/>
        </w:rPr>
        <w:t>Zrt-től</w:t>
      </w:r>
      <w:proofErr w:type="spellEnd"/>
      <w:r w:rsidRPr="000B1B2E">
        <w:rPr>
          <w:rFonts w:ascii="Calibri" w:hAnsi="Calibri" w:cs="Calibri"/>
        </w:rPr>
        <w:t xml:space="preserve"> is igénybe veheti. A jelenleg ismert információk alapján a BKV Zrt. 2017. évi Üzleti Tervébe 153 millió Ft értékű biztosítás, valamint IT továbbszámlázás került beépítésre. Elsődlegesen a BKV azon szerződései, amelyek a HÉV </w:t>
      </w:r>
      <w:r w:rsidR="00792F83">
        <w:rPr>
          <w:rFonts w:ascii="Calibri" w:hAnsi="Calibri" w:cs="Calibri"/>
        </w:rPr>
        <w:t>üzemeltetés- anyag</w:t>
      </w:r>
      <w:r w:rsidRPr="000B1B2E">
        <w:rPr>
          <w:rFonts w:ascii="Calibri" w:hAnsi="Calibri" w:cs="Calibri"/>
        </w:rPr>
        <w:t xml:space="preserve"> és szolgáltatás ellátását is szolgálják, úgy kerülnek megosztásra a két vállalat között, hogy a BHÉV Zrt. új partnerként belép a szerződésekbe. Ahol ez nem lehetséges ott</w:t>
      </w:r>
      <w:r w:rsidR="00792F83">
        <w:rPr>
          <w:rFonts w:ascii="Calibri" w:hAnsi="Calibri" w:cs="Calibri"/>
        </w:rPr>
        <w:t xml:space="preserve"> – az új szerződések megkötéséig –</w:t>
      </w:r>
      <w:r w:rsidRPr="000B1B2E">
        <w:rPr>
          <w:rFonts w:ascii="Calibri" w:hAnsi="Calibri" w:cs="Calibri"/>
        </w:rPr>
        <w:t xml:space="preserve"> a végzett szolgáltatás továbbszámlázásra kerül.</w:t>
      </w:r>
    </w:p>
    <w:p w:rsidR="000F4E74" w:rsidRPr="000B1B2E" w:rsidRDefault="000F4E74" w:rsidP="000F4E74">
      <w:pPr>
        <w:jc w:val="both"/>
        <w:rPr>
          <w:rFonts w:ascii="Calibri" w:hAnsi="Calibri"/>
        </w:rPr>
      </w:pPr>
    </w:p>
    <w:p w:rsidR="00B34653" w:rsidRPr="00E2035C" w:rsidRDefault="00B34653" w:rsidP="005C5E72">
      <w:pPr>
        <w:pStyle w:val="Cmsor2"/>
      </w:pPr>
      <w:bookmarkStart w:id="90" w:name="_Toc465246368"/>
      <w:bookmarkStart w:id="91" w:name="_Toc471992553"/>
      <w:r w:rsidRPr="00E2035C">
        <w:lastRenderedPageBreak/>
        <w:t>Az M3 metróvonal rekonstrukciós munkái</w:t>
      </w:r>
      <w:bookmarkEnd w:id="89"/>
      <w:bookmarkEnd w:id="90"/>
      <w:bookmarkEnd w:id="91"/>
    </w:p>
    <w:p w:rsidR="00B34653" w:rsidRPr="00D5387B" w:rsidRDefault="00B34653" w:rsidP="00401EF2">
      <w:pPr>
        <w:pStyle w:val="Lista3"/>
        <w:ind w:left="0" w:firstLine="0"/>
        <w:rPr>
          <w:rFonts w:ascii="Calibri" w:eastAsia="Calibri" w:hAnsi="Calibri"/>
        </w:rPr>
      </w:pPr>
    </w:p>
    <w:p w:rsidR="004437CE" w:rsidRPr="00A75B78" w:rsidRDefault="004437CE" w:rsidP="00401EF2">
      <w:pPr>
        <w:pStyle w:val="Cmsor3"/>
        <w:tabs>
          <w:tab w:val="clear" w:pos="2007"/>
        </w:tabs>
        <w:ind w:left="0" w:firstLine="0"/>
        <w:rPr>
          <w:rFonts w:asciiTheme="minorHAnsi" w:hAnsiTheme="minorHAnsi"/>
        </w:rPr>
      </w:pPr>
      <w:bookmarkStart w:id="92" w:name="_Toc443317900"/>
      <w:bookmarkStart w:id="93" w:name="_Toc465246369"/>
      <w:bookmarkStart w:id="94" w:name="_Toc471992554"/>
      <w:r w:rsidRPr="00A75B78">
        <w:rPr>
          <w:rFonts w:asciiTheme="minorHAnsi" w:hAnsiTheme="minorHAnsi"/>
        </w:rPr>
        <w:t>- A beruházás finanszírozása és ütemezése</w:t>
      </w:r>
      <w:bookmarkEnd w:id="92"/>
      <w:bookmarkEnd w:id="93"/>
      <w:bookmarkEnd w:id="94"/>
    </w:p>
    <w:p w:rsidR="004437CE" w:rsidRPr="00A75B78" w:rsidRDefault="004437CE" w:rsidP="004437CE">
      <w:pPr>
        <w:jc w:val="both"/>
        <w:rPr>
          <w:rFonts w:asciiTheme="minorHAnsi" w:hAnsiTheme="minorHAnsi"/>
        </w:rPr>
      </w:pPr>
    </w:p>
    <w:p w:rsidR="00852D2C" w:rsidRPr="00AE4D2F" w:rsidRDefault="00852D2C" w:rsidP="00852D2C">
      <w:pPr>
        <w:jc w:val="both"/>
        <w:rPr>
          <w:rFonts w:asciiTheme="minorHAnsi" w:hAnsiTheme="minorHAnsi"/>
        </w:rPr>
      </w:pPr>
      <w:r w:rsidRPr="00AE4D2F">
        <w:rPr>
          <w:rFonts w:asciiTheme="minorHAnsi" w:hAnsiTheme="minorHAnsi"/>
        </w:rPr>
        <w:t xml:space="preserve">A kivitelezésre az Európai Uniós forrásból </w:t>
      </w:r>
      <w:r w:rsidRPr="00AE4D2F">
        <w:rPr>
          <w:rFonts w:asciiTheme="minorHAnsi" w:hAnsiTheme="minorHAnsi"/>
          <w:lang w:eastAsia="ru-RU"/>
        </w:rPr>
        <w:t>137,5</w:t>
      </w:r>
      <w:r w:rsidRPr="00AE4D2F">
        <w:rPr>
          <w:rFonts w:asciiTheme="minorHAnsi" w:hAnsiTheme="minorHAnsi"/>
        </w:rPr>
        <w:t xml:space="preserve"> milliárd Ft-ot biztosít a </w:t>
      </w:r>
      <w:r w:rsidRPr="00AE4D2F">
        <w:rPr>
          <w:rFonts w:asciiTheme="minorHAnsi" w:hAnsiTheme="minorHAnsi"/>
          <w:lang w:eastAsia="ru-RU"/>
        </w:rPr>
        <w:t>2016. május 5-én megkötött</w:t>
      </w:r>
      <w:r w:rsidRPr="00AE4D2F">
        <w:rPr>
          <w:rFonts w:asciiTheme="minorHAnsi" w:hAnsiTheme="minorHAnsi"/>
        </w:rPr>
        <w:t xml:space="preserve"> IKOP támogatási szerződés. </w:t>
      </w:r>
      <w:r w:rsidRPr="00AE4D2F">
        <w:rPr>
          <w:rFonts w:asciiTheme="minorHAnsi" w:hAnsiTheme="minorHAnsi"/>
          <w:lang w:eastAsia="ru-RU"/>
        </w:rPr>
        <w:t>A</w:t>
      </w:r>
      <w:r w:rsidRPr="00AE4D2F">
        <w:rPr>
          <w:rFonts w:asciiTheme="minorHAnsi" w:hAnsiTheme="minorHAnsi"/>
        </w:rPr>
        <w:t xml:space="preserve"> projekt jelenleg tervezett műszaki tartalma alapján </w:t>
      </w:r>
      <w:r w:rsidRPr="00AE4D2F">
        <w:rPr>
          <w:rFonts w:asciiTheme="minorHAnsi" w:hAnsiTheme="minorHAnsi"/>
          <w:lang w:eastAsia="ru-RU"/>
        </w:rPr>
        <w:t>100%-os finanszírozást biztosít</w:t>
      </w:r>
      <w:r w:rsidRPr="00AE4D2F">
        <w:rPr>
          <w:rFonts w:asciiTheme="minorHAnsi" w:hAnsiTheme="minorHAnsi"/>
        </w:rPr>
        <w:t>.</w:t>
      </w:r>
    </w:p>
    <w:p w:rsidR="00852D2C" w:rsidRPr="00AE4D2F" w:rsidRDefault="00852D2C" w:rsidP="00852D2C">
      <w:pPr>
        <w:jc w:val="both"/>
        <w:rPr>
          <w:rFonts w:asciiTheme="minorHAnsi" w:hAnsiTheme="minorHAnsi"/>
        </w:rPr>
      </w:pPr>
    </w:p>
    <w:p w:rsidR="00852D2C" w:rsidRPr="00D44496" w:rsidRDefault="00852D2C" w:rsidP="00852D2C">
      <w:pPr>
        <w:jc w:val="both"/>
        <w:rPr>
          <w:rFonts w:asciiTheme="minorHAnsi" w:hAnsiTheme="minorHAnsi"/>
        </w:rPr>
      </w:pPr>
      <w:r w:rsidRPr="00AE4D2F">
        <w:rPr>
          <w:rFonts w:asciiTheme="minorHAnsi" w:hAnsiTheme="minorHAnsi"/>
        </w:rPr>
        <w:t>Az előkészítés ütemterv szerinti előrehaladásának biztosítás</w:t>
      </w:r>
      <w:r w:rsidR="006352A3" w:rsidRPr="00AE4D2F">
        <w:rPr>
          <w:rFonts w:asciiTheme="minorHAnsi" w:hAnsiTheme="minorHAnsi"/>
        </w:rPr>
        <w:t>a</w:t>
      </w:r>
      <w:r w:rsidRPr="00AE4D2F">
        <w:rPr>
          <w:rFonts w:asciiTheme="minorHAnsi" w:hAnsiTheme="minorHAnsi"/>
        </w:rPr>
        <w:t xml:space="preserve"> érdekében szükségessé vált a kiviteli tervezés mielőbbi megkezdése</w:t>
      </w:r>
      <w:r w:rsidRPr="00AE4D2F">
        <w:rPr>
          <w:rFonts w:asciiTheme="minorHAnsi" w:hAnsiTheme="minorHAnsi"/>
          <w:lang w:eastAsia="ru-RU"/>
        </w:rPr>
        <w:t>. Ennek a feladatnak, illetve a kapcsolódó műszaki segítségnyújtás igénybevételének</w:t>
      </w:r>
      <w:r w:rsidRPr="00AE4D2F">
        <w:rPr>
          <w:rFonts w:asciiTheme="minorHAnsi" w:hAnsiTheme="minorHAnsi"/>
        </w:rPr>
        <w:t xml:space="preserve"> előfinanszírozására a </w:t>
      </w:r>
      <w:r w:rsidRPr="00AE4D2F">
        <w:rPr>
          <w:rFonts w:asciiTheme="minorHAnsi" w:hAnsiTheme="minorHAnsi"/>
          <w:lang w:eastAsia="ru-RU"/>
        </w:rPr>
        <w:t>Fővárossal 2016. április 1. napján megkötött Fejlesztési Megállapodás, illetve annak 1. számú módosítása</w:t>
      </w:r>
      <w:r w:rsidRPr="00AE4D2F">
        <w:rPr>
          <w:rFonts w:asciiTheme="minorHAnsi" w:hAnsiTheme="minorHAnsi"/>
        </w:rPr>
        <w:t xml:space="preserve"> 2</w:t>
      </w:r>
      <w:r w:rsidRPr="00AE4D2F">
        <w:rPr>
          <w:rFonts w:asciiTheme="minorHAnsi" w:hAnsiTheme="minorHAnsi"/>
          <w:lang w:eastAsia="ru-RU"/>
        </w:rPr>
        <w:t>,18</w:t>
      </w:r>
      <w:r w:rsidRPr="00AE4D2F">
        <w:rPr>
          <w:rFonts w:asciiTheme="minorHAnsi" w:hAnsiTheme="minorHAnsi"/>
        </w:rPr>
        <w:t xml:space="preserve"> milliárd Ft</w:t>
      </w:r>
      <w:r w:rsidRPr="00AE4D2F">
        <w:rPr>
          <w:rFonts w:asciiTheme="minorHAnsi" w:hAnsiTheme="minorHAnsi"/>
          <w:lang w:eastAsia="ru-RU"/>
        </w:rPr>
        <w:t>-ot biztosít. A forrás biztosítása</w:t>
      </w:r>
      <w:r w:rsidRPr="00AE4D2F">
        <w:rPr>
          <w:rFonts w:asciiTheme="minorHAnsi" w:hAnsiTheme="minorHAnsi"/>
        </w:rPr>
        <w:t xml:space="preserve"> csak átmeneti finanszírozás, </w:t>
      </w:r>
      <w:r w:rsidRPr="00AE4D2F">
        <w:rPr>
          <w:rFonts w:asciiTheme="minorHAnsi" w:hAnsiTheme="minorHAnsi"/>
          <w:lang w:eastAsia="ru-RU"/>
        </w:rPr>
        <w:t>amennyiben</w:t>
      </w:r>
      <w:r w:rsidRPr="00AE4D2F">
        <w:rPr>
          <w:rFonts w:asciiTheme="minorHAnsi" w:hAnsiTheme="minorHAnsi"/>
        </w:rPr>
        <w:t xml:space="preserve"> a </w:t>
      </w:r>
      <w:r w:rsidRPr="00AE4D2F">
        <w:rPr>
          <w:rFonts w:asciiTheme="minorHAnsi" w:hAnsiTheme="minorHAnsi"/>
          <w:lang w:eastAsia="ru-RU"/>
        </w:rPr>
        <w:t>szerződés</w:t>
      </w:r>
      <w:r w:rsidRPr="00AE4D2F">
        <w:rPr>
          <w:rFonts w:asciiTheme="minorHAnsi" w:hAnsiTheme="minorHAnsi"/>
        </w:rPr>
        <w:t xml:space="preserve"> IKOP támogatásba beforgatásra </w:t>
      </w:r>
      <w:r w:rsidRPr="00AE4D2F">
        <w:rPr>
          <w:rFonts w:asciiTheme="minorHAnsi" w:hAnsiTheme="minorHAnsi"/>
          <w:lang w:eastAsia="ru-RU"/>
        </w:rPr>
        <w:t>kerül,</w:t>
      </w:r>
      <w:r w:rsidRPr="00AE4D2F">
        <w:rPr>
          <w:rFonts w:asciiTheme="minorHAnsi" w:hAnsiTheme="minorHAnsi"/>
        </w:rPr>
        <w:t xml:space="preserve"> ezt az összeget a </w:t>
      </w:r>
      <w:r w:rsidRPr="00AE4D2F">
        <w:rPr>
          <w:rFonts w:asciiTheme="minorHAnsi" w:hAnsiTheme="minorHAnsi"/>
          <w:lang w:eastAsia="ru-RU"/>
        </w:rPr>
        <w:t>fővárosi</w:t>
      </w:r>
      <w:r w:rsidRPr="00AE4D2F">
        <w:rPr>
          <w:rFonts w:asciiTheme="minorHAnsi" w:hAnsiTheme="minorHAnsi"/>
        </w:rPr>
        <w:t xml:space="preserve"> költségvetésbe vissza kell fizetni.</w:t>
      </w:r>
    </w:p>
    <w:p w:rsidR="00852D2C" w:rsidRDefault="00852D2C" w:rsidP="00852D2C">
      <w:pPr>
        <w:pStyle w:val="Lista3"/>
        <w:ind w:left="0" w:firstLine="0"/>
        <w:rPr>
          <w:rFonts w:ascii="Calibri" w:eastAsia="Calibri" w:hAnsi="Calibri"/>
        </w:rPr>
      </w:pPr>
    </w:p>
    <w:p w:rsidR="00852D2C" w:rsidRPr="00BF7127" w:rsidRDefault="00852D2C" w:rsidP="00852D2C">
      <w:pPr>
        <w:jc w:val="both"/>
        <w:rPr>
          <w:rFonts w:asciiTheme="minorHAnsi" w:hAnsiTheme="minorHAnsi"/>
          <w:b/>
        </w:rPr>
      </w:pPr>
      <w:r w:rsidRPr="00BF7127">
        <w:rPr>
          <w:rFonts w:asciiTheme="minorHAnsi" w:hAnsiTheme="minorHAnsi"/>
          <w:b/>
        </w:rPr>
        <w:t>A fejlesztés becsült költsége</w:t>
      </w:r>
    </w:p>
    <w:p w:rsidR="00852D2C" w:rsidRPr="00BF7127" w:rsidRDefault="00852D2C" w:rsidP="00852D2C">
      <w:pPr>
        <w:jc w:val="both"/>
        <w:rPr>
          <w:rFonts w:asciiTheme="minorHAnsi" w:hAnsiTheme="minorHAnsi"/>
          <w:b/>
        </w:rPr>
      </w:pPr>
    </w:p>
    <w:tbl>
      <w:tblPr>
        <w:tblStyle w:val="Kzepesrcs31jellszn1"/>
        <w:tblW w:w="0" w:type="auto"/>
        <w:jc w:val="center"/>
        <w:tblLook w:val="04A0" w:firstRow="1" w:lastRow="0" w:firstColumn="1" w:lastColumn="0" w:noHBand="0" w:noVBand="1"/>
      </w:tblPr>
      <w:tblGrid>
        <w:gridCol w:w="4712"/>
        <w:gridCol w:w="2607"/>
      </w:tblGrid>
      <w:tr w:rsidR="00852D2C" w:rsidRPr="002B00EB" w:rsidTr="008836D3">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4712" w:type="dxa"/>
            <w:vAlign w:val="center"/>
          </w:tcPr>
          <w:p w:rsidR="00852D2C" w:rsidRPr="002B00EB" w:rsidRDefault="00852D2C" w:rsidP="008836D3">
            <w:pPr>
              <w:jc w:val="center"/>
              <w:rPr>
                <w:rFonts w:asciiTheme="minorHAnsi" w:hAnsiTheme="minorHAnsi"/>
                <w:color w:val="FFFFFF" w:themeColor="background1"/>
                <w:sz w:val="22"/>
              </w:rPr>
            </w:pPr>
            <w:r w:rsidRPr="002B00EB">
              <w:rPr>
                <w:rFonts w:asciiTheme="minorHAnsi" w:hAnsiTheme="minorHAnsi"/>
                <w:color w:val="FFFFFF" w:themeColor="background1"/>
                <w:sz w:val="22"/>
              </w:rPr>
              <w:t>M3 fejlesztés becsült költsége</w:t>
            </w:r>
          </w:p>
        </w:tc>
        <w:tc>
          <w:tcPr>
            <w:tcW w:w="2607" w:type="dxa"/>
            <w:vAlign w:val="center"/>
          </w:tcPr>
          <w:p w:rsidR="00852D2C" w:rsidRPr="002B00EB" w:rsidRDefault="00852D2C" w:rsidP="008836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2B00EB">
              <w:rPr>
                <w:rFonts w:asciiTheme="minorHAnsi" w:hAnsiTheme="minorHAnsi"/>
                <w:color w:val="FFFFFF" w:themeColor="background1"/>
                <w:sz w:val="22"/>
              </w:rPr>
              <w:t>millió Ft (Áfa nélkül)</w:t>
            </w:r>
          </w:p>
        </w:tc>
      </w:tr>
      <w:tr w:rsidR="00852D2C" w:rsidRPr="002B00EB" w:rsidTr="008836D3">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4712" w:type="dxa"/>
          </w:tcPr>
          <w:p w:rsidR="00852D2C" w:rsidRPr="002B00EB" w:rsidRDefault="00852D2C" w:rsidP="008836D3">
            <w:pPr>
              <w:jc w:val="both"/>
              <w:rPr>
                <w:rFonts w:asciiTheme="minorHAnsi" w:hAnsiTheme="minorHAnsi"/>
                <w:color w:val="FFFFFF" w:themeColor="background1"/>
                <w:sz w:val="22"/>
              </w:rPr>
            </w:pPr>
            <w:r w:rsidRPr="002B00EB">
              <w:rPr>
                <w:rFonts w:asciiTheme="minorHAnsi" w:hAnsiTheme="minorHAnsi"/>
                <w:color w:val="FFFFFF" w:themeColor="background1"/>
                <w:sz w:val="22"/>
              </w:rPr>
              <w:t>Részösszeg vállalkozói alapár ÁFA nélkül</w:t>
            </w:r>
          </w:p>
        </w:tc>
        <w:tc>
          <w:tcPr>
            <w:tcW w:w="2607" w:type="dxa"/>
            <w:vAlign w:val="center"/>
          </w:tcPr>
          <w:p w:rsidR="00852D2C" w:rsidRPr="002B00EB" w:rsidRDefault="00852D2C" w:rsidP="008836D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sidRPr="002B00EB">
              <w:rPr>
                <w:rFonts w:asciiTheme="minorHAnsi" w:hAnsiTheme="minorHAnsi"/>
                <w:b/>
                <w:sz w:val="22"/>
                <w:szCs w:val="22"/>
              </w:rPr>
              <w:t>122 417</w:t>
            </w:r>
          </w:p>
        </w:tc>
      </w:tr>
      <w:tr w:rsidR="00852D2C" w:rsidRPr="002B00EB" w:rsidTr="008836D3">
        <w:trPr>
          <w:trHeight w:val="258"/>
          <w:jc w:val="center"/>
        </w:trPr>
        <w:tc>
          <w:tcPr>
            <w:cnfStyle w:val="001000000000" w:firstRow="0" w:lastRow="0" w:firstColumn="1" w:lastColumn="0" w:oddVBand="0" w:evenVBand="0" w:oddHBand="0" w:evenHBand="0" w:firstRowFirstColumn="0" w:firstRowLastColumn="0" w:lastRowFirstColumn="0" w:lastRowLastColumn="0"/>
            <w:tcW w:w="4712" w:type="dxa"/>
          </w:tcPr>
          <w:p w:rsidR="00852D2C" w:rsidRPr="002B00EB" w:rsidRDefault="00852D2C" w:rsidP="008836D3">
            <w:pPr>
              <w:jc w:val="both"/>
              <w:rPr>
                <w:rFonts w:asciiTheme="minorHAnsi" w:hAnsiTheme="minorHAnsi"/>
                <w:b w:val="0"/>
                <w:color w:val="FFFFFF" w:themeColor="background1"/>
                <w:sz w:val="22"/>
              </w:rPr>
            </w:pPr>
            <w:r w:rsidRPr="002B00EB">
              <w:rPr>
                <w:rFonts w:asciiTheme="minorHAnsi" w:hAnsiTheme="minorHAnsi"/>
                <w:color w:val="FFFFFF" w:themeColor="background1"/>
                <w:sz w:val="22"/>
              </w:rPr>
              <w:t xml:space="preserve">Tartalék </w:t>
            </w:r>
          </w:p>
        </w:tc>
        <w:tc>
          <w:tcPr>
            <w:tcW w:w="2607" w:type="dxa"/>
            <w:vAlign w:val="center"/>
          </w:tcPr>
          <w:p w:rsidR="00852D2C" w:rsidRPr="002B00EB" w:rsidRDefault="00852D2C" w:rsidP="008836D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 w:val="22"/>
              </w:rPr>
            </w:pPr>
            <w:r w:rsidRPr="002B00EB">
              <w:rPr>
                <w:rFonts w:asciiTheme="minorHAnsi" w:hAnsiTheme="minorHAnsi"/>
                <w:sz w:val="22"/>
                <w:szCs w:val="22"/>
              </w:rPr>
              <w:t>6 875</w:t>
            </w:r>
          </w:p>
        </w:tc>
      </w:tr>
      <w:tr w:rsidR="00852D2C" w:rsidRPr="002B00EB" w:rsidTr="008836D3">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4712" w:type="dxa"/>
          </w:tcPr>
          <w:p w:rsidR="00852D2C" w:rsidRPr="002B00EB" w:rsidRDefault="00852D2C" w:rsidP="008836D3">
            <w:pPr>
              <w:jc w:val="both"/>
              <w:rPr>
                <w:rFonts w:asciiTheme="minorHAnsi" w:hAnsiTheme="minorHAnsi"/>
                <w:b w:val="0"/>
                <w:color w:val="FFFFFF" w:themeColor="background1"/>
                <w:sz w:val="22"/>
              </w:rPr>
            </w:pPr>
            <w:r w:rsidRPr="002B00EB">
              <w:rPr>
                <w:rFonts w:asciiTheme="minorHAnsi" w:hAnsiTheme="minorHAnsi"/>
                <w:color w:val="FFFFFF" w:themeColor="background1"/>
                <w:sz w:val="22"/>
              </w:rPr>
              <w:t>Összesen vállalkozói alapár ÁFA nélkül</w:t>
            </w:r>
          </w:p>
        </w:tc>
        <w:tc>
          <w:tcPr>
            <w:tcW w:w="2607" w:type="dxa"/>
            <w:vAlign w:val="center"/>
          </w:tcPr>
          <w:p w:rsidR="00852D2C" w:rsidRPr="002B00EB" w:rsidRDefault="00852D2C" w:rsidP="008836D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sidRPr="002B00EB">
              <w:rPr>
                <w:rFonts w:asciiTheme="minorHAnsi" w:hAnsiTheme="minorHAnsi"/>
                <w:b/>
                <w:sz w:val="22"/>
                <w:szCs w:val="22"/>
              </w:rPr>
              <w:t>129 292</w:t>
            </w:r>
          </w:p>
        </w:tc>
      </w:tr>
      <w:tr w:rsidR="00852D2C" w:rsidRPr="002B00EB" w:rsidTr="008836D3">
        <w:trPr>
          <w:trHeight w:val="258"/>
          <w:jc w:val="center"/>
        </w:trPr>
        <w:tc>
          <w:tcPr>
            <w:cnfStyle w:val="001000000000" w:firstRow="0" w:lastRow="0" w:firstColumn="1" w:lastColumn="0" w:oddVBand="0" w:evenVBand="0" w:oddHBand="0" w:evenHBand="0" w:firstRowFirstColumn="0" w:firstRowLastColumn="0" w:lastRowFirstColumn="0" w:lastRowLastColumn="0"/>
            <w:tcW w:w="4712" w:type="dxa"/>
          </w:tcPr>
          <w:p w:rsidR="00852D2C" w:rsidRPr="002B00EB" w:rsidRDefault="00852D2C" w:rsidP="008836D3">
            <w:pPr>
              <w:jc w:val="both"/>
              <w:rPr>
                <w:rFonts w:asciiTheme="minorHAnsi" w:hAnsiTheme="minorHAnsi"/>
                <w:b w:val="0"/>
                <w:color w:val="FFFFFF" w:themeColor="background1"/>
                <w:sz w:val="22"/>
              </w:rPr>
            </w:pPr>
            <w:r w:rsidRPr="002B00EB">
              <w:rPr>
                <w:rFonts w:asciiTheme="minorHAnsi" w:hAnsiTheme="minorHAnsi"/>
                <w:color w:val="FFFFFF" w:themeColor="background1"/>
                <w:sz w:val="22"/>
              </w:rPr>
              <w:t>Mérnök szervezet költségei</w:t>
            </w:r>
          </w:p>
        </w:tc>
        <w:tc>
          <w:tcPr>
            <w:tcW w:w="2607" w:type="dxa"/>
            <w:vAlign w:val="center"/>
          </w:tcPr>
          <w:p w:rsidR="00852D2C" w:rsidRPr="002B00EB" w:rsidRDefault="00852D2C" w:rsidP="008836D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 w:val="22"/>
              </w:rPr>
            </w:pPr>
            <w:r w:rsidRPr="002B00EB">
              <w:rPr>
                <w:rFonts w:asciiTheme="minorHAnsi" w:hAnsiTheme="minorHAnsi"/>
                <w:sz w:val="22"/>
                <w:szCs w:val="22"/>
              </w:rPr>
              <w:t>1 390</w:t>
            </w:r>
          </w:p>
        </w:tc>
      </w:tr>
      <w:tr w:rsidR="00852D2C" w:rsidRPr="002B00EB" w:rsidTr="008836D3">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4712" w:type="dxa"/>
          </w:tcPr>
          <w:p w:rsidR="00852D2C" w:rsidRPr="002B00EB" w:rsidRDefault="00852D2C" w:rsidP="008836D3">
            <w:pPr>
              <w:jc w:val="both"/>
              <w:rPr>
                <w:rFonts w:asciiTheme="minorHAnsi" w:hAnsiTheme="minorHAnsi"/>
                <w:b w:val="0"/>
                <w:color w:val="FFFFFF" w:themeColor="background1"/>
                <w:sz w:val="22"/>
              </w:rPr>
            </w:pPr>
            <w:r w:rsidRPr="002B00EB">
              <w:rPr>
                <w:rFonts w:asciiTheme="minorHAnsi" w:hAnsiTheme="minorHAnsi"/>
                <w:color w:val="FFFFFF" w:themeColor="background1"/>
                <w:sz w:val="22"/>
              </w:rPr>
              <w:t>Összesen ÁFA nélkül</w:t>
            </w:r>
          </w:p>
        </w:tc>
        <w:tc>
          <w:tcPr>
            <w:tcW w:w="2607" w:type="dxa"/>
            <w:vAlign w:val="center"/>
          </w:tcPr>
          <w:p w:rsidR="00852D2C" w:rsidRPr="002B00EB" w:rsidRDefault="00852D2C" w:rsidP="008836D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sidRPr="002B00EB">
              <w:rPr>
                <w:rFonts w:asciiTheme="minorHAnsi" w:hAnsiTheme="minorHAnsi"/>
                <w:b/>
                <w:sz w:val="22"/>
                <w:szCs w:val="22"/>
              </w:rPr>
              <w:t>1 390</w:t>
            </w:r>
          </w:p>
        </w:tc>
      </w:tr>
      <w:tr w:rsidR="00852D2C" w:rsidRPr="002B00EB" w:rsidTr="008836D3">
        <w:trPr>
          <w:trHeight w:val="258"/>
          <w:jc w:val="center"/>
        </w:trPr>
        <w:tc>
          <w:tcPr>
            <w:cnfStyle w:val="001000000000" w:firstRow="0" w:lastRow="0" w:firstColumn="1" w:lastColumn="0" w:oddVBand="0" w:evenVBand="0" w:oddHBand="0" w:evenHBand="0" w:firstRowFirstColumn="0" w:firstRowLastColumn="0" w:lastRowFirstColumn="0" w:lastRowLastColumn="0"/>
            <w:tcW w:w="4712" w:type="dxa"/>
          </w:tcPr>
          <w:p w:rsidR="00852D2C" w:rsidRPr="002B00EB" w:rsidRDefault="00852D2C" w:rsidP="008836D3">
            <w:pPr>
              <w:jc w:val="both"/>
              <w:rPr>
                <w:rFonts w:asciiTheme="minorHAnsi" w:hAnsiTheme="minorHAnsi"/>
                <w:b w:val="0"/>
                <w:color w:val="FFFFFF" w:themeColor="background1"/>
                <w:sz w:val="22"/>
              </w:rPr>
            </w:pPr>
            <w:r w:rsidRPr="002B00EB">
              <w:rPr>
                <w:rFonts w:asciiTheme="minorHAnsi" w:hAnsiTheme="minorHAnsi"/>
                <w:color w:val="FFFFFF" w:themeColor="background1"/>
                <w:sz w:val="22"/>
              </w:rPr>
              <w:t>Projektmenedzsment szervezet költségei</w:t>
            </w:r>
          </w:p>
        </w:tc>
        <w:tc>
          <w:tcPr>
            <w:tcW w:w="2607" w:type="dxa"/>
            <w:vAlign w:val="center"/>
          </w:tcPr>
          <w:p w:rsidR="00852D2C" w:rsidRPr="002B00EB" w:rsidRDefault="00852D2C" w:rsidP="008836D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 w:val="22"/>
              </w:rPr>
            </w:pPr>
          </w:p>
        </w:tc>
      </w:tr>
      <w:tr w:rsidR="00852D2C" w:rsidRPr="002B00EB" w:rsidTr="008836D3">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4712" w:type="dxa"/>
          </w:tcPr>
          <w:p w:rsidR="00852D2C" w:rsidRPr="002B00EB" w:rsidRDefault="00852D2C" w:rsidP="008836D3">
            <w:pPr>
              <w:jc w:val="both"/>
              <w:rPr>
                <w:rFonts w:asciiTheme="minorHAnsi" w:hAnsiTheme="minorHAnsi"/>
                <w:color w:val="FFFFFF" w:themeColor="background1"/>
                <w:sz w:val="22"/>
              </w:rPr>
            </w:pPr>
            <w:r w:rsidRPr="002B00EB">
              <w:rPr>
                <w:rFonts w:asciiTheme="minorHAnsi" w:hAnsiTheme="minorHAnsi"/>
                <w:color w:val="FFFFFF" w:themeColor="background1"/>
                <w:sz w:val="22"/>
              </w:rPr>
              <w:t>Projektmenedzsment teljes költsége</w:t>
            </w:r>
          </w:p>
        </w:tc>
        <w:tc>
          <w:tcPr>
            <w:tcW w:w="2607" w:type="dxa"/>
            <w:vAlign w:val="center"/>
          </w:tcPr>
          <w:p w:rsidR="00852D2C" w:rsidRPr="002B00EB" w:rsidRDefault="00852D2C" w:rsidP="008836D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sidRPr="002B00EB">
              <w:rPr>
                <w:rFonts w:asciiTheme="minorHAnsi" w:hAnsiTheme="minorHAnsi"/>
                <w:sz w:val="22"/>
                <w:szCs w:val="22"/>
              </w:rPr>
              <w:t>2 236</w:t>
            </w:r>
          </w:p>
        </w:tc>
      </w:tr>
      <w:tr w:rsidR="00852D2C" w:rsidRPr="002B00EB" w:rsidTr="008836D3">
        <w:trPr>
          <w:trHeight w:val="528"/>
          <w:jc w:val="center"/>
        </w:trPr>
        <w:tc>
          <w:tcPr>
            <w:cnfStyle w:val="001000000000" w:firstRow="0" w:lastRow="0" w:firstColumn="1" w:lastColumn="0" w:oddVBand="0" w:evenVBand="0" w:oddHBand="0" w:evenHBand="0" w:firstRowFirstColumn="0" w:firstRowLastColumn="0" w:lastRowFirstColumn="0" w:lastRowLastColumn="0"/>
            <w:tcW w:w="4712" w:type="dxa"/>
          </w:tcPr>
          <w:p w:rsidR="00852D2C" w:rsidRPr="002B00EB" w:rsidRDefault="00852D2C" w:rsidP="008836D3">
            <w:pPr>
              <w:jc w:val="both"/>
              <w:rPr>
                <w:rFonts w:asciiTheme="minorHAnsi" w:hAnsiTheme="minorHAnsi"/>
                <w:color w:val="FFFFFF" w:themeColor="background1"/>
                <w:sz w:val="22"/>
              </w:rPr>
            </w:pPr>
            <w:r w:rsidRPr="002B00EB">
              <w:rPr>
                <w:rFonts w:asciiTheme="minorHAnsi" w:hAnsiTheme="minorHAnsi"/>
                <w:color w:val="FFFFFF" w:themeColor="background1"/>
                <w:sz w:val="22"/>
              </w:rPr>
              <w:t>Szakértői, tanácsadói költségek (jogi, pénzügyi, műszaki szakértő, FEM ill. banki mérnök stb.)</w:t>
            </w:r>
          </w:p>
        </w:tc>
        <w:tc>
          <w:tcPr>
            <w:tcW w:w="2607" w:type="dxa"/>
            <w:vAlign w:val="center"/>
          </w:tcPr>
          <w:p w:rsidR="00852D2C" w:rsidRPr="002B00EB" w:rsidRDefault="00852D2C" w:rsidP="008836D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 w:val="22"/>
              </w:rPr>
            </w:pPr>
            <w:r w:rsidRPr="002B00EB">
              <w:rPr>
                <w:rFonts w:asciiTheme="minorHAnsi" w:hAnsiTheme="minorHAnsi"/>
                <w:sz w:val="22"/>
                <w:szCs w:val="22"/>
              </w:rPr>
              <w:t>2 282</w:t>
            </w:r>
          </w:p>
        </w:tc>
      </w:tr>
      <w:tr w:rsidR="00852D2C" w:rsidRPr="002B00EB" w:rsidTr="008836D3">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4712" w:type="dxa"/>
          </w:tcPr>
          <w:p w:rsidR="00852D2C" w:rsidRPr="002B00EB" w:rsidRDefault="00852D2C" w:rsidP="008836D3">
            <w:pPr>
              <w:jc w:val="both"/>
              <w:rPr>
                <w:rFonts w:asciiTheme="minorHAnsi" w:hAnsiTheme="minorHAnsi"/>
                <w:color w:val="FFFFFF" w:themeColor="background1"/>
                <w:sz w:val="22"/>
              </w:rPr>
            </w:pPr>
            <w:r w:rsidRPr="002B00EB">
              <w:rPr>
                <w:rFonts w:asciiTheme="minorHAnsi" w:hAnsiTheme="minorHAnsi"/>
                <w:color w:val="FFFFFF" w:themeColor="background1"/>
                <w:sz w:val="22"/>
              </w:rPr>
              <w:t>Használatbavételi engedélyek költsége</w:t>
            </w:r>
          </w:p>
        </w:tc>
        <w:tc>
          <w:tcPr>
            <w:tcW w:w="2607" w:type="dxa"/>
            <w:vAlign w:val="center"/>
          </w:tcPr>
          <w:p w:rsidR="00852D2C" w:rsidRPr="002B00EB" w:rsidRDefault="00852D2C" w:rsidP="008836D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sidRPr="002B00EB">
              <w:rPr>
                <w:rFonts w:asciiTheme="minorHAnsi" w:hAnsiTheme="minorHAnsi"/>
                <w:sz w:val="22"/>
                <w:szCs w:val="22"/>
              </w:rPr>
              <w:t>200</w:t>
            </w:r>
          </w:p>
        </w:tc>
      </w:tr>
      <w:tr w:rsidR="00852D2C" w:rsidRPr="002B00EB" w:rsidTr="008836D3">
        <w:trPr>
          <w:trHeight w:val="258"/>
          <w:jc w:val="center"/>
        </w:trPr>
        <w:tc>
          <w:tcPr>
            <w:cnfStyle w:val="001000000000" w:firstRow="0" w:lastRow="0" w:firstColumn="1" w:lastColumn="0" w:oddVBand="0" w:evenVBand="0" w:oddHBand="0" w:evenHBand="0" w:firstRowFirstColumn="0" w:firstRowLastColumn="0" w:lastRowFirstColumn="0" w:lastRowLastColumn="0"/>
            <w:tcW w:w="4712" w:type="dxa"/>
          </w:tcPr>
          <w:p w:rsidR="00852D2C" w:rsidRPr="002B00EB" w:rsidRDefault="00852D2C" w:rsidP="008836D3">
            <w:pPr>
              <w:jc w:val="both"/>
              <w:rPr>
                <w:rFonts w:asciiTheme="minorHAnsi" w:hAnsiTheme="minorHAnsi"/>
                <w:color w:val="FFFFFF" w:themeColor="background1"/>
                <w:sz w:val="22"/>
              </w:rPr>
            </w:pPr>
            <w:r w:rsidRPr="002B00EB">
              <w:rPr>
                <w:rFonts w:asciiTheme="minorHAnsi" w:hAnsiTheme="minorHAnsi"/>
                <w:color w:val="FFFFFF" w:themeColor="background1"/>
                <w:sz w:val="22"/>
              </w:rPr>
              <w:t>Biztosítási díj</w:t>
            </w:r>
          </w:p>
        </w:tc>
        <w:tc>
          <w:tcPr>
            <w:tcW w:w="2607" w:type="dxa"/>
            <w:vAlign w:val="center"/>
          </w:tcPr>
          <w:p w:rsidR="00852D2C" w:rsidRPr="002B00EB" w:rsidRDefault="00852D2C" w:rsidP="008836D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 w:val="22"/>
              </w:rPr>
            </w:pPr>
            <w:r w:rsidRPr="002B00EB">
              <w:rPr>
                <w:rFonts w:asciiTheme="minorHAnsi" w:hAnsiTheme="minorHAnsi"/>
                <w:sz w:val="22"/>
              </w:rPr>
              <w:t>1 300</w:t>
            </w:r>
          </w:p>
        </w:tc>
      </w:tr>
      <w:tr w:rsidR="00852D2C" w:rsidRPr="002B00EB" w:rsidTr="008836D3">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4712" w:type="dxa"/>
          </w:tcPr>
          <w:p w:rsidR="00852D2C" w:rsidRPr="002B00EB" w:rsidRDefault="00852D2C" w:rsidP="008836D3">
            <w:pPr>
              <w:jc w:val="both"/>
              <w:rPr>
                <w:rFonts w:asciiTheme="minorHAnsi" w:hAnsiTheme="minorHAnsi"/>
                <w:color w:val="FFFFFF" w:themeColor="background1"/>
                <w:sz w:val="22"/>
              </w:rPr>
            </w:pPr>
            <w:r w:rsidRPr="002B00EB">
              <w:rPr>
                <w:rFonts w:asciiTheme="minorHAnsi" w:hAnsiTheme="minorHAnsi"/>
                <w:color w:val="FFFFFF" w:themeColor="background1"/>
                <w:sz w:val="22"/>
              </w:rPr>
              <w:t>Biztosítási események önrésze</w:t>
            </w:r>
          </w:p>
        </w:tc>
        <w:tc>
          <w:tcPr>
            <w:tcW w:w="2607" w:type="dxa"/>
            <w:vAlign w:val="center"/>
          </w:tcPr>
          <w:p w:rsidR="00852D2C" w:rsidRPr="002B00EB" w:rsidRDefault="00852D2C" w:rsidP="008836D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sidRPr="002B00EB">
              <w:rPr>
                <w:rFonts w:asciiTheme="minorHAnsi" w:hAnsiTheme="minorHAnsi"/>
                <w:sz w:val="22"/>
                <w:szCs w:val="22"/>
              </w:rPr>
              <w:t>500</w:t>
            </w:r>
          </w:p>
        </w:tc>
      </w:tr>
      <w:tr w:rsidR="00852D2C" w:rsidRPr="002B00EB" w:rsidTr="008836D3">
        <w:trPr>
          <w:trHeight w:val="516"/>
          <w:jc w:val="center"/>
        </w:trPr>
        <w:tc>
          <w:tcPr>
            <w:cnfStyle w:val="001000000000" w:firstRow="0" w:lastRow="0" w:firstColumn="1" w:lastColumn="0" w:oddVBand="0" w:evenVBand="0" w:oddHBand="0" w:evenHBand="0" w:firstRowFirstColumn="0" w:firstRowLastColumn="0" w:lastRowFirstColumn="0" w:lastRowLastColumn="0"/>
            <w:tcW w:w="4712" w:type="dxa"/>
          </w:tcPr>
          <w:p w:rsidR="00852D2C" w:rsidRPr="002B00EB" w:rsidRDefault="00852D2C" w:rsidP="008836D3">
            <w:pPr>
              <w:jc w:val="both"/>
              <w:rPr>
                <w:rFonts w:asciiTheme="minorHAnsi" w:hAnsiTheme="minorHAnsi"/>
                <w:color w:val="FFFFFF" w:themeColor="background1"/>
                <w:sz w:val="22"/>
              </w:rPr>
            </w:pPr>
            <w:r w:rsidRPr="002B00EB">
              <w:rPr>
                <w:rFonts w:asciiTheme="minorHAnsi" w:hAnsiTheme="minorHAnsi"/>
                <w:color w:val="FFFFFF" w:themeColor="background1"/>
                <w:sz w:val="22"/>
              </w:rPr>
              <w:t>PR tevékenység, Kommunikáció, Nyilvánosság biztosítása</w:t>
            </w:r>
          </w:p>
        </w:tc>
        <w:tc>
          <w:tcPr>
            <w:tcW w:w="2607" w:type="dxa"/>
            <w:vAlign w:val="center"/>
          </w:tcPr>
          <w:p w:rsidR="00852D2C" w:rsidRPr="002B00EB" w:rsidRDefault="00852D2C" w:rsidP="008836D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 w:val="22"/>
              </w:rPr>
            </w:pPr>
            <w:r w:rsidRPr="002B00EB">
              <w:rPr>
                <w:rFonts w:asciiTheme="minorHAnsi" w:hAnsiTheme="minorHAnsi"/>
                <w:sz w:val="22"/>
                <w:szCs w:val="22"/>
              </w:rPr>
              <w:t>300</w:t>
            </w:r>
          </w:p>
        </w:tc>
      </w:tr>
      <w:tr w:rsidR="00852D2C" w:rsidRPr="002B00EB" w:rsidTr="008836D3">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4712" w:type="dxa"/>
          </w:tcPr>
          <w:p w:rsidR="00852D2C" w:rsidRPr="002B00EB" w:rsidRDefault="00852D2C" w:rsidP="008836D3">
            <w:pPr>
              <w:jc w:val="both"/>
              <w:rPr>
                <w:rFonts w:asciiTheme="minorHAnsi" w:hAnsiTheme="minorHAnsi"/>
                <w:color w:val="FFFFFF" w:themeColor="background1"/>
                <w:sz w:val="22"/>
              </w:rPr>
            </w:pPr>
            <w:r w:rsidRPr="002B00EB">
              <w:rPr>
                <w:rFonts w:asciiTheme="minorHAnsi" w:hAnsiTheme="minorHAnsi"/>
                <w:color w:val="FFFFFF" w:themeColor="background1"/>
                <w:sz w:val="22"/>
              </w:rPr>
              <w:t>Összesen ÁFA nélkül</w:t>
            </w:r>
          </w:p>
        </w:tc>
        <w:tc>
          <w:tcPr>
            <w:tcW w:w="2607" w:type="dxa"/>
            <w:vAlign w:val="center"/>
          </w:tcPr>
          <w:p w:rsidR="00852D2C" w:rsidRPr="002B00EB" w:rsidRDefault="00852D2C" w:rsidP="008836D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sidRPr="002B00EB">
              <w:rPr>
                <w:rFonts w:asciiTheme="minorHAnsi" w:hAnsiTheme="minorHAnsi"/>
                <w:b/>
                <w:sz w:val="22"/>
                <w:szCs w:val="22"/>
              </w:rPr>
              <w:t>6 818</w:t>
            </w:r>
          </w:p>
        </w:tc>
      </w:tr>
      <w:tr w:rsidR="00852D2C" w:rsidRPr="00932BE9" w:rsidTr="008836D3">
        <w:trPr>
          <w:trHeight w:val="270"/>
          <w:jc w:val="center"/>
        </w:trPr>
        <w:tc>
          <w:tcPr>
            <w:cnfStyle w:val="001000000000" w:firstRow="0" w:lastRow="0" w:firstColumn="1" w:lastColumn="0" w:oddVBand="0" w:evenVBand="0" w:oddHBand="0" w:evenHBand="0" w:firstRowFirstColumn="0" w:firstRowLastColumn="0" w:lastRowFirstColumn="0" w:lastRowLastColumn="0"/>
            <w:tcW w:w="4712" w:type="dxa"/>
          </w:tcPr>
          <w:p w:rsidR="00852D2C" w:rsidRPr="002B00EB" w:rsidRDefault="00852D2C" w:rsidP="008836D3">
            <w:pPr>
              <w:jc w:val="both"/>
              <w:rPr>
                <w:rFonts w:asciiTheme="minorHAnsi" w:hAnsiTheme="minorHAnsi"/>
                <w:color w:val="FFFFFF" w:themeColor="background1"/>
                <w:sz w:val="22"/>
              </w:rPr>
            </w:pPr>
            <w:r w:rsidRPr="002B00EB">
              <w:rPr>
                <w:rFonts w:asciiTheme="minorHAnsi" w:hAnsiTheme="minorHAnsi"/>
                <w:color w:val="FFFFFF" w:themeColor="background1"/>
                <w:sz w:val="22"/>
              </w:rPr>
              <w:t>Projekt teljes költsége jármű nélkül, ÁFA nélkül</w:t>
            </w:r>
          </w:p>
        </w:tc>
        <w:tc>
          <w:tcPr>
            <w:tcW w:w="2607" w:type="dxa"/>
            <w:vAlign w:val="center"/>
          </w:tcPr>
          <w:p w:rsidR="00852D2C" w:rsidRPr="002B00EB" w:rsidRDefault="00852D2C" w:rsidP="008836D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 w:val="22"/>
              </w:rPr>
            </w:pPr>
            <w:r w:rsidRPr="002B00EB">
              <w:rPr>
                <w:rFonts w:asciiTheme="minorHAnsi" w:hAnsiTheme="minorHAnsi"/>
                <w:b/>
                <w:sz w:val="22"/>
                <w:szCs w:val="22"/>
              </w:rPr>
              <w:t>137 500</w:t>
            </w:r>
          </w:p>
        </w:tc>
      </w:tr>
    </w:tbl>
    <w:p w:rsidR="00852D2C" w:rsidRPr="00932BE9" w:rsidRDefault="00852D2C" w:rsidP="00852D2C">
      <w:pPr>
        <w:jc w:val="both"/>
        <w:rPr>
          <w:rFonts w:asciiTheme="minorHAnsi" w:hAnsiTheme="minorHAnsi"/>
          <w:b/>
          <w:highlight w:val="yellow"/>
        </w:rPr>
      </w:pPr>
    </w:p>
    <w:p w:rsidR="004437CE" w:rsidRPr="00D5387B" w:rsidRDefault="004437CE" w:rsidP="004437CE">
      <w:pPr>
        <w:jc w:val="both"/>
        <w:rPr>
          <w:rFonts w:asciiTheme="minorHAnsi" w:eastAsia="Calibri" w:hAnsiTheme="minorHAnsi"/>
          <w:highlight w:val="yellow"/>
        </w:rPr>
      </w:pPr>
    </w:p>
    <w:p w:rsidR="004437CE" w:rsidRPr="00E3479D" w:rsidRDefault="00846674" w:rsidP="00401EF2">
      <w:pPr>
        <w:pStyle w:val="Cmsor3"/>
        <w:tabs>
          <w:tab w:val="clear" w:pos="2007"/>
        </w:tabs>
        <w:ind w:left="0" w:firstLine="0"/>
        <w:rPr>
          <w:rFonts w:asciiTheme="minorHAnsi" w:hAnsiTheme="minorHAnsi"/>
        </w:rPr>
      </w:pPr>
      <w:bookmarkStart w:id="95" w:name="_Toc443317901"/>
      <w:bookmarkStart w:id="96" w:name="_Toc465246370"/>
      <w:bookmarkStart w:id="97" w:name="_Toc471992555"/>
      <w:r w:rsidRPr="00E3479D">
        <w:rPr>
          <w:rFonts w:asciiTheme="minorHAnsi" w:hAnsiTheme="minorHAnsi"/>
        </w:rPr>
        <w:t xml:space="preserve">- </w:t>
      </w:r>
      <w:r w:rsidR="004437CE" w:rsidRPr="00E3479D">
        <w:rPr>
          <w:rFonts w:asciiTheme="minorHAnsi" w:hAnsiTheme="minorHAnsi"/>
        </w:rPr>
        <w:t>A metrópótlás hatása a teljesítményre</w:t>
      </w:r>
      <w:bookmarkEnd w:id="95"/>
      <w:bookmarkEnd w:id="96"/>
      <w:bookmarkEnd w:id="97"/>
    </w:p>
    <w:p w:rsidR="004437CE" w:rsidRPr="00553914" w:rsidRDefault="004437CE" w:rsidP="004437CE">
      <w:pPr>
        <w:jc w:val="both"/>
        <w:rPr>
          <w:rFonts w:asciiTheme="minorHAnsi" w:eastAsia="Calibri" w:hAnsiTheme="minorHAnsi"/>
        </w:rPr>
      </w:pPr>
    </w:p>
    <w:p w:rsidR="006300B6" w:rsidRPr="009F6CD2" w:rsidRDefault="006300B6" w:rsidP="006300B6">
      <w:pPr>
        <w:jc w:val="both"/>
        <w:rPr>
          <w:rFonts w:asciiTheme="minorHAnsi" w:hAnsiTheme="minorHAnsi"/>
        </w:rPr>
      </w:pPr>
      <w:r w:rsidRPr="009F6CD2">
        <w:rPr>
          <w:rFonts w:asciiTheme="minorHAnsi" w:hAnsiTheme="minorHAnsi"/>
        </w:rPr>
        <w:t xml:space="preserve">A 2017-2018. évi Üzleti Terv összeállításához a BKK </w:t>
      </w:r>
      <w:r>
        <w:rPr>
          <w:rFonts w:asciiTheme="minorHAnsi" w:hAnsiTheme="minorHAnsi"/>
        </w:rPr>
        <w:t xml:space="preserve">Zrt. </w:t>
      </w:r>
      <w:r w:rsidRPr="009F6CD2">
        <w:rPr>
          <w:rFonts w:asciiTheme="minorHAnsi" w:hAnsiTheme="minorHAnsi"/>
        </w:rPr>
        <w:t>által megküldött tervezési premissza tartalmazza az érintett időszak teljesítménykövetelményeit. E szerint a 2017. évi metró</w:t>
      </w:r>
      <w:r>
        <w:rPr>
          <w:rFonts w:asciiTheme="minorHAnsi" w:hAnsiTheme="minorHAnsi"/>
        </w:rPr>
        <w:t xml:space="preserve">, autóbusz </w:t>
      </w:r>
      <w:r w:rsidRPr="009F6CD2">
        <w:rPr>
          <w:rFonts w:asciiTheme="minorHAnsi" w:hAnsiTheme="minorHAnsi"/>
        </w:rPr>
        <w:t>és villamos ágazatokat érintő teljesítmén</w:t>
      </w:r>
      <w:r>
        <w:rPr>
          <w:rFonts w:asciiTheme="minorHAnsi" w:hAnsiTheme="minorHAnsi"/>
        </w:rPr>
        <w:t xml:space="preserve">yhatás az M3 metróvonal rekonstrukciója okán </w:t>
      </w:r>
      <w:r>
        <w:rPr>
          <w:rFonts w:asciiTheme="minorHAnsi" w:hAnsiTheme="minorHAnsi"/>
          <w:b/>
        </w:rPr>
        <w:t>– 443</w:t>
      </w:r>
      <w:r w:rsidRPr="009F6CD2">
        <w:rPr>
          <w:rFonts w:asciiTheme="minorHAnsi" w:hAnsiTheme="minorHAnsi"/>
          <w:b/>
        </w:rPr>
        <w:t xml:space="preserve"> </w:t>
      </w:r>
      <w:r>
        <w:rPr>
          <w:rFonts w:asciiTheme="minorHAnsi" w:hAnsiTheme="minorHAnsi"/>
          <w:b/>
        </w:rPr>
        <w:t>782</w:t>
      </w:r>
      <w:r w:rsidRPr="009F6CD2">
        <w:rPr>
          <w:rFonts w:asciiTheme="minorHAnsi" w:hAnsiTheme="minorHAnsi"/>
          <w:b/>
        </w:rPr>
        <w:t xml:space="preserve"> ezer férőhely-kilométer</w:t>
      </w:r>
      <w:r w:rsidRPr="009F6CD2">
        <w:rPr>
          <w:rFonts w:asciiTheme="minorHAnsi" w:hAnsiTheme="minorHAnsi"/>
        </w:rPr>
        <w:t>.</w:t>
      </w:r>
    </w:p>
    <w:p w:rsidR="006300B6" w:rsidRPr="009F6CD2" w:rsidRDefault="006300B6" w:rsidP="006300B6">
      <w:pPr>
        <w:jc w:val="both"/>
        <w:rPr>
          <w:rFonts w:asciiTheme="minorHAnsi" w:hAnsiTheme="minorHAnsi"/>
        </w:rPr>
      </w:pPr>
    </w:p>
    <w:p w:rsidR="006300B6" w:rsidRPr="009F6CD2" w:rsidRDefault="006300B6" w:rsidP="006300B6">
      <w:pPr>
        <w:jc w:val="both"/>
        <w:rPr>
          <w:rFonts w:asciiTheme="minorHAnsi" w:hAnsiTheme="minorHAnsi" w:cstheme="minorHAnsi"/>
        </w:rPr>
      </w:pPr>
      <w:r w:rsidRPr="009F6CD2">
        <w:rPr>
          <w:rFonts w:asciiTheme="minorHAnsi" w:hAnsiTheme="minorHAnsi" w:cstheme="minorHAnsi"/>
        </w:rPr>
        <w:t xml:space="preserve">A fentiek értelmében az </w:t>
      </w:r>
      <w:r w:rsidRPr="009F6CD2">
        <w:rPr>
          <w:rFonts w:asciiTheme="minorHAnsi" w:hAnsiTheme="minorHAnsi" w:cstheme="minorHAnsi"/>
          <w:b/>
        </w:rPr>
        <w:t>M3 metróvonal infrastruktúra rekonstrukció</w:t>
      </w:r>
      <w:r w:rsidRPr="009F6CD2">
        <w:rPr>
          <w:rFonts w:asciiTheme="minorHAnsi" w:hAnsiTheme="minorHAnsi" w:cstheme="minorHAnsi"/>
        </w:rPr>
        <w:t xml:space="preserve"> kezdési időpontjának változása mellett ismertté vált, hogy rekonstrukcióhoz kötődő </w:t>
      </w:r>
      <w:r w:rsidRPr="009F6CD2">
        <w:rPr>
          <w:rFonts w:asciiTheme="minorHAnsi" w:hAnsiTheme="minorHAnsi" w:cstheme="minorHAnsi"/>
          <w:b/>
        </w:rPr>
        <w:t>pótlási feladatokat</w:t>
      </w:r>
      <w:r w:rsidRPr="009F6CD2">
        <w:rPr>
          <w:rFonts w:asciiTheme="minorHAnsi" w:hAnsiTheme="minorHAnsi" w:cstheme="minorHAnsi"/>
        </w:rPr>
        <w:t xml:space="preserve"> a korábbi tervekkel </w:t>
      </w:r>
      <w:r w:rsidRPr="006B4203">
        <w:rPr>
          <w:rFonts w:asciiTheme="minorHAnsi" w:hAnsiTheme="minorHAnsi" w:cstheme="minorHAnsi"/>
        </w:rPr>
        <w:t>ellentétben</w:t>
      </w:r>
      <w:r w:rsidRPr="00A61000">
        <w:rPr>
          <w:rFonts w:asciiTheme="minorHAnsi" w:hAnsiTheme="minorHAnsi" w:cstheme="minorHAnsi"/>
        </w:rPr>
        <w:t xml:space="preserve"> </w:t>
      </w:r>
      <w:r w:rsidRPr="00A61000">
        <w:rPr>
          <w:rFonts w:asciiTheme="minorHAnsi" w:hAnsiTheme="minorHAnsi" w:cstheme="minorHAnsi"/>
          <w:b/>
        </w:rPr>
        <w:t xml:space="preserve">döntően </w:t>
      </w:r>
      <w:r w:rsidRPr="006B4203">
        <w:rPr>
          <w:rFonts w:asciiTheme="minorHAnsi" w:hAnsiTheme="minorHAnsi" w:cstheme="minorHAnsi"/>
          <w:b/>
        </w:rPr>
        <w:t xml:space="preserve">a BKV </w:t>
      </w:r>
      <w:r w:rsidRPr="009F6CD2">
        <w:rPr>
          <w:rFonts w:asciiTheme="minorHAnsi" w:hAnsiTheme="minorHAnsi" w:cstheme="minorHAnsi"/>
          <w:b/>
        </w:rPr>
        <w:t>Zrt. fogja elvégezni</w:t>
      </w:r>
      <w:r w:rsidRPr="009F6CD2">
        <w:rPr>
          <w:rFonts w:asciiTheme="minorHAnsi" w:hAnsiTheme="minorHAnsi" w:cstheme="minorHAnsi"/>
        </w:rPr>
        <w:t xml:space="preserve">. </w:t>
      </w:r>
    </w:p>
    <w:p w:rsidR="0011406F" w:rsidRPr="00553914" w:rsidRDefault="0011406F" w:rsidP="004437CE">
      <w:pPr>
        <w:jc w:val="both"/>
        <w:rPr>
          <w:rFonts w:asciiTheme="minorHAnsi" w:eastAsia="Calibri" w:hAnsiTheme="minorHAnsi"/>
        </w:rPr>
      </w:pPr>
    </w:p>
    <w:p w:rsidR="004437CE" w:rsidRPr="00553914" w:rsidRDefault="004437CE" w:rsidP="004437CE">
      <w:pPr>
        <w:jc w:val="both"/>
        <w:rPr>
          <w:rFonts w:asciiTheme="minorHAnsi" w:eastAsia="Calibri" w:hAnsiTheme="minorHAnsi"/>
        </w:rPr>
      </w:pPr>
      <w:r w:rsidRPr="00553914">
        <w:rPr>
          <w:rFonts w:asciiTheme="minorHAnsi" w:eastAsia="Calibri" w:hAnsiTheme="minorHAnsi"/>
        </w:rPr>
        <w:lastRenderedPageBreak/>
        <w:t>A Megrendelő által a 201</w:t>
      </w:r>
      <w:r w:rsidR="00DF12E9" w:rsidRPr="00553914">
        <w:rPr>
          <w:rFonts w:asciiTheme="minorHAnsi" w:eastAsia="Calibri" w:hAnsiTheme="minorHAnsi"/>
        </w:rPr>
        <w:t>7</w:t>
      </w:r>
      <w:r w:rsidRPr="00553914">
        <w:rPr>
          <w:rFonts w:asciiTheme="minorHAnsi" w:eastAsia="Calibri" w:hAnsiTheme="minorHAnsi"/>
        </w:rPr>
        <w:t>-</w:t>
      </w:r>
      <w:r w:rsidR="00DF12E9" w:rsidRPr="00553914">
        <w:rPr>
          <w:rFonts w:asciiTheme="minorHAnsi" w:eastAsia="Calibri" w:hAnsiTheme="minorHAnsi"/>
        </w:rPr>
        <w:t>e</w:t>
      </w:r>
      <w:r w:rsidRPr="00553914">
        <w:rPr>
          <w:rFonts w:asciiTheme="minorHAnsi" w:eastAsia="Calibri" w:hAnsiTheme="minorHAnsi"/>
        </w:rPr>
        <w:t>s évre vonatkozó M3 felújítással összefüggő teljesítmény</w:t>
      </w:r>
      <w:r w:rsidR="00BE5564" w:rsidRPr="00553914">
        <w:rPr>
          <w:rFonts w:asciiTheme="minorHAnsi" w:eastAsia="Calibri" w:hAnsiTheme="minorHAnsi"/>
        </w:rPr>
        <w:t>-</w:t>
      </w:r>
      <w:r w:rsidRPr="00553914">
        <w:rPr>
          <w:rFonts w:asciiTheme="minorHAnsi" w:eastAsia="Calibri" w:hAnsiTheme="minorHAnsi"/>
        </w:rPr>
        <w:t>változásait az alábbi táblázat tartalmazza:</w:t>
      </w:r>
    </w:p>
    <w:p w:rsidR="004437CE" w:rsidRPr="00553914" w:rsidRDefault="004437CE" w:rsidP="004437CE">
      <w:pPr>
        <w:ind w:left="6372"/>
        <w:jc w:val="both"/>
        <w:rPr>
          <w:rFonts w:asciiTheme="minorHAnsi" w:eastAsia="Calibri" w:hAnsiTheme="minorHAnsi"/>
        </w:rPr>
      </w:pPr>
      <w:r w:rsidRPr="00553914">
        <w:rPr>
          <w:rFonts w:asciiTheme="minorHAnsi" w:eastAsia="Calibri" w:hAnsiTheme="minorHAnsi"/>
        </w:rPr>
        <w:t xml:space="preserve">(ezer </w:t>
      </w:r>
      <w:proofErr w:type="spellStart"/>
      <w:r w:rsidRPr="00553914">
        <w:rPr>
          <w:rFonts w:asciiTheme="minorHAnsi" w:eastAsia="Calibri" w:hAnsiTheme="minorHAnsi"/>
        </w:rPr>
        <w:t>fhkm</w:t>
      </w:r>
      <w:proofErr w:type="spellEnd"/>
      <w:r w:rsidRPr="00553914">
        <w:rPr>
          <w:rFonts w:asciiTheme="minorHAnsi" w:eastAsia="Calibri" w:hAnsiTheme="minorHAnsi"/>
        </w:rPr>
        <w:t>)</w:t>
      </w:r>
    </w:p>
    <w:tbl>
      <w:tblPr>
        <w:tblStyle w:val="Kzepesrcs31jellszn11"/>
        <w:tblW w:w="0" w:type="auto"/>
        <w:tblInd w:w="1242" w:type="dxa"/>
        <w:tblLook w:val="04A0" w:firstRow="1" w:lastRow="0" w:firstColumn="1" w:lastColumn="0" w:noHBand="0" w:noVBand="1"/>
      </w:tblPr>
      <w:tblGrid>
        <w:gridCol w:w="3364"/>
        <w:gridCol w:w="3015"/>
      </w:tblGrid>
      <w:tr w:rsidR="00553914" w:rsidRPr="00553914" w:rsidTr="00705FCC">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364" w:type="dxa"/>
          </w:tcPr>
          <w:p w:rsidR="004437CE" w:rsidRPr="00553914" w:rsidRDefault="004437CE" w:rsidP="00705FCC">
            <w:pPr>
              <w:jc w:val="both"/>
              <w:rPr>
                <w:rFonts w:asciiTheme="minorHAnsi" w:hAnsiTheme="minorHAnsi"/>
                <w:color w:val="FFFFFF" w:themeColor="background1"/>
              </w:rPr>
            </w:pPr>
            <w:r w:rsidRPr="00553914">
              <w:rPr>
                <w:rFonts w:asciiTheme="minorHAnsi" w:hAnsiTheme="minorHAnsi"/>
                <w:color w:val="FFFFFF" w:themeColor="background1"/>
              </w:rPr>
              <w:t>Ágazat</w:t>
            </w:r>
          </w:p>
        </w:tc>
        <w:tc>
          <w:tcPr>
            <w:tcW w:w="3015" w:type="dxa"/>
          </w:tcPr>
          <w:p w:rsidR="004437CE" w:rsidRPr="00553914" w:rsidRDefault="004437CE" w:rsidP="00BE556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sidRPr="00553914">
              <w:rPr>
                <w:rFonts w:asciiTheme="minorHAnsi" w:hAnsiTheme="minorHAnsi"/>
                <w:color w:val="FFFFFF" w:themeColor="background1"/>
              </w:rPr>
              <w:t>Teljesítmény</w:t>
            </w:r>
            <w:r w:rsidR="00BE5564" w:rsidRPr="00553914">
              <w:rPr>
                <w:rFonts w:asciiTheme="minorHAnsi" w:hAnsiTheme="minorHAnsi"/>
                <w:color w:val="FFFFFF" w:themeColor="background1"/>
              </w:rPr>
              <w:t>-</w:t>
            </w:r>
            <w:r w:rsidRPr="00553914">
              <w:rPr>
                <w:rFonts w:asciiTheme="minorHAnsi" w:hAnsiTheme="minorHAnsi"/>
                <w:color w:val="FFFFFF" w:themeColor="background1"/>
              </w:rPr>
              <w:t>változás</w:t>
            </w:r>
          </w:p>
        </w:tc>
      </w:tr>
      <w:tr w:rsidR="00553914" w:rsidRPr="00553914" w:rsidTr="00705FCC">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364" w:type="dxa"/>
          </w:tcPr>
          <w:p w:rsidR="004437CE" w:rsidRPr="00553914" w:rsidRDefault="004437CE" w:rsidP="00705FCC">
            <w:pPr>
              <w:jc w:val="both"/>
              <w:rPr>
                <w:rFonts w:asciiTheme="minorHAnsi" w:hAnsiTheme="minorHAnsi"/>
                <w:color w:val="FFFFFF" w:themeColor="background1"/>
              </w:rPr>
            </w:pPr>
            <w:r w:rsidRPr="00553914">
              <w:rPr>
                <w:rFonts w:asciiTheme="minorHAnsi" w:hAnsiTheme="minorHAnsi"/>
                <w:color w:val="FFFFFF" w:themeColor="background1"/>
              </w:rPr>
              <w:t>Metró</w:t>
            </w:r>
          </w:p>
        </w:tc>
        <w:tc>
          <w:tcPr>
            <w:tcW w:w="3015" w:type="dxa"/>
          </w:tcPr>
          <w:p w:rsidR="004437CE" w:rsidRPr="00553914" w:rsidRDefault="00553914" w:rsidP="00F91B5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-682 041</w:t>
            </w:r>
          </w:p>
        </w:tc>
      </w:tr>
      <w:tr w:rsidR="00553914" w:rsidRPr="00553914" w:rsidTr="00705FCC">
        <w:trPr>
          <w:trHeight w:val="362"/>
        </w:trPr>
        <w:tc>
          <w:tcPr>
            <w:cnfStyle w:val="001000000000" w:firstRow="0" w:lastRow="0" w:firstColumn="1" w:lastColumn="0" w:oddVBand="0" w:evenVBand="0" w:oddHBand="0" w:evenHBand="0" w:firstRowFirstColumn="0" w:firstRowLastColumn="0" w:lastRowFirstColumn="0" w:lastRowLastColumn="0"/>
            <w:tcW w:w="3364" w:type="dxa"/>
          </w:tcPr>
          <w:p w:rsidR="004437CE" w:rsidRPr="00553914" w:rsidRDefault="004437CE" w:rsidP="00705FCC">
            <w:pPr>
              <w:jc w:val="both"/>
              <w:rPr>
                <w:rFonts w:asciiTheme="minorHAnsi" w:hAnsiTheme="minorHAnsi"/>
                <w:color w:val="FFFFFF" w:themeColor="background1"/>
              </w:rPr>
            </w:pPr>
            <w:r w:rsidRPr="00553914">
              <w:rPr>
                <w:rFonts w:asciiTheme="minorHAnsi" w:hAnsiTheme="minorHAnsi"/>
                <w:color w:val="FFFFFF" w:themeColor="background1"/>
              </w:rPr>
              <w:t>Villamos – sűrítés</w:t>
            </w:r>
          </w:p>
        </w:tc>
        <w:tc>
          <w:tcPr>
            <w:tcW w:w="3015" w:type="dxa"/>
          </w:tcPr>
          <w:p w:rsidR="004437CE" w:rsidRPr="00553914" w:rsidRDefault="00553914" w:rsidP="00F91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+25 570</w:t>
            </w:r>
          </w:p>
        </w:tc>
      </w:tr>
      <w:tr w:rsidR="00553914" w:rsidRPr="00553914" w:rsidTr="00705FCC">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3364" w:type="dxa"/>
          </w:tcPr>
          <w:p w:rsidR="00553914" w:rsidRPr="00553914" w:rsidRDefault="00553914" w:rsidP="00705FCC">
            <w:pPr>
              <w:jc w:val="both"/>
              <w:rPr>
                <w:rFonts w:asciiTheme="minorHAnsi" w:hAnsiTheme="minorHAnsi"/>
                <w:color w:val="FFFFFF" w:themeColor="background1"/>
              </w:rPr>
            </w:pPr>
            <w:r>
              <w:rPr>
                <w:rFonts w:asciiTheme="minorHAnsi" w:hAnsiTheme="minorHAnsi"/>
                <w:color w:val="FFFFFF" w:themeColor="background1"/>
              </w:rPr>
              <w:t>Autóbusz – sűrítés/pótlás</w:t>
            </w:r>
          </w:p>
        </w:tc>
        <w:tc>
          <w:tcPr>
            <w:tcW w:w="3015" w:type="dxa"/>
          </w:tcPr>
          <w:p w:rsidR="00553914" w:rsidRPr="00553914" w:rsidRDefault="00553914" w:rsidP="006300B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Pr>
                <w:rFonts w:asciiTheme="minorHAnsi" w:hAnsiTheme="minorHAnsi"/>
                <w:b/>
              </w:rPr>
              <w:t>+212 68</w:t>
            </w:r>
            <w:r w:rsidR="006300B6">
              <w:rPr>
                <w:rFonts w:asciiTheme="minorHAnsi" w:hAnsiTheme="minorHAnsi"/>
                <w:b/>
              </w:rPr>
              <w:t>9</w:t>
            </w:r>
          </w:p>
        </w:tc>
      </w:tr>
      <w:tr w:rsidR="00553914" w:rsidRPr="00553914" w:rsidTr="00705FCC">
        <w:trPr>
          <w:trHeight w:val="372"/>
        </w:trPr>
        <w:tc>
          <w:tcPr>
            <w:cnfStyle w:val="001000000000" w:firstRow="0" w:lastRow="0" w:firstColumn="1" w:lastColumn="0" w:oddVBand="0" w:evenVBand="0" w:oddHBand="0" w:evenHBand="0" w:firstRowFirstColumn="0" w:firstRowLastColumn="0" w:lastRowFirstColumn="0" w:lastRowLastColumn="0"/>
            <w:tcW w:w="3364" w:type="dxa"/>
          </w:tcPr>
          <w:p w:rsidR="004437CE" w:rsidRPr="00553914" w:rsidRDefault="004437CE" w:rsidP="00705FCC">
            <w:pPr>
              <w:jc w:val="both"/>
              <w:rPr>
                <w:rFonts w:asciiTheme="minorHAnsi" w:hAnsiTheme="minorHAnsi"/>
                <w:color w:val="FFFFFF" w:themeColor="background1"/>
              </w:rPr>
            </w:pPr>
            <w:r w:rsidRPr="00553914">
              <w:rPr>
                <w:rFonts w:asciiTheme="minorHAnsi" w:hAnsiTheme="minorHAnsi"/>
                <w:color w:val="FFFFFF" w:themeColor="background1"/>
              </w:rPr>
              <w:t>Összesen</w:t>
            </w:r>
          </w:p>
        </w:tc>
        <w:tc>
          <w:tcPr>
            <w:tcW w:w="3015" w:type="dxa"/>
          </w:tcPr>
          <w:p w:rsidR="004437CE" w:rsidRPr="00553914" w:rsidRDefault="00553914" w:rsidP="00F91B5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b/>
              </w:rPr>
              <w:t>-443 782</w:t>
            </w:r>
          </w:p>
        </w:tc>
      </w:tr>
    </w:tbl>
    <w:p w:rsidR="004437CE" w:rsidRPr="00553914" w:rsidRDefault="004437CE" w:rsidP="004437CE">
      <w:pPr>
        <w:jc w:val="both"/>
        <w:rPr>
          <w:rFonts w:asciiTheme="minorHAnsi" w:eastAsia="Calibri" w:hAnsiTheme="minorHAnsi"/>
        </w:rPr>
      </w:pPr>
    </w:p>
    <w:p w:rsidR="00902B68" w:rsidRDefault="004437CE" w:rsidP="004437CE">
      <w:pPr>
        <w:jc w:val="both"/>
        <w:rPr>
          <w:rFonts w:asciiTheme="minorHAnsi" w:eastAsia="Calibri" w:hAnsiTheme="minorHAnsi"/>
        </w:rPr>
      </w:pPr>
      <w:r w:rsidRPr="00EB7C17">
        <w:rPr>
          <w:rFonts w:asciiTheme="minorHAnsi" w:eastAsia="Calibri" w:hAnsiTheme="minorHAnsi"/>
        </w:rPr>
        <w:t>A</w:t>
      </w:r>
      <w:r w:rsidR="00EB7C17" w:rsidRPr="00EB7C17">
        <w:rPr>
          <w:rFonts w:asciiTheme="minorHAnsi" w:eastAsia="Calibri" w:hAnsiTheme="minorHAnsi"/>
        </w:rPr>
        <w:t xml:space="preserve">z </w:t>
      </w:r>
      <w:r w:rsidR="00EB7C17" w:rsidRPr="00EB7C17">
        <w:rPr>
          <w:rFonts w:asciiTheme="minorHAnsi" w:eastAsia="Calibri" w:hAnsiTheme="minorHAnsi"/>
          <w:b/>
        </w:rPr>
        <w:t xml:space="preserve">Autóbusz </w:t>
      </w:r>
      <w:r w:rsidRPr="00EB7C17">
        <w:rPr>
          <w:rFonts w:asciiTheme="minorHAnsi" w:eastAsia="Calibri" w:hAnsiTheme="minorHAnsi"/>
          <w:b/>
        </w:rPr>
        <w:t>ágazat</w:t>
      </w:r>
      <w:r w:rsidRPr="00EB7C17">
        <w:rPr>
          <w:rFonts w:asciiTheme="minorHAnsi" w:eastAsia="Calibri" w:hAnsiTheme="minorHAnsi"/>
        </w:rPr>
        <w:t xml:space="preserve"> teljesítmény</w:t>
      </w:r>
      <w:r w:rsidR="00EB7C17" w:rsidRPr="00EB7C17">
        <w:rPr>
          <w:rFonts w:asciiTheme="minorHAnsi" w:eastAsia="Calibri" w:hAnsiTheme="minorHAnsi"/>
        </w:rPr>
        <w:t>növekedése, valamint a</w:t>
      </w:r>
      <w:r w:rsidR="0080456E">
        <w:rPr>
          <w:rFonts w:asciiTheme="minorHAnsi" w:eastAsia="Calibri" w:hAnsiTheme="minorHAnsi"/>
        </w:rPr>
        <w:t xml:space="preserve"> </w:t>
      </w:r>
      <w:r w:rsidR="003C39F6">
        <w:rPr>
          <w:rFonts w:asciiTheme="minorHAnsi" w:eastAsia="Calibri" w:hAnsiTheme="minorHAnsi"/>
        </w:rPr>
        <w:t>metró ágazatnál</w:t>
      </w:r>
      <w:r w:rsidR="00EB7C17" w:rsidRPr="00EB7C17">
        <w:rPr>
          <w:rFonts w:asciiTheme="minorHAnsi" w:eastAsia="Calibri" w:hAnsiTheme="minorHAnsi"/>
        </w:rPr>
        <w:t xml:space="preserve"> magasabb fajlagos értékekkel történő kalkuláció</w:t>
      </w:r>
      <w:r w:rsidRPr="00EB7C17">
        <w:rPr>
          <w:rFonts w:asciiTheme="minorHAnsi" w:eastAsia="Calibri" w:hAnsiTheme="minorHAnsi"/>
        </w:rPr>
        <w:t xml:space="preserve"> alapján várhatóan </w:t>
      </w:r>
      <w:r w:rsidR="00EB7C17">
        <w:rPr>
          <w:rFonts w:asciiTheme="minorHAnsi" w:eastAsia="Calibri" w:hAnsiTheme="minorHAnsi"/>
        </w:rPr>
        <w:t>1 413</w:t>
      </w:r>
      <w:r w:rsidRPr="00EB7C17">
        <w:rPr>
          <w:rFonts w:asciiTheme="minorHAnsi" w:eastAsia="Calibri" w:hAnsiTheme="minorHAnsi"/>
        </w:rPr>
        <w:t xml:space="preserve"> </w:t>
      </w:r>
      <w:r w:rsidR="00E73AB7" w:rsidRPr="00EB7C17">
        <w:rPr>
          <w:rFonts w:asciiTheme="minorHAnsi" w:eastAsia="Calibri" w:hAnsiTheme="minorHAnsi"/>
        </w:rPr>
        <w:t xml:space="preserve">millió Ft </w:t>
      </w:r>
      <w:r w:rsidR="00E73AB7" w:rsidRPr="00EB7C17">
        <w:rPr>
          <w:rFonts w:asciiTheme="minorHAnsi" w:eastAsia="Calibri" w:hAnsiTheme="minorHAnsi"/>
          <w:lang w:eastAsia="en-US"/>
        </w:rPr>
        <w:t>ráfordítás</w:t>
      </w:r>
      <w:r w:rsidR="00EB7C17" w:rsidRPr="00EB7C17">
        <w:rPr>
          <w:rFonts w:asciiTheme="minorHAnsi" w:eastAsia="Calibri" w:hAnsiTheme="minorHAnsi"/>
          <w:lang w:eastAsia="en-US"/>
        </w:rPr>
        <w:t xml:space="preserve"> növekedést </w:t>
      </w:r>
      <w:r w:rsidRPr="00EB7C17">
        <w:rPr>
          <w:rFonts w:asciiTheme="minorHAnsi" w:eastAsia="Calibri" w:hAnsiTheme="minorHAnsi"/>
        </w:rPr>
        <w:t>eredményez</w:t>
      </w:r>
      <w:r w:rsidR="00EB7C17">
        <w:rPr>
          <w:rFonts w:asciiTheme="minorHAnsi" w:eastAsia="Calibri" w:hAnsiTheme="minorHAnsi"/>
        </w:rPr>
        <w:t>nek</w:t>
      </w:r>
      <w:r w:rsidRPr="00EB7C17">
        <w:rPr>
          <w:rFonts w:asciiTheme="minorHAnsi" w:eastAsia="Calibri" w:hAnsiTheme="minorHAnsi"/>
        </w:rPr>
        <w:t xml:space="preserve"> a Társaságnak a 3-as Metró felújítás</w:t>
      </w:r>
      <w:r w:rsidR="00EB7C17">
        <w:rPr>
          <w:rFonts w:asciiTheme="minorHAnsi" w:eastAsia="Calibri" w:hAnsiTheme="minorHAnsi"/>
        </w:rPr>
        <w:t>ával kapcsolatos autóbusz pótlási/sűrítési feladatok</w:t>
      </w:r>
      <w:r w:rsidR="00846674" w:rsidRPr="00EB7C17">
        <w:rPr>
          <w:rFonts w:asciiTheme="minorHAnsi" w:eastAsia="Calibri" w:hAnsiTheme="minorHAnsi"/>
        </w:rPr>
        <w:t xml:space="preserve"> a 201</w:t>
      </w:r>
      <w:r w:rsidR="006115B2" w:rsidRPr="00EB7C17">
        <w:rPr>
          <w:rFonts w:asciiTheme="minorHAnsi" w:eastAsia="Calibri" w:hAnsiTheme="minorHAnsi"/>
        </w:rPr>
        <w:t>7</w:t>
      </w:r>
      <w:r w:rsidR="00846674" w:rsidRPr="00EB7C17">
        <w:rPr>
          <w:rFonts w:asciiTheme="minorHAnsi" w:eastAsia="Calibri" w:hAnsiTheme="minorHAnsi"/>
        </w:rPr>
        <w:t>. évben</w:t>
      </w:r>
      <w:r w:rsidRPr="00EB7C17">
        <w:rPr>
          <w:rFonts w:asciiTheme="minorHAnsi" w:eastAsia="Calibri" w:hAnsiTheme="minorHAnsi"/>
        </w:rPr>
        <w:t xml:space="preserve">. </w:t>
      </w:r>
    </w:p>
    <w:p w:rsidR="00EB7C17" w:rsidRDefault="002866BA" w:rsidP="004437CE">
      <w:pPr>
        <w:jc w:val="both"/>
        <w:rPr>
          <w:rFonts w:asciiTheme="minorHAnsi" w:eastAsia="Calibri" w:hAnsiTheme="minorHAnsi"/>
        </w:rPr>
      </w:pPr>
      <w:r>
        <w:rPr>
          <w:rFonts w:asciiTheme="minorHAnsi" w:eastAsia="Calibri" w:hAnsiTheme="minorHAnsi"/>
        </w:rPr>
        <w:t xml:space="preserve">A </w:t>
      </w:r>
      <w:r w:rsidR="00902B68">
        <w:rPr>
          <w:rFonts w:asciiTheme="minorHAnsi" w:eastAsia="Calibri" w:hAnsiTheme="minorHAnsi"/>
        </w:rPr>
        <w:t>2017. évi metrópótlási feladatokat a BKV Zrt. rendelkezésre tartási konstrukcióban beszerzett csuklós buszok forgalomba állításával látja el. Az előkészítést követően 2016. évben elindult rendelkezésre tartás keretében lehetőség van további 30 darab korszerű, alacsonypadló autóbusz beszerzésére. Az erre vonatkozó megállapodást a felek 2016 decemberében megkötötték, így várhatóan a metrópótlás megkezdésének idejére forgalomba állhatnak az új autóbuszok.</w:t>
      </w:r>
    </w:p>
    <w:p w:rsidR="00EB7C17" w:rsidRDefault="00EB7C17" w:rsidP="004437CE">
      <w:pPr>
        <w:jc w:val="both"/>
        <w:rPr>
          <w:rFonts w:asciiTheme="minorHAnsi" w:eastAsia="Calibri" w:hAnsiTheme="minorHAnsi"/>
        </w:rPr>
      </w:pPr>
    </w:p>
    <w:p w:rsidR="004437CE" w:rsidRPr="00EB7C17" w:rsidRDefault="004437CE" w:rsidP="004437CE">
      <w:pPr>
        <w:jc w:val="both"/>
        <w:rPr>
          <w:rFonts w:asciiTheme="minorHAnsi" w:eastAsia="Calibri" w:hAnsiTheme="minorHAnsi"/>
        </w:rPr>
      </w:pPr>
      <w:r w:rsidRPr="00EB7C17">
        <w:rPr>
          <w:rFonts w:asciiTheme="minorHAnsi" w:eastAsia="Calibri" w:hAnsiTheme="minorHAnsi"/>
        </w:rPr>
        <w:t xml:space="preserve">A Megrendelő által megadott </w:t>
      </w:r>
      <w:r w:rsidRPr="00EB7C17">
        <w:rPr>
          <w:rFonts w:asciiTheme="minorHAnsi" w:eastAsia="Calibri" w:hAnsiTheme="minorHAnsi"/>
          <w:b/>
        </w:rPr>
        <w:t>Metró ágazatot</w:t>
      </w:r>
      <w:r w:rsidRPr="00EB7C17">
        <w:rPr>
          <w:rFonts w:asciiTheme="minorHAnsi" w:eastAsia="Calibri" w:hAnsiTheme="minorHAnsi"/>
        </w:rPr>
        <w:t xml:space="preserve"> érintő teljesítmény kiesés mértékéhez képest visszafogottabb költségcsökkenés</w:t>
      </w:r>
      <w:r w:rsidR="00EB7C17">
        <w:rPr>
          <w:rFonts w:asciiTheme="minorHAnsi" w:eastAsia="Calibri" w:hAnsiTheme="minorHAnsi"/>
        </w:rPr>
        <w:t xml:space="preserve"> – 824 millió Ft –</w:t>
      </w:r>
      <w:r w:rsidRPr="00EB7C17">
        <w:rPr>
          <w:rFonts w:asciiTheme="minorHAnsi" w:eastAsia="Calibri" w:hAnsiTheme="minorHAnsi"/>
        </w:rPr>
        <w:t xml:space="preserve"> megjelenése annak köszönhető, hogy a közvetlen költségek nem teljes körűen racionalizálhatóak, jellemzően a személyi jellegű költségek megmaradásával számol a terv, tekintettel arra, hogy a teljesítmény visszaesés csak részszakaszokat érint és átmeneti jellegű, így a humán</w:t>
      </w:r>
      <w:r w:rsidR="00623340" w:rsidRPr="00EB7C17">
        <w:rPr>
          <w:rFonts w:asciiTheme="minorHAnsi" w:eastAsia="Calibri" w:hAnsiTheme="minorHAnsi"/>
        </w:rPr>
        <w:t xml:space="preserve"> erőforrás</w:t>
      </w:r>
      <w:r w:rsidR="006D4794">
        <w:rPr>
          <w:rFonts w:asciiTheme="minorHAnsi" w:eastAsia="Calibri" w:hAnsiTheme="minorHAnsi"/>
        </w:rPr>
        <w:t xml:space="preserve"> nagysága</w:t>
      </w:r>
      <w:r w:rsidR="00623340" w:rsidRPr="00EB7C17">
        <w:rPr>
          <w:rFonts w:asciiTheme="minorHAnsi" w:eastAsia="Calibri" w:hAnsiTheme="minorHAnsi"/>
        </w:rPr>
        <w:t xml:space="preserve"> nem alakítható rövid </w:t>
      </w:r>
      <w:proofErr w:type="gramStart"/>
      <w:r w:rsidRPr="00EB7C17">
        <w:rPr>
          <w:rFonts w:asciiTheme="minorHAnsi" w:eastAsia="Calibri" w:hAnsiTheme="minorHAnsi"/>
        </w:rPr>
        <w:t>távon</w:t>
      </w:r>
      <w:proofErr w:type="gramEnd"/>
      <w:r w:rsidRPr="00EB7C17">
        <w:rPr>
          <w:rFonts w:asciiTheme="minorHAnsi" w:eastAsia="Calibri" w:hAnsiTheme="minorHAnsi"/>
        </w:rPr>
        <w:t xml:space="preserve"> rugalmas módon (pl. végkielégítés, képzési idő</w:t>
      </w:r>
      <w:r w:rsidR="004A1ADA" w:rsidRPr="00EB7C17">
        <w:rPr>
          <w:rFonts w:asciiTheme="minorHAnsi" w:eastAsia="Calibri" w:hAnsiTheme="minorHAnsi"/>
        </w:rPr>
        <w:t>, stb.</w:t>
      </w:r>
      <w:r w:rsidRPr="00EB7C17">
        <w:rPr>
          <w:rFonts w:asciiTheme="minorHAnsi" w:eastAsia="Calibri" w:hAnsiTheme="minorHAnsi"/>
        </w:rPr>
        <w:t>).</w:t>
      </w:r>
    </w:p>
    <w:p w:rsidR="004437CE" w:rsidRPr="00EB7C17" w:rsidRDefault="004437CE" w:rsidP="004437CE">
      <w:pPr>
        <w:jc w:val="both"/>
        <w:rPr>
          <w:rFonts w:asciiTheme="minorHAnsi" w:eastAsia="Calibri" w:hAnsiTheme="minorHAnsi"/>
        </w:rPr>
      </w:pPr>
    </w:p>
    <w:p w:rsidR="004437CE" w:rsidRPr="00EB7C17" w:rsidRDefault="004437CE" w:rsidP="004437CE">
      <w:pPr>
        <w:jc w:val="both"/>
        <w:rPr>
          <w:rFonts w:asciiTheme="minorHAnsi" w:eastAsia="Calibri" w:hAnsiTheme="minorHAnsi"/>
        </w:rPr>
      </w:pPr>
      <w:r w:rsidRPr="00EB7C17">
        <w:rPr>
          <w:rFonts w:asciiTheme="minorHAnsi" w:eastAsia="Calibri" w:hAnsiTheme="minorHAnsi"/>
        </w:rPr>
        <w:t>A 201</w:t>
      </w:r>
      <w:r w:rsidR="00046A4C" w:rsidRPr="00EB7C17">
        <w:rPr>
          <w:rFonts w:asciiTheme="minorHAnsi" w:eastAsia="Calibri" w:hAnsiTheme="minorHAnsi"/>
        </w:rPr>
        <w:t>7</w:t>
      </w:r>
      <w:r w:rsidRPr="00EB7C17">
        <w:rPr>
          <w:rFonts w:asciiTheme="minorHAnsi" w:eastAsia="Calibri" w:hAnsiTheme="minorHAnsi"/>
        </w:rPr>
        <w:t>. évben várhat</w:t>
      </w:r>
      <w:r w:rsidR="00846674" w:rsidRPr="00EB7C17">
        <w:rPr>
          <w:rFonts w:asciiTheme="minorHAnsi" w:eastAsia="Calibri" w:hAnsiTheme="minorHAnsi"/>
        </w:rPr>
        <w:t>ó M3 rekonstrukció miatti sűrítés</w:t>
      </w:r>
      <w:r w:rsidRPr="00EB7C17">
        <w:rPr>
          <w:rFonts w:asciiTheme="minorHAnsi" w:eastAsia="Calibri" w:hAnsiTheme="minorHAnsi"/>
        </w:rPr>
        <w:t xml:space="preserve">i igényből fakadóan a </w:t>
      </w:r>
      <w:r w:rsidRPr="00EB7C17">
        <w:rPr>
          <w:rFonts w:asciiTheme="minorHAnsi" w:eastAsia="Calibri" w:hAnsiTheme="minorHAnsi"/>
          <w:b/>
        </w:rPr>
        <w:t>Villamos</w:t>
      </w:r>
      <w:r w:rsidRPr="00EB7C17">
        <w:rPr>
          <w:rFonts w:asciiTheme="minorHAnsi" w:eastAsia="Calibri" w:hAnsiTheme="minorHAnsi"/>
        </w:rPr>
        <w:t xml:space="preserve"> </w:t>
      </w:r>
      <w:r w:rsidRPr="00EB7C17">
        <w:rPr>
          <w:rFonts w:asciiTheme="minorHAnsi" w:eastAsia="Calibri" w:hAnsiTheme="minorHAnsi"/>
          <w:b/>
        </w:rPr>
        <w:t>ágazat</w:t>
      </w:r>
      <w:r w:rsidRPr="00EB7C17">
        <w:rPr>
          <w:rFonts w:asciiTheme="minorHAnsi" w:eastAsia="Calibri" w:hAnsiTheme="minorHAnsi"/>
        </w:rPr>
        <w:t xml:space="preserve"> esetében jelentkező teljesítménynövekedés is beépítésre került a tervbe, melynek a becsült értéke megközelítőleg </w:t>
      </w:r>
      <w:r w:rsidR="00EB7C17" w:rsidRPr="00EB7C17">
        <w:rPr>
          <w:rFonts w:asciiTheme="minorHAnsi" w:eastAsia="Calibri" w:hAnsiTheme="minorHAnsi"/>
        </w:rPr>
        <w:t>98</w:t>
      </w:r>
      <w:r w:rsidRPr="00EB7C17">
        <w:rPr>
          <w:rFonts w:asciiTheme="minorHAnsi" w:eastAsia="Calibri" w:hAnsiTheme="minorHAnsi"/>
        </w:rPr>
        <w:t xml:space="preserve"> millió Ft-os többletráfordítást okoz a BKV </w:t>
      </w:r>
      <w:proofErr w:type="spellStart"/>
      <w:r w:rsidRPr="00EB7C17">
        <w:rPr>
          <w:rFonts w:asciiTheme="minorHAnsi" w:eastAsia="Calibri" w:hAnsiTheme="minorHAnsi"/>
        </w:rPr>
        <w:t>Zrt-nek</w:t>
      </w:r>
      <w:proofErr w:type="spellEnd"/>
      <w:r w:rsidRPr="00EB7C17">
        <w:rPr>
          <w:rFonts w:asciiTheme="minorHAnsi" w:eastAsia="Calibri" w:hAnsiTheme="minorHAnsi"/>
        </w:rPr>
        <w:t>.</w:t>
      </w:r>
    </w:p>
    <w:p w:rsidR="004437CE" w:rsidRPr="00EB7C17" w:rsidRDefault="004437CE" w:rsidP="004437CE">
      <w:pPr>
        <w:jc w:val="both"/>
        <w:rPr>
          <w:rFonts w:asciiTheme="minorHAnsi" w:eastAsia="Calibri" w:hAnsiTheme="minorHAnsi"/>
        </w:rPr>
      </w:pPr>
    </w:p>
    <w:p w:rsidR="004437CE" w:rsidRDefault="004437CE" w:rsidP="004437CE">
      <w:pPr>
        <w:jc w:val="both"/>
        <w:rPr>
          <w:rFonts w:asciiTheme="minorHAnsi" w:eastAsia="Calibri" w:hAnsiTheme="minorHAnsi"/>
        </w:rPr>
      </w:pPr>
      <w:r w:rsidRPr="00EB7C17">
        <w:rPr>
          <w:rFonts w:asciiTheme="minorHAnsi" w:eastAsia="Calibri" w:hAnsiTheme="minorHAnsi"/>
          <w:b/>
        </w:rPr>
        <w:t>Összességében</w:t>
      </w:r>
      <w:r w:rsidRPr="00EB7C17">
        <w:rPr>
          <w:rFonts w:asciiTheme="minorHAnsi" w:eastAsia="Calibri" w:hAnsiTheme="minorHAnsi"/>
        </w:rPr>
        <w:t xml:space="preserve"> </w:t>
      </w:r>
      <w:r w:rsidRPr="00EB7C17">
        <w:rPr>
          <w:rFonts w:asciiTheme="minorHAnsi" w:eastAsia="Calibri" w:hAnsiTheme="minorHAnsi"/>
          <w:b/>
        </w:rPr>
        <w:t>a 201</w:t>
      </w:r>
      <w:r w:rsidR="00046A4C" w:rsidRPr="00EB7C17">
        <w:rPr>
          <w:rFonts w:asciiTheme="minorHAnsi" w:eastAsia="Calibri" w:hAnsiTheme="minorHAnsi"/>
          <w:b/>
        </w:rPr>
        <w:t>7</w:t>
      </w:r>
      <w:r w:rsidRPr="00EB7C17">
        <w:rPr>
          <w:rFonts w:asciiTheme="minorHAnsi" w:eastAsia="Calibri" w:hAnsiTheme="minorHAnsi"/>
          <w:b/>
        </w:rPr>
        <w:t xml:space="preserve">. évben megkezdődő M3 rekonstrukciós munkák a Megrendelő által tervezett teljesítményelvárások alapján </w:t>
      </w:r>
      <w:r w:rsidR="00EB7C17" w:rsidRPr="00EB7C17">
        <w:rPr>
          <w:rFonts w:asciiTheme="minorHAnsi" w:eastAsia="Calibri" w:hAnsiTheme="minorHAnsi"/>
          <w:b/>
        </w:rPr>
        <w:t>686</w:t>
      </w:r>
      <w:r w:rsidRPr="00EB7C17">
        <w:rPr>
          <w:rFonts w:asciiTheme="minorHAnsi" w:eastAsia="Calibri" w:hAnsiTheme="minorHAnsi"/>
          <w:b/>
        </w:rPr>
        <w:t xml:space="preserve"> millió Ft-os </w:t>
      </w:r>
      <w:r w:rsidR="00EB7C17" w:rsidRPr="00EB7C17">
        <w:rPr>
          <w:rFonts w:asciiTheme="minorHAnsi" w:eastAsia="Calibri" w:hAnsiTheme="minorHAnsi"/>
          <w:b/>
        </w:rPr>
        <w:t>emelkedést</w:t>
      </w:r>
      <w:r w:rsidRPr="00EB7C17">
        <w:rPr>
          <w:rFonts w:asciiTheme="minorHAnsi" w:eastAsia="Calibri" w:hAnsiTheme="minorHAnsi"/>
          <w:b/>
        </w:rPr>
        <w:t xml:space="preserve"> okoznak a BKV Zrt. ráfordításai között.</w:t>
      </w:r>
      <w:r w:rsidR="00446AC9" w:rsidRPr="00EB7C17">
        <w:rPr>
          <w:rFonts w:asciiTheme="minorHAnsi" w:eastAsia="Calibri" w:hAnsiTheme="minorHAnsi"/>
          <w:b/>
        </w:rPr>
        <w:t xml:space="preserve"> </w:t>
      </w:r>
      <w:r w:rsidR="008F2A46" w:rsidRPr="00EB7C17">
        <w:rPr>
          <w:rFonts w:asciiTheme="minorHAnsi" w:eastAsia="Calibri" w:hAnsiTheme="minorHAnsi"/>
        </w:rPr>
        <w:t>A költséghatást az alábbi táblázat szemlélteti:</w:t>
      </w:r>
    </w:p>
    <w:p w:rsidR="00C1530C" w:rsidRPr="00EB7C17" w:rsidRDefault="00C1530C" w:rsidP="004437CE">
      <w:pPr>
        <w:jc w:val="both"/>
        <w:rPr>
          <w:rFonts w:asciiTheme="minorHAnsi" w:eastAsia="Calibri" w:hAnsiTheme="minorHAnsi"/>
        </w:rPr>
      </w:pPr>
    </w:p>
    <w:tbl>
      <w:tblPr>
        <w:tblStyle w:val="Kzepesrcs31jellszn1"/>
        <w:tblpPr w:leftFromText="141" w:rightFromText="141" w:vertAnchor="text" w:horzAnchor="page" w:tblpXSpec="center" w:tblpY="34"/>
        <w:tblW w:w="0" w:type="auto"/>
        <w:tblLayout w:type="fixed"/>
        <w:tblLook w:val="04A0" w:firstRow="1" w:lastRow="0" w:firstColumn="1" w:lastColumn="0" w:noHBand="0" w:noVBand="1"/>
      </w:tblPr>
      <w:tblGrid>
        <w:gridCol w:w="2080"/>
        <w:gridCol w:w="1720"/>
        <w:gridCol w:w="1246"/>
        <w:gridCol w:w="1583"/>
        <w:gridCol w:w="1253"/>
      </w:tblGrid>
      <w:tr w:rsidR="00EB7C17" w:rsidRPr="00B6477F" w:rsidTr="006E3BC3">
        <w:trPr>
          <w:cnfStyle w:val="100000000000" w:firstRow="1" w:lastRow="0" w:firstColumn="0" w:lastColumn="0" w:oddVBand="0" w:evenVBand="0" w:oddHBand="0" w:evenHBand="0" w:firstRowFirstColumn="0" w:firstRowLastColumn="0" w:lastRowFirstColumn="0" w:lastRowLastColumn="0"/>
          <w:trHeight w:val="1074"/>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rsidR="00EB7C17" w:rsidRPr="00B6477F" w:rsidRDefault="00EB7C17" w:rsidP="006E3BC3">
            <w:pPr>
              <w:ind w:left="-2552" w:firstLine="2552"/>
              <w:jc w:val="center"/>
              <w:rPr>
                <w:rFonts w:asciiTheme="minorHAnsi" w:hAnsiTheme="minorHAnsi"/>
                <w:bCs w:val="0"/>
                <w:sz w:val="22"/>
              </w:rPr>
            </w:pPr>
            <w:r w:rsidRPr="00B6477F">
              <w:rPr>
                <w:rFonts w:asciiTheme="minorHAnsi" w:hAnsiTheme="minorHAnsi"/>
                <w:sz w:val="22"/>
              </w:rPr>
              <w:t>Adatok millió Ft-ban</w:t>
            </w:r>
          </w:p>
        </w:tc>
        <w:tc>
          <w:tcPr>
            <w:tcW w:w="1720" w:type="dxa"/>
            <w:vAlign w:val="center"/>
            <w:hideMark/>
          </w:tcPr>
          <w:p w:rsidR="00EB7C17" w:rsidRPr="00B6477F" w:rsidRDefault="00EB7C17" w:rsidP="006E3BC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2"/>
              </w:rPr>
            </w:pPr>
            <w:r w:rsidRPr="00B6477F">
              <w:rPr>
                <w:rFonts w:asciiTheme="minorHAnsi" w:hAnsiTheme="minorHAnsi"/>
                <w:sz w:val="22"/>
              </w:rPr>
              <w:t xml:space="preserve">Metró </w:t>
            </w:r>
            <w:r w:rsidRPr="00B6477F">
              <w:rPr>
                <w:rFonts w:asciiTheme="minorHAnsi" w:hAnsiTheme="minorHAnsi"/>
                <w:sz w:val="22"/>
              </w:rPr>
              <w:br/>
              <w:t>M3 vágányzár hatása</w:t>
            </w:r>
          </w:p>
        </w:tc>
        <w:tc>
          <w:tcPr>
            <w:tcW w:w="1246" w:type="dxa"/>
            <w:vAlign w:val="center"/>
            <w:hideMark/>
          </w:tcPr>
          <w:p w:rsidR="00EB7C17" w:rsidRPr="00B6477F" w:rsidRDefault="00EB7C17" w:rsidP="006E3BC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2"/>
              </w:rPr>
            </w:pPr>
            <w:r w:rsidRPr="00B6477F">
              <w:rPr>
                <w:rFonts w:asciiTheme="minorHAnsi" w:hAnsiTheme="minorHAnsi"/>
                <w:sz w:val="22"/>
              </w:rPr>
              <w:t>Villamos</w:t>
            </w:r>
            <w:r w:rsidRPr="00B6477F">
              <w:rPr>
                <w:rFonts w:asciiTheme="minorHAnsi" w:hAnsiTheme="minorHAnsi"/>
                <w:sz w:val="22"/>
              </w:rPr>
              <w:br/>
              <w:t>M3 vágányzár sűrítés</w:t>
            </w:r>
          </w:p>
        </w:tc>
        <w:tc>
          <w:tcPr>
            <w:tcW w:w="1583" w:type="dxa"/>
            <w:vAlign w:val="center"/>
          </w:tcPr>
          <w:p w:rsidR="00EB7C17" w:rsidRDefault="00EB7C17" w:rsidP="006E3BC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2"/>
              </w:rPr>
            </w:pPr>
            <w:r>
              <w:rPr>
                <w:rFonts w:asciiTheme="minorHAnsi" w:hAnsiTheme="minorHAnsi"/>
                <w:sz w:val="22"/>
              </w:rPr>
              <w:t xml:space="preserve">Autóbusz </w:t>
            </w:r>
          </w:p>
          <w:p w:rsidR="00EB7C17" w:rsidRPr="00B6477F" w:rsidRDefault="00EB7C17" w:rsidP="006E3BC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2"/>
              </w:rPr>
            </w:pPr>
            <w:r>
              <w:rPr>
                <w:rFonts w:asciiTheme="minorHAnsi" w:hAnsiTheme="minorHAnsi"/>
                <w:sz w:val="22"/>
              </w:rPr>
              <w:t>M3 pótlás/sűrítés</w:t>
            </w:r>
          </w:p>
        </w:tc>
        <w:tc>
          <w:tcPr>
            <w:tcW w:w="1253" w:type="dxa"/>
            <w:noWrap/>
            <w:vAlign w:val="center"/>
            <w:hideMark/>
          </w:tcPr>
          <w:p w:rsidR="00EB7C17" w:rsidRPr="00B6477F" w:rsidRDefault="00EB7C17" w:rsidP="006E3BC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2"/>
              </w:rPr>
            </w:pPr>
            <w:r w:rsidRPr="00B6477F">
              <w:rPr>
                <w:rFonts w:asciiTheme="minorHAnsi" w:hAnsiTheme="minorHAnsi"/>
                <w:sz w:val="22"/>
              </w:rPr>
              <w:t>Összesen</w:t>
            </w:r>
          </w:p>
        </w:tc>
      </w:tr>
      <w:tr w:rsidR="00EB7C17" w:rsidRPr="00B6477F" w:rsidTr="006E3BC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rsidR="00EB7C17" w:rsidRPr="00B6477F" w:rsidRDefault="00EB7C17" w:rsidP="006E3BC3">
            <w:pPr>
              <w:rPr>
                <w:rFonts w:asciiTheme="minorHAnsi" w:hAnsiTheme="minorHAnsi"/>
                <w:bCs w:val="0"/>
                <w:sz w:val="22"/>
              </w:rPr>
            </w:pPr>
            <w:r w:rsidRPr="00B6477F">
              <w:rPr>
                <w:rFonts w:asciiTheme="minorHAnsi" w:hAnsiTheme="minorHAnsi"/>
                <w:sz w:val="22"/>
              </w:rPr>
              <w:t xml:space="preserve">Anyagjellegű ráfordítások </w:t>
            </w:r>
          </w:p>
        </w:tc>
        <w:tc>
          <w:tcPr>
            <w:tcW w:w="1720" w:type="dxa"/>
            <w:noWrap/>
            <w:vAlign w:val="center"/>
          </w:tcPr>
          <w:p w:rsidR="00EB7C17" w:rsidRPr="00B6477F" w:rsidRDefault="00EB7C17" w:rsidP="006E3BC3">
            <w:pPr>
              <w:pStyle w:val="Listaszerbekezds"/>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-729</w:t>
            </w:r>
          </w:p>
        </w:tc>
        <w:tc>
          <w:tcPr>
            <w:tcW w:w="1246" w:type="dxa"/>
            <w:noWrap/>
            <w:vAlign w:val="center"/>
          </w:tcPr>
          <w:p w:rsidR="00EB7C17" w:rsidRPr="00B6477F" w:rsidRDefault="00EB7C17" w:rsidP="006E3BC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+58</w:t>
            </w:r>
          </w:p>
        </w:tc>
        <w:tc>
          <w:tcPr>
            <w:tcW w:w="1583" w:type="dxa"/>
            <w:vAlign w:val="center"/>
          </w:tcPr>
          <w:p w:rsidR="00EB7C17" w:rsidRPr="00B6477F" w:rsidRDefault="00EB7C17" w:rsidP="006E3BC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+816</w:t>
            </w:r>
          </w:p>
        </w:tc>
        <w:tc>
          <w:tcPr>
            <w:tcW w:w="1253" w:type="dxa"/>
            <w:noWrap/>
            <w:vAlign w:val="center"/>
          </w:tcPr>
          <w:p w:rsidR="00EB7C17" w:rsidRPr="00B6477F" w:rsidRDefault="00EB7C17" w:rsidP="006E3BC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Pr>
                <w:rFonts w:asciiTheme="minorHAnsi" w:hAnsiTheme="minorHAnsi"/>
                <w:b/>
                <w:sz w:val="22"/>
              </w:rPr>
              <w:t>+145</w:t>
            </w:r>
          </w:p>
        </w:tc>
      </w:tr>
      <w:tr w:rsidR="00EB7C17" w:rsidRPr="00B6477F" w:rsidTr="006E3BC3">
        <w:trPr>
          <w:trHeight w:val="255"/>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rsidR="00EB7C17" w:rsidRPr="00B6477F" w:rsidRDefault="00EB7C17" w:rsidP="006E3BC3">
            <w:pPr>
              <w:rPr>
                <w:rFonts w:asciiTheme="minorHAnsi" w:hAnsiTheme="minorHAnsi"/>
                <w:bCs w:val="0"/>
                <w:sz w:val="22"/>
              </w:rPr>
            </w:pPr>
            <w:r w:rsidRPr="00B6477F">
              <w:rPr>
                <w:rFonts w:asciiTheme="minorHAnsi" w:hAnsiTheme="minorHAnsi"/>
                <w:sz w:val="22"/>
              </w:rPr>
              <w:t xml:space="preserve">Személyi jellegű ráfordítások </w:t>
            </w:r>
          </w:p>
        </w:tc>
        <w:tc>
          <w:tcPr>
            <w:tcW w:w="1720" w:type="dxa"/>
            <w:noWrap/>
            <w:vAlign w:val="center"/>
          </w:tcPr>
          <w:p w:rsidR="00EB7C17" w:rsidRPr="00B6477F" w:rsidRDefault="00EB7C17" w:rsidP="006E3B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-95</w:t>
            </w:r>
          </w:p>
        </w:tc>
        <w:tc>
          <w:tcPr>
            <w:tcW w:w="1246" w:type="dxa"/>
            <w:noWrap/>
            <w:vAlign w:val="center"/>
          </w:tcPr>
          <w:p w:rsidR="00EB7C17" w:rsidRPr="00B6477F" w:rsidRDefault="00EB7C17" w:rsidP="006E3B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+40</w:t>
            </w:r>
          </w:p>
        </w:tc>
        <w:tc>
          <w:tcPr>
            <w:tcW w:w="1583" w:type="dxa"/>
            <w:vAlign w:val="center"/>
          </w:tcPr>
          <w:p w:rsidR="00EB7C17" w:rsidRPr="00B6477F" w:rsidRDefault="00EB7C17" w:rsidP="006E3B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+596</w:t>
            </w:r>
          </w:p>
        </w:tc>
        <w:tc>
          <w:tcPr>
            <w:tcW w:w="1253" w:type="dxa"/>
            <w:noWrap/>
            <w:vAlign w:val="center"/>
          </w:tcPr>
          <w:p w:rsidR="00EB7C17" w:rsidRPr="00B6477F" w:rsidRDefault="00EB7C17" w:rsidP="006E3BC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 w:val="22"/>
              </w:rPr>
            </w:pPr>
            <w:r>
              <w:rPr>
                <w:rFonts w:asciiTheme="minorHAnsi" w:hAnsiTheme="minorHAnsi"/>
                <w:b/>
                <w:sz w:val="22"/>
              </w:rPr>
              <w:t>+542</w:t>
            </w:r>
          </w:p>
        </w:tc>
      </w:tr>
      <w:tr w:rsidR="00EB7C17" w:rsidRPr="00DB0B69" w:rsidTr="006E3BC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rsidR="00EB7C17" w:rsidRPr="00B6477F" w:rsidRDefault="00EB7C17" w:rsidP="006E3BC3">
            <w:pPr>
              <w:rPr>
                <w:rFonts w:asciiTheme="minorHAnsi" w:hAnsiTheme="minorHAnsi"/>
                <w:bCs w:val="0"/>
                <w:sz w:val="22"/>
              </w:rPr>
            </w:pPr>
            <w:r w:rsidRPr="00B6477F">
              <w:rPr>
                <w:rFonts w:asciiTheme="minorHAnsi" w:hAnsiTheme="minorHAnsi"/>
                <w:sz w:val="22"/>
              </w:rPr>
              <w:t>Összesen</w:t>
            </w:r>
          </w:p>
        </w:tc>
        <w:tc>
          <w:tcPr>
            <w:tcW w:w="1720" w:type="dxa"/>
            <w:noWrap/>
            <w:vAlign w:val="center"/>
          </w:tcPr>
          <w:p w:rsidR="00EB7C17" w:rsidRPr="00B6477F" w:rsidRDefault="00EB7C17" w:rsidP="006E3BC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Pr>
                <w:rFonts w:asciiTheme="minorHAnsi" w:hAnsiTheme="minorHAnsi"/>
                <w:b/>
                <w:sz w:val="22"/>
              </w:rPr>
              <w:t>-824</w:t>
            </w:r>
          </w:p>
        </w:tc>
        <w:tc>
          <w:tcPr>
            <w:tcW w:w="1246" w:type="dxa"/>
            <w:noWrap/>
            <w:vAlign w:val="center"/>
          </w:tcPr>
          <w:p w:rsidR="00EB7C17" w:rsidRPr="00B6477F" w:rsidRDefault="00EB7C17" w:rsidP="006E3BC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Pr>
                <w:rFonts w:asciiTheme="minorHAnsi" w:hAnsiTheme="minorHAnsi"/>
                <w:b/>
                <w:sz w:val="22"/>
              </w:rPr>
              <w:t>+98</w:t>
            </w:r>
          </w:p>
        </w:tc>
        <w:tc>
          <w:tcPr>
            <w:tcW w:w="1583" w:type="dxa"/>
            <w:vAlign w:val="center"/>
          </w:tcPr>
          <w:p w:rsidR="00EB7C17" w:rsidRPr="00B6477F" w:rsidRDefault="00EB7C17" w:rsidP="006E3BC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Pr>
                <w:rFonts w:asciiTheme="minorHAnsi" w:hAnsiTheme="minorHAnsi"/>
                <w:b/>
                <w:sz w:val="22"/>
              </w:rPr>
              <w:t>+1 413</w:t>
            </w:r>
          </w:p>
        </w:tc>
        <w:tc>
          <w:tcPr>
            <w:tcW w:w="1253" w:type="dxa"/>
            <w:noWrap/>
            <w:vAlign w:val="center"/>
          </w:tcPr>
          <w:p w:rsidR="00EB7C17" w:rsidRPr="00B6477F" w:rsidRDefault="00EB7C17" w:rsidP="006E3BC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Pr>
                <w:rFonts w:asciiTheme="minorHAnsi" w:hAnsiTheme="minorHAnsi"/>
                <w:b/>
                <w:sz w:val="22"/>
              </w:rPr>
              <w:t>+686</w:t>
            </w:r>
          </w:p>
        </w:tc>
      </w:tr>
    </w:tbl>
    <w:p w:rsidR="008670CC" w:rsidRPr="005314EC" w:rsidRDefault="008670CC" w:rsidP="004437CE">
      <w:pPr>
        <w:jc w:val="both"/>
        <w:rPr>
          <w:rFonts w:asciiTheme="minorHAnsi" w:eastAsia="Calibri" w:hAnsiTheme="minorHAnsi"/>
        </w:rPr>
      </w:pPr>
    </w:p>
    <w:p w:rsidR="004437CE" w:rsidRPr="005314EC" w:rsidRDefault="004437CE" w:rsidP="004437CE">
      <w:pPr>
        <w:jc w:val="both"/>
        <w:rPr>
          <w:rFonts w:asciiTheme="minorHAnsi" w:eastAsia="Calibri" w:hAnsiTheme="minorHAnsi"/>
        </w:rPr>
      </w:pPr>
    </w:p>
    <w:p w:rsidR="00EB7C17" w:rsidRPr="005314EC" w:rsidRDefault="00EB7C17" w:rsidP="004437CE">
      <w:pPr>
        <w:jc w:val="both"/>
        <w:rPr>
          <w:rFonts w:asciiTheme="minorHAnsi" w:eastAsia="Calibri" w:hAnsiTheme="minorHAnsi"/>
        </w:rPr>
      </w:pPr>
    </w:p>
    <w:p w:rsidR="00EB7C17" w:rsidRPr="005314EC" w:rsidRDefault="00EB7C17" w:rsidP="004437CE">
      <w:pPr>
        <w:jc w:val="both"/>
        <w:rPr>
          <w:rFonts w:asciiTheme="minorHAnsi" w:eastAsia="Calibri" w:hAnsiTheme="minorHAnsi"/>
        </w:rPr>
      </w:pPr>
    </w:p>
    <w:p w:rsidR="00EB7C17" w:rsidRPr="005314EC" w:rsidRDefault="00EB7C17" w:rsidP="004437CE">
      <w:pPr>
        <w:jc w:val="both"/>
        <w:rPr>
          <w:rFonts w:asciiTheme="minorHAnsi" w:eastAsia="Calibri" w:hAnsiTheme="minorHAnsi"/>
        </w:rPr>
      </w:pPr>
    </w:p>
    <w:p w:rsidR="00EB7C17" w:rsidRPr="005314EC" w:rsidRDefault="00EB7C17" w:rsidP="004437CE">
      <w:pPr>
        <w:jc w:val="both"/>
        <w:rPr>
          <w:rFonts w:asciiTheme="minorHAnsi" w:eastAsia="Calibri" w:hAnsiTheme="minorHAnsi"/>
        </w:rPr>
      </w:pPr>
    </w:p>
    <w:p w:rsidR="00EB7C17" w:rsidRPr="005314EC" w:rsidRDefault="00EB7C17" w:rsidP="004437CE">
      <w:pPr>
        <w:jc w:val="both"/>
        <w:rPr>
          <w:rFonts w:asciiTheme="minorHAnsi" w:eastAsia="Calibri" w:hAnsiTheme="minorHAnsi"/>
        </w:rPr>
      </w:pPr>
    </w:p>
    <w:p w:rsidR="00EB7C17" w:rsidRPr="005314EC" w:rsidRDefault="00EB7C17" w:rsidP="004437CE">
      <w:pPr>
        <w:jc w:val="both"/>
        <w:rPr>
          <w:rFonts w:asciiTheme="minorHAnsi" w:eastAsia="Calibri" w:hAnsiTheme="minorHAnsi"/>
        </w:rPr>
      </w:pPr>
    </w:p>
    <w:p w:rsidR="00EB7C17" w:rsidRPr="005314EC" w:rsidRDefault="00EB7C17" w:rsidP="004437CE">
      <w:pPr>
        <w:jc w:val="both"/>
        <w:rPr>
          <w:rFonts w:asciiTheme="minorHAnsi" w:eastAsia="Calibri" w:hAnsiTheme="minorHAnsi"/>
        </w:rPr>
      </w:pPr>
    </w:p>
    <w:p w:rsidR="00EB7C17" w:rsidRPr="005314EC" w:rsidRDefault="00EB7C17" w:rsidP="004437CE">
      <w:pPr>
        <w:jc w:val="both"/>
        <w:rPr>
          <w:rFonts w:asciiTheme="minorHAnsi" w:eastAsia="Calibri" w:hAnsiTheme="minorHAnsi"/>
        </w:rPr>
      </w:pPr>
    </w:p>
    <w:p w:rsidR="004437CE" w:rsidRPr="00EB7C17" w:rsidRDefault="004437CE" w:rsidP="004437CE">
      <w:pPr>
        <w:jc w:val="both"/>
        <w:rPr>
          <w:rFonts w:asciiTheme="minorHAnsi" w:eastAsia="Calibri" w:hAnsiTheme="minorHAnsi"/>
        </w:rPr>
      </w:pPr>
      <w:r w:rsidRPr="00EB7C17">
        <w:rPr>
          <w:rFonts w:asciiTheme="minorHAnsi" w:eastAsia="Calibri" w:hAnsiTheme="minorHAnsi"/>
        </w:rPr>
        <w:lastRenderedPageBreak/>
        <w:t>Az Üzleti Terv tartalmazza az esetlegesen jelentkező ingatlan-, és reklámfelületi bérleti díjak</w:t>
      </w:r>
      <w:r w:rsidR="003C3AE3" w:rsidRPr="00EB7C17">
        <w:rPr>
          <w:rFonts w:asciiTheme="minorHAnsi" w:eastAsia="Calibri" w:hAnsiTheme="minorHAnsi"/>
        </w:rPr>
        <w:t xml:space="preserve"> mérsékelt</w:t>
      </w:r>
      <w:r w:rsidRPr="00EB7C17">
        <w:rPr>
          <w:rFonts w:asciiTheme="minorHAnsi" w:eastAsia="Calibri" w:hAnsiTheme="minorHAnsi"/>
        </w:rPr>
        <w:t xml:space="preserve"> csökkenését, amelyet a metróvonal részleges lezárása okozhat.</w:t>
      </w:r>
    </w:p>
    <w:p w:rsidR="002544B5" w:rsidRPr="00EB7C17" w:rsidRDefault="002544B5" w:rsidP="004437CE">
      <w:pPr>
        <w:jc w:val="both"/>
        <w:rPr>
          <w:rFonts w:asciiTheme="minorHAnsi" w:eastAsia="Calibri" w:hAnsiTheme="minorHAnsi"/>
        </w:rPr>
      </w:pPr>
    </w:p>
    <w:p w:rsidR="002544B5" w:rsidRPr="00403F57" w:rsidRDefault="002544B5" w:rsidP="002544B5">
      <w:pPr>
        <w:pStyle w:val="Cmsor3"/>
        <w:tabs>
          <w:tab w:val="clear" w:pos="2007"/>
        </w:tabs>
        <w:ind w:left="0" w:firstLine="0"/>
        <w:rPr>
          <w:rFonts w:asciiTheme="minorHAnsi" w:hAnsiTheme="minorHAnsi" w:cstheme="minorHAnsi"/>
          <w:b w:val="0"/>
        </w:rPr>
      </w:pPr>
      <w:bookmarkStart w:id="98" w:name="_Toc450555039"/>
      <w:bookmarkStart w:id="99" w:name="_Toc471992556"/>
      <w:r w:rsidRPr="00403F57">
        <w:rPr>
          <w:rFonts w:asciiTheme="minorHAnsi" w:hAnsiTheme="minorHAnsi" w:cstheme="minorHAnsi"/>
          <w:bCs w:val="0"/>
        </w:rPr>
        <w:t>-</w:t>
      </w:r>
      <w:r w:rsidRPr="00403F57">
        <w:rPr>
          <w:rFonts w:asciiTheme="minorHAnsi" w:hAnsiTheme="minorHAnsi" w:cstheme="minorHAnsi"/>
        </w:rPr>
        <w:t xml:space="preserve"> Járműpótlással kapcsolatos </w:t>
      </w:r>
      <w:bookmarkEnd w:id="98"/>
      <w:r>
        <w:rPr>
          <w:rFonts w:asciiTheme="minorHAnsi" w:hAnsiTheme="minorHAnsi" w:cstheme="minorHAnsi"/>
        </w:rPr>
        <w:t>intézkedések</w:t>
      </w:r>
      <w:bookmarkEnd w:id="99"/>
    </w:p>
    <w:p w:rsidR="002544B5" w:rsidRPr="00403F57" w:rsidRDefault="002544B5" w:rsidP="002544B5">
      <w:pPr>
        <w:jc w:val="both"/>
        <w:rPr>
          <w:rFonts w:asciiTheme="minorHAnsi" w:hAnsiTheme="minorHAnsi"/>
          <w:b/>
          <w:lang w:eastAsia="ru-RU"/>
        </w:rPr>
      </w:pPr>
    </w:p>
    <w:p w:rsidR="00262845" w:rsidRPr="00F646FD" w:rsidRDefault="00262845" w:rsidP="00262845">
      <w:pPr>
        <w:jc w:val="both"/>
        <w:rPr>
          <w:rFonts w:asciiTheme="minorHAnsi" w:hAnsiTheme="minorHAnsi"/>
          <w:lang w:eastAsia="ru-RU"/>
        </w:rPr>
      </w:pPr>
      <w:r w:rsidRPr="00F646FD">
        <w:rPr>
          <w:rFonts w:asciiTheme="minorHAnsi" w:hAnsiTheme="minorHAnsi"/>
          <w:lang w:eastAsia="ru-RU"/>
        </w:rPr>
        <w:t xml:space="preserve">Az M3 metró 2017. évben kezdődő rekonstrukciója alatt szükséges autóbuszos pótlásból a BKV Zrt. várhatóan jelentős szerepet vállal. A feladat piaci operátor részére történő kiadásáról szóló döntés, illetve ezt követően a kiírt közbeszerzési eljárás felfüggesztése, majd megsemmisítése, illetve az új járművek beszerzését tartalmazó szerződések felmondása miatt </w:t>
      </w:r>
      <w:r w:rsidR="004F589E">
        <w:rPr>
          <w:rFonts w:asciiTheme="minorHAnsi" w:hAnsiTheme="minorHAnsi"/>
          <w:lang w:eastAsia="ru-RU"/>
        </w:rPr>
        <w:t>Társaság</w:t>
      </w:r>
      <w:r w:rsidRPr="00F646FD">
        <w:rPr>
          <w:rFonts w:asciiTheme="minorHAnsi" w:hAnsiTheme="minorHAnsi"/>
          <w:lang w:eastAsia="ru-RU"/>
        </w:rPr>
        <w:t>unk</w:t>
      </w:r>
      <w:r w:rsidR="00162874">
        <w:rPr>
          <w:rFonts w:asciiTheme="minorHAnsi" w:hAnsiTheme="minorHAnsi"/>
          <w:lang w:eastAsia="ru-RU"/>
        </w:rPr>
        <w:t xml:space="preserve"> a rendelkezésre tartási konstrukció opciós mennyiségének lehívása mellett</w:t>
      </w:r>
      <w:r w:rsidRPr="00F646FD">
        <w:rPr>
          <w:rFonts w:asciiTheme="minorHAnsi" w:hAnsiTheme="minorHAnsi"/>
          <w:lang w:eastAsia="ru-RU"/>
        </w:rPr>
        <w:t xml:space="preserve"> átlagosan 25 esztendős autóbuszok tartalékolásával készült fel a pótlási feladatra</w:t>
      </w:r>
      <w:r w:rsidR="00162874">
        <w:rPr>
          <w:rFonts w:asciiTheme="minorHAnsi" w:hAnsiTheme="minorHAnsi"/>
          <w:lang w:eastAsia="ru-RU"/>
        </w:rPr>
        <w:t>.</w:t>
      </w:r>
      <w:r w:rsidRPr="00F646FD">
        <w:rPr>
          <w:rFonts w:asciiTheme="minorHAnsi" w:hAnsiTheme="minorHAnsi"/>
          <w:lang w:eastAsia="ru-RU"/>
        </w:rPr>
        <w:t xml:space="preserve"> </w:t>
      </w:r>
      <w:r w:rsidR="00162874">
        <w:rPr>
          <w:rFonts w:asciiTheme="minorHAnsi" w:hAnsiTheme="minorHAnsi"/>
          <w:lang w:eastAsia="ru-RU"/>
        </w:rPr>
        <w:br/>
      </w:r>
      <w:r w:rsidRPr="00F646FD">
        <w:rPr>
          <w:rFonts w:asciiTheme="minorHAnsi" w:hAnsiTheme="minorHAnsi"/>
          <w:lang w:eastAsia="ru-RU"/>
        </w:rPr>
        <w:t>Az igények fedezéséhez félreállított járművek forgalomba állításához és a megrendelői oldalról felmerülő elvárások teljesítéséhez nagyobb mértékű javításra szorulnak, továbbá hatósági vizsgára felkészíteni, levizsgáztatni is szükséges ezeket az autóbuszokat.</w:t>
      </w:r>
    </w:p>
    <w:p w:rsidR="00262845" w:rsidRPr="00F646FD" w:rsidRDefault="00262845" w:rsidP="00262845">
      <w:pPr>
        <w:jc w:val="both"/>
        <w:rPr>
          <w:rFonts w:asciiTheme="minorHAnsi" w:hAnsiTheme="minorHAnsi"/>
          <w:lang w:eastAsia="ru-RU"/>
        </w:rPr>
      </w:pPr>
    </w:p>
    <w:p w:rsidR="00262845" w:rsidRPr="00F646FD" w:rsidRDefault="00262845" w:rsidP="00262845">
      <w:pPr>
        <w:jc w:val="both"/>
        <w:rPr>
          <w:rFonts w:asciiTheme="minorHAnsi" w:hAnsiTheme="minorHAnsi"/>
          <w:lang w:eastAsia="ru-RU"/>
        </w:rPr>
      </w:pPr>
      <w:r w:rsidRPr="00F646FD">
        <w:rPr>
          <w:rFonts w:asciiTheme="minorHAnsi" w:hAnsiTheme="minorHAnsi"/>
          <w:lang w:eastAsia="ru-RU"/>
        </w:rPr>
        <w:t>Az autóbusz javítások időszükségletét figyelembe véve 2016. évben elkészült 10 db autóbuszt követően a metrópótlás kezdetéig, 2017. első félévében további 23 db IK280 és IK435 típusú autóbusz ismételt forgalomba állítása szükséges. A járművek korára, futásteljesítményére és állapotára tekintettel darabonként a korábbi hasonló javítások költségével megegyező, átlagosan 10 millió Ft</w:t>
      </w:r>
      <w:r w:rsidR="006D4794">
        <w:rPr>
          <w:rFonts w:asciiTheme="minorHAnsi" w:hAnsiTheme="minorHAnsi"/>
          <w:lang w:eastAsia="ru-RU"/>
        </w:rPr>
        <w:t>/db</w:t>
      </w:r>
      <w:r w:rsidRPr="00F646FD">
        <w:rPr>
          <w:rFonts w:asciiTheme="minorHAnsi" w:hAnsiTheme="minorHAnsi"/>
          <w:lang w:eastAsia="ru-RU"/>
        </w:rPr>
        <w:t>-os összeget jelenthet forgalom- és üzembiztos állapotuk helyreállítása.</w:t>
      </w:r>
    </w:p>
    <w:p w:rsidR="00262845" w:rsidRPr="00F646FD" w:rsidRDefault="00262845" w:rsidP="00262845">
      <w:pPr>
        <w:jc w:val="both"/>
        <w:rPr>
          <w:rFonts w:asciiTheme="minorHAnsi" w:hAnsiTheme="minorHAnsi"/>
          <w:lang w:eastAsia="ru-RU"/>
        </w:rPr>
      </w:pPr>
    </w:p>
    <w:p w:rsidR="002544B5" w:rsidRDefault="00262845" w:rsidP="00262845">
      <w:pPr>
        <w:jc w:val="both"/>
        <w:rPr>
          <w:rFonts w:asciiTheme="minorHAnsi" w:hAnsiTheme="minorHAnsi"/>
          <w:lang w:eastAsia="ru-RU"/>
        </w:rPr>
      </w:pPr>
      <w:r w:rsidRPr="00F646FD">
        <w:rPr>
          <w:rFonts w:asciiTheme="minorHAnsi" w:hAnsiTheme="minorHAnsi"/>
          <w:lang w:eastAsia="ru-RU"/>
        </w:rPr>
        <w:t xml:space="preserve">A pótlási igények biztosításához félreállított Ikarus 280, valamint Ikarus 435 típusú </w:t>
      </w:r>
      <w:proofErr w:type="spellStart"/>
      <w:r w:rsidRPr="00F646FD">
        <w:rPr>
          <w:rFonts w:asciiTheme="minorHAnsi" w:hAnsiTheme="minorHAnsi"/>
          <w:lang w:eastAsia="ru-RU"/>
        </w:rPr>
        <w:t>magaspadlós</w:t>
      </w:r>
      <w:proofErr w:type="spellEnd"/>
      <w:r w:rsidRPr="00F646FD">
        <w:rPr>
          <w:rFonts w:asciiTheme="minorHAnsi" w:hAnsiTheme="minorHAnsi"/>
          <w:lang w:eastAsia="ru-RU"/>
        </w:rPr>
        <w:t xml:space="preserve"> autóbuszok mind a félreállítást megelőző általános állapotuk, mind az állásidő alatt elszenvedett amortizáció okán javításokra szorulnak. A munkálatok mélysége járműegyedenkénti állapotfelmérést követően konkretizálható, azonban alapvetően a vázszerkezetet és a fődarabokat (motor, váltó, futómű) érintő javítások elvégzése válik szükségessé. Ezen felül a tervezett továbbüzemeltetés peremfeltételeinek teljesítéséhez az elektromos rendszer, a kormány és a kormányrudazat, a gumiabroncsok, a csuklókapcsolat és a légfékrendszer komplett felülvizsgálata és karbantartása is szerepel az aktuális feladatok között, mindemellett a forgalomba állításhoz a külső esztétikai állapot helyreállítása ugyanúgy kritérium, ahogy a megfelelő állagú utastér (padló, ülések, kapaszkodók, burkolatok) is.</w:t>
      </w:r>
    </w:p>
    <w:p w:rsidR="00162874" w:rsidRDefault="00162874" w:rsidP="00262845">
      <w:pPr>
        <w:jc w:val="both"/>
        <w:rPr>
          <w:rFonts w:asciiTheme="minorHAnsi" w:hAnsiTheme="minorHAnsi"/>
          <w:lang w:eastAsia="ru-RU"/>
        </w:rPr>
      </w:pPr>
    </w:p>
    <w:p w:rsidR="00162874" w:rsidRPr="00F646FD" w:rsidRDefault="00162874" w:rsidP="00262845">
      <w:pPr>
        <w:jc w:val="both"/>
        <w:rPr>
          <w:rFonts w:asciiTheme="minorHAnsi" w:hAnsiTheme="minorHAnsi"/>
          <w:lang w:eastAsia="ru-RU"/>
        </w:rPr>
      </w:pPr>
      <w:r>
        <w:rPr>
          <w:rFonts w:asciiTheme="minorHAnsi" w:hAnsiTheme="minorHAnsi"/>
          <w:lang w:eastAsia="ru-RU"/>
        </w:rPr>
        <w:t>A korábban leállított, majd az év folyamán újra forgalomba helyezett autóbuszok a metrópótlás 2018. évben induló II. ütemében vesznek majd részt, kiegészítve a rendelkezésre tartási konstrukcióban beszerzett autóbuszok kapacitásait.</w:t>
      </w:r>
    </w:p>
    <w:p w:rsidR="004437CE" w:rsidRPr="00EB2BD3" w:rsidRDefault="004437CE" w:rsidP="00401EF2">
      <w:pPr>
        <w:pStyle w:val="Lista3"/>
        <w:ind w:left="0" w:firstLine="0"/>
        <w:rPr>
          <w:rFonts w:ascii="Calibri" w:eastAsia="Calibri" w:hAnsi="Calibri"/>
          <w:lang w:eastAsia="en-US"/>
        </w:rPr>
      </w:pPr>
    </w:p>
    <w:p w:rsidR="00846674" w:rsidRPr="00DD22B4" w:rsidRDefault="00846674" w:rsidP="00846674">
      <w:pPr>
        <w:pStyle w:val="Cmsor3"/>
        <w:tabs>
          <w:tab w:val="clear" w:pos="2007"/>
        </w:tabs>
        <w:ind w:left="0" w:firstLine="0"/>
        <w:rPr>
          <w:rFonts w:asciiTheme="minorHAnsi" w:hAnsiTheme="minorHAnsi"/>
        </w:rPr>
      </w:pPr>
      <w:bookmarkStart w:id="100" w:name="_Toc443317903"/>
      <w:bookmarkStart w:id="101" w:name="_Toc465246371"/>
      <w:bookmarkStart w:id="102" w:name="_Toc471992557"/>
      <w:r w:rsidRPr="00DD22B4">
        <w:rPr>
          <w:rFonts w:asciiTheme="minorHAnsi" w:hAnsiTheme="minorHAnsi"/>
        </w:rPr>
        <w:t xml:space="preserve">- </w:t>
      </w:r>
      <w:r w:rsidR="008C7433" w:rsidRPr="00DD22B4">
        <w:rPr>
          <w:rFonts w:asciiTheme="minorHAnsi" w:hAnsiTheme="minorHAnsi"/>
        </w:rPr>
        <w:t>Metró Felújítási Projekt Igazgatóság</w:t>
      </w:r>
      <w:bookmarkEnd w:id="100"/>
      <w:bookmarkEnd w:id="101"/>
      <w:bookmarkEnd w:id="102"/>
    </w:p>
    <w:p w:rsidR="00846674" w:rsidRPr="00DD22B4" w:rsidRDefault="00846674" w:rsidP="00846674">
      <w:pPr>
        <w:jc w:val="both"/>
        <w:rPr>
          <w:rFonts w:asciiTheme="minorHAnsi" w:hAnsiTheme="minorHAnsi"/>
        </w:rPr>
      </w:pPr>
    </w:p>
    <w:p w:rsidR="00DD22B4" w:rsidRPr="00F646FD" w:rsidRDefault="00DD22B4" w:rsidP="00DD22B4">
      <w:pPr>
        <w:jc w:val="both"/>
        <w:rPr>
          <w:rFonts w:asciiTheme="minorHAnsi" w:hAnsiTheme="minorHAnsi"/>
        </w:rPr>
      </w:pPr>
      <w:r w:rsidRPr="00F646FD">
        <w:rPr>
          <w:rFonts w:asciiTheme="minorHAnsi" w:hAnsiTheme="minorHAnsi"/>
        </w:rPr>
        <w:t>A Metró Felújítási Projekt Igazgatóság a BKV Zrt. önálló szervezeti egysége, kiemelt igazgatósága, feladatai nem tartoznak a BKV Zrt. közszolgálati illetve alaptevékenységei közé. A Metró Felújítási Projekt Igazgatóság (a továbbiakban: Projekt Igazgatóság) szervezetére, annak a BKV Zrt. egyéb szerveivel tartott kapcsolataira, munkaerő-állományára és vezetőjére, rendszeres és eseti működési és felhalmozási jellegű kiadásaira a BKV Zrt. belső rendelkezéseit az M3 Projekt megvalósítására vonatkozó egyéb megállapodásban foglalt eltérésekkel kiegészítve, illetve módosítva kell alkalmazni.</w:t>
      </w:r>
    </w:p>
    <w:p w:rsidR="00DD22B4" w:rsidRPr="00F646FD" w:rsidRDefault="00DD22B4" w:rsidP="00DD22B4">
      <w:pPr>
        <w:jc w:val="both"/>
        <w:rPr>
          <w:rFonts w:asciiTheme="minorHAnsi" w:hAnsiTheme="minorHAnsi"/>
        </w:rPr>
      </w:pPr>
      <w:r w:rsidRPr="00F646FD">
        <w:rPr>
          <w:rFonts w:asciiTheme="minorHAnsi" w:hAnsiTheme="minorHAnsi"/>
        </w:rPr>
        <w:lastRenderedPageBreak/>
        <w:t xml:space="preserve">A Projekt Igazgatóság kizárólagos feladata a 3-as metró rekonstrukciójára alapított projekt menedzselése, a beruházások megszervezése, lebonyolítása és irányítása, mely az M3 metróvonal utasforgalmi próbaüzemének végéig és az elszámolások lezárásáig tart. </w:t>
      </w:r>
    </w:p>
    <w:p w:rsidR="00DD22B4" w:rsidRPr="00F646FD" w:rsidRDefault="00DD22B4" w:rsidP="00DD22B4">
      <w:pPr>
        <w:jc w:val="both"/>
        <w:rPr>
          <w:rFonts w:asciiTheme="minorHAnsi" w:hAnsiTheme="minorHAnsi"/>
        </w:rPr>
      </w:pPr>
      <w:r w:rsidRPr="00F646FD">
        <w:rPr>
          <w:rFonts w:asciiTheme="minorHAnsi" w:hAnsiTheme="minorHAnsi"/>
        </w:rPr>
        <w:t>A menedzsment költség kizárólag a Projekt Igazgatóság működtetésére használható fel, amely felett a projektigazgató jogosult rendelkezni.</w:t>
      </w:r>
    </w:p>
    <w:p w:rsidR="00DD22B4" w:rsidRPr="00F646FD" w:rsidRDefault="00DD22B4" w:rsidP="00DD22B4">
      <w:pPr>
        <w:jc w:val="both"/>
        <w:rPr>
          <w:rFonts w:asciiTheme="minorHAnsi" w:hAnsiTheme="minorHAnsi"/>
        </w:rPr>
      </w:pPr>
      <w:r w:rsidRPr="00F646FD">
        <w:rPr>
          <w:rFonts w:asciiTheme="minorHAnsi" w:hAnsiTheme="minorHAnsi"/>
        </w:rPr>
        <w:t>Ezen költségek a 2016. május 5-én megkötött Támogatási szerződés alapján kerülnek elszámolásra, a szerződés előírásainak, a Pályázati Kiírás és az Elszámolható Költségek Útmutatója szerint. Az elszámolhatóság érdekében a Kormánynak a 2014-2020 programozási időszakban az egyes európai uniós alapokból származó támogatások felhasználásának rendjéről szóló 272/2014. (XI.5.) rendeletében foglalt rendelkezései irányadók.</w:t>
      </w:r>
    </w:p>
    <w:p w:rsidR="00DD22B4" w:rsidRPr="00F646FD" w:rsidRDefault="00DD22B4" w:rsidP="00DD22B4">
      <w:pPr>
        <w:jc w:val="both"/>
        <w:rPr>
          <w:rFonts w:asciiTheme="minorHAnsi" w:hAnsiTheme="minorHAnsi"/>
        </w:rPr>
      </w:pPr>
      <w:r w:rsidRPr="00F646FD">
        <w:rPr>
          <w:rFonts w:asciiTheme="minorHAnsi" w:hAnsiTheme="minorHAnsi"/>
        </w:rPr>
        <w:t>2016. január 1-jétől a Támogatási szerződés aláírásáig terjedő időszakban a BKV Zrt. biztosított fedezetet a Projekt Igazgatóság működési költségeire előfinanszírozás formájában.</w:t>
      </w:r>
    </w:p>
    <w:p w:rsidR="00DD22B4" w:rsidRPr="00F646FD" w:rsidRDefault="00DD22B4" w:rsidP="00DD22B4">
      <w:pPr>
        <w:jc w:val="both"/>
        <w:rPr>
          <w:rFonts w:asciiTheme="minorHAnsi" w:hAnsiTheme="minorHAnsi"/>
        </w:rPr>
      </w:pPr>
      <w:r w:rsidRPr="00F646FD">
        <w:rPr>
          <w:rFonts w:asciiTheme="minorHAnsi" w:hAnsiTheme="minorHAnsi"/>
        </w:rPr>
        <w:t xml:space="preserve">A Projekt Igazgatóság a munkáját 2015. szeptember 1-jétől kezdődően végzi. Feladataként a 2015-2016-os évben a Projekt Igazgatóság szervezetének felállítása, a kivitelezési munkák előkészítése, kimondottan a tervezési munkák, engedélyezések, közbeszerzési eljárások lefolytatása került megjelölésre. Ezen tevékenységek egy része (kivitelezési munkák előkészítése, tervezési munkák, engedélyezések, közbeszerzési eljárások lefolytatása) a 2017-os évre is áthúzódnak. Ezen túlmenően a 2017. évben megkezdődnek a kivitelezési munkák is az Északi és a Déli szakasz, valamint a kapcsolódó Járműtelep tekintetében, melyek a 2018-as évben is folytatódnak. A Közbenső szakasz kivitelezési munkái </w:t>
      </w:r>
      <w:r w:rsidR="00B6017B" w:rsidRPr="00F646FD">
        <w:rPr>
          <w:rFonts w:asciiTheme="minorHAnsi" w:hAnsiTheme="minorHAnsi"/>
        </w:rPr>
        <w:t>2018</w:t>
      </w:r>
      <w:r w:rsidRPr="00F646FD">
        <w:rPr>
          <w:rFonts w:asciiTheme="minorHAnsi" w:hAnsiTheme="minorHAnsi"/>
        </w:rPr>
        <w:t>-b</w:t>
      </w:r>
      <w:r w:rsidR="00B6017B" w:rsidRPr="00F646FD">
        <w:rPr>
          <w:rFonts w:asciiTheme="minorHAnsi" w:hAnsiTheme="minorHAnsi"/>
        </w:rPr>
        <w:t>a</w:t>
      </w:r>
      <w:r w:rsidRPr="00F646FD">
        <w:rPr>
          <w:rFonts w:asciiTheme="minorHAnsi" w:hAnsiTheme="minorHAnsi"/>
        </w:rPr>
        <w:t>n kezdődhetnek meg.</w:t>
      </w:r>
    </w:p>
    <w:p w:rsidR="00DD22B4" w:rsidRPr="00F646FD" w:rsidRDefault="00DD22B4" w:rsidP="00DD22B4">
      <w:pPr>
        <w:jc w:val="both"/>
        <w:rPr>
          <w:rFonts w:asciiTheme="minorHAnsi" w:hAnsiTheme="minorHAnsi"/>
        </w:rPr>
      </w:pPr>
    </w:p>
    <w:p w:rsidR="00DD22B4" w:rsidRPr="00F646FD" w:rsidRDefault="00DD22B4" w:rsidP="00DD22B4">
      <w:pPr>
        <w:jc w:val="both"/>
        <w:rPr>
          <w:rFonts w:asciiTheme="minorHAnsi" w:hAnsiTheme="minorHAnsi"/>
        </w:rPr>
      </w:pPr>
      <w:r w:rsidRPr="00F646FD">
        <w:rPr>
          <w:rFonts w:asciiTheme="minorHAnsi" w:hAnsiTheme="minorHAnsi"/>
        </w:rPr>
        <w:t xml:space="preserve">A Projekt Igazgatóság 2017. évi működési költségeire tervezett 587,13 millió Ft, míg a </w:t>
      </w:r>
      <w:r w:rsidRPr="00F646FD">
        <w:rPr>
          <w:rFonts w:asciiTheme="minorHAnsi" w:hAnsiTheme="minorHAnsi"/>
        </w:rPr>
        <w:br/>
        <w:t>2018. évre tervezett 639,33 millió Ft ezeknek a feladatoknak elvégzéséhez szükséges fedezetet biztosítja.</w:t>
      </w:r>
    </w:p>
    <w:p w:rsidR="00DD22B4" w:rsidRPr="00F646FD" w:rsidRDefault="00DD22B4" w:rsidP="00DD22B4">
      <w:pPr>
        <w:jc w:val="both"/>
        <w:rPr>
          <w:rFonts w:asciiTheme="minorHAnsi" w:hAnsiTheme="minorHAnsi"/>
        </w:rPr>
      </w:pPr>
      <w:r w:rsidRPr="00F646FD">
        <w:rPr>
          <w:rFonts w:asciiTheme="minorHAnsi" w:hAnsiTheme="minorHAnsi"/>
        </w:rPr>
        <w:t xml:space="preserve">A tervezett tartalékkal együtt a projekt költsége összesen 2017. évben 65 250,23 millió Ft, 2018. évben 30 170,86 millió Ft. </w:t>
      </w:r>
    </w:p>
    <w:p w:rsidR="00DD22B4" w:rsidRPr="00F646FD" w:rsidRDefault="00DD22B4" w:rsidP="00DD22B4">
      <w:pPr>
        <w:jc w:val="both"/>
        <w:rPr>
          <w:rFonts w:asciiTheme="minorHAnsi" w:hAnsiTheme="minorHAnsi"/>
        </w:rPr>
      </w:pPr>
      <w:r w:rsidRPr="00F646FD">
        <w:rPr>
          <w:rFonts w:asciiTheme="minorHAnsi" w:hAnsiTheme="minorHAnsi"/>
          <w:lang w:eastAsia="ru-RU"/>
        </w:rPr>
        <w:t>A</w:t>
      </w:r>
      <w:r w:rsidRPr="00F646FD">
        <w:rPr>
          <w:rFonts w:asciiTheme="minorHAnsi" w:hAnsiTheme="minorHAnsi"/>
        </w:rPr>
        <w:t xml:space="preserve"> Projekt Igazgatóság működési költségeit az alábbi táblázat mutatja (millió Ft-ban):</w:t>
      </w:r>
    </w:p>
    <w:p w:rsidR="00DD22B4" w:rsidRPr="00F646FD" w:rsidRDefault="00DD22B4" w:rsidP="00DD22B4">
      <w:pPr>
        <w:jc w:val="center"/>
        <w:rPr>
          <w:rFonts w:asciiTheme="minorHAnsi" w:eastAsia="Calibri" w:hAnsiTheme="minorHAnsi"/>
          <w:b/>
          <w:color w:val="FFFFFF" w:themeColor="background1"/>
          <w:sz w:val="22"/>
        </w:rPr>
      </w:pPr>
    </w:p>
    <w:tbl>
      <w:tblPr>
        <w:tblStyle w:val="Kzepesrcs31jellszn"/>
        <w:tblW w:w="0" w:type="auto"/>
        <w:jc w:val="center"/>
        <w:tblLook w:val="04A0" w:firstRow="1" w:lastRow="0" w:firstColumn="1" w:lastColumn="0" w:noHBand="0" w:noVBand="1"/>
      </w:tblPr>
      <w:tblGrid>
        <w:gridCol w:w="3248"/>
        <w:gridCol w:w="1134"/>
        <w:gridCol w:w="1301"/>
      </w:tblGrid>
      <w:tr w:rsidR="00DD22B4" w:rsidRPr="00F646FD" w:rsidTr="00D44496">
        <w:trPr>
          <w:cnfStyle w:val="100000000000" w:firstRow="1" w:lastRow="0" w:firstColumn="0" w:lastColumn="0" w:oddVBand="0" w:evenVBand="0" w:oddHBand="0"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3248" w:type="dxa"/>
            <w:vAlign w:val="center"/>
            <w:hideMark/>
          </w:tcPr>
          <w:p w:rsidR="00DD22B4" w:rsidRPr="00F646FD" w:rsidRDefault="00DD22B4" w:rsidP="00D44496">
            <w:pPr>
              <w:jc w:val="center"/>
              <w:rPr>
                <w:rFonts w:asciiTheme="minorHAnsi" w:hAnsiTheme="minorHAnsi"/>
                <w:sz w:val="22"/>
              </w:rPr>
            </w:pPr>
            <w:r w:rsidRPr="00F646FD">
              <w:rPr>
                <w:rFonts w:asciiTheme="minorHAnsi" w:hAnsiTheme="minorHAnsi"/>
                <w:sz w:val="22"/>
              </w:rPr>
              <w:t>Megnevezés</w:t>
            </w:r>
          </w:p>
        </w:tc>
        <w:tc>
          <w:tcPr>
            <w:tcW w:w="1134" w:type="dxa"/>
            <w:noWrap/>
            <w:vAlign w:val="center"/>
            <w:hideMark/>
          </w:tcPr>
          <w:p w:rsidR="00DD22B4" w:rsidRPr="00F646FD" w:rsidRDefault="00DD22B4" w:rsidP="00D44496">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2"/>
              </w:rPr>
            </w:pPr>
            <w:r w:rsidRPr="00F646FD">
              <w:rPr>
                <w:rFonts w:asciiTheme="minorHAnsi" w:eastAsia="Calibri" w:hAnsiTheme="minorHAnsi"/>
                <w:sz w:val="22"/>
              </w:rPr>
              <w:t>2017. évi terv</w:t>
            </w:r>
          </w:p>
        </w:tc>
        <w:tc>
          <w:tcPr>
            <w:tcW w:w="1301" w:type="dxa"/>
            <w:noWrap/>
            <w:vAlign w:val="center"/>
            <w:hideMark/>
          </w:tcPr>
          <w:p w:rsidR="00DD22B4" w:rsidRPr="00F646FD" w:rsidRDefault="00DD22B4" w:rsidP="00D44496">
            <w:pPr>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2"/>
              </w:rPr>
            </w:pPr>
            <w:r w:rsidRPr="00F646FD">
              <w:rPr>
                <w:rFonts w:asciiTheme="minorHAnsi" w:eastAsia="Calibri" w:hAnsiTheme="minorHAnsi"/>
                <w:sz w:val="22"/>
              </w:rPr>
              <w:t>2018. évi terv</w:t>
            </w:r>
          </w:p>
        </w:tc>
      </w:tr>
      <w:tr w:rsidR="00DD22B4" w:rsidRPr="00F646FD" w:rsidTr="00D444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48" w:type="dxa"/>
            <w:hideMark/>
          </w:tcPr>
          <w:p w:rsidR="00DD22B4" w:rsidRPr="00F646FD" w:rsidRDefault="00DD22B4" w:rsidP="00D44496">
            <w:pPr>
              <w:rPr>
                <w:rFonts w:asciiTheme="minorHAnsi" w:hAnsiTheme="minorHAnsi"/>
                <w:sz w:val="22"/>
              </w:rPr>
            </w:pPr>
            <w:r w:rsidRPr="00F646FD">
              <w:rPr>
                <w:rFonts w:asciiTheme="minorHAnsi" w:hAnsiTheme="minorHAnsi"/>
                <w:sz w:val="22"/>
              </w:rPr>
              <w:t>Anyagköltségek</w:t>
            </w:r>
          </w:p>
        </w:tc>
        <w:tc>
          <w:tcPr>
            <w:tcW w:w="1134" w:type="dxa"/>
            <w:noWrap/>
            <w:vAlign w:val="center"/>
          </w:tcPr>
          <w:p w:rsidR="00DD22B4" w:rsidRPr="00F646FD" w:rsidRDefault="00DD22B4" w:rsidP="00D44496">
            <w:pPr>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rPr>
            </w:pPr>
            <w:r w:rsidRPr="00F646FD">
              <w:rPr>
                <w:rFonts w:asciiTheme="minorHAnsi" w:eastAsia="Calibri" w:hAnsiTheme="minorHAnsi"/>
                <w:sz w:val="22"/>
              </w:rPr>
              <w:t>31</w:t>
            </w:r>
          </w:p>
        </w:tc>
        <w:tc>
          <w:tcPr>
            <w:tcW w:w="1301" w:type="dxa"/>
            <w:noWrap/>
            <w:vAlign w:val="center"/>
          </w:tcPr>
          <w:p w:rsidR="00DD22B4" w:rsidRPr="00F646FD" w:rsidRDefault="00DD22B4" w:rsidP="00D44496">
            <w:pPr>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rPr>
            </w:pPr>
            <w:r w:rsidRPr="00F646FD">
              <w:rPr>
                <w:rFonts w:asciiTheme="minorHAnsi" w:eastAsia="Calibri" w:hAnsiTheme="minorHAnsi"/>
                <w:sz w:val="22"/>
              </w:rPr>
              <w:t>31</w:t>
            </w:r>
          </w:p>
        </w:tc>
      </w:tr>
      <w:tr w:rsidR="00DD22B4" w:rsidRPr="00F646FD" w:rsidTr="00D44496">
        <w:trPr>
          <w:trHeight w:val="300"/>
          <w:jc w:val="center"/>
        </w:trPr>
        <w:tc>
          <w:tcPr>
            <w:cnfStyle w:val="001000000000" w:firstRow="0" w:lastRow="0" w:firstColumn="1" w:lastColumn="0" w:oddVBand="0" w:evenVBand="0" w:oddHBand="0" w:evenHBand="0" w:firstRowFirstColumn="0" w:firstRowLastColumn="0" w:lastRowFirstColumn="0" w:lastRowLastColumn="0"/>
            <w:tcW w:w="3248" w:type="dxa"/>
            <w:hideMark/>
          </w:tcPr>
          <w:p w:rsidR="00DD22B4" w:rsidRPr="00F646FD" w:rsidRDefault="00DD22B4" w:rsidP="00D44496">
            <w:pPr>
              <w:rPr>
                <w:rFonts w:asciiTheme="minorHAnsi" w:hAnsiTheme="minorHAnsi"/>
                <w:sz w:val="22"/>
              </w:rPr>
            </w:pPr>
            <w:r w:rsidRPr="00F646FD">
              <w:rPr>
                <w:rFonts w:asciiTheme="minorHAnsi" w:hAnsiTheme="minorHAnsi"/>
                <w:sz w:val="22"/>
              </w:rPr>
              <w:t>Igénybe vett szolgáltatások</w:t>
            </w:r>
          </w:p>
        </w:tc>
        <w:tc>
          <w:tcPr>
            <w:tcW w:w="1134" w:type="dxa"/>
            <w:noWrap/>
            <w:vAlign w:val="center"/>
          </w:tcPr>
          <w:p w:rsidR="00DD22B4" w:rsidRPr="00F646FD" w:rsidRDefault="00DD22B4" w:rsidP="00D44496">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2"/>
              </w:rPr>
            </w:pPr>
            <w:r w:rsidRPr="00F646FD">
              <w:rPr>
                <w:rFonts w:asciiTheme="minorHAnsi" w:eastAsia="Calibri" w:hAnsiTheme="minorHAnsi"/>
                <w:sz w:val="22"/>
              </w:rPr>
              <w:t>153</w:t>
            </w:r>
          </w:p>
        </w:tc>
        <w:tc>
          <w:tcPr>
            <w:tcW w:w="1301" w:type="dxa"/>
            <w:noWrap/>
            <w:vAlign w:val="center"/>
          </w:tcPr>
          <w:p w:rsidR="00DD22B4" w:rsidRPr="00F646FD" w:rsidRDefault="00DD22B4" w:rsidP="00D44496">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2"/>
              </w:rPr>
            </w:pPr>
            <w:r w:rsidRPr="00F646FD">
              <w:rPr>
                <w:rFonts w:asciiTheme="minorHAnsi" w:eastAsia="Calibri" w:hAnsiTheme="minorHAnsi"/>
                <w:sz w:val="22"/>
              </w:rPr>
              <w:t>201</w:t>
            </w:r>
          </w:p>
        </w:tc>
      </w:tr>
      <w:tr w:rsidR="00DD22B4" w:rsidRPr="00F646FD" w:rsidTr="00D444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48" w:type="dxa"/>
            <w:hideMark/>
          </w:tcPr>
          <w:p w:rsidR="00DD22B4" w:rsidRPr="00F646FD" w:rsidRDefault="00DD22B4" w:rsidP="00D44496">
            <w:pPr>
              <w:rPr>
                <w:rFonts w:asciiTheme="minorHAnsi" w:hAnsiTheme="minorHAnsi"/>
                <w:sz w:val="22"/>
              </w:rPr>
            </w:pPr>
            <w:r w:rsidRPr="00F646FD">
              <w:rPr>
                <w:rFonts w:asciiTheme="minorHAnsi" w:hAnsiTheme="minorHAnsi"/>
                <w:sz w:val="22"/>
              </w:rPr>
              <w:t>Egyéb szolgáltatások</w:t>
            </w:r>
          </w:p>
        </w:tc>
        <w:tc>
          <w:tcPr>
            <w:tcW w:w="1134" w:type="dxa"/>
            <w:noWrap/>
            <w:vAlign w:val="center"/>
          </w:tcPr>
          <w:p w:rsidR="00DD22B4" w:rsidRPr="00F646FD" w:rsidRDefault="00DD22B4" w:rsidP="00D44496">
            <w:pPr>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rPr>
            </w:pPr>
            <w:r w:rsidRPr="00F646FD">
              <w:rPr>
                <w:rFonts w:asciiTheme="minorHAnsi" w:eastAsia="Calibri" w:hAnsiTheme="minorHAnsi"/>
                <w:sz w:val="22"/>
              </w:rPr>
              <w:t>27</w:t>
            </w:r>
          </w:p>
        </w:tc>
        <w:tc>
          <w:tcPr>
            <w:tcW w:w="1301" w:type="dxa"/>
            <w:noWrap/>
            <w:vAlign w:val="center"/>
          </w:tcPr>
          <w:p w:rsidR="00DD22B4" w:rsidRPr="00F646FD" w:rsidRDefault="00DD22B4" w:rsidP="00D44496">
            <w:pPr>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rPr>
            </w:pPr>
            <w:r w:rsidRPr="00F646FD">
              <w:rPr>
                <w:rFonts w:asciiTheme="minorHAnsi" w:eastAsia="Calibri" w:hAnsiTheme="minorHAnsi"/>
                <w:sz w:val="22"/>
              </w:rPr>
              <w:t>32</w:t>
            </w:r>
          </w:p>
        </w:tc>
      </w:tr>
      <w:tr w:rsidR="00DD22B4" w:rsidRPr="00F646FD" w:rsidTr="00D44496">
        <w:trPr>
          <w:trHeight w:val="300"/>
          <w:jc w:val="center"/>
        </w:trPr>
        <w:tc>
          <w:tcPr>
            <w:cnfStyle w:val="001000000000" w:firstRow="0" w:lastRow="0" w:firstColumn="1" w:lastColumn="0" w:oddVBand="0" w:evenVBand="0" w:oddHBand="0" w:evenHBand="0" w:firstRowFirstColumn="0" w:firstRowLastColumn="0" w:lastRowFirstColumn="0" w:lastRowLastColumn="0"/>
            <w:tcW w:w="3248" w:type="dxa"/>
            <w:noWrap/>
            <w:hideMark/>
          </w:tcPr>
          <w:p w:rsidR="00DD22B4" w:rsidRPr="00F646FD" w:rsidRDefault="00DD22B4" w:rsidP="00D44496">
            <w:pPr>
              <w:rPr>
                <w:rFonts w:asciiTheme="minorHAnsi" w:hAnsiTheme="minorHAnsi"/>
                <w:sz w:val="22"/>
              </w:rPr>
            </w:pPr>
            <w:r w:rsidRPr="00F646FD">
              <w:rPr>
                <w:rFonts w:asciiTheme="minorHAnsi" w:hAnsiTheme="minorHAnsi"/>
                <w:sz w:val="22"/>
              </w:rPr>
              <w:t>Anyagjellegű ráfordítások</w:t>
            </w:r>
          </w:p>
        </w:tc>
        <w:tc>
          <w:tcPr>
            <w:tcW w:w="1134" w:type="dxa"/>
            <w:noWrap/>
            <w:vAlign w:val="center"/>
          </w:tcPr>
          <w:p w:rsidR="00DD22B4" w:rsidRPr="00F646FD" w:rsidRDefault="00DD22B4" w:rsidP="00D44496">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 w:val="22"/>
              </w:rPr>
            </w:pPr>
            <w:r w:rsidRPr="00F646FD">
              <w:rPr>
                <w:rFonts w:asciiTheme="minorHAnsi" w:eastAsia="Calibri" w:hAnsiTheme="minorHAnsi"/>
                <w:b/>
                <w:sz w:val="22"/>
              </w:rPr>
              <w:t>211</w:t>
            </w:r>
          </w:p>
        </w:tc>
        <w:tc>
          <w:tcPr>
            <w:tcW w:w="1301" w:type="dxa"/>
            <w:noWrap/>
            <w:vAlign w:val="center"/>
          </w:tcPr>
          <w:p w:rsidR="00DD22B4" w:rsidRPr="00F646FD" w:rsidRDefault="00DD22B4" w:rsidP="00D44496">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 w:val="22"/>
              </w:rPr>
            </w:pPr>
            <w:r w:rsidRPr="00F646FD">
              <w:rPr>
                <w:rFonts w:asciiTheme="minorHAnsi" w:eastAsia="Calibri" w:hAnsiTheme="minorHAnsi"/>
                <w:b/>
                <w:sz w:val="22"/>
              </w:rPr>
              <w:t>263</w:t>
            </w:r>
          </w:p>
        </w:tc>
      </w:tr>
      <w:tr w:rsidR="00DD22B4" w:rsidRPr="00F646FD" w:rsidTr="00D444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48" w:type="dxa"/>
            <w:noWrap/>
          </w:tcPr>
          <w:p w:rsidR="00DD22B4" w:rsidRPr="00F646FD" w:rsidRDefault="00DD22B4" w:rsidP="00D44496">
            <w:pPr>
              <w:rPr>
                <w:rFonts w:asciiTheme="minorHAnsi" w:hAnsiTheme="minorHAnsi"/>
                <w:sz w:val="22"/>
              </w:rPr>
            </w:pPr>
            <w:r w:rsidRPr="00F646FD">
              <w:rPr>
                <w:rFonts w:asciiTheme="minorHAnsi" w:hAnsiTheme="minorHAnsi"/>
                <w:sz w:val="22"/>
              </w:rPr>
              <w:t>Bérköltségek</w:t>
            </w:r>
          </w:p>
        </w:tc>
        <w:tc>
          <w:tcPr>
            <w:tcW w:w="1134" w:type="dxa"/>
            <w:noWrap/>
            <w:vAlign w:val="center"/>
          </w:tcPr>
          <w:p w:rsidR="00DD22B4" w:rsidRPr="00F646FD" w:rsidRDefault="00DD22B4" w:rsidP="00D44496">
            <w:pPr>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rPr>
            </w:pPr>
            <w:r w:rsidRPr="00F646FD">
              <w:rPr>
                <w:rFonts w:asciiTheme="minorHAnsi" w:eastAsia="Calibri" w:hAnsiTheme="minorHAnsi"/>
                <w:sz w:val="22"/>
              </w:rPr>
              <w:t>284</w:t>
            </w:r>
          </w:p>
        </w:tc>
        <w:tc>
          <w:tcPr>
            <w:tcW w:w="1301" w:type="dxa"/>
            <w:noWrap/>
            <w:vAlign w:val="center"/>
          </w:tcPr>
          <w:p w:rsidR="00DD22B4" w:rsidRPr="00F646FD" w:rsidRDefault="00DD22B4" w:rsidP="00D44496">
            <w:pPr>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rPr>
            </w:pPr>
            <w:r w:rsidRPr="00F646FD">
              <w:rPr>
                <w:rFonts w:asciiTheme="minorHAnsi" w:eastAsia="Calibri" w:hAnsiTheme="minorHAnsi"/>
                <w:sz w:val="22"/>
              </w:rPr>
              <w:t>284</w:t>
            </w:r>
          </w:p>
        </w:tc>
      </w:tr>
      <w:tr w:rsidR="00DD22B4" w:rsidRPr="00F646FD" w:rsidTr="00D44496">
        <w:trPr>
          <w:trHeight w:val="300"/>
          <w:jc w:val="center"/>
        </w:trPr>
        <w:tc>
          <w:tcPr>
            <w:cnfStyle w:val="001000000000" w:firstRow="0" w:lastRow="0" w:firstColumn="1" w:lastColumn="0" w:oddVBand="0" w:evenVBand="0" w:oddHBand="0" w:evenHBand="0" w:firstRowFirstColumn="0" w:firstRowLastColumn="0" w:lastRowFirstColumn="0" w:lastRowLastColumn="0"/>
            <w:tcW w:w="3248" w:type="dxa"/>
            <w:noWrap/>
          </w:tcPr>
          <w:p w:rsidR="00DD22B4" w:rsidRPr="00F646FD" w:rsidRDefault="00DD22B4" w:rsidP="00D44496">
            <w:pPr>
              <w:rPr>
                <w:rFonts w:asciiTheme="minorHAnsi" w:hAnsiTheme="minorHAnsi"/>
                <w:sz w:val="22"/>
              </w:rPr>
            </w:pPr>
            <w:r w:rsidRPr="00F646FD">
              <w:rPr>
                <w:rFonts w:asciiTheme="minorHAnsi" w:hAnsiTheme="minorHAnsi"/>
                <w:sz w:val="22"/>
              </w:rPr>
              <w:t>Személyi jellegű egyéb kifizetések</w:t>
            </w:r>
          </w:p>
        </w:tc>
        <w:tc>
          <w:tcPr>
            <w:tcW w:w="1134" w:type="dxa"/>
            <w:noWrap/>
            <w:vAlign w:val="center"/>
          </w:tcPr>
          <w:p w:rsidR="00DD22B4" w:rsidRPr="00F646FD" w:rsidRDefault="00DD22B4" w:rsidP="00D44496">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2"/>
              </w:rPr>
            </w:pPr>
            <w:r w:rsidRPr="00F646FD">
              <w:rPr>
                <w:rFonts w:asciiTheme="minorHAnsi" w:eastAsia="Calibri" w:hAnsiTheme="minorHAnsi"/>
                <w:sz w:val="22"/>
              </w:rPr>
              <w:t>9</w:t>
            </w:r>
          </w:p>
        </w:tc>
        <w:tc>
          <w:tcPr>
            <w:tcW w:w="1301" w:type="dxa"/>
            <w:noWrap/>
            <w:vAlign w:val="center"/>
          </w:tcPr>
          <w:p w:rsidR="00DD22B4" w:rsidRPr="00F646FD" w:rsidRDefault="00DD22B4" w:rsidP="00D44496">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2"/>
              </w:rPr>
            </w:pPr>
            <w:r w:rsidRPr="00F646FD">
              <w:rPr>
                <w:rFonts w:asciiTheme="minorHAnsi" w:eastAsia="Calibri" w:hAnsiTheme="minorHAnsi"/>
                <w:sz w:val="22"/>
              </w:rPr>
              <w:t>9</w:t>
            </w:r>
          </w:p>
        </w:tc>
      </w:tr>
      <w:tr w:rsidR="00DD22B4" w:rsidRPr="00F646FD" w:rsidTr="00D444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48" w:type="dxa"/>
            <w:noWrap/>
          </w:tcPr>
          <w:p w:rsidR="00DD22B4" w:rsidRPr="00F646FD" w:rsidRDefault="00DD22B4" w:rsidP="00D44496">
            <w:pPr>
              <w:rPr>
                <w:rFonts w:asciiTheme="minorHAnsi" w:hAnsiTheme="minorHAnsi"/>
                <w:sz w:val="22"/>
              </w:rPr>
            </w:pPr>
            <w:r w:rsidRPr="00F646FD">
              <w:rPr>
                <w:rFonts w:asciiTheme="minorHAnsi" w:hAnsiTheme="minorHAnsi"/>
                <w:sz w:val="22"/>
              </w:rPr>
              <w:t>Járulékok, adók</w:t>
            </w:r>
          </w:p>
        </w:tc>
        <w:tc>
          <w:tcPr>
            <w:tcW w:w="1134" w:type="dxa"/>
            <w:noWrap/>
            <w:vAlign w:val="center"/>
          </w:tcPr>
          <w:p w:rsidR="00DD22B4" w:rsidRPr="00F646FD" w:rsidRDefault="00DD22B4" w:rsidP="00D44496">
            <w:pPr>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rPr>
            </w:pPr>
            <w:r w:rsidRPr="00F646FD">
              <w:rPr>
                <w:rFonts w:asciiTheme="minorHAnsi" w:eastAsia="Calibri" w:hAnsiTheme="minorHAnsi"/>
                <w:sz w:val="22"/>
              </w:rPr>
              <w:t>83</w:t>
            </w:r>
          </w:p>
        </w:tc>
        <w:tc>
          <w:tcPr>
            <w:tcW w:w="1301" w:type="dxa"/>
            <w:noWrap/>
            <w:vAlign w:val="center"/>
          </w:tcPr>
          <w:p w:rsidR="00DD22B4" w:rsidRPr="00F646FD" w:rsidRDefault="00DD22B4" w:rsidP="00D44496">
            <w:pPr>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rPr>
            </w:pPr>
            <w:r w:rsidRPr="00F646FD">
              <w:rPr>
                <w:rFonts w:asciiTheme="minorHAnsi" w:eastAsia="Calibri" w:hAnsiTheme="minorHAnsi"/>
                <w:sz w:val="22"/>
              </w:rPr>
              <w:t>83</w:t>
            </w:r>
          </w:p>
        </w:tc>
      </w:tr>
      <w:tr w:rsidR="00DD22B4" w:rsidRPr="00F646FD" w:rsidTr="00D44496">
        <w:trPr>
          <w:trHeight w:val="300"/>
          <w:jc w:val="center"/>
        </w:trPr>
        <w:tc>
          <w:tcPr>
            <w:cnfStyle w:val="001000000000" w:firstRow="0" w:lastRow="0" w:firstColumn="1" w:lastColumn="0" w:oddVBand="0" w:evenVBand="0" w:oddHBand="0" w:evenHBand="0" w:firstRowFirstColumn="0" w:firstRowLastColumn="0" w:lastRowFirstColumn="0" w:lastRowLastColumn="0"/>
            <w:tcW w:w="3248" w:type="dxa"/>
            <w:noWrap/>
          </w:tcPr>
          <w:p w:rsidR="00DD22B4" w:rsidRPr="00F646FD" w:rsidRDefault="00DD22B4" w:rsidP="00D44496">
            <w:pPr>
              <w:rPr>
                <w:rFonts w:asciiTheme="minorHAnsi" w:hAnsiTheme="minorHAnsi"/>
                <w:sz w:val="22"/>
              </w:rPr>
            </w:pPr>
            <w:r w:rsidRPr="00F646FD">
              <w:rPr>
                <w:rFonts w:asciiTheme="minorHAnsi" w:hAnsiTheme="minorHAnsi"/>
                <w:sz w:val="22"/>
              </w:rPr>
              <w:t>Személyi jellegű ráfordítások</w:t>
            </w:r>
          </w:p>
        </w:tc>
        <w:tc>
          <w:tcPr>
            <w:tcW w:w="1134" w:type="dxa"/>
            <w:noWrap/>
            <w:vAlign w:val="center"/>
          </w:tcPr>
          <w:p w:rsidR="00DD22B4" w:rsidRPr="00F646FD" w:rsidRDefault="00DD22B4" w:rsidP="00D44496">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 w:val="22"/>
              </w:rPr>
            </w:pPr>
            <w:r w:rsidRPr="00F646FD">
              <w:rPr>
                <w:rFonts w:asciiTheme="minorHAnsi" w:eastAsia="Calibri" w:hAnsiTheme="minorHAnsi"/>
                <w:b/>
                <w:sz w:val="22"/>
              </w:rPr>
              <w:t>376</w:t>
            </w:r>
          </w:p>
        </w:tc>
        <w:tc>
          <w:tcPr>
            <w:tcW w:w="1301" w:type="dxa"/>
            <w:noWrap/>
            <w:vAlign w:val="center"/>
          </w:tcPr>
          <w:p w:rsidR="00DD22B4" w:rsidRPr="00F646FD" w:rsidRDefault="00DD22B4" w:rsidP="00D44496">
            <w:pPr>
              <w:jc w:val="righ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sz w:val="22"/>
              </w:rPr>
            </w:pPr>
            <w:r w:rsidRPr="00F646FD">
              <w:rPr>
                <w:rFonts w:asciiTheme="minorHAnsi" w:eastAsia="Calibri" w:hAnsiTheme="minorHAnsi"/>
                <w:b/>
                <w:sz w:val="22"/>
              </w:rPr>
              <w:t>376</w:t>
            </w:r>
          </w:p>
        </w:tc>
      </w:tr>
      <w:tr w:rsidR="00DD22B4" w:rsidRPr="00F646FD" w:rsidTr="00D444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48" w:type="dxa"/>
            <w:noWrap/>
            <w:hideMark/>
          </w:tcPr>
          <w:p w:rsidR="00DD22B4" w:rsidRPr="00F646FD" w:rsidRDefault="00DD22B4" w:rsidP="00D44496">
            <w:pPr>
              <w:rPr>
                <w:rFonts w:asciiTheme="minorHAnsi" w:hAnsiTheme="minorHAnsi"/>
                <w:sz w:val="22"/>
              </w:rPr>
            </w:pPr>
            <w:r w:rsidRPr="00F646FD">
              <w:rPr>
                <w:rFonts w:asciiTheme="minorHAnsi" w:hAnsiTheme="minorHAnsi"/>
                <w:sz w:val="22"/>
              </w:rPr>
              <w:t>Összesen</w:t>
            </w:r>
          </w:p>
        </w:tc>
        <w:tc>
          <w:tcPr>
            <w:tcW w:w="1134" w:type="dxa"/>
            <w:noWrap/>
            <w:vAlign w:val="center"/>
          </w:tcPr>
          <w:p w:rsidR="00DD22B4" w:rsidRPr="00F646FD" w:rsidRDefault="00DD22B4" w:rsidP="00D44496">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sz w:val="22"/>
              </w:rPr>
            </w:pPr>
            <w:r w:rsidRPr="00F646FD">
              <w:rPr>
                <w:rFonts w:asciiTheme="minorHAnsi" w:eastAsia="Calibri" w:hAnsiTheme="minorHAnsi"/>
                <w:b/>
                <w:sz w:val="22"/>
              </w:rPr>
              <w:t>587</w:t>
            </w:r>
          </w:p>
        </w:tc>
        <w:tc>
          <w:tcPr>
            <w:tcW w:w="1301" w:type="dxa"/>
            <w:noWrap/>
            <w:vAlign w:val="center"/>
          </w:tcPr>
          <w:p w:rsidR="00DD22B4" w:rsidRPr="00F646FD" w:rsidRDefault="00DD22B4" w:rsidP="00D44496">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sz w:val="22"/>
              </w:rPr>
            </w:pPr>
            <w:r w:rsidRPr="00F646FD">
              <w:rPr>
                <w:rFonts w:asciiTheme="minorHAnsi" w:eastAsia="Calibri" w:hAnsiTheme="minorHAnsi"/>
                <w:b/>
                <w:sz w:val="22"/>
              </w:rPr>
              <w:t>639</w:t>
            </w:r>
          </w:p>
        </w:tc>
      </w:tr>
    </w:tbl>
    <w:p w:rsidR="00DD22B4" w:rsidRPr="00F646FD" w:rsidRDefault="00DD22B4" w:rsidP="00DD22B4">
      <w:pPr>
        <w:jc w:val="center"/>
        <w:rPr>
          <w:rFonts w:asciiTheme="minorHAnsi" w:eastAsia="Calibri" w:hAnsiTheme="minorHAnsi"/>
          <w:b/>
          <w:color w:val="FFFFFF" w:themeColor="background1"/>
          <w:sz w:val="22"/>
        </w:rPr>
      </w:pPr>
    </w:p>
    <w:p w:rsidR="00DD22B4" w:rsidRPr="00F646FD" w:rsidRDefault="00DD22B4" w:rsidP="00DD22B4">
      <w:pPr>
        <w:jc w:val="both"/>
        <w:rPr>
          <w:rFonts w:asciiTheme="minorHAnsi" w:hAnsiTheme="minorHAnsi"/>
          <w:b/>
        </w:rPr>
      </w:pPr>
    </w:p>
    <w:p w:rsidR="00DD22B4" w:rsidRPr="00F646FD" w:rsidRDefault="00DD22B4" w:rsidP="00DD22B4">
      <w:pPr>
        <w:jc w:val="both"/>
        <w:rPr>
          <w:rFonts w:asciiTheme="minorHAnsi" w:hAnsiTheme="minorHAnsi"/>
        </w:rPr>
      </w:pPr>
      <w:r w:rsidRPr="00F646FD">
        <w:rPr>
          <w:rFonts w:asciiTheme="minorHAnsi" w:hAnsiTheme="minorHAnsi"/>
          <w:b/>
        </w:rPr>
        <w:t>A Projekt Igazgatóság tervezett létszáma 38 fő</w:t>
      </w:r>
      <w:r w:rsidRPr="00F646FD">
        <w:rPr>
          <w:rFonts w:asciiTheme="minorHAnsi" w:hAnsiTheme="minorHAnsi"/>
        </w:rPr>
        <w:t>, melyből 32 fő felvétele a 2016-os év végéig megvalósul</w:t>
      </w:r>
      <w:r w:rsidR="004F589E">
        <w:rPr>
          <w:rFonts w:asciiTheme="minorHAnsi" w:hAnsiTheme="minorHAnsi"/>
        </w:rPr>
        <w:t>t</w:t>
      </w:r>
      <w:r w:rsidRPr="00F646FD">
        <w:rPr>
          <w:rFonts w:asciiTheme="minorHAnsi" w:hAnsiTheme="minorHAnsi"/>
        </w:rPr>
        <w:t>, a fennmaradó 6 fő munkavállaló belépése pedig 2017</w:t>
      </w:r>
      <w:r w:rsidR="004F589E">
        <w:rPr>
          <w:rFonts w:asciiTheme="minorHAnsi" w:hAnsiTheme="minorHAnsi"/>
        </w:rPr>
        <w:t>-ben</w:t>
      </w:r>
      <w:r w:rsidR="00FD3055">
        <w:rPr>
          <w:rFonts w:asciiTheme="minorHAnsi" w:hAnsiTheme="minorHAnsi"/>
        </w:rPr>
        <w:t xml:space="preserve"> várható.</w:t>
      </w:r>
      <w:r w:rsidR="00FD3055">
        <w:rPr>
          <w:rFonts w:asciiTheme="minorHAnsi" w:hAnsiTheme="minorHAnsi"/>
        </w:rPr>
        <w:br/>
      </w:r>
      <w:r w:rsidRPr="00F646FD">
        <w:rPr>
          <w:rFonts w:asciiTheme="minorHAnsi" w:hAnsiTheme="minorHAnsi"/>
        </w:rPr>
        <w:t xml:space="preserve">A szervezetben vezetői beosztást 4 fő kapott. A szervezet három nagyobb szakterületre </w:t>
      </w:r>
      <w:r w:rsidRPr="00F646FD">
        <w:rPr>
          <w:rFonts w:asciiTheme="minorHAnsi" w:hAnsiTheme="minorHAnsi"/>
        </w:rPr>
        <w:lastRenderedPageBreak/>
        <w:t>tagolódik: műszaki-mérnöki (2017. évtől összesen 16 fő); pénzügyi és projekt-kontrolling, valamint informatika (2016-tól összesen 7 fő); valamint jogi és közbeszerzési egységekre (összesen 4 fő). E mellett összesen 4 fő munkavállalót titkársági, asszisztensi és adminisztrációs, valamint 1-1 főt ár/költség szakértői, tájékoztatási és vállalatbiztonsági feladatok ellátására tervezünk foglalkoztatni.</w:t>
      </w:r>
    </w:p>
    <w:p w:rsidR="00DD22B4" w:rsidRPr="00F646FD" w:rsidRDefault="00DD22B4" w:rsidP="00DD22B4">
      <w:pPr>
        <w:jc w:val="both"/>
        <w:rPr>
          <w:rFonts w:asciiTheme="minorHAnsi" w:hAnsiTheme="minorHAnsi"/>
        </w:rPr>
      </w:pPr>
    </w:p>
    <w:p w:rsidR="00DD22B4" w:rsidRPr="00F646FD" w:rsidRDefault="00DD22B4" w:rsidP="00DD22B4">
      <w:pPr>
        <w:jc w:val="both"/>
        <w:rPr>
          <w:rFonts w:asciiTheme="minorHAnsi" w:hAnsiTheme="minorHAnsi"/>
        </w:rPr>
      </w:pPr>
      <w:r w:rsidRPr="00F646FD">
        <w:rPr>
          <w:rFonts w:asciiTheme="minorHAnsi" w:hAnsiTheme="minorHAnsi"/>
        </w:rPr>
        <w:t>A Projekt Igazgatóság a feladatai ellátásához külső szakértői, tanácsadói szolgáltatást is tervez igénybe venni. A külső szakértői, tanácsadói szolgáltatást elsősorban azokon a területeken, ahol ez költséghatékonyabb megoldást eredményez, többek közt, mert olyan időszakosan szükséges szakértelmet kell igénybe venni, melynek folyamatos fenntartása drágább megoldást eredményezne, vagy a szakértői tevékenység szükségességét jogszabály írja elő (például könyvvizsgálat).</w:t>
      </w:r>
    </w:p>
    <w:p w:rsidR="00DD22B4" w:rsidRPr="00F646FD" w:rsidRDefault="00DD22B4" w:rsidP="00DD22B4">
      <w:pPr>
        <w:jc w:val="both"/>
        <w:rPr>
          <w:rFonts w:asciiTheme="minorHAnsi" w:hAnsiTheme="minorHAnsi"/>
        </w:rPr>
      </w:pPr>
      <w:r w:rsidRPr="00F646FD">
        <w:rPr>
          <w:rFonts w:asciiTheme="minorHAnsi" w:hAnsiTheme="minorHAnsi"/>
        </w:rPr>
        <w:t xml:space="preserve">A 2016-os évben a tervezett létszámkeret feltöltésének megfelelően már teljes körűen megtörtént azon </w:t>
      </w:r>
      <w:proofErr w:type="spellStart"/>
      <w:r w:rsidRPr="00F646FD">
        <w:rPr>
          <w:rFonts w:asciiTheme="minorHAnsi" w:hAnsiTheme="minorHAnsi"/>
        </w:rPr>
        <w:t>kisértékű</w:t>
      </w:r>
      <w:proofErr w:type="spellEnd"/>
      <w:r w:rsidRPr="00F646FD">
        <w:rPr>
          <w:rFonts w:asciiTheme="minorHAnsi" w:hAnsiTheme="minorHAnsi"/>
        </w:rPr>
        <w:t xml:space="preserve"> eszközök beszerzése, melyek a projektszervezet munkavállalóit a projekt tervezett lezárásáig lesznek hivatottak kiszolgálni. Későbbiekben így a 2017-2018. években ezek eseti jellegű pótlását tervezzük.</w:t>
      </w:r>
    </w:p>
    <w:p w:rsidR="00DD22B4" w:rsidRPr="00F646FD" w:rsidRDefault="00162874" w:rsidP="00DD22B4">
      <w:pPr>
        <w:spacing w:before="360"/>
        <w:rPr>
          <w:rFonts w:asciiTheme="minorHAnsi" w:hAnsiTheme="minorHAnsi" w:cstheme="minorHAnsi"/>
          <w:b/>
        </w:rPr>
      </w:pPr>
      <w:r>
        <w:rPr>
          <w:rFonts w:asciiTheme="minorHAnsi" w:hAnsiTheme="minorHAnsi" w:cstheme="minorHAnsi"/>
          <w:b/>
        </w:rPr>
        <w:t>A</w:t>
      </w:r>
      <w:r w:rsidR="00DD22B4" w:rsidRPr="00F646FD">
        <w:rPr>
          <w:rFonts w:asciiTheme="minorHAnsi" w:hAnsiTheme="minorHAnsi" w:cstheme="minorHAnsi"/>
          <w:b/>
        </w:rPr>
        <w:t xml:space="preserve"> költségvetési keret tervezett felhasználásának részletezése</w:t>
      </w:r>
    </w:p>
    <w:p w:rsidR="00DD22B4" w:rsidRPr="00F646FD" w:rsidRDefault="00DD22B4" w:rsidP="00045A60">
      <w:pPr>
        <w:pStyle w:val="Listaszerbekezds"/>
        <w:numPr>
          <w:ilvl w:val="0"/>
          <w:numId w:val="12"/>
        </w:numPr>
        <w:spacing w:before="240"/>
        <w:jc w:val="both"/>
        <w:rPr>
          <w:rFonts w:asciiTheme="minorHAnsi" w:hAnsiTheme="minorHAnsi"/>
          <w:b/>
        </w:rPr>
      </w:pPr>
      <w:r w:rsidRPr="00F646FD">
        <w:rPr>
          <w:rFonts w:asciiTheme="minorHAnsi" w:hAnsiTheme="minorHAnsi"/>
          <w:b/>
        </w:rPr>
        <w:t>Projektmenedzsmenthez igénybevett szakértői szolgáltatás díja</w:t>
      </w:r>
    </w:p>
    <w:p w:rsidR="00DD22B4" w:rsidRPr="00F646FD" w:rsidRDefault="00DD22B4" w:rsidP="00DD22B4">
      <w:pPr>
        <w:pStyle w:val="Listaszerbekezds"/>
        <w:spacing w:before="240"/>
        <w:jc w:val="both"/>
        <w:rPr>
          <w:rFonts w:asciiTheme="minorHAnsi" w:hAnsiTheme="minorHAnsi"/>
        </w:rPr>
      </w:pPr>
      <w:r w:rsidRPr="00F646FD">
        <w:rPr>
          <w:rFonts w:asciiTheme="minorHAnsi" w:hAnsiTheme="minorHAnsi"/>
        </w:rPr>
        <w:t>Ezen a költségsoron olyan szakértői, tanácsadói illetve egyéb igénybevett szolgáltatásokat terveztünk, mely</w:t>
      </w:r>
      <w:r w:rsidR="006352A3" w:rsidRPr="00F646FD">
        <w:rPr>
          <w:rFonts w:asciiTheme="minorHAnsi" w:hAnsiTheme="minorHAnsi"/>
        </w:rPr>
        <w:t>ek</w:t>
      </w:r>
      <w:r w:rsidRPr="00F646FD">
        <w:rPr>
          <w:rFonts w:asciiTheme="minorHAnsi" w:hAnsiTheme="minorHAnsi"/>
        </w:rPr>
        <w:t xml:space="preserve"> a projekt előrehaladása során szükségessé válhat</w:t>
      </w:r>
      <w:r w:rsidR="006352A3" w:rsidRPr="00F646FD">
        <w:rPr>
          <w:rFonts w:asciiTheme="minorHAnsi" w:hAnsiTheme="minorHAnsi"/>
        </w:rPr>
        <w:t>nak</w:t>
      </w:r>
      <w:r w:rsidRPr="00F646FD">
        <w:rPr>
          <w:rFonts w:asciiTheme="minorHAnsi" w:hAnsiTheme="minorHAnsi"/>
        </w:rPr>
        <w:t>, jelenleg azonban még nem határozható meg</w:t>
      </w:r>
      <w:r w:rsidR="006352A3" w:rsidRPr="00F646FD">
        <w:rPr>
          <w:rFonts w:asciiTheme="minorHAnsi" w:hAnsiTheme="minorHAnsi"/>
        </w:rPr>
        <w:t xml:space="preserve"> a tényleges szükségesség</w:t>
      </w:r>
      <w:r w:rsidRPr="00F646FD">
        <w:rPr>
          <w:rFonts w:asciiTheme="minorHAnsi" w:hAnsiTheme="minorHAnsi"/>
        </w:rPr>
        <w:t>.</w:t>
      </w:r>
    </w:p>
    <w:p w:rsidR="00480E7A" w:rsidRPr="00710EF7" w:rsidRDefault="00DD22B4" w:rsidP="00710EF7">
      <w:pPr>
        <w:pStyle w:val="Listaszerbekezds"/>
        <w:spacing w:before="240"/>
        <w:jc w:val="both"/>
        <w:rPr>
          <w:rFonts w:asciiTheme="minorHAnsi" w:hAnsiTheme="minorHAnsi"/>
        </w:rPr>
      </w:pPr>
      <w:r w:rsidRPr="00F646FD">
        <w:rPr>
          <w:rFonts w:asciiTheme="minorHAnsi" w:hAnsiTheme="minorHAnsi"/>
        </w:rPr>
        <w:t>Tervezett költség 2017. évben 92,31 millió Ft, 2018. évben azonos 92,31 millió Ft.</w:t>
      </w:r>
    </w:p>
    <w:p w:rsidR="00DD22B4" w:rsidRPr="00F646FD" w:rsidRDefault="00DD22B4" w:rsidP="00045A60">
      <w:pPr>
        <w:pStyle w:val="Listaszerbekezds"/>
        <w:numPr>
          <w:ilvl w:val="0"/>
          <w:numId w:val="12"/>
        </w:numPr>
        <w:spacing w:before="240"/>
        <w:jc w:val="both"/>
        <w:rPr>
          <w:rFonts w:asciiTheme="minorHAnsi" w:hAnsiTheme="minorHAnsi"/>
          <w:b/>
        </w:rPr>
      </w:pPr>
      <w:r w:rsidRPr="00F646FD">
        <w:rPr>
          <w:rFonts w:asciiTheme="minorHAnsi" w:hAnsiTheme="minorHAnsi"/>
          <w:b/>
        </w:rPr>
        <w:t xml:space="preserve">Anyag és </w:t>
      </w:r>
      <w:proofErr w:type="spellStart"/>
      <w:r w:rsidRPr="00F646FD">
        <w:rPr>
          <w:rFonts w:asciiTheme="minorHAnsi" w:hAnsiTheme="minorHAnsi"/>
          <w:b/>
        </w:rPr>
        <w:t>kisértékű</w:t>
      </w:r>
      <w:proofErr w:type="spellEnd"/>
      <w:r w:rsidRPr="00F646FD">
        <w:rPr>
          <w:rFonts w:asciiTheme="minorHAnsi" w:hAnsiTheme="minorHAnsi"/>
          <w:b/>
        </w:rPr>
        <w:t xml:space="preserve"> eszközök beszerzése</w:t>
      </w:r>
    </w:p>
    <w:p w:rsidR="00DD22B4" w:rsidRPr="00F646FD" w:rsidRDefault="00DD22B4" w:rsidP="00DD22B4">
      <w:pPr>
        <w:pStyle w:val="Listaszerbekezds"/>
        <w:spacing w:before="240"/>
        <w:ind w:left="786"/>
        <w:jc w:val="both"/>
        <w:rPr>
          <w:rFonts w:asciiTheme="minorHAnsi" w:hAnsiTheme="minorHAnsi"/>
        </w:rPr>
      </w:pPr>
      <w:r w:rsidRPr="00F646FD">
        <w:rPr>
          <w:rFonts w:asciiTheme="minorHAnsi" w:hAnsiTheme="minorHAnsi"/>
        </w:rPr>
        <w:t xml:space="preserve">Figyelemmel a Kormány a 2014-2020 programozási időszakban az egyes európai uniós alapokból származó támogatások felhasználásának rendjéről szóló 272/2014 (XI.5.) rendeletének (a továbbiakban: </w:t>
      </w:r>
      <w:proofErr w:type="spellStart"/>
      <w:r w:rsidRPr="00F646FD">
        <w:rPr>
          <w:rFonts w:asciiTheme="minorHAnsi" w:hAnsiTheme="minorHAnsi"/>
        </w:rPr>
        <w:t>Áhsz</w:t>
      </w:r>
      <w:proofErr w:type="spellEnd"/>
      <w:r w:rsidRPr="00F646FD">
        <w:rPr>
          <w:rFonts w:asciiTheme="minorHAnsi" w:hAnsiTheme="minorHAnsi"/>
        </w:rPr>
        <w:t xml:space="preserve">) 5. számú mellékletét képező Nemzeti Szabályozás az Elszámolható Költségekről 2014-2020 Programozási Időszak Útmutatóra, a projektmenedzsment tevékenységhez kapcsolódó eszközbeszerzések csak abban az esetben számolhatók el, amennyiben az eszköz az </w:t>
      </w:r>
      <w:proofErr w:type="spellStart"/>
      <w:r w:rsidRPr="00F646FD">
        <w:rPr>
          <w:rFonts w:asciiTheme="minorHAnsi" w:hAnsiTheme="minorHAnsi"/>
        </w:rPr>
        <w:t>Áhsz</w:t>
      </w:r>
      <w:proofErr w:type="spellEnd"/>
      <w:r w:rsidRPr="00F646FD">
        <w:rPr>
          <w:rFonts w:asciiTheme="minorHAnsi" w:hAnsiTheme="minorHAnsi"/>
        </w:rPr>
        <w:t xml:space="preserve">. 1. § (4) bekezdése alapján meghatározott értékhatár alatti, egy összegben leírható tárgyi eszközök. Erre tekintettel került megtervezésre a Projekt Igazgatóságon dolgozó kollégák munkájához szükséges irodaszerek, üzemanyag, védőital, védőfelszerelés, </w:t>
      </w:r>
      <w:proofErr w:type="spellStart"/>
      <w:r w:rsidRPr="00F646FD">
        <w:rPr>
          <w:rFonts w:asciiTheme="minorHAnsi" w:hAnsiTheme="minorHAnsi"/>
        </w:rPr>
        <w:t>kisértékű</w:t>
      </w:r>
      <w:proofErr w:type="spellEnd"/>
      <w:r w:rsidRPr="00F646FD">
        <w:rPr>
          <w:rFonts w:asciiTheme="minorHAnsi" w:hAnsiTheme="minorHAnsi"/>
        </w:rPr>
        <w:t xml:space="preserve"> eszközök, számítógépek, perifériák, irodabútorok beszerzésére, egyszeri szoftver díjakra vonatkozó igény. Ahogy azt feljebb már kifejtettük, a 2015-2016-os évben illetve a tervezett létszámkeret feltöltésének megfelelően a 2017-es év elejé</w:t>
      </w:r>
      <w:r w:rsidR="006352A3" w:rsidRPr="00F646FD">
        <w:rPr>
          <w:rFonts w:asciiTheme="minorHAnsi" w:hAnsiTheme="minorHAnsi"/>
        </w:rPr>
        <w:t>re</w:t>
      </w:r>
      <w:r w:rsidRPr="00F646FD">
        <w:rPr>
          <w:rFonts w:asciiTheme="minorHAnsi" w:hAnsiTheme="minorHAnsi"/>
        </w:rPr>
        <w:t xml:space="preserve"> már teljes körűen megtörténik ezen eszközök beszerzése, a későbbiekben legfeljebb ezek eseti jellegű pótlását tervezzük.</w:t>
      </w:r>
    </w:p>
    <w:p w:rsidR="00DD22B4" w:rsidRPr="00F646FD" w:rsidRDefault="00DD22B4" w:rsidP="00DD22B4">
      <w:pPr>
        <w:pStyle w:val="Listaszerbekezds"/>
        <w:spacing w:before="240"/>
        <w:ind w:left="786"/>
        <w:jc w:val="both"/>
        <w:rPr>
          <w:rFonts w:asciiTheme="minorHAnsi" w:hAnsiTheme="minorHAnsi"/>
        </w:rPr>
      </w:pPr>
      <w:r w:rsidRPr="00F646FD">
        <w:rPr>
          <w:rFonts w:asciiTheme="minorHAnsi" w:hAnsiTheme="minorHAnsi"/>
        </w:rPr>
        <w:t>Tervezett költség 2017. és 2018. évben is 30,74 millió Ft.</w:t>
      </w:r>
    </w:p>
    <w:p w:rsidR="00DD22B4" w:rsidRPr="00F646FD" w:rsidRDefault="00DD22B4" w:rsidP="00045A60">
      <w:pPr>
        <w:pStyle w:val="Listaszerbekezds"/>
        <w:numPr>
          <w:ilvl w:val="0"/>
          <w:numId w:val="12"/>
        </w:numPr>
        <w:spacing w:before="240"/>
        <w:jc w:val="both"/>
        <w:rPr>
          <w:rFonts w:asciiTheme="minorHAnsi" w:hAnsiTheme="minorHAnsi"/>
        </w:rPr>
      </w:pPr>
      <w:r w:rsidRPr="00F646FD">
        <w:rPr>
          <w:rFonts w:asciiTheme="minorHAnsi" w:hAnsiTheme="minorHAnsi"/>
          <w:b/>
        </w:rPr>
        <w:t>Iroda és eszköz bérleti költsége</w:t>
      </w:r>
    </w:p>
    <w:p w:rsidR="00DD22B4" w:rsidRPr="00F646FD" w:rsidRDefault="00DD22B4" w:rsidP="00DD22B4">
      <w:pPr>
        <w:pStyle w:val="Listaszerbekezds"/>
        <w:spacing w:before="240"/>
        <w:ind w:left="786"/>
        <w:jc w:val="both"/>
        <w:rPr>
          <w:rFonts w:asciiTheme="minorHAnsi" w:hAnsiTheme="minorHAnsi"/>
        </w:rPr>
      </w:pPr>
      <w:r w:rsidRPr="00F646FD">
        <w:rPr>
          <w:rFonts w:asciiTheme="minorHAnsi" w:hAnsiTheme="minorHAnsi"/>
        </w:rPr>
        <w:t>Jelenlegi tervek alapján a szükséges irodákat a BKV Zrt. biztosítja, mely esetben a bérleti díj a támogatásnál nem elszámolható így az csak a BKV belső elszámolásánál jelenik meg. A jelenlegi iroda épület értékesítését a BKV elkezdte ezért 2017.07.01-től BKV-tól független az irodabérlet költségét már a támogatási összeg fedezi.</w:t>
      </w:r>
    </w:p>
    <w:p w:rsidR="00DD22B4" w:rsidRPr="00F646FD" w:rsidRDefault="00DD22B4" w:rsidP="00DD22B4">
      <w:pPr>
        <w:pStyle w:val="Listaszerbekezds"/>
        <w:spacing w:before="240"/>
        <w:jc w:val="both"/>
        <w:rPr>
          <w:rFonts w:asciiTheme="minorHAnsi" w:hAnsiTheme="minorHAnsi"/>
        </w:rPr>
      </w:pPr>
      <w:r w:rsidRPr="00F646FD">
        <w:rPr>
          <w:rFonts w:asciiTheme="minorHAnsi" w:hAnsiTheme="minorHAnsi"/>
        </w:rPr>
        <w:t xml:space="preserve">Az informatikai rendszer üzemeltetése és fenntartása tartalmazza az irodai szoftverek, valamint a speciális dokumentum és projektmenedzsment rendszerek havi jellegű díjait, a hálózati nyomtatók és nyomtató kártyák, a projektor, továbbá a </w:t>
      </w:r>
      <w:r w:rsidRPr="00F646FD">
        <w:rPr>
          <w:rFonts w:asciiTheme="minorHAnsi" w:hAnsiTheme="minorHAnsi"/>
        </w:rPr>
        <w:lastRenderedPageBreak/>
        <w:t>munkaállomások bérleti díját, üzemeltetését is. A hálózati és telekommunikációs eszközök üzemeltetésének költsége tartalmazza a mobil és vezetékes telefon bérleti és használati díjait, internet elérését. Az IT jellegű költségek ebben a konstrukcióban a támogatásnál nem elszámolható</w:t>
      </w:r>
      <w:r w:rsidR="006352A3" w:rsidRPr="00F646FD">
        <w:rPr>
          <w:rFonts w:asciiTheme="minorHAnsi" w:hAnsiTheme="minorHAnsi"/>
        </w:rPr>
        <w:t>ak</w:t>
      </w:r>
      <w:r w:rsidRPr="00F646FD">
        <w:rPr>
          <w:rFonts w:asciiTheme="minorHAnsi" w:hAnsiTheme="minorHAnsi"/>
        </w:rPr>
        <w:t xml:space="preserve"> így </w:t>
      </w:r>
      <w:r w:rsidR="006352A3" w:rsidRPr="00F646FD">
        <w:rPr>
          <w:rFonts w:asciiTheme="minorHAnsi" w:hAnsiTheme="minorHAnsi"/>
        </w:rPr>
        <w:t xml:space="preserve">a </w:t>
      </w:r>
      <w:r w:rsidRPr="00F646FD">
        <w:rPr>
          <w:rFonts w:asciiTheme="minorHAnsi" w:hAnsiTheme="minorHAnsi"/>
        </w:rPr>
        <w:t>költsége</w:t>
      </w:r>
      <w:r w:rsidR="006352A3" w:rsidRPr="00F646FD">
        <w:rPr>
          <w:rFonts w:asciiTheme="minorHAnsi" w:hAnsiTheme="minorHAnsi"/>
        </w:rPr>
        <w:t>ke</w:t>
      </w:r>
      <w:r w:rsidRPr="00F646FD">
        <w:rPr>
          <w:rFonts w:asciiTheme="minorHAnsi" w:hAnsiTheme="minorHAnsi"/>
        </w:rPr>
        <w:t>t a BKV saját forrásból finanszírozza.</w:t>
      </w:r>
    </w:p>
    <w:p w:rsidR="00DD22B4" w:rsidRPr="00F646FD" w:rsidRDefault="00DD22B4" w:rsidP="00DD22B4">
      <w:pPr>
        <w:pStyle w:val="Listaszerbekezds"/>
        <w:spacing w:before="240"/>
        <w:jc w:val="both"/>
        <w:rPr>
          <w:rFonts w:asciiTheme="minorHAnsi" w:hAnsiTheme="minorHAnsi"/>
        </w:rPr>
      </w:pPr>
      <w:r w:rsidRPr="00F646FD">
        <w:rPr>
          <w:rFonts w:asciiTheme="minorHAnsi" w:hAnsiTheme="minorHAnsi"/>
        </w:rPr>
        <w:t>Tervezett költség 2017. évben 59,20 millió Ft, 2018. évben 106,40 millió Ft</w:t>
      </w:r>
    </w:p>
    <w:p w:rsidR="00DD22B4" w:rsidRPr="00F646FD" w:rsidRDefault="00DD22B4" w:rsidP="00045A60">
      <w:pPr>
        <w:pStyle w:val="Listaszerbekezds"/>
        <w:numPr>
          <w:ilvl w:val="0"/>
          <w:numId w:val="12"/>
        </w:numPr>
        <w:spacing w:before="240"/>
        <w:jc w:val="both"/>
        <w:rPr>
          <w:rFonts w:asciiTheme="minorHAnsi" w:hAnsiTheme="minorHAnsi"/>
        </w:rPr>
      </w:pPr>
      <w:r w:rsidRPr="00F646FD">
        <w:rPr>
          <w:rFonts w:asciiTheme="minorHAnsi" w:hAnsiTheme="minorHAnsi"/>
          <w:b/>
        </w:rPr>
        <w:t>Egyéb szolgáltatások költsége</w:t>
      </w:r>
    </w:p>
    <w:p w:rsidR="00DD22B4" w:rsidRPr="00F646FD" w:rsidRDefault="00DD22B4" w:rsidP="00045A60">
      <w:pPr>
        <w:pStyle w:val="Listaszerbekezds"/>
        <w:numPr>
          <w:ilvl w:val="1"/>
          <w:numId w:val="12"/>
        </w:numPr>
        <w:spacing w:before="240"/>
        <w:jc w:val="both"/>
        <w:rPr>
          <w:rFonts w:asciiTheme="minorHAnsi" w:hAnsiTheme="minorHAnsi"/>
        </w:rPr>
      </w:pPr>
      <w:r w:rsidRPr="00F646FD">
        <w:rPr>
          <w:rFonts w:asciiTheme="minorHAnsi" w:hAnsiTheme="minorHAnsi"/>
        </w:rPr>
        <w:t>Bankszámla nyitás és vezetés költsége 2017 évben és 2018. évben azonos összegű 18,44 millió Ft.</w:t>
      </w:r>
    </w:p>
    <w:p w:rsidR="00DD22B4" w:rsidRPr="00F646FD" w:rsidRDefault="00DD22B4" w:rsidP="00045A60">
      <w:pPr>
        <w:pStyle w:val="Listaszerbekezds"/>
        <w:numPr>
          <w:ilvl w:val="1"/>
          <w:numId w:val="12"/>
        </w:numPr>
        <w:spacing w:before="240"/>
        <w:jc w:val="both"/>
        <w:rPr>
          <w:rFonts w:asciiTheme="minorHAnsi" w:hAnsiTheme="minorHAnsi"/>
        </w:rPr>
      </w:pPr>
      <w:r w:rsidRPr="00F646FD">
        <w:rPr>
          <w:rFonts w:asciiTheme="minorHAnsi" w:hAnsiTheme="minorHAnsi"/>
        </w:rPr>
        <w:t xml:space="preserve">Dokumentáció és </w:t>
      </w:r>
      <w:proofErr w:type="spellStart"/>
      <w:r w:rsidRPr="00F646FD">
        <w:rPr>
          <w:rFonts w:asciiTheme="minorHAnsi" w:hAnsiTheme="minorHAnsi"/>
        </w:rPr>
        <w:t>irattározási</w:t>
      </w:r>
      <w:proofErr w:type="spellEnd"/>
      <w:r w:rsidRPr="00F646FD">
        <w:rPr>
          <w:rFonts w:asciiTheme="minorHAnsi" w:hAnsiTheme="minorHAnsi"/>
        </w:rPr>
        <w:t xml:space="preserve"> költség csak 2018. évben várható 5,00 millió Ft</w:t>
      </w:r>
    </w:p>
    <w:p w:rsidR="00DD22B4" w:rsidRPr="00F646FD" w:rsidRDefault="00DD22B4" w:rsidP="00045A60">
      <w:pPr>
        <w:pStyle w:val="Listaszerbekezds"/>
        <w:numPr>
          <w:ilvl w:val="1"/>
          <w:numId w:val="12"/>
        </w:numPr>
        <w:spacing w:before="240"/>
        <w:jc w:val="both"/>
        <w:rPr>
          <w:rFonts w:asciiTheme="minorHAnsi" w:hAnsiTheme="minorHAnsi"/>
        </w:rPr>
      </w:pPr>
      <w:r w:rsidRPr="00F646FD">
        <w:rPr>
          <w:rFonts w:asciiTheme="minorHAnsi" w:hAnsiTheme="minorHAnsi"/>
        </w:rPr>
        <w:t xml:space="preserve">Kommunikáció és postaforgalmi szolgáltatások költsége 2017. évben és </w:t>
      </w:r>
      <w:r w:rsidR="0011406F" w:rsidRPr="00F646FD">
        <w:rPr>
          <w:rFonts w:asciiTheme="minorHAnsi" w:hAnsiTheme="minorHAnsi"/>
        </w:rPr>
        <w:br/>
      </w:r>
      <w:r w:rsidRPr="00F646FD">
        <w:rPr>
          <w:rFonts w:asciiTheme="minorHAnsi" w:hAnsiTheme="minorHAnsi"/>
        </w:rPr>
        <w:t>2018</w:t>
      </w:r>
      <w:r w:rsidR="0011406F" w:rsidRPr="00F646FD">
        <w:rPr>
          <w:rFonts w:asciiTheme="minorHAnsi" w:hAnsiTheme="minorHAnsi"/>
        </w:rPr>
        <w:t>.</w:t>
      </w:r>
      <w:r w:rsidRPr="00F646FD">
        <w:rPr>
          <w:rFonts w:asciiTheme="minorHAnsi" w:hAnsiTheme="minorHAnsi"/>
        </w:rPr>
        <w:t xml:space="preserve"> évben egyaránt 6,14 millió Ft</w:t>
      </w:r>
    </w:p>
    <w:p w:rsidR="00DD22B4" w:rsidRPr="00F646FD" w:rsidRDefault="00DD22B4" w:rsidP="00045A60">
      <w:pPr>
        <w:pStyle w:val="Listaszerbekezds"/>
        <w:numPr>
          <w:ilvl w:val="1"/>
          <w:numId w:val="12"/>
        </w:numPr>
        <w:spacing w:before="240"/>
        <w:jc w:val="both"/>
        <w:rPr>
          <w:rFonts w:asciiTheme="minorHAnsi" w:hAnsiTheme="minorHAnsi"/>
        </w:rPr>
      </w:pPr>
      <w:r w:rsidRPr="00F646FD">
        <w:rPr>
          <w:rFonts w:asciiTheme="minorHAnsi" w:hAnsiTheme="minorHAnsi"/>
        </w:rPr>
        <w:t>Közüzemi szolgáltatások költsége 2017. évben és 2018. évben azonos szinten kerültek tervezésre 2,58 millió Ft.</w:t>
      </w:r>
    </w:p>
    <w:p w:rsidR="00DD22B4" w:rsidRPr="00F646FD" w:rsidRDefault="00DD22B4" w:rsidP="00045A60">
      <w:pPr>
        <w:pStyle w:val="Listaszerbekezds"/>
        <w:numPr>
          <w:ilvl w:val="0"/>
          <w:numId w:val="12"/>
        </w:numPr>
        <w:spacing w:before="240"/>
        <w:jc w:val="both"/>
        <w:rPr>
          <w:rFonts w:asciiTheme="minorHAnsi" w:hAnsiTheme="minorHAnsi"/>
          <w:b/>
        </w:rPr>
      </w:pPr>
      <w:r w:rsidRPr="00F646FD">
        <w:rPr>
          <w:rFonts w:asciiTheme="minorHAnsi" w:hAnsiTheme="minorHAnsi"/>
          <w:b/>
        </w:rPr>
        <w:t>Személyi jellegű ráfordítások</w:t>
      </w:r>
    </w:p>
    <w:p w:rsidR="00DD22B4" w:rsidRPr="00F646FD" w:rsidRDefault="00DD22B4" w:rsidP="00DD22B4">
      <w:pPr>
        <w:ind w:left="851"/>
        <w:jc w:val="both"/>
        <w:rPr>
          <w:rFonts w:asciiTheme="minorHAnsi" w:eastAsiaTheme="minorHAnsi" w:hAnsiTheme="minorHAnsi" w:cstheme="minorBidi"/>
          <w:lang w:eastAsia="en-US"/>
        </w:rPr>
      </w:pPr>
      <w:r w:rsidRPr="00F646FD">
        <w:rPr>
          <w:rFonts w:asciiTheme="minorHAnsi" w:eastAsiaTheme="minorHAnsi" w:hAnsiTheme="minorHAnsi" w:cstheme="minorBidi"/>
          <w:lang w:eastAsia="en-US"/>
        </w:rPr>
        <w:t>A Projekt Igazgatóság munkatársai jellemzően tapasztalattal rendelkező, jól képzett mérnökök, pénzügyi, és jogi szakemberek. A munkakörök közel 90 %-ban elvárt a felsőfokú, az adminisztrációs, illetve asszisztensi területen pedig a középfokú végzettség.</w:t>
      </w:r>
    </w:p>
    <w:p w:rsidR="00DD22B4" w:rsidRPr="00F646FD" w:rsidRDefault="00DD22B4" w:rsidP="00045A60">
      <w:pPr>
        <w:pStyle w:val="Listaszerbekezds"/>
        <w:numPr>
          <w:ilvl w:val="1"/>
          <w:numId w:val="12"/>
        </w:numPr>
        <w:spacing w:before="60"/>
        <w:ind w:left="1080"/>
        <w:jc w:val="both"/>
        <w:rPr>
          <w:rFonts w:asciiTheme="minorHAnsi" w:hAnsiTheme="minorHAnsi"/>
        </w:rPr>
      </w:pPr>
      <w:r w:rsidRPr="00F646FD">
        <w:rPr>
          <w:rFonts w:asciiTheme="minorHAnsi" w:hAnsiTheme="minorHAnsi"/>
        </w:rPr>
        <w:t>Bérköltségek</w:t>
      </w:r>
      <w:r w:rsidR="006352A3" w:rsidRPr="00F646FD">
        <w:rPr>
          <w:rFonts w:asciiTheme="minorHAnsi" w:hAnsiTheme="minorHAnsi"/>
        </w:rPr>
        <w:t xml:space="preserve"> tervértéke</w:t>
      </w:r>
      <w:r w:rsidRPr="00F646FD">
        <w:rPr>
          <w:rFonts w:asciiTheme="minorHAnsi" w:hAnsiTheme="minorHAnsi"/>
        </w:rPr>
        <w:t xml:space="preserve"> a bővített 38 fős létszám mellett a 2017-es évre, valamint a 2018. évre is 284,05 millió Ft, mely tartalmazza a személyi alapbért.</w:t>
      </w:r>
    </w:p>
    <w:p w:rsidR="00DD22B4" w:rsidRPr="00F646FD" w:rsidRDefault="00DD22B4" w:rsidP="00045A60">
      <w:pPr>
        <w:pStyle w:val="Listaszerbekezds"/>
        <w:numPr>
          <w:ilvl w:val="1"/>
          <w:numId w:val="12"/>
        </w:numPr>
        <w:spacing w:before="60"/>
        <w:ind w:left="1080"/>
        <w:jc w:val="both"/>
        <w:rPr>
          <w:rFonts w:asciiTheme="minorHAnsi" w:hAnsiTheme="minorHAnsi"/>
        </w:rPr>
      </w:pPr>
      <w:r w:rsidRPr="00F646FD">
        <w:rPr>
          <w:rFonts w:asciiTheme="minorHAnsi" w:hAnsiTheme="minorHAnsi"/>
        </w:rPr>
        <w:t>Személyi jellegű egyéb kifizetések tartalmazzák a BKV Zrt. és a szakszervezetek által kötött megállapodásokban rögzített természetbeni juttatásokat (Erzsébet utalvány és bérlet), a munkavállalónak a jogszabályok alapján járó költségtérítéseket, 2017. és 2018. évben egyaránt 11,00 millió Ft értékben.</w:t>
      </w:r>
    </w:p>
    <w:p w:rsidR="00DD22B4" w:rsidRPr="00F646FD" w:rsidRDefault="00DD22B4" w:rsidP="00045A60">
      <w:pPr>
        <w:pStyle w:val="Listaszerbekezds"/>
        <w:numPr>
          <w:ilvl w:val="1"/>
          <w:numId w:val="12"/>
        </w:numPr>
        <w:spacing w:before="60"/>
        <w:ind w:left="1080"/>
        <w:jc w:val="both"/>
        <w:rPr>
          <w:rFonts w:asciiTheme="minorHAnsi" w:hAnsiTheme="minorHAnsi"/>
        </w:rPr>
      </w:pPr>
      <w:r w:rsidRPr="00F646FD">
        <w:rPr>
          <w:rFonts w:asciiTheme="minorHAnsi" w:hAnsiTheme="minorHAnsi"/>
        </w:rPr>
        <w:t>A bérköltségekhez és személyi jellegű egyéb kifizetésekhez kapcsolódó, munkáltatót terhelő adók és járulékok.</w:t>
      </w:r>
    </w:p>
    <w:p w:rsidR="00DD22B4" w:rsidRPr="00F646FD" w:rsidRDefault="00DD22B4" w:rsidP="00DD22B4">
      <w:pPr>
        <w:jc w:val="both"/>
        <w:rPr>
          <w:rFonts w:asciiTheme="minorHAnsi" w:hAnsiTheme="minorHAnsi"/>
        </w:rPr>
      </w:pPr>
    </w:p>
    <w:p w:rsidR="00846674" w:rsidRPr="00F646FD" w:rsidRDefault="00DD22B4" w:rsidP="00DD22B4">
      <w:pPr>
        <w:jc w:val="both"/>
        <w:rPr>
          <w:rFonts w:asciiTheme="minorHAnsi" w:hAnsiTheme="minorHAnsi"/>
          <w:color w:val="FF0000"/>
          <w:lang w:eastAsia="ru-RU"/>
        </w:rPr>
      </w:pPr>
      <w:r w:rsidRPr="00F646FD">
        <w:rPr>
          <w:rFonts w:asciiTheme="minorHAnsi" w:hAnsiTheme="minorHAnsi"/>
        </w:rPr>
        <w:t>A tervezett munkavállalói adó és járulékok összege a 2017. évben 82,67 millió Ft, mely megegyezik a 2018. évre tervezett összeggel.</w:t>
      </w:r>
    </w:p>
    <w:p w:rsidR="00B34653" w:rsidRPr="00F646FD" w:rsidRDefault="00B34653" w:rsidP="00401EF2">
      <w:pPr>
        <w:pStyle w:val="Lista3"/>
        <w:ind w:left="0" w:firstLine="0"/>
        <w:rPr>
          <w:rFonts w:ascii="Calibri" w:eastAsia="Calibri" w:hAnsi="Calibri"/>
          <w:lang w:eastAsia="en-US"/>
        </w:rPr>
      </w:pPr>
    </w:p>
    <w:p w:rsidR="00D84769" w:rsidRPr="00A75B78" w:rsidRDefault="00D84769" w:rsidP="00D84769">
      <w:pPr>
        <w:pStyle w:val="Cmsor3"/>
        <w:tabs>
          <w:tab w:val="clear" w:pos="2007"/>
        </w:tabs>
        <w:ind w:left="0" w:firstLine="0"/>
        <w:rPr>
          <w:rFonts w:asciiTheme="minorHAnsi" w:hAnsiTheme="minorHAnsi" w:cstheme="minorHAnsi"/>
        </w:rPr>
      </w:pPr>
      <w:bookmarkStart w:id="103" w:name="_Toc443317904"/>
      <w:bookmarkStart w:id="104" w:name="_Toc465246372"/>
      <w:bookmarkStart w:id="105" w:name="_Toc471992558"/>
      <w:r w:rsidRPr="00A75B78">
        <w:rPr>
          <w:rFonts w:asciiTheme="minorHAnsi" w:hAnsiTheme="minorHAnsi" w:cstheme="minorHAnsi"/>
          <w:b w:val="0"/>
          <w:bCs w:val="0"/>
        </w:rPr>
        <w:t>-</w:t>
      </w:r>
      <w:r w:rsidRPr="00A75B78">
        <w:rPr>
          <w:rFonts w:asciiTheme="minorHAnsi" w:hAnsiTheme="minorHAnsi" w:cstheme="minorHAnsi"/>
        </w:rPr>
        <w:t xml:space="preserve"> Metró </w:t>
      </w:r>
      <w:proofErr w:type="spellStart"/>
      <w:r w:rsidRPr="00A75B78">
        <w:rPr>
          <w:rFonts w:asciiTheme="minorHAnsi" w:hAnsiTheme="minorHAnsi" w:cstheme="minorHAnsi"/>
        </w:rPr>
        <w:t>Jármű</w:t>
      </w:r>
      <w:r w:rsidR="008C7433" w:rsidRPr="00A75B78">
        <w:rPr>
          <w:rFonts w:asciiTheme="minorHAnsi" w:hAnsiTheme="minorHAnsi" w:cstheme="minorHAnsi"/>
        </w:rPr>
        <w:t>f</w:t>
      </w:r>
      <w:r w:rsidRPr="00A75B78">
        <w:rPr>
          <w:rFonts w:asciiTheme="minorHAnsi" w:hAnsiTheme="minorHAnsi" w:cstheme="minorHAnsi"/>
        </w:rPr>
        <w:t>elújítási</w:t>
      </w:r>
      <w:proofErr w:type="spellEnd"/>
      <w:r w:rsidRPr="00A75B78">
        <w:rPr>
          <w:rFonts w:asciiTheme="minorHAnsi" w:hAnsiTheme="minorHAnsi" w:cstheme="minorHAnsi"/>
        </w:rPr>
        <w:t xml:space="preserve"> Projekt Iroda</w:t>
      </w:r>
      <w:bookmarkEnd w:id="103"/>
      <w:bookmarkEnd w:id="104"/>
      <w:bookmarkEnd w:id="105"/>
    </w:p>
    <w:p w:rsidR="00D84769" w:rsidRPr="00A75B78" w:rsidRDefault="00D84769" w:rsidP="00D84769">
      <w:pPr>
        <w:jc w:val="both"/>
        <w:rPr>
          <w:rFonts w:asciiTheme="minorHAnsi" w:hAnsiTheme="minorHAnsi"/>
          <w:lang w:eastAsia="ru-RU"/>
        </w:rPr>
      </w:pPr>
    </w:p>
    <w:p w:rsidR="003C3AE3" w:rsidRDefault="00D84769" w:rsidP="00D84769">
      <w:pPr>
        <w:jc w:val="both"/>
        <w:rPr>
          <w:rFonts w:asciiTheme="minorHAnsi" w:hAnsiTheme="minorHAnsi"/>
          <w:lang w:eastAsia="ru-RU"/>
        </w:rPr>
      </w:pPr>
      <w:r w:rsidRPr="00A75B78">
        <w:rPr>
          <w:rFonts w:asciiTheme="minorHAnsi" w:hAnsiTheme="minorHAnsi"/>
          <w:lang w:eastAsia="ru-RU"/>
        </w:rPr>
        <w:t xml:space="preserve">2016. február 1-től a BKV Zrt. szervezeti változásával létrehozásra került a Metró </w:t>
      </w:r>
      <w:proofErr w:type="spellStart"/>
      <w:r w:rsidRPr="00A75B78">
        <w:rPr>
          <w:rFonts w:asciiTheme="minorHAnsi" w:hAnsiTheme="minorHAnsi"/>
          <w:lang w:eastAsia="ru-RU"/>
        </w:rPr>
        <w:t>Jármű</w:t>
      </w:r>
      <w:r w:rsidR="008C7433" w:rsidRPr="00A75B78">
        <w:rPr>
          <w:rFonts w:asciiTheme="minorHAnsi" w:hAnsiTheme="minorHAnsi"/>
          <w:lang w:eastAsia="ru-RU"/>
        </w:rPr>
        <w:t>f</w:t>
      </w:r>
      <w:r w:rsidRPr="00A75B78">
        <w:rPr>
          <w:rFonts w:asciiTheme="minorHAnsi" w:hAnsiTheme="minorHAnsi"/>
          <w:lang w:eastAsia="ru-RU"/>
        </w:rPr>
        <w:t>elújítási</w:t>
      </w:r>
      <w:proofErr w:type="spellEnd"/>
      <w:r w:rsidRPr="00A75B78">
        <w:rPr>
          <w:rFonts w:asciiTheme="minorHAnsi" w:hAnsiTheme="minorHAnsi"/>
          <w:lang w:eastAsia="ru-RU"/>
        </w:rPr>
        <w:t xml:space="preserve"> Projekt Iroda. </w:t>
      </w:r>
      <w:r w:rsidR="003C3AE3" w:rsidRPr="002B0D5B">
        <w:rPr>
          <w:rFonts w:asciiTheme="minorHAnsi" w:hAnsiTheme="minorHAnsi"/>
          <w:lang w:eastAsia="ru-RU"/>
        </w:rPr>
        <w:t xml:space="preserve">A Metró </w:t>
      </w:r>
      <w:proofErr w:type="spellStart"/>
      <w:r w:rsidR="003C3AE3" w:rsidRPr="002B0D5B">
        <w:rPr>
          <w:rFonts w:asciiTheme="minorHAnsi" w:hAnsiTheme="minorHAnsi"/>
          <w:lang w:eastAsia="ru-RU"/>
        </w:rPr>
        <w:t>Járműfelújítási</w:t>
      </w:r>
      <w:proofErr w:type="spellEnd"/>
      <w:r w:rsidR="003C3AE3" w:rsidRPr="002B0D5B">
        <w:rPr>
          <w:rFonts w:asciiTheme="minorHAnsi" w:hAnsiTheme="minorHAnsi"/>
          <w:lang w:eastAsia="ru-RU"/>
        </w:rPr>
        <w:t xml:space="preserve"> Projekt Iroda létrehozásának célja kettős: egyrészt támogatnia kell az új jármű beszerzéséhez kapcsolódó műszaki feladatok megvalósítását, másrészt folyamatosan biztosítania kell az M3 metróvonal üzemvitelét a Szerződésben foglalt járműfelújítások végrehajtása alatt is.</w:t>
      </w:r>
      <w:r w:rsidR="003C3AE3" w:rsidRPr="00A75B78">
        <w:rPr>
          <w:rFonts w:asciiTheme="minorHAnsi" w:hAnsiTheme="minorHAnsi"/>
          <w:lang w:eastAsia="ru-RU"/>
        </w:rPr>
        <w:t xml:space="preserve"> </w:t>
      </w:r>
      <w:r w:rsidR="003C3AE3">
        <w:rPr>
          <w:rFonts w:asciiTheme="minorHAnsi" w:hAnsiTheme="minorHAnsi"/>
          <w:lang w:eastAsia="ru-RU"/>
        </w:rPr>
        <w:t>A</w:t>
      </w:r>
      <w:r w:rsidR="003C3AE3" w:rsidRPr="00A75B78">
        <w:rPr>
          <w:rFonts w:asciiTheme="minorHAnsi" w:hAnsiTheme="minorHAnsi"/>
          <w:lang w:eastAsia="ru-RU"/>
        </w:rPr>
        <w:t>z M3 metróvonal járműparkjának finanszírozására a BKV Zrt. rendelkezésére bocsátott összeg kizárólag a jármű felújítási projekt megvalósítását szolgálja, illetve elszámolása megfelelő módon a megállapodásokban rögzítetteknek megfelelően megtörténjen. Az Iroda teljes munkaidős létszáma 5 fő, a működés éves forrásigénye</w:t>
      </w:r>
      <w:r w:rsidR="003C3AE3">
        <w:rPr>
          <w:rFonts w:asciiTheme="minorHAnsi" w:hAnsiTheme="minorHAnsi"/>
          <w:lang w:eastAsia="ru-RU"/>
        </w:rPr>
        <w:t xml:space="preserve"> 2017. évben</w:t>
      </w:r>
      <w:r w:rsidR="003C3AE3" w:rsidRPr="00A75B78">
        <w:rPr>
          <w:rFonts w:asciiTheme="minorHAnsi" w:hAnsiTheme="minorHAnsi"/>
          <w:lang w:eastAsia="ru-RU"/>
        </w:rPr>
        <w:t xml:space="preserve"> </w:t>
      </w:r>
      <w:r w:rsidR="003C3AE3">
        <w:rPr>
          <w:rFonts w:asciiTheme="minorHAnsi" w:hAnsiTheme="minorHAnsi"/>
          <w:lang w:eastAsia="ru-RU"/>
        </w:rPr>
        <w:t>133</w:t>
      </w:r>
      <w:r w:rsidR="003C3AE3" w:rsidRPr="00A75B78">
        <w:rPr>
          <w:rFonts w:asciiTheme="minorHAnsi" w:hAnsiTheme="minorHAnsi"/>
          <w:lang w:eastAsia="ru-RU"/>
        </w:rPr>
        <w:t> millió Ft.</w:t>
      </w:r>
      <w:r w:rsidR="00DC554F">
        <w:rPr>
          <w:rFonts w:asciiTheme="minorHAnsi" w:hAnsiTheme="minorHAnsi"/>
          <w:lang w:eastAsia="ru-RU"/>
        </w:rPr>
        <w:t xml:space="preserve"> </w:t>
      </w:r>
    </w:p>
    <w:p w:rsidR="00FE2B4F" w:rsidRDefault="00FE2B4F" w:rsidP="00D84769">
      <w:pPr>
        <w:jc w:val="both"/>
        <w:rPr>
          <w:rFonts w:asciiTheme="minorHAnsi" w:hAnsiTheme="minorHAnsi"/>
          <w:lang w:eastAsia="ru-RU"/>
        </w:rPr>
      </w:pPr>
    </w:p>
    <w:p w:rsidR="00FE2B4F" w:rsidRDefault="00FE2B4F" w:rsidP="00D84769">
      <w:pPr>
        <w:jc w:val="both"/>
        <w:rPr>
          <w:rFonts w:asciiTheme="minorHAnsi" w:hAnsiTheme="minorHAnsi"/>
          <w:lang w:eastAsia="ru-RU"/>
        </w:rPr>
      </w:pPr>
    </w:p>
    <w:p w:rsidR="00FE2B4F" w:rsidRDefault="00FE2B4F" w:rsidP="00D84769">
      <w:pPr>
        <w:jc w:val="both"/>
        <w:rPr>
          <w:rFonts w:asciiTheme="minorHAnsi" w:hAnsiTheme="minorHAnsi"/>
          <w:lang w:eastAsia="ru-RU"/>
        </w:rPr>
      </w:pPr>
    </w:p>
    <w:p w:rsidR="00FE2B4F" w:rsidRPr="00403F57" w:rsidRDefault="00FE2B4F" w:rsidP="00D84769">
      <w:pPr>
        <w:jc w:val="both"/>
        <w:rPr>
          <w:rFonts w:asciiTheme="minorHAnsi" w:hAnsiTheme="minorHAnsi"/>
          <w:lang w:eastAsia="ru-RU"/>
        </w:rPr>
      </w:pPr>
    </w:p>
    <w:p w:rsidR="008E6F4C" w:rsidRPr="00403F57" w:rsidRDefault="00846674" w:rsidP="005C5E72">
      <w:pPr>
        <w:pStyle w:val="Cmsor2"/>
      </w:pPr>
      <w:bookmarkStart w:id="106" w:name="_Toc443317905"/>
      <w:bookmarkStart w:id="107" w:name="_Toc465246373"/>
      <w:bookmarkStart w:id="108" w:name="_Toc471992559"/>
      <w:r w:rsidRPr="00403F57">
        <w:lastRenderedPageBreak/>
        <w:t>Egyéb kiemelt hatások</w:t>
      </w:r>
      <w:bookmarkEnd w:id="106"/>
      <w:bookmarkEnd w:id="107"/>
      <w:bookmarkEnd w:id="108"/>
    </w:p>
    <w:p w:rsidR="008E6F4C" w:rsidRPr="00403F57" w:rsidRDefault="008E6F4C" w:rsidP="008E6F4C">
      <w:pPr>
        <w:pStyle w:val="Lista3"/>
        <w:rPr>
          <w:rFonts w:asciiTheme="minorHAnsi" w:hAnsiTheme="minorHAnsi" w:cstheme="minorHAnsi"/>
        </w:rPr>
      </w:pPr>
    </w:p>
    <w:p w:rsidR="008E6F4C" w:rsidRPr="00403F57" w:rsidRDefault="008E6F4C" w:rsidP="008E6F4C">
      <w:pPr>
        <w:pStyle w:val="Cmsor3"/>
        <w:tabs>
          <w:tab w:val="clear" w:pos="2007"/>
        </w:tabs>
        <w:ind w:left="0" w:firstLine="0"/>
        <w:rPr>
          <w:rFonts w:asciiTheme="minorHAnsi" w:hAnsiTheme="minorHAnsi" w:cstheme="minorHAnsi"/>
        </w:rPr>
      </w:pPr>
      <w:bookmarkStart w:id="109" w:name="_Toc443317906"/>
      <w:bookmarkStart w:id="110" w:name="_Toc465246374"/>
      <w:bookmarkStart w:id="111" w:name="_Toc471992560"/>
      <w:r w:rsidRPr="00403F57">
        <w:rPr>
          <w:rFonts w:asciiTheme="minorHAnsi" w:hAnsiTheme="minorHAnsi" w:cstheme="minorHAnsi"/>
        </w:rPr>
        <w:t xml:space="preserve">- </w:t>
      </w:r>
      <w:r w:rsidR="004F4754" w:rsidRPr="00403F57">
        <w:rPr>
          <w:rFonts w:asciiTheme="minorHAnsi" w:hAnsiTheme="minorHAnsi" w:cstheme="minorHAnsi"/>
        </w:rPr>
        <w:t>40</w:t>
      </w:r>
      <w:r w:rsidRPr="00403F57">
        <w:rPr>
          <w:rFonts w:asciiTheme="minorHAnsi" w:hAnsiTheme="minorHAnsi" w:cstheme="minorHAnsi"/>
        </w:rPr>
        <w:t xml:space="preserve"> autóbusz </w:t>
      </w:r>
      <w:r w:rsidR="004F4754" w:rsidRPr="00403F57">
        <w:rPr>
          <w:rFonts w:asciiTheme="minorHAnsi" w:hAnsiTheme="minorHAnsi" w:cstheme="minorHAnsi"/>
        </w:rPr>
        <w:t>rendelkezésre tartása</w:t>
      </w:r>
      <w:bookmarkEnd w:id="109"/>
      <w:bookmarkEnd w:id="110"/>
      <w:bookmarkEnd w:id="111"/>
    </w:p>
    <w:p w:rsidR="00C17BF1" w:rsidRPr="00403F57" w:rsidRDefault="00C17BF1" w:rsidP="00C17BF1">
      <w:pPr>
        <w:pStyle w:val="Lista3"/>
        <w:rPr>
          <w:rFonts w:asciiTheme="minorHAnsi" w:hAnsiTheme="minorHAnsi" w:cstheme="minorHAnsi"/>
        </w:rPr>
      </w:pPr>
    </w:p>
    <w:p w:rsidR="007C586D" w:rsidRDefault="007C586D" w:rsidP="007C586D">
      <w:pPr>
        <w:jc w:val="both"/>
        <w:rPr>
          <w:rFonts w:ascii="Calibri" w:eastAsia="Calibri" w:hAnsi="Calibri"/>
          <w:lang w:eastAsia="en-US"/>
        </w:rPr>
      </w:pPr>
      <w:r>
        <w:rPr>
          <w:rFonts w:ascii="Calibri" w:eastAsia="Calibri" w:hAnsi="Calibri"/>
          <w:lang w:eastAsia="en-US"/>
        </w:rPr>
        <w:t>A BKV Zrt. 20 szóló és 20 csuklós járművet állított forgalomban 2016. június-</w:t>
      </w:r>
      <w:r w:rsidR="002866BA">
        <w:rPr>
          <w:rFonts w:ascii="Calibri" w:eastAsia="Calibri" w:hAnsi="Calibri"/>
          <w:lang w:eastAsia="en-US"/>
        </w:rPr>
        <w:t>szeptember</w:t>
      </w:r>
      <w:r>
        <w:rPr>
          <w:rFonts w:ascii="Calibri" w:eastAsia="Calibri" w:hAnsi="Calibri"/>
          <w:lang w:eastAsia="en-US"/>
        </w:rPr>
        <w:t xml:space="preserve"> hónapokban rendelkezésre tartási konstrukció keretében. A </w:t>
      </w:r>
      <w:r w:rsidR="002866BA">
        <w:rPr>
          <w:rFonts w:ascii="Calibri" w:eastAsia="Calibri" w:hAnsi="Calibri"/>
          <w:lang w:eastAsia="en-US"/>
        </w:rPr>
        <w:t>működtetési modell költségnövelő hatása ezért csak tört időszakban jelentkezett, ami miatt szükséges az áthúzódó hatás beépítése a 2017. évi Üzleti Tervbe.</w:t>
      </w:r>
    </w:p>
    <w:p w:rsidR="008A5538" w:rsidRPr="002B3282" w:rsidRDefault="008A5538" w:rsidP="007C586D">
      <w:pPr>
        <w:jc w:val="both"/>
        <w:rPr>
          <w:rFonts w:ascii="Calibri" w:eastAsia="Calibri" w:hAnsi="Calibri"/>
          <w:lang w:eastAsia="en-US"/>
        </w:rPr>
      </w:pPr>
      <w:r w:rsidRPr="00DD22B4">
        <w:rPr>
          <w:rFonts w:ascii="Calibri" w:eastAsia="Calibri" w:hAnsi="Calibri"/>
          <w:lang w:eastAsia="en-US"/>
        </w:rPr>
        <w:t xml:space="preserve">Az autóbuszok rendelkezésre tartási konstrukcióban történő beszerzésének költségekre gyakorolt hatását két, ellentétes irányú tényező adja. Egyrészt megjelenik az autóbuszok rendelkezésre tartási díja, másrészt megtakarításként jelentkezik a forgalomból kivont elavult autóbuszok karbantartási költsége, valamint az ezzel arányos műszaki irányítási költség. </w:t>
      </w:r>
      <w:r w:rsidRPr="00DD22B4">
        <w:rPr>
          <w:rFonts w:ascii="Calibri" w:eastAsia="Calibri" w:hAnsi="Calibri" w:cs="Calibri"/>
          <w:lang w:eastAsia="en-US"/>
        </w:rPr>
        <w:t xml:space="preserve">A </w:t>
      </w:r>
      <w:r w:rsidR="002866BA">
        <w:rPr>
          <w:rFonts w:ascii="Calibri" w:eastAsia="Calibri" w:hAnsi="Calibri" w:cs="Calibri"/>
          <w:lang w:eastAsia="en-US"/>
        </w:rPr>
        <w:t>jármű</w:t>
      </w:r>
      <w:r w:rsidRPr="00DD22B4">
        <w:rPr>
          <w:rFonts w:ascii="Calibri" w:eastAsia="Calibri" w:hAnsi="Calibri" w:cs="Calibri"/>
          <w:lang w:eastAsia="en-US"/>
        </w:rPr>
        <w:t xml:space="preserve"> darabszámok és a konstrukció indulása alapján</w:t>
      </w:r>
      <w:r w:rsidR="002866BA">
        <w:rPr>
          <w:rFonts w:ascii="Calibri" w:eastAsia="Calibri" w:hAnsi="Calibri" w:cs="Calibri"/>
          <w:lang w:eastAsia="en-US"/>
        </w:rPr>
        <w:t xml:space="preserve"> a</w:t>
      </w:r>
      <w:r w:rsidRPr="00DD22B4">
        <w:rPr>
          <w:rFonts w:ascii="Calibri" w:eastAsia="Calibri" w:hAnsi="Calibri" w:cs="Calibri"/>
          <w:lang w:eastAsia="en-US"/>
        </w:rPr>
        <w:t xml:space="preserve"> 201</w:t>
      </w:r>
      <w:r w:rsidR="00DD22B4" w:rsidRPr="00DD22B4">
        <w:rPr>
          <w:rFonts w:ascii="Calibri" w:eastAsia="Calibri" w:hAnsi="Calibri" w:cs="Calibri"/>
          <w:lang w:eastAsia="en-US"/>
        </w:rPr>
        <w:t>7</w:t>
      </w:r>
      <w:r w:rsidRPr="00DD22B4">
        <w:rPr>
          <w:rFonts w:ascii="Calibri" w:eastAsia="Calibri" w:hAnsi="Calibri" w:cs="Calibri"/>
          <w:lang w:eastAsia="en-US"/>
        </w:rPr>
        <w:t xml:space="preserve">. évre </w:t>
      </w:r>
      <w:r w:rsidR="0090126F">
        <w:rPr>
          <w:rFonts w:ascii="Calibri" w:eastAsia="Calibri" w:hAnsi="Calibri" w:cs="Calibri"/>
          <w:lang w:eastAsia="en-US"/>
        </w:rPr>
        <w:t>432</w:t>
      </w:r>
      <w:r w:rsidRPr="00DD22B4">
        <w:rPr>
          <w:rFonts w:ascii="Calibri" w:eastAsia="Calibri" w:hAnsi="Calibri" w:cs="Calibri"/>
          <w:lang w:eastAsia="en-US"/>
        </w:rPr>
        <w:t xml:space="preserve"> millió Ft </w:t>
      </w:r>
      <w:proofErr w:type="gramStart"/>
      <w:r w:rsidR="0090126F">
        <w:rPr>
          <w:rFonts w:ascii="Calibri" w:eastAsia="Calibri" w:hAnsi="Calibri" w:cs="Calibri"/>
          <w:lang w:eastAsia="en-US"/>
        </w:rPr>
        <w:t>többlet rendelkezésre</w:t>
      </w:r>
      <w:proofErr w:type="gramEnd"/>
      <w:r w:rsidR="0090126F">
        <w:rPr>
          <w:rFonts w:ascii="Calibri" w:eastAsia="Calibri" w:hAnsi="Calibri" w:cs="Calibri"/>
          <w:lang w:eastAsia="en-US"/>
        </w:rPr>
        <w:t xml:space="preserve"> tartási díj </w:t>
      </w:r>
      <w:r w:rsidRPr="00DD22B4">
        <w:rPr>
          <w:rFonts w:ascii="Calibri" w:eastAsia="Calibri" w:hAnsi="Calibri" w:cs="Calibri"/>
          <w:lang w:eastAsia="en-US"/>
        </w:rPr>
        <w:t>tervezhető, a kivonásra kerülő járművek esetében 1</w:t>
      </w:r>
      <w:r w:rsidR="00DD22B4" w:rsidRPr="00DD22B4">
        <w:rPr>
          <w:rFonts w:ascii="Calibri" w:eastAsia="Calibri" w:hAnsi="Calibri" w:cs="Calibri"/>
          <w:lang w:eastAsia="en-US"/>
        </w:rPr>
        <w:t>33</w:t>
      </w:r>
      <w:r w:rsidRPr="00DD22B4">
        <w:rPr>
          <w:rFonts w:ascii="Calibri" w:eastAsia="Calibri" w:hAnsi="Calibri" w:cs="Calibri"/>
          <w:lang w:eastAsia="en-US"/>
        </w:rPr>
        <w:t xml:space="preserve"> millió Ft anya</w:t>
      </w:r>
      <w:r w:rsidR="00DD22B4" w:rsidRPr="00DD22B4">
        <w:rPr>
          <w:rFonts w:ascii="Calibri" w:eastAsia="Calibri" w:hAnsi="Calibri" w:cs="Calibri"/>
          <w:lang w:eastAsia="en-US"/>
        </w:rPr>
        <w:t>gjellegű ráfordítás és mintegy 136</w:t>
      </w:r>
      <w:r w:rsidRPr="00DD22B4">
        <w:rPr>
          <w:rFonts w:ascii="Calibri" w:eastAsia="Calibri" w:hAnsi="Calibri" w:cs="Calibri"/>
          <w:lang w:eastAsia="en-US"/>
        </w:rPr>
        <w:t xml:space="preserve"> millió Ft személyi </w:t>
      </w:r>
      <w:r w:rsidRPr="002B3282">
        <w:rPr>
          <w:rFonts w:ascii="Calibri" w:eastAsia="Calibri" w:hAnsi="Calibri" w:cs="Calibri"/>
          <w:lang w:eastAsia="en-US"/>
        </w:rPr>
        <w:t>jellegű ráfordítása nem merül fel</w:t>
      </w:r>
      <w:r w:rsidR="002F3630">
        <w:rPr>
          <w:rFonts w:ascii="Calibri" w:eastAsia="Calibri" w:hAnsi="Calibri" w:cs="Calibri"/>
          <w:lang w:eastAsia="en-US"/>
        </w:rPr>
        <w:t xml:space="preserve"> féléves áthúzódó hatásként</w:t>
      </w:r>
      <w:r w:rsidRPr="002B3282">
        <w:rPr>
          <w:rFonts w:ascii="Calibri" w:eastAsia="Calibri" w:hAnsi="Calibri" w:cs="Calibri"/>
          <w:lang w:eastAsia="en-US"/>
        </w:rPr>
        <w:t>.</w:t>
      </w:r>
    </w:p>
    <w:p w:rsidR="007C586D" w:rsidRDefault="007C586D" w:rsidP="007C586D">
      <w:pPr>
        <w:jc w:val="both"/>
        <w:rPr>
          <w:rFonts w:ascii="Calibri" w:eastAsia="Calibri" w:hAnsi="Calibri" w:cs="Calibri"/>
          <w:lang w:eastAsia="en-US"/>
        </w:rPr>
      </w:pPr>
    </w:p>
    <w:p w:rsidR="008A5538" w:rsidRPr="002B3282" w:rsidRDefault="008A5538" w:rsidP="007C586D">
      <w:pPr>
        <w:jc w:val="both"/>
        <w:rPr>
          <w:rFonts w:ascii="Calibri" w:eastAsia="Calibri" w:hAnsi="Calibri" w:cs="Calibri"/>
          <w:lang w:eastAsia="en-US"/>
        </w:rPr>
      </w:pPr>
      <w:r w:rsidRPr="002B3282">
        <w:rPr>
          <w:rFonts w:ascii="Calibri" w:eastAsia="Calibri" w:hAnsi="Calibri" w:cs="Calibri"/>
          <w:lang w:eastAsia="en-US"/>
        </w:rPr>
        <w:t>A járművek rendelkezésre tartása a szerződésben rögzített egységárak, és a járművenként tervezett futásteljesítmény alapján az alábbi táblázat szerint alakul 201</w:t>
      </w:r>
      <w:r w:rsidR="002B3282" w:rsidRPr="002B3282">
        <w:rPr>
          <w:rFonts w:ascii="Calibri" w:eastAsia="Calibri" w:hAnsi="Calibri" w:cs="Calibri"/>
          <w:lang w:eastAsia="en-US"/>
        </w:rPr>
        <w:t>7</w:t>
      </w:r>
      <w:r w:rsidRPr="002B3282">
        <w:rPr>
          <w:rFonts w:ascii="Calibri" w:eastAsia="Calibri" w:hAnsi="Calibri" w:cs="Calibri"/>
          <w:lang w:eastAsia="en-US"/>
        </w:rPr>
        <w:t>-b</w:t>
      </w:r>
      <w:r w:rsidR="002B3282" w:rsidRPr="002B3282">
        <w:rPr>
          <w:rFonts w:ascii="Calibri" w:eastAsia="Calibri" w:hAnsi="Calibri" w:cs="Calibri"/>
          <w:lang w:eastAsia="en-US"/>
        </w:rPr>
        <w:t>e</w:t>
      </w:r>
      <w:r w:rsidRPr="002B3282">
        <w:rPr>
          <w:rFonts w:ascii="Calibri" w:eastAsia="Calibri" w:hAnsi="Calibri" w:cs="Calibri"/>
          <w:lang w:eastAsia="en-US"/>
        </w:rPr>
        <w:t>n:</w:t>
      </w:r>
    </w:p>
    <w:tbl>
      <w:tblPr>
        <w:tblStyle w:val="Kzepesrcs31jellszn"/>
        <w:tblpPr w:leftFromText="141" w:rightFromText="141" w:vertAnchor="text" w:horzAnchor="margin" w:tblpXSpec="center" w:tblpY="122"/>
        <w:tblW w:w="8935" w:type="dxa"/>
        <w:tblLook w:val="04A0" w:firstRow="1" w:lastRow="0" w:firstColumn="1" w:lastColumn="0" w:noHBand="0" w:noVBand="1"/>
      </w:tblPr>
      <w:tblGrid>
        <w:gridCol w:w="1988"/>
        <w:gridCol w:w="1203"/>
        <w:gridCol w:w="1770"/>
        <w:gridCol w:w="1931"/>
        <w:gridCol w:w="2138"/>
      </w:tblGrid>
      <w:tr w:rsidR="008A5538" w:rsidRPr="002B3282" w:rsidTr="008A5538">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988" w:type="dxa"/>
            <w:noWrap/>
            <w:vAlign w:val="center"/>
          </w:tcPr>
          <w:p w:rsidR="008A5538" w:rsidRPr="002B3282" w:rsidRDefault="008A5538" w:rsidP="008A5538">
            <w:pPr>
              <w:spacing w:line="276" w:lineRule="auto"/>
              <w:jc w:val="center"/>
              <w:rPr>
                <w:rFonts w:ascii="Calibri" w:eastAsia="Calibri" w:hAnsi="Calibri" w:cs="Arial"/>
                <w:sz w:val="22"/>
                <w:szCs w:val="20"/>
                <w:lang w:eastAsia="en-US"/>
              </w:rPr>
            </w:pPr>
            <w:r w:rsidRPr="002B3282">
              <w:rPr>
                <w:rFonts w:ascii="Calibri" w:eastAsia="Calibri" w:hAnsi="Calibri" w:cs="Arial"/>
                <w:sz w:val="22"/>
                <w:szCs w:val="20"/>
                <w:lang w:eastAsia="en-US"/>
              </w:rPr>
              <w:t>Rendelkezésre tartás költsége</w:t>
            </w:r>
          </w:p>
        </w:tc>
        <w:tc>
          <w:tcPr>
            <w:tcW w:w="1108" w:type="dxa"/>
            <w:noWrap/>
            <w:vAlign w:val="center"/>
          </w:tcPr>
          <w:p w:rsidR="008A5538" w:rsidRPr="002B3282" w:rsidRDefault="008A5538" w:rsidP="008A553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sz w:val="22"/>
                <w:szCs w:val="20"/>
                <w:lang w:eastAsia="en-US"/>
              </w:rPr>
            </w:pPr>
            <w:r w:rsidRPr="002B3282">
              <w:rPr>
                <w:rFonts w:ascii="Calibri" w:eastAsia="Calibri" w:hAnsi="Calibri" w:cs="Arial"/>
                <w:sz w:val="22"/>
                <w:szCs w:val="20"/>
                <w:lang w:eastAsia="en-US"/>
              </w:rPr>
              <w:t>mennyiség (db)</w:t>
            </w:r>
          </w:p>
        </w:tc>
        <w:tc>
          <w:tcPr>
            <w:tcW w:w="1770" w:type="dxa"/>
            <w:noWrap/>
            <w:vAlign w:val="center"/>
          </w:tcPr>
          <w:p w:rsidR="008A5538" w:rsidRPr="002B3282" w:rsidRDefault="008A5538" w:rsidP="008A553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sz w:val="22"/>
                <w:szCs w:val="20"/>
                <w:lang w:eastAsia="en-US"/>
              </w:rPr>
            </w:pPr>
            <w:r w:rsidRPr="002B3282">
              <w:rPr>
                <w:rFonts w:ascii="Calibri" w:eastAsia="Calibri" w:hAnsi="Calibri" w:cs="Arial"/>
                <w:sz w:val="22"/>
                <w:szCs w:val="20"/>
                <w:lang w:eastAsia="en-US"/>
              </w:rPr>
              <w:t>rendelkezésre tartási egységár (Ft/km)</w:t>
            </w:r>
          </w:p>
        </w:tc>
        <w:tc>
          <w:tcPr>
            <w:tcW w:w="1931" w:type="dxa"/>
            <w:noWrap/>
            <w:vAlign w:val="center"/>
          </w:tcPr>
          <w:p w:rsidR="008A5538" w:rsidRPr="002B3282" w:rsidRDefault="008A5538" w:rsidP="008A553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sz w:val="22"/>
                <w:szCs w:val="20"/>
                <w:lang w:eastAsia="en-US"/>
              </w:rPr>
            </w:pPr>
            <w:r w:rsidRPr="002B3282">
              <w:rPr>
                <w:rFonts w:ascii="Calibri" w:eastAsia="Calibri" w:hAnsi="Calibri" w:cs="Arial"/>
                <w:sz w:val="22"/>
                <w:szCs w:val="20"/>
                <w:lang w:eastAsia="en-US"/>
              </w:rPr>
              <w:t>futásteljesítmény (</w:t>
            </w:r>
            <w:proofErr w:type="spellStart"/>
            <w:r w:rsidRPr="002B3282">
              <w:rPr>
                <w:rFonts w:ascii="Calibri" w:eastAsia="Calibri" w:hAnsi="Calibri" w:cs="Arial"/>
                <w:sz w:val="22"/>
                <w:szCs w:val="20"/>
                <w:lang w:eastAsia="en-US"/>
              </w:rPr>
              <w:t>hkkm</w:t>
            </w:r>
            <w:proofErr w:type="spellEnd"/>
            <w:r w:rsidRPr="002B3282">
              <w:rPr>
                <w:rFonts w:ascii="Calibri" w:eastAsia="Calibri" w:hAnsi="Calibri" w:cs="Arial"/>
                <w:sz w:val="22"/>
                <w:szCs w:val="20"/>
                <w:lang w:eastAsia="en-US"/>
              </w:rPr>
              <w:t>)</w:t>
            </w:r>
          </w:p>
        </w:tc>
        <w:tc>
          <w:tcPr>
            <w:tcW w:w="2138" w:type="dxa"/>
            <w:noWrap/>
            <w:vAlign w:val="center"/>
          </w:tcPr>
          <w:p w:rsidR="008A5538" w:rsidRPr="002B3282" w:rsidRDefault="008A5538" w:rsidP="008A553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Arial"/>
                <w:sz w:val="22"/>
                <w:szCs w:val="20"/>
                <w:lang w:eastAsia="en-US"/>
              </w:rPr>
            </w:pPr>
            <w:r w:rsidRPr="002B3282">
              <w:rPr>
                <w:rFonts w:ascii="Calibri" w:eastAsia="Calibri" w:hAnsi="Calibri" w:cs="Arial"/>
                <w:sz w:val="22"/>
                <w:szCs w:val="20"/>
                <w:lang w:eastAsia="en-US"/>
              </w:rPr>
              <w:t>Fizetendő rendelkezésre tartási díj (Ft)</w:t>
            </w:r>
          </w:p>
        </w:tc>
      </w:tr>
      <w:tr w:rsidR="008A5538" w:rsidRPr="002B3282" w:rsidTr="008A5538">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988" w:type="dxa"/>
            <w:noWrap/>
            <w:vAlign w:val="center"/>
          </w:tcPr>
          <w:p w:rsidR="008A5538" w:rsidRPr="002B3282" w:rsidRDefault="008A5538" w:rsidP="008A5538">
            <w:pPr>
              <w:rPr>
                <w:rFonts w:ascii="Calibri" w:eastAsia="Calibri" w:hAnsi="Calibri" w:cs="Arial"/>
                <w:sz w:val="22"/>
                <w:szCs w:val="20"/>
                <w:lang w:eastAsia="en-US"/>
              </w:rPr>
            </w:pPr>
            <w:r w:rsidRPr="002B3282">
              <w:rPr>
                <w:rFonts w:ascii="Calibri" w:eastAsia="Calibri" w:hAnsi="Calibri" w:cs="Arial"/>
                <w:sz w:val="22"/>
                <w:szCs w:val="20"/>
                <w:lang w:eastAsia="en-US"/>
              </w:rPr>
              <w:t>Szóló dízel alacsonypadlós autóbusz</w:t>
            </w:r>
          </w:p>
        </w:tc>
        <w:tc>
          <w:tcPr>
            <w:tcW w:w="1108" w:type="dxa"/>
            <w:noWrap/>
            <w:vAlign w:val="center"/>
          </w:tcPr>
          <w:p w:rsidR="008A5538" w:rsidRPr="002B3282" w:rsidRDefault="008A5538" w:rsidP="008A553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2"/>
                <w:szCs w:val="20"/>
                <w:lang w:eastAsia="en-US"/>
              </w:rPr>
            </w:pPr>
            <w:r w:rsidRPr="002B3282">
              <w:rPr>
                <w:rFonts w:ascii="Calibri" w:eastAsia="Calibri" w:hAnsi="Calibri" w:cs="Arial"/>
                <w:sz w:val="22"/>
                <w:szCs w:val="20"/>
                <w:lang w:eastAsia="en-US"/>
              </w:rPr>
              <w:t>20</w:t>
            </w:r>
          </w:p>
        </w:tc>
        <w:tc>
          <w:tcPr>
            <w:tcW w:w="1770" w:type="dxa"/>
            <w:noWrap/>
            <w:vAlign w:val="center"/>
          </w:tcPr>
          <w:p w:rsidR="008A5538" w:rsidRPr="002B3282" w:rsidRDefault="008A5538" w:rsidP="008A553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2"/>
                <w:szCs w:val="20"/>
                <w:lang w:eastAsia="en-US"/>
              </w:rPr>
            </w:pPr>
            <w:r w:rsidRPr="002B3282">
              <w:rPr>
                <w:rFonts w:ascii="Calibri" w:eastAsia="Calibri" w:hAnsi="Calibri" w:cs="Arial"/>
                <w:sz w:val="22"/>
                <w:szCs w:val="20"/>
                <w:lang w:eastAsia="en-US"/>
              </w:rPr>
              <w:t>246</w:t>
            </w:r>
          </w:p>
        </w:tc>
        <w:tc>
          <w:tcPr>
            <w:tcW w:w="1931" w:type="dxa"/>
            <w:noWrap/>
            <w:vAlign w:val="center"/>
          </w:tcPr>
          <w:p w:rsidR="008A5538" w:rsidRPr="002B3282" w:rsidRDefault="002B3282" w:rsidP="008A553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2"/>
                <w:szCs w:val="20"/>
                <w:lang w:eastAsia="en-US"/>
              </w:rPr>
            </w:pPr>
            <w:r>
              <w:rPr>
                <w:rFonts w:ascii="Calibri" w:eastAsia="Calibri" w:hAnsi="Calibri" w:cs="Arial"/>
                <w:sz w:val="22"/>
                <w:szCs w:val="20"/>
                <w:lang w:eastAsia="en-US"/>
              </w:rPr>
              <w:t>750</w:t>
            </w:r>
            <w:r w:rsidR="008A5538" w:rsidRPr="002B3282">
              <w:rPr>
                <w:rFonts w:ascii="Calibri" w:eastAsia="Calibri" w:hAnsi="Calibri" w:cs="Arial"/>
                <w:sz w:val="22"/>
                <w:szCs w:val="20"/>
                <w:lang w:eastAsia="en-US"/>
              </w:rPr>
              <w:t xml:space="preserve"> 000</w:t>
            </w:r>
          </w:p>
        </w:tc>
        <w:tc>
          <w:tcPr>
            <w:tcW w:w="2138" w:type="dxa"/>
            <w:noWrap/>
            <w:vAlign w:val="center"/>
          </w:tcPr>
          <w:p w:rsidR="008A5538" w:rsidRPr="002B3282" w:rsidRDefault="002B3282" w:rsidP="008A5538">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sz w:val="22"/>
                <w:szCs w:val="20"/>
                <w:lang w:eastAsia="en-US"/>
              </w:rPr>
            </w:pPr>
            <w:r>
              <w:rPr>
                <w:rFonts w:ascii="Calibri" w:eastAsia="Calibri" w:hAnsi="Calibri" w:cs="Arial"/>
                <w:sz w:val="22"/>
                <w:szCs w:val="20"/>
                <w:lang w:eastAsia="en-US"/>
              </w:rPr>
              <w:t>184 500</w:t>
            </w:r>
            <w:r w:rsidR="008A5538" w:rsidRPr="002B3282">
              <w:rPr>
                <w:rFonts w:ascii="Calibri" w:eastAsia="Calibri" w:hAnsi="Calibri" w:cs="Arial"/>
                <w:sz w:val="22"/>
                <w:szCs w:val="20"/>
                <w:lang w:eastAsia="en-US"/>
              </w:rPr>
              <w:t xml:space="preserve"> 000</w:t>
            </w:r>
          </w:p>
        </w:tc>
      </w:tr>
      <w:tr w:rsidR="008A5538" w:rsidRPr="002B3282" w:rsidTr="008A5538">
        <w:trPr>
          <w:trHeight w:val="235"/>
        </w:trPr>
        <w:tc>
          <w:tcPr>
            <w:cnfStyle w:val="001000000000" w:firstRow="0" w:lastRow="0" w:firstColumn="1" w:lastColumn="0" w:oddVBand="0" w:evenVBand="0" w:oddHBand="0" w:evenHBand="0" w:firstRowFirstColumn="0" w:firstRowLastColumn="0" w:lastRowFirstColumn="0" w:lastRowLastColumn="0"/>
            <w:tcW w:w="1988" w:type="dxa"/>
            <w:noWrap/>
            <w:vAlign w:val="center"/>
            <w:hideMark/>
          </w:tcPr>
          <w:p w:rsidR="008A5538" w:rsidRPr="002B3282" w:rsidRDefault="008A5538" w:rsidP="008A5538">
            <w:pPr>
              <w:rPr>
                <w:rFonts w:ascii="Calibri" w:eastAsia="Calibri" w:hAnsi="Calibri" w:cs="Arial"/>
                <w:sz w:val="22"/>
                <w:szCs w:val="20"/>
                <w:lang w:eastAsia="en-US"/>
              </w:rPr>
            </w:pPr>
            <w:r w:rsidRPr="002B3282">
              <w:rPr>
                <w:rFonts w:ascii="Calibri" w:eastAsia="Calibri" w:hAnsi="Calibri" w:cs="Arial"/>
                <w:sz w:val="22"/>
                <w:szCs w:val="20"/>
                <w:lang w:eastAsia="en-US"/>
              </w:rPr>
              <w:t>Csuklós dízel alacsonypadlós autóbusz</w:t>
            </w:r>
          </w:p>
        </w:tc>
        <w:tc>
          <w:tcPr>
            <w:tcW w:w="1108" w:type="dxa"/>
            <w:noWrap/>
            <w:vAlign w:val="center"/>
            <w:hideMark/>
          </w:tcPr>
          <w:p w:rsidR="008A5538" w:rsidRPr="002B3282" w:rsidRDefault="008A5538" w:rsidP="008A553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2"/>
                <w:szCs w:val="20"/>
                <w:lang w:eastAsia="en-US"/>
              </w:rPr>
            </w:pPr>
            <w:r w:rsidRPr="002B3282">
              <w:rPr>
                <w:rFonts w:ascii="Calibri" w:eastAsia="Calibri" w:hAnsi="Calibri" w:cs="Arial"/>
                <w:sz w:val="22"/>
                <w:szCs w:val="20"/>
                <w:lang w:eastAsia="en-US"/>
              </w:rPr>
              <w:t>20</w:t>
            </w:r>
          </w:p>
        </w:tc>
        <w:tc>
          <w:tcPr>
            <w:tcW w:w="1770" w:type="dxa"/>
            <w:noWrap/>
            <w:vAlign w:val="center"/>
            <w:hideMark/>
          </w:tcPr>
          <w:p w:rsidR="008A5538" w:rsidRPr="002B3282" w:rsidRDefault="008A5538" w:rsidP="008A553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2"/>
                <w:szCs w:val="20"/>
                <w:lang w:eastAsia="en-US"/>
              </w:rPr>
            </w:pPr>
            <w:r w:rsidRPr="002B3282">
              <w:rPr>
                <w:rFonts w:ascii="Calibri" w:eastAsia="Calibri" w:hAnsi="Calibri" w:cs="Arial"/>
                <w:sz w:val="22"/>
                <w:szCs w:val="20"/>
                <w:lang w:eastAsia="en-US"/>
              </w:rPr>
              <w:t>3</w:t>
            </w:r>
            <w:r w:rsidR="0090126F">
              <w:rPr>
                <w:rFonts w:ascii="Calibri" w:eastAsia="Calibri" w:hAnsi="Calibri" w:cs="Arial"/>
                <w:sz w:val="22"/>
                <w:szCs w:val="20"/>
                <w:lang w:eastAsia="en-US"/>
              </w:rPr>
              <w:t>30</w:t>
            </w:r>
          </w:p>
        </w:tc>
        <w:tc>
          <w:tcPr>
            <w:tcW w:w="1931" w:type="dxa"/>
            <w:noWrap/>
            <w:vAlign w:val="center"/>
            <w:hideMark/>
          </w:tcPr>
          <w:p w:rsidR="008A5538" w:rsidRPr="002B3282" w:rsidRDefault="002B3282" w:rsidP="008A553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2"/>
                <w:szCs w:val="20"/>
                <w:lang w:eastAsia="en-US"/>
              </w:rPr>
            </w:pPr>
            <w:r>
              <w:rPr>
                <w:rFonts w:ascii="Calibri" w:eastAsia="Calibri" w:hAnsi="Calibri" w:cs="Arial"/>
                <w:sz w:val="22"/>
                <w:szCs w:val="20"/>
                <w:lang w:eastAsia="en-US"/>
              </w:rPr>
              <w:t>750</w:t>
            </w:r>
            <w:r w:rsidR="008A5538" w:rsidRPr="002B3282">
              <w:rPr>
                <w:rFonts w:ascii="Calibri" w:eastAsia="Calibri" w:hAnsi="Calibri" w:cs="Arial"/>
                <w:sz w:val="22"/>
                <w:szCs w:val="20"/>
                <w:lang w:eastAsia="en-US"/>
              </w:rPr>
              <w:t xml:space="preserve"> 000</w:t>
            </w:r>
          </w:p>
        </w:tc>
        <w:tc>
          <w:tcPr>
            <w:tcW w:w="2138" w:type="dxa"/>
            <w:noWrap/>
            <w:vAlign w:val="center"/>
            <w:hideMark/>
          </w:tcPr>
          <w:p w:rsidR="008A5538" w:rsidRPr="002B3282" w:rsidRDefault="0090126F" w:rsidP="008A5538">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Arial"/>
                <w:sz w:val="22"/>
                <w:szCs w:val="20"/>
                <w:lang w:eastAsia="en-US"/>
              </w:rPr>
            </w:pPr>
            <w:r>
              <w:rPr>
                <w:rFonts w:ascii="Calibri" w:eastAsia="Calibri" w:hAnsi="Calibri" w:cs="Arial"/>
                <w:sz w:val="22"/>
                <w:szCs w:val="20"/>
                <w:lang w:eastAsia="en-US"/>
              </w:rPr>
              <w:t>247</w:t>
            </w:r>
            <w:r w:rsidR="002B3282">
              <w:rPr>
                <w:rFonts w:ascii="Calibri" w:eastAsia="Calibri" w:hAnsi="Calibri" w:cs="Arial"/>
                <w:sz w:val="22"/>
                <w:szCs w:val="20"/>
                <w:lang w:eastAsia="en-US"/>
              </w:rPr>
              <w:t xml:space="preserve"> 500</w:t>
            </w:r>
            <w:r w:rsidR="008A5538" w:rsidRPr="002B3282">
              <w:rPr>
                <w:rFonts w:ascii="Calibri" w:eastAsia="Calibri" w:hAnsi="Calibri" w:cs="Arial"/>
                <w:sz w:val="22"/>
                <w:szCs w:val="20"/>
                <w:lang w:eastAsia="en-US"/>
              </w:rPr>
              <w:t xml:space="preserve"> 000</w:t>
            </w:r>
          </w:p>
        </w:tc>
      </w:tr>
      <w:tr w:rsidR="008A5538" w:rsidRPr="002B3282" w:rsidTr="008A553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988" w:type="dxa"/>
            <w:noWrap/>
            <w:vAlign w:val="center"/>
            <w:hideMark/>
          </w:tcPr>
          <w:p w:rsidR="008A5538" w:rsidRPr="002B3282" w:rsidRDefault="008A5538" w:rsidP="008A5538">
            <w:pPr>
              <w:spacing w:line="276" w:lineRule="auto"/>
              <w:rPr>
                <w:rFonts w:ascii="Calibri" w:eastAsia="Calibri" w:hAnsi="Calibri" w:cs="Arial"/>
                <w:sz w:val="22"/>
                <w:szCs w:val="22"/>
                <w:lang w:eastAsia="en-US"/>
              </w:rPr>
            </w:pPr>
            <w:r w:rsidRPr="002B3282">
              <w:rPr>
                <w:rFonts w:ascii="Calibri" w:eastAsia="Calibri" w:hAnsi="Calibri" w:cs="Arial"/>
                <w:sz w:val="22"/>
                <w:szCs w:val="22"/>
                <w:lang w:eastAsia="en-US"/>
              </w:rPr>
              <w:t>Összesen</w:t>
            </w:r>
          </w:p>
        </w:tc>
        <w:tc>
          <w:tcPr>
            <w:tcW w:w="1108" w:type="dxa"/>
            <w:noWrap/>
            <w:vAlign w:val="center"/>
            <w:hideMark/>
          </w:tcPr>
          <w:p w:rsidR="008A5538" w:rsidRPr="002B3282" w:rsidRDefault="008A5538" w:rsidP="008A5538">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22"/>
                <w:szCs w:val="20"/>
                <w:lang w:eastAsia="en-US"/>
              </w:rPr>
            </w:pPr>
            <w:r w:rsidRPr="002B3282">
              <w:rPr>
                <w:rFonts w:ascii="Calibri" w:eastAsia="Calibri" w:hAnsi="Calibri" w:cs="Arial"/>
                <w:b/>
                <w:bCs/>
                <w:sz w:val="22"/>
                <w:szCs w:val="20"/>
                <w:lang w:eastAsia="en-US"/>
              </w:rPr>
              <w:t>40</w:t>
            </w:r>
          </w:p>
        </w:tc>
        <w:tc>
          <w:tcPr>
            <w:tcW w:w="1770" w:type="dxa"/>
            <w:noWrap/>
            <w:vAlign w:val="center"/>
            <w:hideMark/>
          </w:tcPr>
          <w:p w:rsidR="008A5538" w:rsidRPr="002B3282" w:rsidRDefault="008A5538" w:rsidP="008A5538">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22"/>
                <w:szCs w:val="20"/>
                <w:lang w:eastAsia="en-US"/>
              </w:rPr>
            </w:pPr>
            <w:r w:rsidRPr="002B3282">
              <w:rPr>
                <w:rFonts w:ascii="Calibri" w:eastAsia="Calibri" w:hAnsi="Calibri" w:cs="Arial"/>
                <w:b/>
                <w:bCs/>
                <w:sz w:val="22"/>
                <w:szCs w:val="20"/>
                <w:lang w:eastAsia="en-US"/>
              </w:rPr>
              <w:t> </w:t>
            </w:r>
          </w:p>
        </w:tc>
        <w:tc>
          <w:tcPr>
            <w:tcW w:w="1931" w:type="dxa"/>
            <w:noWrap/>
            <w:vAlign w:val="center"/>
            <w:hideMark/>
          </w:tcPr>
          <w:p w:rsidR="008A5538" w:rsidRPr="002B3282" w:rsidRDefault="002B3282" w:rsidP="008A5538">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22"/>
                <w:szCs w:val="20"/>
                <w:lang w:eastAsia="en-US"/>
              </w:rPr>
            </w:pPr>
            <w:r>
              <w:rPr>
                <w:rFonts w:ascii="Calibri" w:eastAsia="Calibri" w:hAnsi="Calibri" w:cs="Arial"/>
                <w:b/>
                <w:bCs/>
                <w:sz w:val="22"/>
                <w:szCs w:val="20"/>
                <w:lang w:eastAsia="en-US"/>
              </w:rPr>
              <w:t>1 500</w:t>
            </w:r>
            <w:r w:rsidR="008A5538" w:rsidRPr="002B3282">
              <w:rPr>
                <w:rFonts w:ascii="Calibri" w:eastAsia="Calibri" w:hAnsi="Calibri" w:cs="Arial"/>
                <w:b/>
                <w:bCs/>
                <w:sz w:val="22"/>
                <w:szCs w:val="20"/>
                <w:lang w:eastAsia="en-US"/>
              </w:rPr>
              <w:t xml:space="preserve"> 000</w:t>
            </w:r>
          </w:p>
        </w:tc>
        <w:tc>
          <w:tcPr>
            <w:tcW w:w="2138" w:type="dxa"/>
            <w:noWrap/>
            <w:vAlign w:val="center"/>
            <w:hideMark/>
          </w:tcPr>
          <w:p w:rsidR="008A5538" w:rsidRPr="002B3282" w:rsidRDefault="00AE70A0" w:rsidP="008A5538">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22"/>
                <w:szCs w:val="20"/>
                <w:lang w:eastAsia="en-US"/>
              </w:rPr>
            </w:pPr>
            <w:r>
              <w:rPr>
                <w:rFonts w:ascii="Calibri" w:eastAsia="Calibri" w:hAnsi="Calibri" w:cs="Arial"/>
                <w:b/>
                <w:bCs/>
                <w:sz w:val="22"/>
                <w:szCs w:val="20"/>
                <w:lang w:eastAsia="en-US"/>
              </w:rPr>
              <w:t>432</w:t>
            </w:r>
            <w:r w:rsidR="002B3282">
              <w:rPr>
                <w:rFonts w:ascii="Calibri" w:eastAsia="Calibri" w:hAnsi="Calibri" w:cs="Arial"/>
                <w:b/>
                <w:bCs/>
                <w:sz w:val="22"/>
                <w:szCs w:val="20"/>
                <w:lang w:eastAsia="en-US"/>
              </w:rPr>
              <w:t xml:space="preserve"> 000</w:t>
            </w:r>
            <w:r w:rsidR="008A5538" w:rsidRPr="002B3282">
              <w:rPr>
                <w:rFonts w:ascii="Calibri" w:eastAsia="Calibri" w:hAnsi="Calibri" w:cs="Arial"/>
                <w:b/>
                <w:bCs/>
                <w:sz w:val="22"/>
                <w:szCs w:val="20"/>
                <w:lang w:eastAsia="en-US"/>
              </w:rPr>
              <w:t xml:space="preserve"> </w:t>
            </w:r>
            <w:proofErr w:type="spellStart"/>
            <w:r w:rsidR="008A5538" w:rsidRPr="002B3282">
              <w:rPr>
                <w:rFonts w:ascii="Calibri" w:eastAsia="Calibri" w:hAnsi="Calibri" w:cs="Arial"/>
                <w:b/>
                <w:bCs/>
                <w:sz w:val="22"/>
                <w:szCs w:val="20"/>
                <w:lang w:eastAsia="en-US"/>
              </w:rPr>
              <w:t>000</w:t>
            </w:r>
            <w:proofErr w:type="spellEnd"/>
          </w:p>
        </w:tc>
      </w:tr>
    </w:tbl>
    <w:p w:rsidR="008A5538" w:rsidRPr="002B3282" w:rsidRDefault="008A5538" w:rsidP="008A5538">
      <w:pPr>
        <w:spacing w:after="200" w:line="276" w:lineRule="auto"/>
        <w:jc w:val="both"/>
        <w:rPr>
          <w:rFonts w:ascii="Calibri" w:eastAsia="Calibri" w:hAnsi="Calibri" w:cs="Calibri"/>
          <w:sz w:val="22"/>
          <w:szCs w:val="22"/>
          <w:lang w:eastAsia="en-US"/>
        </w:rPr>
      </w:pPr>
      <w:r w:rsidRPr="002B3282">
        <w:rPr>
          <w:rFonts w:ascii="Calibri" w:eastAsia="Calibri" w:hAnsi="Calibri" w:cs="Calibri"/>
          <w:sz w:val="22"/>
          <w:szCs w:val="22"/>
          <w:lang w:eastAsia="en-US"/>
        </w:rPr>
        <w:t xml:space="preserve"> </w:t>
      </w:r>
    </w:p>
    <w:p w:rsidR="008A5538" w:rsidRPr="002B3282" w:rsidRDefault="002B3282" w:rsidP="008A5538">
      <w:pPr>
        <w:spacing w:after="200"/>
        <w:jc w:val="both"/>
        <w:rPr>
          <w:rFonts w:ascii="Calibri" w:eastAsia="Calibri" w:hAnsi="Calibri" w:cs="Calibri"/>
          <w:lang w:eastAsia="en-US"/>
        </w:rPr>
      </w:pPr>
      <w:r w:rsidRPr="002B3282">
        <w:rPr>
          <w:rFonts w:ascii="Calibri" w:eastAsia="Calibri" w:hAnsi="Calibri" w:cs="Calibri"/>
          <w:lang w:eastAsia="en-US"/>
        </w:rPr>
        <w:t>750</w:t>
      </w:r>
      <w:r w:rsidR="008A5538" w:rsidRPr="002B3282">
        <w:rPr>
          <w:rFonts w:ascii="Calibri" w:eastAsia="Calibri" w:hAnsi="Calibri" w:cs="Calibri"/>
          <w:lang w:eastAsia="en-US"/>
        </w:rPr>
        <w:t xml:space="preserve"> 000 </w:t>
      </w:r>
      <w:proofErr w:type="spellStart"/>
      <w:r w:rsidR="008A5538" w:rsidRPr="002B3282">
        <w:rPr>
          <w:rFonts w:ascii="Calibri" w:eastAsia="Calibri" w:hAnsi="Calibri" w:cs="Calibri"/>
          <w:lang w:eastAsia="en-US"/>
        </w:rPr>
        <w:t>kkm</w:t>
      </w:r>
      <w:proofErr w:type="spellEnd"/>
      <w:r w:rsidR="008A5538" w:rsidRPr="002B3282">
        <w:rPr>
          <w:rFonts w:ascii="Calibri" w:eastAsia="Calibri" w:hAnsi="Calibri" w:cs="Calibri"/>
          <w:lang w:eastAsia="en-US"/>
        </w:rPr>
        <w:t xml:space="preserve"> szóló és </w:t>
      </w:r>
      <w:r w:rsidRPr="002B3282">
        <w:rPr>
          <w:rFonts w:ascii="Calibri" w:eastAsia="Calibri" w:hAnsi="Calibri" w:cs="Calibri"/>
          <w:lang w:eastAsia="en-US"/>
        </w:rPr>
        <w:t>750</w:t>
      </w:r>
      <w:r w:rsidR="008A5538" w:rsidRPr="002B3282">
        <w:rPr>
          <w:rFonts w:ascii="Calibri" w:eastAsia="Calibri" w:hAnsi="Calibri" w:cs="Calibri"/>
          <w:lang w:eastAsia="en-US"/>
        </w:rPr>
        <w:t xml:space="preserve"> 000 </w:t>
      </w:r>
      <w:proofErr w:type="spellStart"/>
      <w:r w:rsidR="008A5538" w:rsidRPr="002B3282">
        <w:rPr>
          <w:rFonts w:ascii="Calibri" w:eastAsia="Calibri" w:hAnsi="Calibri" w:cs="Calibri"/>
          <w:lang w:eastAsia="en-US"/>
        </w:rPr>
        <w:t>kkm</w:t>
      </w:r>
      <w:proofErr w:type="spellEnd"/>
      <w:r w:rsidR="008A5538" w:rsidRPr="002B3282">
        <w:rPr>
          <w:rFonts w:ascii="Calibri" w:eastAsia="Calibri" w:hAnsi="Calibri" w:cs="Calibri"/>
          <w:lang w:eastAsia="en-US"/>
        </w:rPr>
        <w:t xml:space="preserve"> csuklós futásteljesítménnyel számolva a</w:t>
      </w:r>
      <w:r w:rsidR="00C1530C">
        <w:rPr>
          <w:rFonts w:ascii="Calibri" w:eastAsia="Calibri" w:hAnsi="Calibri" w:cs="Calibri"/>
          <w:lang w:eastAsia="en-US"/>
        </w:rPr>
        <w:t>z elavult autóbuszok forgalomból történő kivonásából származó megtakarítás</w:t>
      </w:r>
      <w:r w:rsidR="008A5538" w:rsidRPr="002B3282">
        <w:rPr>
          <w:rFonts w:ascii="Calibri" w:eastAsia="Calibri" w:hAnsi="Calibri" w:cs="Calibri"/>
          <w:lang w:eastAsia="en-US"/>
        </w:rPr>
        <w:t xml:space="preserve"> amortizáció nélkül </w:t>
      </w:r>
      <w:r w:rsidR="00C1530C">
        <w:rPr>
          <w:rFonts w:ascii="Calibri" w:eastAsia="Calibri" w:hAnsi="Calibri" w:cs="Calibri"/>
          <w:lang w:eastAsia="en-US"/>
        </w:rPr>
        <w:br/>
      </w:r>
      <w:r w:rsidRPr="002B3282">
        <w:rPr>
          <w:rFonts w:ascii="Calibri" w:eastAsia="Calibri" w:hAnsi="Calibri" w:cs="Calibri"/>
          <w:lang w:eastAsia="en-US"/>
        </w:rPr>
        <w:t>269</w:t>
      </w:r>
      <w:r w:rsidR="008A5538" w:rsidRPr="002B3282">
        <w:rPr>
          <w:rFonts w:ascii="Calibri" w:eastAsia="Calibri" w:hAnsi="Calibri" w:cs="Calibri"/>
          <w:lang w:eastAsia="en-US"/>
        </w:rPr>
        <w:t xml:space="preserve"> millió forint.</w:t>
      </w:r>
    </w:p>
    <w:p w:rsidR="00AB6240" w:rsidRDefault="008A5538" w:rsidP="008A5538">
      <w:pPr>
        <w:spacing w:after="200"/>
        <w:jc w:val="both"/>
        <w:rPr>
          <w:rFonts w:ascii="Calibri" w:eastAsia="Calibri" w:hAnsi="Calibri" w:cs="Calibri"/>
          <w:lang w:eastAsia="en-US"/>
        </w:rPr>
      </w:pPr>
      <w:r w:rsidRPr="002B3282">
        <w:rPr>
          <w:rFonts w:ascii="Calibri" w:eastAsia="Calibri" w:hAnsi="Calibri" w:cs="Calibri"/>
          <w:lang w:eastAsia="en-US"/>
        </w:rPr>
        <w:t xml:space="preserve">A rendelkezésre tartási konstrukció összességében </w:t>
      </w:r>
      <w:r w:rsidR="00BF51BF">
        <w:rPr>
          <w:rFonts w:ascii="Calibri" w:eastAsia="Calibri" w:hAnsi="Calibri" w:cs="Calibri"/>
          <w:lang w:eastAsia="en-US"/>
        </w:rPr>
        <w:t>163</w:t>
      </w:r>
      <w:r w:rsidRPr="002B3282">
        <w:rPr>
          <w:rFonts w:ascii="Calibri" w:eastAsia="Calibri" w:hAnsi="Calibri" w:cs="Calibri"/>
          <w:lang w:eastAsia="en-US"/>
        </w:rPr>
        <w:t xml:space="preserve"> millió Ft többletköltséget jelent a </w:t>
      </w:r>
      <w:r w:rsidRPr="007B494B">
        <w:rPr>
          <w:rFonts w:ascii="Calibri" w:eastAsia="Calibri" w:hAnsi="Calibri" w:cs="Calibri"/>
          <w:lang w:eastAsia="en-US"/>
        </w:rPr>
        <w:t>201</w:t>
      </w:r>
      <w:r w:rsidR="002B3282" w:rsidRPr="007B494B">
        <w:rPr>
          <w:rFonts w:ascii="Calibri" w:eastAsia="Calibri" w:hAnsi="Calibri" w:cs="Calibri"/>
          <w:lang w:eastAsia="en-US"/>
        </w:rPr>
        <w:t>7</w:t>
      </w:r>
      <w:r w:rsidRPr="007B494B">
        <w:rPr>
          <w:rFonts w:ascii="Calibri" w:eastAsia="Calibri" w:hAnsi="Calibri" w:cs="Calibri"/>
          <w:lang w:eastAsia="en-US"/>
        </w:rPr>
        <w:t xml:space="preserve">. évben. </w:t>
      </w:r>
    </w:p>
    <w:p w:rsidR="00044534" w:rsidRPr="00D5387B" w:rsidRDefault="00044534" w:rsidP="00D5387B">
      <w:pPr>
        <w:jc w:val="both"/>
        <w:rPr>
          <w:rFonts w:asciiTheme="minorHAnsi" w:eastAsia="Calibri" w:hAnsiTheme="minorHAnsi"/>
        </w:rPr>
      </w:pPr>
    </w:p>
    <w:p w:rsidR="008E6F4C" w:rsidRPr="007B494B" w:rsidRDefault="008E6F4C" w:rsidP="008E6F4C">
      <w:pPr>
        <w:pStyle w:val="Cmsor3"/>
        <w:tabs>
          <w:tab w:val="clear" w:pos="2007"/>
        </w:tabs>
        <w:ind w:left="0" w:firstLine="0"/>
        <w:rPr>
          <w:rFonts w:asciiTheme="minorHAnsi" w:hAnsiTheme="minorHAnsi" w:cstheme="minorHAnsi"/>
        </w:rPr>
      </w:pPr>
      <w:bookmarkStart w:id="112" w:name="_Toc443317907"/>
      <w:bookmarkStart w:id="113" w:name="_Toc465246376"/>
      <w:bookmarkStart w:id="114" w:name="_Toc471992561"/>
      <w:r w:rsidRPr="007B494B">
        <w:rPr>
          <w:rFonts w:asciiTheme="minorHAnsi" w:hAnsiTheme="minorHAnsi" w:cstheme="minorHAnsi"/>
        </w:rPr>
        <w:t xml:space="preserve">- </w:t>
      </w:r>
      <w:r w:rsidR="006C23F4" w:rsidRPr="007B494B">
        <w:rPr>
          <w:rFonts w:asciiTheme="minorHAnsi" w:hAnsiTheme="minorHAnsi" w:cstheme="minorHAnsi"/>
        </w:rPr>
        <w:t>Támogatások</w:t>
      </w:r>
      <w:bookmarkEnd w:id="112"/>
      <w:bookmarkEnd w:id="113"/>
      <w:bookmarkEnd w:id="114"/>
    </w:p>
    <w:p w:rsidR="008E6F4C" w:rsidRPr="007B494B" w:rsidRDefault="008E6F4C" w:rsidP="008E6F4C">
      <w:pPr>
        <w:jc w:val="both"/>
        <w:rPr>
          <w:rFonts w:asciiTheme="minorHAnsi" w:hAnsiTheme="minorHAnsi" w:cstheme="minorHAnsi"/>
        </w:rPr>
      </w:pPr>
    </w:p>
    <w:p w:rsidR="007C0536" w:rsidRPr="001A5945" w:rsidRDefault="007C0536" w:rsidP="007C0536">
      <w:pPr>
        <w:jc w:val="both"/>
        <w:rPr>
          <w:rFonts w:asciiTheme="minorHAnsi" w:hAnsiTheme="minorHAnsi" w:cstheme="minorHAnsi"/>
        </w:rPr>
      </w:pPr>
      <w:r w:rsidRPr="001A5945">
        <w:rPr>
          <w:rFonts w:asciiTheme="minorHAnsi" w:hAnsiTheme="minorHAnsi" w:cstheme="minorHAnsi"/>
          <w:b/>
        </w:rPr>
        <w:t>A BKV Zrt</w:t>
      </w:r>
      <w:proofErr w:type="gramStart"/>
      <w:r w:rsidRPr="001A5945">
        <w:rPr>
          <w:rFonts w:asciiTheme="minorHAnsi" w:hAnsiTheme="minorHAnsi" w:cstheme="minorHAnsi"/>
          <w:b/>
        </w:rPr>
        <w:t>.</w:t>
      </w:r>
      <w:r w:rsidRPr="001A5945">
        <w:rPr>
          <w:rFonts w:asciiTheme="minorHAnsi" w:hAnsiTheme="minorHAnsi" w:cstheme="minorHAnsi"/>
        </w:rPr>
        <w:t>,</w:t>
      </w:r>
      <w:proofErr w:type="gramEnd"/>
      <w:r w:rsidRPr="001A5945">
        <w:rPr>
          <w:rFonts w:asciiTheme="minorHAnsi" w:hAnsiTheme="minorHAnsi" w:cstheme="minorHAnsi"/>
        </w:rPr>
        <w:t xml:space="preserve"> követve a több évtizedes hagyományokat a társadalmi célú felelősségvállalás keretében </w:t>
      </w:r>
      <w:r w:rsidRPr="001A5945">
        <w:rPr>
          <w:rFonts w:asciiTheme="minorHAnsi" w:hAnsiTheme="minorHAnsi" w:cstheme="minorHAnsi"/>
          <w:b/>
        </w:rPr>
        <w:t xml:space="preserve">támogatást nyújt a BKV Előre </w:t>
      </w:r>
      <w:proofErr w:type="spellStart"/>
      <w:r w:rsidRPr="001A5945">
        <w:rPr>
          <w:rFonts w:asciiTheme="minorHAnsi" w:hAnsiTheme="minorHAnsi" w:cstheme="minorHAnsi"/>
          <w:b/>
        </w:rPr>
        <w:t>SC-nek</w:t>
      </w:r>
      <w:proofErr w:type="spellEnd"/>
      <w:r w:rsidRPr="001A5945">
        <w:rPr>
          <w:rFonts w:asciiTheme="minorHAnsi" w:hAnsiTheme="minorHAnsi" w:cstheme="minorHAnsi"/>
          <w:b/>
        </w:rPr>
        <w:t>.</w:t>
      </w:r>
      <w:r w:rsidRPr="001A5945">
        <w:rPr>
          <w:rFonts w:asciiTheme="minorHAnsi" w:hAnsiTheme="minorHAnsi" w:cstheme="minorHAnsi"/>
        </w:rPr>
        <w:t xml:space="preserve"> A 100 éves múltra visszatekintő</w:t>
      </w:r>
      <w:r>
        <w:rPr>
          <w:rFonts w:asciiTheme="minorHAnsi" w:hAnsiTheme="minorHAnsi" w:cstheme="minorHAnsi"/>
        </w:rPr>
        <w:t xml:space="preserve"> Egyesület jelenleg 8 szabadidő</w:t>
      </w:r>
      <w:r w:rsidRPr="001A5945">
        <w:rPr>
          <w:rFonts w:asciiTheme="minorHAnsi" w:hAnsiTheme="minorHAnsi" w:cstheme="minorHAnsi"/>
        </w:rPr>
        <w:t xml:space="preserve">sport és 4 versenysport szakosztállyal működik. </w:t>
      </w:r>
    </w:p>
    <w:p w:rsidR="007C0536" w:rsidRPr="001A5945" w:rsidRDefault="007C0536" w:rsidP="007C0536">
      <w:pPr>
        <w:jc w:val="both"/>
        <w:rPr>
          <w:rFonts w:asciiTheme="minorHAnsi" w:hAnsiTheme="minorHAnsi" w:cstheme="minorHAnsi"/>
        </w:rPr>
      </w:pPr>
      <w:r w:rsidRPr="001A5945">
        <w:rPr>
          <w:rFonts w:asciiTheme="minorHAnsi" w:hAnsiTheme="minorHAnsi" w:cstheme="minorHAnsi"/>
        </w:rPr>
        <w:t xml:space="preserve">A 2012. év során kialakításra került a BKV Előre SC működési koncepciója, melynek végrehajtása a 2013. évben megtörtént. A sportlétesítmények üzemeltetését a BKV Zrt. </w:t>
      </w:r>
      <w:r w:rsidRPr="001A5945">
        <w:rPr>
          <w:rFonts w:asciiTheme="minorHAnsi" w:hAnsiTheme="minorHAnsi" w:cstheme="minorHAnsi"/>
        </w:rPr>
        <w:br/>
        <w:t xml:space="preserve">100 %-os tulajdonában lévő BKV Panoráma Kft. végzi 2013-tól, míg az Előre SC feladatai a sportélet szervezésével kapcsolatos tevékenységekre terjednek ki. A koncepció </w:t>
      </w:r>
      <w:r w:rsidRPr="001A5945">
        <w:rPr>
          <w:rFonts w:asciiTheme="minorHAnsi" w:hAnsiTheme="minorHAnsi" w:cstheme="minorHAnsi"/>
        </w:rPr>
        <w:lastRenderedPageBreak/>
        <w:t>megvalósítása biztosítja, hogy a korábbi időszakban nyújtott támogatások lényeges csökkentését követően is fennmaradjon az Egyesület tevékenysége, de a támogatások bázis szinten történő rendelkezésre állására a továbbiakban is szükség van. A létesítmények üzemeltetésének s</w:t>
      </w:r>
      <w:r>
        <w:rPr>
          <w:rFonts w:asciiTheme="minorHAnsi" w:hAnsiTheme="minorHAnsi" w:cstheme="minorHAnsi"/>
        </w:rPr>
        <w:t>z</w:t>
      </w:r>
      <w:r w:rsidRPr="001A5945">
        <w:rPr>
          <w:rFonts w:asciiTheme="minorHAnsi" w:hAnsiTheme="minorHAnsi" w:cstheme="minorHAnsi"/>
        </w:rPr>
        <w:t>orosabb kontrollja biztosítja, hogy valóban csak a szükséges mértékű tám</w:t>
      </w:r>
      <w:r>
        <w:rPr>
          <w:rFonts w:asciiTheme="minorHAnsi" w:hAnsiTheme="minorHAnsi" w:cstheme="minorHAnsi"/>
        </w:rPr>
        <w:t>ogatás kerüljön felhasználásra.</w:t>
      </w:r>
    </w:p>
    <w:p w:rsidR="007C0536" w:rsidRPr="001A5945" w:rsidRDefault="007C0536" w:rsidP="007C0536">
      <w:pPr>
        <w:jc w:val="both"/>
        <w:rPr>
          <w:rFonts w:asciiTheme="minorHAnsi" w:hAnsiTheme="minorHAnsi" w:cstheme="minorHAnsi"/>
        </w:rPr>
      </w:pPr>
    </w:p>
    <w:p w:rsidR="00427824" w:rsidRDefault="007C0536" w:rsidP="007C0536">
      <w:pPr>
        <w:jc w:val="both"/>
        <w:rPr>
          <w:rFonts w:asciiTheme="minorHAnsi" w:hAnsiTheme="minorHAnsi" w:cstheme="minorHAnsi"/>
        </w:rPr>
      </w:pPr>
      <w:r>
        <w:rPr>
          <w:rFonts w:asciiTheme="minorHAnsi" w:hAnsiTheme="minorHAnsi" w:cstheme="minorHAnsi"/>
        </w:rPr>
        <w:t>A BKV Zrt. 2017</w:t>
      </w:r>
      <w:r w:rsidRPr="001A5945">
        <w:rPr>
          <w:rFonts w:asciiTheme="minorHAnsi" w:hAnsiTheme="minorHAnsi" w:cstheme="minorHAnsi"/>
        </w:rPr>
        <w:t>. évi Üzleti Terv</w:t>
      </w:r>
      <w:r w:rsidR="00902B68">
        <w:rPr>
          <w:rFonts w:asciiTheme="minorHAnsi" w:hAnsiTheme="minorHAnsi" w:cstheme="minorHAnsi"/>
        </w:rPr>
        <w:t>é</w:t>
      </w:r>
      <w:r w:rsidR="00427824">
        <w:rPr>
          <w:rFonts w:asciiTheme="minorHAnsi" w:hAnsiTheme="minorHAnsi" w:cstheme="minorHAnsi"/>
        </w:rPr>
        <w:t>nek összeállításakor tárgyalások zajlottak a Társaság és a BKV Előre SC között</w:t>
      </w:r>
      <w:r w:rsidR="00107054">
        <w:rPr>
          <w:rFonts w:asciiTheme="minorHAnsi" w:hAnsiTheme="minorHAnsi" w:cstheme="minorHAnsi"/>
        </w:rPr>
        <w:t xml:space="preserve"> </w:t>
      </w:r>
      <w:r w:rsidR="00107054" w:rsidRPr="00107054">
        <w:rPr>
          <w:rFonts w:asciiTheme="minorHAnsi" w:hAnsiTheme="minorHAnsi" w:cstheme="minorHAnsi"/>
        </w:rPr>
        <w:t>a Sport utcai sportlétesítmény üzemeltetésének</w:t>
      </w:r>
      <w:r w:rsidR="00427824">
        <w:rPr>
          <w:rFonts w:asciiTheme="minorHAnsi" w:hAnsiTheme="minorHAnsi" w:cstheme="minorHAnsi"/>
        </w:rPr>
        <w:t xml:space="preserve"> átadására vonatkozóan. Amennyiben a feleknek sikerül olyan feltételekben megállapodniuk, amelyek biztosítják, hogy a BKV Zrt.</w:t>
      </w:r>
      <w:r w:rsidR="00107054">
        <w:rPr>
          <w:rFonts w:asciiTheme="minorHAnsi" w:hAnsiTheme="minorHAnsi" w:cstheme="minorHAnsi"/>
        </w:rPr>
        <w:t xml:space="preserve"> </w:t>
      </w:r>
      <w:r w:rsidR="00107054" w:rsidRPr="00107054">
        <w:rPr>
          <w:rFonts w:asciiTheme="minorHAnsi" w:hAnsiTheme="minorHAnsi" w:cstheme="minorHAnsi"/>
        </w:rPr>
        <w:t>Sport utcai ingatlan hasznosításából származó</w:t>
      </w:r>
      <w:r w:rsidR="00427824">
        <w:rPr>
          <w:rFonts w:asciiTheme="minorHAnsi" w:hAnsiTheme="minorHAnsi" w:cstheme="minorHAnsi"/>
        </w:rPr>
        <w:t xml:space="preserve"> bevételeinek és nyújtott támogatásainak egyenlege nem romlik, úgy az üzemeltetés átadásra kerülhet az Egyesület részére. A</w:t>
      </w:r>
      <w:r w:rsidRPr="001A5945">
        <w:rPr>
          <w:rFonts w:asciiTheme="minorHAnsi" w:hAnsiTheme="minorHAnsi" w:cstheme="minorHAnsi"/>
        </w:rPr>
        <w:t xml:space="preserve"> kialakított</w:t>
      </w:r>
      <w:r w:rsidR="00427824">
        <w:rPr>
          <w:rFonts w:asciiTheme="minorHAnsi" w:hAnsiTheme="minorHAnsi" w:cstheme="minorHAnsi"/>
        </w:rPr>
        <w:t>, jelenleg is alkalmazott</w:t>
      </w:r>
      <w:r w:rsidRPr="001A5945">
        <w:rPr>
          <w:rFonts w:asciiTheme="minorHAnsi" w:hAnsiTheme="minorHAnsi" w:cstheme="minorHAnsi"/>
        </w:rPr>
        <w:t xml:space="preserve"> működési modell</w:t>
      </w:r>
      <w:r w:rsidR="00427824">
        <w:rPr>
          <w:rFonts w:asciiTheme="minorHAnsi" w:hAnsiTheme="minorHAnsi" w:cstheme="minorHAnsi"/>
        </w:rPr>
        <w:t>t feltételezve</w:t>
      </w:r>
      <w:r w:rsidRPr="001A5945">
        <w:rPr>
          <w:rFonts w:asciiTheme="minorHAnsi" w:hAnsiTheme="minorHAnsi" w:cstheme="minorHAnsi"/>
        </w:rPr>
        <w:t xml:space="preserve"> a Társaság az Egyesület számára biztosított </w:t>
      </w:r>
      <w:r>
        <w:rPr>
          <w:rFonts w:asciiTheme="minorHAnsi" w:hAnsiTheme="minorHAnsi" w:cstheme="minorHAnsi"/>
          <w:b/>
        </w:rPr>
        <w:t>2017</w:t>
      </w:r>
      <w:r w:rsidRPr="001A5945">
        <w:rPr>
          <w:rFonts w:asciiTheme="minorHAnsi" w:hAnsiTheme="minorHAnsi" w:cstheme="minorHAnsi"/>
          <w:b/>
        </w:rPr>
        <w:t>. évi támogatás keretösszegét változatlanul 90 millió Ft-ban határozza meg</w:t>
      </w:r>
      <w:r w:rsidRPr="001A5945">
        <w:rPr>
          <w:rFonts w:asciiTheme="minorHAnsi" w:hAnsiTheme="minorHAnsi" w:cstheme="minorHAnsi"/>
        </w:rPr>
        <w:t>, amely tartalmazza a szabad felhasználású, a pályabérletre, a rezsi költségekre és a BKV 2013 Futball Kft. támogatására biztosított összeget.</w:t>
      </w:r>
      <w:r w:rsidR="00107054">
        <w:rPr>
          <w:rFonts w:asciiTheme="minorHAnsi" w:hAnsiTheme="minorHAnsi" w:cstheme="minorHAnsi"/>
        </w:rPr>
        <w:t xml:space="preserve"> </w:t>
      </w:r>
      <w:r w:rsidR="00427824">
        <w:rPr>
          <w:rFonts w:asciiTheme="minorHAnsi" w:hAnsiTheme="minorHAnsi" w:cstheme="minorHAnsi"/>
        </w:rPr>
        <w:t>Az üzemeltetés év közbeni átadásával a támogatás időarányos mértékben csökkenhet.</w:t>
      </w:r>
    </w:p>
    <w:p w:rsidR="00107054" w:rsidRDefault="00107054" w:rsidP="007C0536">
      <w:pPr>
        <w:jc w:val="both"/>
        <w:rPr>
          <w:rFonts w:asciiTheme="minorHAnsi" w:hAnsiTheme="minorHAnsi" w:cstheme="minorHAnsi"/>
          <w:b/>
        </w:rPr>
      </w:pPr>
    </w:p>
    <w:p w:rsidR="007C0536" w:rsidRPr="008318E4" w:rsidRDefault="007C0536" w:rsidP="007C0536">
      <w:pPr>
        <w:jc w:val="both"/>
        <w:rPr>
          <w:rFonts w:asciiTheme="minorHAnsi" w:hAnsiTheme="minorHAnsi" w:cstheme="minorHAnsi"/>
        </w:rPr>
      </w:pPr>
      <w:r w:rsidRPr="008318E4">
        <w:rPr>
          <w:rFonts w:asciiTheme="minorHAnsi" w:hAnsiTheme="minorHAnsi" w:cstheme="minorHAnsi"/>
          <w:b/>
        </w:rPr>
        <w:t>A BKV Előre SC</w:t>
      </w:r>
      <w:r>
        <w:rPr>
          <w:rFonts w:asciiTheme="minorHAnsi" w:hAnsiTheme="minorHAnsi" w:cstheme="minorHAnsi"/>
        </w:rPr>
        <w:t xml:space="preserve"> 2016. év áprilisában a BKV Zrt. hozzájárulásával</w:t>
      </w:r>
      <w:r w:rsidRPr="008318E4">
        <w:rPr>
          <w:rFonts w:asciiTheme="minorHAnsi" w:hAnsiTheme="minorHAnsi" w:cstheme="minorHAnsi"/>
        </w:rPr>
        <w:t xml:space="preserve"> </w:t>
      </w:r>
      <w:r w:rsidRPr="008318E4">
        <w:rPr>
          <w:rFonts w:asciiTheme="minorHAnsi" w:hAnsiTheme="minorHAnsi" w:cstheme="minorHAnsi"/>
          <w:b/>
        </w:rPr>
        <w:t>TAO pályázatot nyújtott be</w:t>
      </w:r>
      <w:r w:rsidRPr="008318E4">
        <w:rPr>
          <w:rFonts w:asciiTheme="minorHAnsi" w:hAnsiTheme="minorHAnsi" w:cstheme="minorHAnsi"/>
        </w:rPr>
        <w:t xml:space="preserve"> a Magyar Labdarúgó S</w:t>
      </w:r>
      <w:r>
        <w:rPr>
          <w:rFonts w:asciiTheme="minorHAnsi" w:hAnsiTheme="minorHAnsi" w:cstheme="minorHAnsi"/>
        </w:rPr>
        <w:t>zövetség felé pálya felújításra</w:t>
      </w:r>
      <w:r w:rsidRPr="008318E4">
        <w:rPr>
          <w:rFonts w:asciiTheme="minorHAnsi" w:hAnsiTheme="minorHAnsi" w:cstheme="minorHAnsi"/>
        </w:rPr>
        <w:t xml:space="preserve"> és utánpótlás nev</w:t>
      </w:r>
      <w:r w:rsidR="00FD3055">
        <w:rPr>
          <w:rFonts w:asciiTheme="minorHAnsi" w:hAnsiTheme="minorHAnsi" w:cstheme="minorHAnsi"/>
        </w:rPr>
        <w:t>elés támogatására.</w:t>
      </w:r>
      <w:r w:rsidR="00FD3055">
        <w:rPr>
          <w:rFonts w:asciiTheme="minorHAnsi" w:hAnsiTheme="minorHAnsi" w:cstheme="minorHAnsi"/>
        </w:rPr>
        <w:br/>
      </w:r>
      <w:r w:rsidRPr="008318E4">
        <w:rPr>
          <w:rFonts w:asciiTheme="minorHAnsi" w:hAnsiTheme="minorHAnsi" w:cstheme="minorHAnsi"/>
        </w:rPr>
        <w:t xml:space="preserve">Az </w:t>
      </w:r>
      <w:r w:rsidRPr="008318E4">
        <w:rPr>
          <w:rFonts w:asciiTheme="minorHAnsi" w:hAnsiTheme="minorHAnsi" w:cstheme="minorHAnsi"/>
          <w:b/>
        </w:rPr>
        <w:t>MLSZ</w:t>
      </w:r>
      <w:r>
        <w:rPr>
          <w:rFonts w:asciiTheme="minorHAnsi" w:hAnsiTheme="minorHAnsi" w:cstheme="minorHAnsi"/>
        </w:rPr>
        <w:t xml:space="preserve"> </w:t>
      </w:r>
      <w:proofErr w:type="gramStart"/>
      <w:r>
        <w:rPr>
          <w:rFonts w:asciiTheme="minorHAnsi" w:hAnsiTheme="minorHAnsi" w:cstheme="minorHAnsi"/>
        </w:rPr>
        <w:t>2016</w:t>
      </w:r>
      <w:r w:rsidRPr="008318E4">
        <w:rPr>
          <w:rFonts w:asciiTheme="minorHAnsi" w:hAnsiTheme="minorHAnsi" w:cstheme="minorHAnsi"/>
        </w:rPr>
        <w:t xml:space="preserve"> szeptemberi</w:t>
      </w:r>
      <w:proofErr w:type="gramEnd"/>
      <w:r w:rsidRPr="008318E4">
        <w:rPr>
          <w:rFonts w:asciiTheme="minorHAnsi" w:hAnsiTheme="minorHAnsi" w:cstheme="minorHAnsi"/>
        </w:rPr>
        <w:t xml:space="preserve"> határozatában </w:t>
      </w:r>
      <w:r w:rsidRPr="008318E4">
        <w:rPr>
          <w:rFonts w:asciiTheme="minorHAnsi" w:hAnsiTheme="minorHAnsi" w:cstheme="minorHAnsi"/>
          <w:b/>
        </w:rPr>
        <w:t>jóváhagyta a pályázatot</w:t>
      </w:r>
      <w:r w:rsidRPr="008318E4">
        <w:rPr>
          <w:rFonts w:asciiTheme="minorHAnsi" w:hAnsiTheme="minorHAnsi" w:cstheme="minorHAnsi"/>
        </w:rPr>
        <w:t>, mely szerint</w:t>
      </w:r>
      <w:r>
        <w:rPr>
          <w:rFonts w:asciiTheme="minorHAnsi" w:hAnsiTheme="minorHAnsi" w:cstheme="minorHAnsi"/>
        </w:rPr>
        <w:t xml:space="preserve"> a két műfüves pálya felújítására</w:t>
      </w:r>
      <w:r w:rsidRPr="008318E4">
        <w:rPr>
          <w:rFonts w:asciiTheme="minorHAnsi" w:hAnsiTheme="minorHAnsi" w:cstheme="minorHAnsi"/>
        </w:rPr>
        <w:t xml:space="preserve"> 85.974.880</w:t>
      </w:r>
      <w:r>
        <w:rPr>
          <w:rFonts w:asciiTheme="minorHAnsi" w:hAnsiTheme="minorHAnsi" w:cstheme="minorHAnsi"/>
        </w:rPr>
        <w:t xml:space="preserve"> Ft fordítható</w:t>
      </w:r>
      <w:r w:rsidRPr="008318E4">
        <w:rPr>
          <w:rFonts w:asciiTheme="minorHAnsi" w:hAnsiTheme="minorHAnsi" w:cstheme="minorHAnsi"/>
        </w:rPr>
        <w:t>. A be</w:t>
      </w:r>
      <w:r>
        <w:rPr>
          <w:rFonts w:asciiTheme="minorHAnsi" w:hAnsiTheme="minorHAnsi" w:cstheme="minorHAnsi"/>
        </w:rPr>
        <w:t>ruházás finanszírozásához 60,6 millió Ft-ot</w:t>
      </w:r>
      <w:r w:rsidRPr="008318E4">
        <w:rPr>
          <w:rFonts w:asciiTheme="minorHAnsi" w:hAnsiTheme="minorHAnsi" w:cstheme="minorHAnsi"/>
        </w:rPr>
        <w:t xml:space="preserve"> gyűjthet az egyesület </w:t>
      </w:r>
      <w:r>
        <w:rPr>
          <w:rFonts w:asciiTheme="minorHAnsi" w:hAnsiTheme="minorHAnsi" w:cstheme="minorHAnsi"/>
        </w:rPr>
        <w:t>TAO pályázaton keresztül, és 25,9 millió Ft</w:t>
      </w:r>
      <w:r w:rsidRPr="008318E4">
        <w:rPr>
          <w:rFonts w:asciiTheme="minorHAnsi" w:hAnsiTheme="minorHAnsi" w:cstheme="minorHAnsi"/>
        </w:rPr>
        <w:t xml:space="preserve"> önrészt kell biztosítani</w:t>
      </w:r>
      <w:r>
        <w:rPr>
          <w:rFonts w:asciiTheme="minorHAnsi" w:hAnsiTheme="minorHAnsi" w:cstheme="minorHAnsi"/>
        </w:rPr>
        <w:t>a</w:t>
      </w:r>
      <w:r w:rsidRPr="008318E4">
        <w:rPr>
          <w:rFonts w:asciiTheme="minorHAnsi" w:hAnsiTheme="minorHAnsi" w:cstheme="minorHAnsi"/>
        </w:rPr>
        <w:t xml:space="preserve">.   </w:t>
      </w:r>
    </w:p>
    <w:p w:rsidR="007C0536" w:rsidRPr="001A5945" w:rsidRDefault="007C0536" w:rsidP="007C0536">
      <w:pPr>
        <w:jc w:val="both"/>
        <w:rPr>
          <w:rFonts w:asciiTheme="minorHAnsi" w:hAnsiTheme="minorHAnsi" w:cstheme="minorHAnsi"/>
        </w:rPr>
      </w:pPr>
      <w:r>
        <w:rPr>
          <w:rFonts w:asciiTheme="minorHAnsi" w:hAnsiTheme="minorHAnsi" w:cstheme="minorHAnsi"/>
        </w:rPr>
        <w:t xml:space="preserve">A </w:t>
      </w:r>
      <w:r w:rsidRPr="008318E4">
        <w:rPr>
          <w:rFonts w:asciiTheme="minorHAnsi" w:hAnsiTheme="minorHAnsi" w:cstheme="minorHAnsi"/>
          <w:b/>
        </w:rPr>
        <w:t>90 millió Ft keretösszegű támogatáson felül</w:t>
      </w:r>
      <w:r>
        <w:rPr>
          <w:rFonts w:asciiTheme="minorHAnsi" w:hAnsiTheme="minorHAnsi" w:cstheme="minorHAnsi"/>
        </w:rPr>
        <w:t xml:space="preserve"> </w:t>
      </w:r>
      <w:r w:rsidRPr="00E911A4">
        <w:rPr>
          <w:rFonts w:asciiTheme="minorHAnsi" w:hAnsiTheme="minorHAnsi" w:cstheme="minorHAnsi"/>
          <w:b/>
        </w:rPr>
        <w:t>a BKV Zrt.</w:t>
      </w:r>
      <w:r>
        <w:rPr>
          <w:rFonts w:asciiTheme="minorHAnsi" w:hAnsiTheme="minorHAnsi" w:cstheme="minorHAnsi"/>
        </w:rPr>
        <w:t xml:space="preserve"> </w:t>
      </w:r>
      <w:r w:rsidRPr="00E911A4">
        <w:rPr>
          <w:rFonts w:asciiTheme="minorHAnsi" w:hAnsiTheme="minorHAnsi" w:cstheme="minorHAnsi"/>
          <w:b/>
        </w:rPr>
        <w:t xml:space="preserve">további </w:t>
      </w:r>
      <w:r w:rsidR="00EE5BA0">
        <w:rPr>
          <w:rFonts w:asciiTheme="minorHAnsi" w:hAnsiTheme="minorHAnsi" w:cstheme="minorHAnsi"/>
          <w:b/>
        </w:rPr>
        <w:t>25,97</w:t>
      </w:r>
      <w:r>
        <w:rPr>
          <w:rFonts w:asciiTheme="minorHAnsi" w:hAnsiTheme="minorHAnsi" w:cstheme="minorHAnsi"/>
          <w:b/>
        </w:rPr>
        <w:t xml:space="preserve"> </w:t>
      </w:r>
      <w:r w:rsidR="00EE5BA0">
        <w:rPr>
          <w:rFonts w:asciiTheme="minorHAnsi" w:hAnsiTheme="minorHAnsi" w:cstheme="minorHAnsi"/>
          <w:b/>
        </w:rPr>
        <w:t xml:space="preserve">millió </w:t>
      </w:r>
      <w:r w:rsidRPr="00E911A4">
        <w:rPr>
          <w:rFonts w:asciiTheme="minorHAnsi" w:hAnsiTheme="minorHAnsi" w:cstheme="minorHAnsi"/>
          <w:b/>
        </w:rPr>
        <w:t>Ft támogatást nyújt</w:t>
      </w:r>
      <w:r>
        <w:rPr>
          <w:rFonts w:asciiTheme="minorHAnsi" w:hAnsiTheme="minorHAnsi" w:cstheme="minorHAnsi"/>
        </w:rPr>
        <w:t xml:space="preserve"> az Egyesület részére az önrész biztosítása érdekében abban az esetben, </w:t>
      </w:r>
      <w:proofErr w:type="gramStart"/>
      <w:r>
        <w:rPr>
          <w:rFonts w:asciiTheme="minorHAnsi" w:hAnsiTheme="minorHAnsi" w:cstheme="minorHAnsi"/>
        </w:rPr>
        <w:t>amennyiben  TAO</w:t>
      </w:r>
      <w:proofErr w:type="gramEnd"/>
      <w:r>
        <w:rPr>
          <w:rFonts w:asciiTheme="minorHAnsi" w:hAnsiTheme="minorHAnsi" w:cstheme="minorHAnsi"/>
        </w:rPr>
        <w:t xml:space="preserve"> pályázaton keresztül rendelkezésre fog állni a további szükséges 60,6 millió Ft.</w:t>
      </w:r>
    </w:p>
    <w:p w:rsidR="007C0536" w:rsidRPr="001A5945" w:rsidRDefault="007C0536" w:rsidP="007C0536">
      <w:pPr>
        <w:pStyle w:val="Lista3"/>
        <w:ind w:left="0" w:firstLine="0"/>
        <w:jc w:val="both"/>
        <w:rPr>
          <w:rFonts w:asciiTheme="minorHAnsi" w:hAnsiTheme="minorHAnsi" w:cstheme="minorHAnsi"/>
        </w:rPr>
      </w:pPr>
    </w:p>
    <w:p w:rsidR="007C0536" w:rsidRPr="001A5945" w:rsidRDefault="007C0536" w:rsidP="007C0536">
      <w:pPr>
        <w:pStyle w:val="Lista3"/>
        <w:ind w:left="0" w:firstLine="0"/>
        <w:jc w:val="both"/>
        <w:rPr>
          <w:rFonts w:asciiTheme="minorHAnsi" w:hAnsiTheme="minorHAnsi" w:cstheme="minorHAnsi"/>
        </w:rPr>
      </w:pPr>
      <w:r w:rsidRPr="001A5945">
        <w:rPr>
          <w:rFonts w:asciiTheme="minorHAnsi" w:hAnsiTheme="minorHAnsi" w:cstheme="minorHAnsi"/>
        </w:rPr>
        <w:t xml:space="preserve">A </w:t>
      </w:r>
      <w:r w:rsidRPr="001A5945">
        <w:rPr>
          <w:rFonts w:asciiTheme="minorHAnsi" w:hAnsiTheme="minorHAnsi" w:cstheme="minorHAnsi"/>
          <w:b/>
        </w:rPr>
        <w:t>BKV Technikai és Tömegsport</w:t>
      </w:r>
      <w:r>
        <w:rPr>
          <w:rFonts w:asciiTheme="minorHAnsi" w:hAnsiTheme="minorHAnsi" w:cstheme="minorHAnsi"/>
          <w:b/>
        </w:rPr>
        <w:t>klubok</w:t>
      </w:r>
      <w:r w:rsidRPr="001A5945">
        <w:rPr>
          <w:rFonts w:asciiTheme="minorHAnsi" w:hAnsiTheme="minorHAnsi" w:cstheme="minorHAnsi"/>
          <w:b/>
        </w:rPr>
        <w:t xml:space="preserve"> Egyesület</w:t>
      </w:r>
      <w:r>
        <w:rPr>
          <w:rFonts w:asciiTheme="minorHAnsi" w:hAnsiTheme="minorHAnsi" w:cstheme="minorHAnsi"/>
          <w:b/>
        </w:rPr>
        <w:t xml:space="preserve">ének </w:t>
      </w:r>
      <w:r w:rsidRPr="00774E5C">
        <w:rPr>
          <w:rFonts w:asciiTheme="minorHAnsi" w:hAnsiTheme="minorHAnsi" w:cstheme="minorHAnsi"/>
        </w:rPr>
        <w:t>(BKV TTE)</w:t>
      </w:r>
      <w:r>
        <w:rPr>
          <w:rFonts w:asciiTheme="minorHAnsi" w:hAnsiTheme="minorHAnsi" w:cstheme="minorHAnsi"/>
          <w:b/>
        </w:rPr>
        <w:t xml:space="preserve">, </w:t>
      </w:r>
      <w:r w:rsidRPr="0056245A">
        <w:rPr>
          <w:rFonts w:asciiTheme="minorHAnsi" w:hAnsiTheme="minorHAnsi" w:cstheme="minorHAnsi"/>
        </w:rPr>
        <w:t>valamint az</w:t>
      </w:r>
      <w:r>
        <w:rPr>
          <w:rFonts w:asciiTheme="minorHAnsi" w:hAnsiTheme="minorHAnsi" w:cstheme="minorHAnsi"/>
          <w:b/>
        </w:rPr>
        <w:t xml:space="preserve"> Idősek Napközi Otthonának </w:t>
      </w:r>
      <w:r w:rsidRPr="00774E5C">
        <w:rPr>
          <w:rFonts w:asciiTheme="minorHAnsi" w:hAnsiTheme="minorHAnsi" w:cstheme="minorHAnsi"/>
        </w:rPr>
        <w:t>(INO)</w:t>
      </w:r>
      <w:r>
        <w:rPr>
          <w:rFonts w:asciiTheme="minorHAnsi" w:hAnsiTheme="minorHAnsi" w:cstheme="minorHAnsi"/>
        </w:rPr>
        <w:t xml:space="preserve"> támogatása bázis szinten került beállításra. A </w:t>
      </w:r>
      <w:r w:rsidRPr="0056245A">
        <w:rPr>
          <w:rFonts w:asciiTheme="minorHAnsi" w:hAnsiTheme="minorHAnsi" w:cstheme="minorHAnsi"/>
          <w:b/>
        </w:rPr>
        <w:t>BKV TTE</w:t>
      </w:r>
      <w:r>
        <w:rPr>
          <w:rFonts w:asciiTheme="minorHAnsi" w:hAnsiTheme="minorHAnsi" w:cstheme="minorHAnsi"/>
        </w:rPr>
        <w:t xml:space="preserve"> </w:t>
      </w:r>
      <w:proofErr w:type="gramStart"/>
      <w:r>
        <w:rPr>
          <w:rFonts w:asciiTheme="minorHAnsi" w:hAnsiTheme="minorHAnsi" w:cstheme="minorHAnsi"/>
        </w:rPr>
        <w:t xml:space="preserve">részére     </w:t>
      </w:r>
      <w:r w:rsidRPr="0056245A">
        <w:rPr>
          <w:rFonts w:asciiTheme="minorHAnsi" w:hAnsiTheme="minorHAnsi" w:cstheme="minorHAnsi"/>
          <w:b/>
        </w:rPr>
        <w:t>6</w:t>
      </w:r>
      <w:proofErr w:type="gramEnd"/>
      <w:r w:rsidRPr="0056245A">
        <w:rPr>
          <w:rFonts w:asciiTheme="minorHAnsi" w:hAnsiTheme="minorHAnsi" w:cstheme="minorHAnsi"/>
          <w:b/>
        </w:rPr>
        <w:t xml:space="preserve"> millió Ft</w:t>
      </w:r>
      <w:r>
        <w:rPr>
          <w:rFonts w:asciiTheme="minorHAnsi" w:hAnsiTheme="minorHAnsi" w:cstheme="minorHAnsi"/>
        </w:rPr>
        <w:t>,</w:t>
      </w:r>
      <w:r w:rsidRPr="001A5945">
        <w:rPr>
          <w:rFonts w:asciiTheme="minorHAnsi" w:hAnsiTheme="minorHAnsi" w:cstheme="minorHAnsi"/>
        </w:rPr>
        <w:t xml:space="preserve"> míg az </w:t>
      </w:r>
      <w:r w:rsidRPr="001A5945">
        <w:rPr>
          <w:rFonts w:asciiTheme="minorHAnsi" w:hAnsiTheme="minorHAnsi" w:cstheme="minorHAnsi"/>
          <w:b/>
        </w:rPr>
        <w:t>Idősek Napközi Otthona</w:t>
      </w:r>
      <w:r w:rsidRPr="001A5945">
        <w:rPr>
          <w:rFonts w:asciiTheme="minorHAnsi" w:hAnsiTheme="minorHAnsi" w:cstheme="minorHAnsi"/>
        </w:rPr>
        <w:t xml:space="preserve"> részére </w:t>
      </w:r>
      <w:r w:rsidRPr="001A5945">
        <w:rPr>
          <w:rFonts w:asciiTheme="minorHAnsi" w:hAnsiTheme="minorHAnsi" w:cstheme="minorHAnsi"/>
          <w:b/>
        </w:rPr>
        <w:t>1,5 millió Ft támogatást biztosít</w:t>
      </w:r>
      <w:r>
        <w:rPr>
          <w:rFonts w:asciiTheme="minorHAnsi" w:hAnsiTheme="minorHAnsi" w:cstheme="minorHAnsi"/>
        </w:rPr>
        <w:t xml:space="preserve"> </w:t>
      </w:r>
      <w:r>
        <w:rPr>
          <w:rFonts w:asciiTheme="minorHAnsi" w:hAnsiTheme="minorHAnsi" w:cstheme="minorHAnsi"/>
        </w:rPr>
        <w:br/>
        <w:t>a BKV Zrt. 2017-be</w:t>
      </w:r>
      <w:r w:rsidRPr="001A5945">
        <w:rPr>
          <w:rFonts w:asciiTheme="minorHAnsi" w:hAnsiTheme="minorHAnsi" w:cstheme="minorHAnsi"/>
        </w:rPr>
        <w:t>n.</w:t>
      </w:r>
    </w:p>
    <w:p w:rsidR="007C0536" w:rsidRPr="001A5945" w:rsidRDefault="007C0536" w:rsidP="007C0536">
      <w:pPr>
        <w:pStyle w:val="Lista3"/>
        <w:ind w:left="0" w:firstLine="0"/>
        <w:jc w:val="both"/>
        <w:rPr>
          <w:rFonts w:asciiTheme="minorHAnsi" w:hAnsiTheme="minorHAnsi" w:cstheme="minorHAnsi"/>
        </w:rPr>
      </w:pPr>
    </w:p>
    <w:p w:rsidR="007C0536" w:rsidRPr="00403F57" w:rsidRDefault="007C0536" w:rsidP="007C0536">
      <w:pPr>
        <w:pStyle w:val="Lista3"/>
        <w:ind w:left="0" w:firstLine="0"/>
        <w:jc w:val="both"/>
        <w:rPr>
          <w:rFonts w:asciiTheme="minorHAnsi" w:hAnsiTheme="minorHAnsi" w:cstheme="minorHAnsi"/>
          <w:b/>
        </w:rPr>
      </w:pPr>
      <w:r w:rsidRPr="001A5945">
        <w:rPr>
          <w:rFonts w:asciiTheme="minorHAnsi" w:hAnsiTheme="minorHAnsi" w:cstheme="minorHAnsi"/>
          <w:b/>
        </w:rPr>
        <w:t>A BKV Zrt. által nyújtott, az egyéb ráfordítások között megjelenő támogatások nem növelik a Társaság finanszírozási igényét, mivel azokat a nem közszolgáltatási tevékenységek eredményének terhére biztosítja a kedvezményezettek részére.</w:t>
      </w:r>
    </w:p>
    <w:p w:rsidR="007C0536" w:rsidRDefault="007C0536" w:rsidP="007C0536"/>
    <w:p w:rsidR="00DA4A1F" w:rsidRDefault="00DA4A1F" w:rsidP="007C0536"/>
    <w:p w:rsidR="00DA4A1F" w:rsidRPr="007B494B" w:rsidRDefault="00DA4A1F" w:rsidP="00DA4A1F">
      <w:pPr>
        <w:pStyle w:val="Cmsor3"/>
        <w:tabs>
          <w:tab w:val="clear" w:pos="2007"/>
        </w:tabs>
        <w:ind w:left="0" w:firstLine="0"/>
        <w:rPr>
          <w:rFonts w:asciiTheme="minorHAnsi" w:hAnsiTheme="minorHAnsi" w:cstheme="minorHAnsi"/>
        </w:rPr>
      </w:pPr>
      <w:bookmarkStart w:id="115" w:name="_Toc465246377"/>
      <w:bookmarkStart w:id="116" w:name="_Toc471992562"/>
      <w:r w:rsidRPr="007B494B">
        <w:rPr>
          <w:rFonts w:asciiTheme="minorHAnsi" w:hAnsiTheme="minorHAnsi" w:cstheme="minorHAnsi"/>
        </w:rPr>
        <w:t xml:space="preserve">- </w:t>
      </w:r>
      <w:r>
        <w:rPr>
          <w:rFonts w:asciiTheme="minorHAnsi" w:hAnsiTheme="minorHAnsi" w:cstheme="minorHAnsi"/>
        </w:rPr>
        <w:t>BKK tulajdonú járművek üzemeltetési költségei</w:t>
      </w:r>
      <w:bookmarkEnd w:id="115"/>
      <w:bookmarkEnd w:id="116"/>
    </w:p>
    <w:p w:rsidR="00DA4A1F" w:rsidRPr="007B494B" w:rsidRDefault="00DA4A1F" w:rsidP="00DA4A1F">
      <w:pPr>
        <w:jc w:val="both"/>
        <w:rPr>
          <w:rFonts w:asciiTheme="minorHAnsi" w:hAnsiTheme="minorHAnsi" w:cstheme="minorHAnsi"/>
        </w:rPr>
      </w:pPr>
    </w:p>
    <w:p w:rsidR="00EF45DB" w:rsidRDefault="00162874" w:rsidP="00DA4A1F">
      <w:pPr>
        <w:jc w:val="both"/>
        <w:rPr>
          <w:rFonts w:asciiTheme="minorHAnsi" w:hAnsiTheme="minorHAnsi" w:cstheme="minorHAnsi"/>
        </w:rPr>
      </w:pPr>
      <w:r>
        <w:rPr>
          <w:rFonts w:asciiTheme="minorHAnsi" w:hAnsiTheme="minorHAnsi" w:cstheme="minorHAnsi"/>
        </w:rPr>
        <w:t xml:space="preserve">A BKV Zrt. több ágazata is üzemeltet a Megrendelő által beszerzett járműveket. </w:t>
      </w:r>
      <w:r>
        <w:rPr>
          <w:rFonts w:asciiTheme="minorHAnsi" w:hAnsiTheme="minorHAnsi" w:cstheme="minorHAnsi"/>
        </w:rPr>
        <w:br/>
      </w:r>
      <w:r w:rsidR="00EF45DB" w:rsidRPr="00EF45DB">
        <w:rPr>
          <w:rFonts w:asciiTheme="minorHAnsi" w:hAnsiTheme="minorHAnsi" w:cstheme="minorHAnsi"/>
        </w:rPr>
        <w:t>A 2016. évben a CAF járművek beérkezésének és üzembe állításának előzetes ütemezése szerint, a 25 db rövid állományi járműből az év elejétől forgalomba álltak a rendelkezésre állási elvárásoknak megfelelően a járművek</w:t>
      </w:r>
      <w:r w:rsidR="004F589E">
        <w:rPr>
          <w:rFonts w:asciiTheme="minorHAnsi" w:hAnsiTheme="minorHAnsi" w:cstheme="minorHAnsi"/>
        </w:rPr>
        <w:t>. A 12 db hosszú jármű</w:t>
      </w:r>
      <w:r w:rsidR="00EF45DB" w:rsidRPr="00EF45DB">
        <w:rPr>
          <w:rFonts w:asciiTheme="minorHAnsi" w:hAnsiTheme="minorHAnsi" w:cstheme="minorHAnsi"/>
        </w:rPr>
        <w:t xml:space="preserve"> 2016. év közepétől</w:t>
      </w:r>
      <w:r w:rsidR="004F589E">
        <w:rPr>
          <w:rFonts w:asciiTheme="minorHAnsi" w:hAnsiTheme="minorHAnsi" w:cstheme="minorHAnsi"/>
        </w:rPr>
        <w:t xml:space="preserve"> vesz részt az </w:t>
      </w:r>
      <w:proofErr w:type="spellStart"/>
      <w:r w:rsidR="004F589E">
        <w:rPr>
          <w:rFonts w:asciiTheme="minorHAnsi" w:hAnsiTheme="minorHAnsi" w:cstheme="minorHAnsi"/>
        </w:rPr>
        <w:t>utaskiszolgálásban</w:t>
      </w:r>
      <w:proofErr w:type="spellEnd"/>
      <w:r w:rsidR="00EF45DB" w:rsidRPr="00EF45DB">
        <w:rPr>
          <w:rFonts w:asciiTheme="minorHAnsi" w:hAnsiTheme="minorHAnsi" w:cstheme="minorHAnsi"/>
        </w:rPr>
        <w:t>,</w:t>
      </w:r>
      <w:r w:rsidR="004F589E">
        <w:rPr>
          <w:rFonts w:asciiTheme="minorHAnsi" w:hAnsiTheme="minorHAnsi" w:cstheme="minorHAnsi"/>
        </w:rPr>
        <w:t xml:space="preserve"> és</w:t>
      </w:r>
      <w:r w:rsidR="00EF45DB" w:rsidRPr="00EF45DB">
        <w:rPr>
          <w:rFonts w:asciiTheme="minorHAnsi" w:hAnsiTheme="minorHAnsi" w:cstheme="minorHAnsi"/>
        </w:rPr>
        <w:t xml:space="preserve"> a 10 db opcionálisa</w:t>
      </w:r>
      <w:r w:rsidR="004F589E">
        <w:rPr>
          <w:rFonts w:asciiTheme="minorHAnsi" w:hAnsiTheme="minorHAnsi" w:cstheme="minorHAnsi"/>
        </w:rPr>
        <w:t>n lehívott rövid jármű is beérkezett az üzemeltetőhöz a</w:t>
      </w:r>
      <w:r w:rsidR="00EF45DB" w:rsidRPr="00EF45DB">
        <w:rPr>
          <w:rFonts w:asciiTheme="minorHAnsi" w:hAnsiTheme="minorHAnsi" w:cstheme="minorHAnsi"/>
        </w:rPr>
        <w:t xml:space="preserve"> 2016. </w:t>
      </w:r>
      <w:r w:rsidR="00D654D5">
        <w:rPr>
          <w:rFonts w:asciiTheme="minorHAnsi" w:hAnsiTheme="minorHAnsi" w:cstheme="minorHAnsi"/>
        </w:rPr>
        <w:t>év végére</w:t>
      </w:r>
      <w:r w:rsidR="004F589E">
        <w:rPr>
          <w:rFonts w:asciiTheme="minorHAnsi" w:hAnsiTheme="minorHAnsi" w:cstheme="minorHAnsi"/>
        </w:rPr>
        <w:t>.</w:t>
      </w:r>
      <w:r w:rsidR="00EF45DB">
        <w:rPr>
          <w:rFonts w:asciiTheme="minorHAnsi" w:hAnsiTheme="minorHAnsi" w:cstheme="minorHAnsi"/>
        </w:rPr>
        <w:t xml:space="preserve"> </w:t>
      </w:r>
      <w:r w:rsidR="00DA4A1F" w:rsidRPr="00DA4A1F">
        <w:rPr>
          <w:rFonts w:asciiTheme="minorHAnsi" w:hAnsiTheme="minorHAnsi" w:cstheme="minorHAnsi"/>
        </w:rPr>
        <w:t>2015</w:t>
      </w:r>
      <w:r w:rsidR="00DA4A1F">
        <w:rPr>
          <w:rFonts w:asciiTheme="minorHAnsi" w:hAnsiTheme="minorHAnsi" w:cstheme="minorHAnsi"/>
        </w:rPr>
        <w:t>.</w:t>
      </w:r>
      <w:r w:rsidR="00DA4A1F" w:rsidRPr="00DA4A1F">
        <w:rPr>
          <w:rFonts w:asciiTheme="minorHAnsi" w:hAnsiTheme="minorHAnsi" w:cstheme="minorHAnsi"/>
        </w:rPr>
        <w:t xml:space="preserve"> év</w:t>
      </w:r>
      <w:r w:rsidR="00DA4A1F">
        <w:rPr>
          <w:rFonts w:asciiTheme="minorHAnsi" w:hAnsiTheme="minorHAnsi" w:cstheme="minorHAnsi"/>
        </w:rPr>
        <w:t xml:space="preserve"> </w:t>
      </w:r>
      <w:r w:rsidR="00DA4A1F" w:rsidRPr="00DA4A1F">
        <w:rPr>
          <w:rFonts w:asciiTheme="minorHAnsi" w:hAnsiTheme="minorHAnsi" w:cstheme="minorHAnsi"/>
        </w:rPr>
        <w:t xml:space="preserve">végén 20 db szóló és 16 db csuklós, alacsonypadlós trolibusz került beszerzésre, a </w:t>
      </w:r>
      <w:proofErr w:type="spellStart"/>
      <w:r w:rsidR="00DA4A1F" w:rsidRPr="00DA4A1F">
        <w:rPr>
          <w:rFonts w:asciiTheme="minorHAnsi" w:hAnsiTheme="minorHAnsi" w:cstheme="minorHAnsi"/>
        </w:rPr>
        <w:t>Solaris-Skoda</w:t>
      </w:r>
      <w:proofErr w:type="spellEnd"/>
      <w:r w:rsidR="00DA4A1F" w:rsidRPr="00DA4A1F">
        <w:rPr>
          <w:rFonts w:asciiTheme="minorHAnsi" w:hAnsiTheme="minorHAnsi" w:cstheme="minorHAnsi"/>
        </w:rPr>
        <w:t xml:space="preserve"> </w:t>
      </w:r>
      <w:proofErr w:type="spellStart"/>
      <w:r w:rsidR="00DA4A1F" w:rsidRPr="00DA4A1F">
        <w:rPr>
          <w:rFonts w:asciiTheme="minorHAnsi" w:hAnsiTheme="minorHAnsi" w:cstheme="minorHAnsi"/>
        </w:rPr>
        <w:t>Electric</w:t>
      </w:r>
      <w:proofErr w:type="spellEnd"/>
      <w:r w:rsidR="00DA4A1F" w:rsidRPr="00DA4A1F">
        <w:rPr>
          <w:rFonts w:asciiTheme="minorHAnsi" w:hAnsiTheme="minorHAnsi" w:cstheme="minorHAnsi"/>
        </w:rPr>
        <w:t xml:space="preserve"> konzorciumtól a Budapesti Közlekedési Központ bonyolításában, megrendelésében. Ezen kívül, szintén</w:t>
      </w:r>
      <w:r w:rsidR="00B67E85">
        <w:rPr>
          <w:rFonts w:asciiTheme="minorHAnsi" w:hAnsiTheme="minorHAnsi" w:cstheme="minorHAnsi"/>
        </w:rPr>
        <w:t xml:space="preserve"> a</w:t>
      </w:r>
      <w:r w:rsidR="00DA4A1F" w:rsidRPr="00DA4A1F">
        <w:rPr>
          <w:rFonts w:asciiTheme="minorHAnsi" w:hAnsiTheme="minorHAnsi" w:cstheme="minorHAnsi"/>
        </w:rPr>
        <w:t xml:space="preserve"> </w:t>
      </w:r>
      <w:r w:rsidR="00DA4A1F" w:rsidRPr="00DA4A1F">
        <w:rPr>
          <w:rFonts w:asciiTheme="minorHAnsi" w:hAnsiTheme="minorHAnsi" w:cstheme="minorHAnsi"/>
        </w:rPr>
        <w:lastRenderedPageBreak/>
        <w:t>2015. évben 16 db midi, alacsonypadlós KARSAN ATAK autóbusz is beszerzésre került a Budapesti Közlekedési Központ bonyolításában, megrendelésében</w:t>
      </w:r>
      <w:r>
        <w:rPr>
          <w:rFonts w:asciiTheme="minorHAnsi" w:hAnsiTheme="minorHAnsi" w:cstheme="minorHAnsi"/>
        </w:rPr>
        <w:t>.</w:t>
      </w:r>
      <w:r w:rsidR="00DA4A1F" w:rsidRPr="00DA4A1F">
        <w:rPr>
          <w:rFonts w:asciiTheme="minorHAnsi" w:hAnsiTheme="minorHAnsi" w:cstheme="minorHAnsi"/>
        </w:rPr>
        <w:t xml:space="preserve"> </w:t>
      </w:r>
    </w:p>
    <w:p w:rsidR="00EF45DB" w:rsidRDefault="00EF45DB" w:rsidP="00DA4A1F">
      <w:pPr>
        <w:jc w:val="both"/>
        <w:rPr>
          <w:rFonts w:asciiTheme="minorHAnsi" w:hAnsiTheme="minorHAnsi" w:cstheme="minorHAnsi"/>
        </w:rPr>
      </w:pPr>
    </w:p>
    <w:p w:rsidR="00EF45DB" w:rsidRPr="00EF45DB" w:rsidRDefault="00EF45DB" w:rsidP="00EF45DB">
      <w:pPr>
        <w:jc w:val="both"/>
        <w:rPr>
          <w:rFonts w:asciiTheme="minorHAnsi" w:hAnsiTheme="minorHAnsi" w:cstheme="minorHAnsi"/>
        </w:rPr>
      </w:pPr>
      <w:r w:rsidRPr="00EF45DB">
        <w:rPr>
          <w:rFonts w:asciiTheme="minorHAnsi" w:hAnsiTheme="minorHAnsi" w:cstheme="minorHAnsi"/>
        </w:rPr>
        <w:t>A</w:t>
      </w:r>
      <w:r w:rsidR="009B3EEB">
        <w:rPr>
          <w:rFonts w:asciiTheme="minorHAnsi" w:hAnsiTheme="minorHAnsi" w:cstheme="minorHAnsi"/>
        </w:rPr>
        <w:t xml:space="preserve"> BKK által beszerzett járművek</w:t>
      </w:r>
      <w:r w:rsidRPr="00EF45DB">
        <w:rPr>
          <w:rFonts w:asciiTheme="minorHAnsi" w:hAnsiTheme="minorHAnsi" w:cstheme="minorHAnsi"/>
        </w:rPr>
        <w:t xml:space="preserve"> hatósági engedélyeinek megszerzése után a BKK Zrt. tulajdonába, majd a BKV Zrt. üzemeltetésébe </w:t>
      </w:r>
      <w:r w:rsidR="004F589E">
        <w:rPr>
          <w:rFonts w:asciiTheme="minorHAnsi" w:hAnsiTheme="minorHAnsi" w:cstheme="minorHAnsi"/>
        </w:rPr>
        <w:t>kerülnek</w:t>
      </w:r>
      <w:r w:rsidRPr="00EF45DB">
        <w:rPr>
          <w:rFonts w:asciiTheme="minorHAnsi" w:hAnsiTheme="minorHAnsi" w:cstheme="minorHAnsi"/>
        </w:rPr>
        <w:t>. A</w:t>
      </w:r>
      <w:r w:rsidR="009B3EEB">
        <w:rPr>
          <w:rFonts w:asciiTheme="minorHAnsi" w:hAnsiTheme="minorHAnsi" w:cstheme="minorHAnsi"/>
        </w:rPr>
        <w:t>z eszközökkel</w:t>
      </w:r>
      <w:r w:rsidRPr="00EF45DB">
        <w:rPr>
          <w:rFonts w:asciiTheme="minorHAnsi" w:hAnsiTheme="minorHAnsi" w:cstheme="minorHAnsi"/>
        </w:rPr>
        <w:t xml:space="preserve"> összefüggésben a költségek indokolt költségben, a hatályos Közszolgáltatási Szerződésnek megfelelően kerülnek elszámolásra.</w:t>
      </w:r>
    </w:p>
    <w:p w:rsidR="00EF45DB" w:rsidRDefault="00EF45DB" w:rsidP="00DA4A1F">
      <w:pPr>
        <w:jc w:val="both"/>
        <w:rPr>
          <w:rFonts w:asciiTheme="minorHAnsi" w:hAnsiTheme="minorHAnsi" w:cstheme="minorHAnsi"/>
        </w:rPr>
      </w:pPr>
    </w:p>
    <w:p w:rsidR="00EF45DB" w:rsidRPr="00EF45DB" w:rsidRDefault="00EF45DB" w:rsidP="00EF45DB">
      <w:pPr>
        <w:jc w:val="both"/>
        <w:rPr>
          <w:rFonts w:asciiTheme="minorHAnsi" w:hAnsiTheme="minorHAnsi" w:cstheme="minorHAnsi"/>
        </w:rPr>
      </w:pPr>
      <w:r w:rsidRPr="00EF45DB">
        <w:rPr>
          <w:rFonts w:asciiTheme="minorHAnsi" w:hAnsiTheme="minorHAnsi" w:cstheme="minorHAnsi"/>
        </w:rPr>
        <w:t>2016. évben lezárul</w:t>
      </w:r>
      <w:r w:rsidR="004F589E">
        <w:rPr>
          <w:rFonts w:asciiTheme="minorHAnsi" w:hAnsiTheme="minorHAnsi" w:cstheme="minorHAnsi"/>
        </w:rPr>
        <w:t>t</w:t>
      </w:r>
      <w:r w:rsidRPr="00EF45DB">
        <w:rPr>
          <w:rFonts w:asciiTheme="minorHAnsi" w:hAnsiTheme="minorHAnsi" w:cstheme="minorHAnsi"/>
        </w:rPr>
        <w:t xml:space="preserve"> a CAF járművek beüzemelése és próbaüzeméhez kapcsolódó </w:t>
      </w:r>
      <w:proofErr w:type="gramStart"/>
      <w:r w:rsidRPr="00EF45DB">
        <w:rPr>
          <w:rFonts w:asciiTheme="minorHAnsi" w:hAnsiTheme="minorHAnsi" w:cstheme="minorHAnsi"/>
        </w:rPr>
        <w:t>szolgáltatás rendelkezésre</w:t>
      </w:r>
      <w:proofErr w:type="gramEnd"/>
      <w:r w:rsidRPr="00EF45DB">
        <w:rPr>
          <w:rFonts w:asciiTheme="minorHAnsi" w:hAnsiTheme="minorHAnsi" w:cstheme="minorHAnsi"/>
        </w:rPr>
        <w:t xml:space="preserve"> állítása a CAF felé. A 2016. éves ilyen címen tervezett bevételek (és ráfordítások) a 2017-2018. éves tervekből kivezetésre kerül</w:t>
      </w:r>
      <w:r w:rsidR="004F589E">
        <w:rPr>
          <w:rFonts w:asciiTheme="minorHAnsi" w:hAnsiTheme="minorHAnsi" w:cstheme="minorHAnsi"/>
        </w:rPr>
        <w:t>tek</w:t>
      </w:r>
      <w:r w:rsidRPr="00EF45DB">
        <w:rPr>
          <w:rFonts w:asciiTheme="minorHAnsi" w:hAnsiTheme="minorHAnsi" w:cstheme="minorHAnsi"/>
        </w:rPr>
        <w:t xml:space="preserve">. A szolgáltatások jellemzően a kocsiszín használatra, a próbafutások díjára és az egyéb eszközhasználatra vonatkoztak. A </w:t>
      </w:r>
      <w:r w:rsidR="00D654D5">
        <w:rPr>
          <w:rFonts w:asciiTheme="minorHAnsi" w:hAnsiTheme="minorHAnsi" w:cstheme="minorHAnsi"/>
        </w:rPr>
        <w:t>várható</w:t>
      </w:r>
      <w:r w:rsidRPr="00EF45DB">
        <w:rPr>
          <w:rFonts w:asciiTheme="minorHAnsi" w:hAnsiTheme="minorHAnsi" w:cstheme="minorHAnsi"/>
        </w:rPr>
        <w:t xml:space="preserve"> bevétel és közvetlen költség 2016. évben 9,8 millió Ft volt. </w:t>
      </w:r>
    </w:p>
    <w:p w:rsidR="00EF45DB" w:rsidRPr="00D5387B" w:rsidRDefault="00EF45DB" w:rsidP="00EF45DB">
      <w:pPr>
        <w:jc w:val="both"/>
        <w:rPr>
          <w:rFonts w:asciiTheme="minorHAnsi" w:hAnsiTheme="minorHAnsi"/>
        </w:rPr>
      </w:pPr>
      <w:r w:rsidRPr="00EF45DB">
        <w:rPr>
          <w:rFonts w:asciiTheme="minorHAnsi" w:hAnsiTheme="minorHAnsi" w:cstheme="minorHAnsi"/>
        </w:rPr>
        <w:t>A BKV Zrt. és CAF között aláírt karbantartási megállapodás értelmében a megelőző, preventív karbantartási folyamatokban a BKV Zrt. alvállalkozóként közreműködik</w:t>
      </w:r>
      <w:r w:rsidR="004F589E">
        <w:rPr>
          <w:rFonts w:asciiTheme="minorHAnsi" w:hAnsiTheme="minorHAnsi" w:cstheme="minorHAnsi"/>
        </w:rPr>
        <w:t>.</w:t>
      </w:r>
    </w:p>
    <w:p w:rsidR="00EF45DB" w:rsidRPr="00D5387B" w:rsidRDefault="00EF45DB" w:rsidP="00EF45DB">
      <w:pPr>
        <w:jc w:val="both"/>
        <w:rPr>
          <w:rFonts w:asciiTheme="minorHAnsi" w:hAnsiTheme="minorHAnsi"/>
        </w:rPr>
      </w:pPr>
    </w:p>
    <w:p w:rsidR="00EF45DB" w:rsidRPr="00EF45DB" w:rsidRDefault="00EF45DB" w:rsidP="00EF45DB">
      <w:pPr>
        <w:jc w:val="both"/>
        <w:rPr>
          <w:rFonts w:asciiTheme="minorHAnsi" w:hAnsiTheme="minorHAnsi" w:cstheme="minorHAnsi"/>
        </w:rPr>
      </w:pPr>
      <w:r w:rsidRPr="00EF45DB">
        <w:rPr>
          <w:rFonts w:asciiTheme="minorHAnsi" w:hAnsiTheme="minorHAnsi" w:cstheme="minorHAnsi"/>
        </w:rPr>
        <w:t>A CAF járművek üzemeltetési megállapodás szerinti BKV feladatok az alábbiak:</w:t>
      </w:r>
    </w:p>
    <w:p w:rsidR="00EF45DB" w:rsidRPr="00EF45DB" w:rsidRDefault="00EF45DB" w:rsidP="00045A60">
      <w:pPr>
        <w:numPr>
          <w:ilvl w:val="0"/>
          <w:numId w:val="26"/>
        </w:numPr>
        <w:jc w:val="both"/>
        <w:rPr>
          <w:rFonts w:asciiTheme="minorHAnsi" w:hAnsiTheme="minorHAnsi" w:cstheme="minorHAnsi"/>
        </w:rPr>
      </w:pPr>
      <w:r w:rsidRPr="00EF45DB">
        <w:rPr>
          <w:rFonts w:asciiTheme="minorHAnsi" w:hAnsiTheme="minorHAnsi" w:cstheme="minorHAnsi"/>
        </w:rPr>
        <w:t>üzemeltetés és fenntartás (vontatási energia, járművezető, rezsianyag, takarítás biztosítása);</w:t>
      </w:r>
    </w:p>
    <w:p w:rsidR="00EF45DB" w:rsidRPr="00EF45DB" w:rsidRDefault="00EF45DB" w:rsidP="00045A60">
      <w:pPr>
        <w:numPr>
          <w:ilvl w:val="0"/>
          <w:numId w:val="26"/>
        </w:numPr>
        <w:jc w:val="both"/>
        <w:rPr>
          <w:rFonts w:asciiTheme="minorHAnsi" w:hAnsiTheme="minorHAnsi" w:cstheme="minorHAnsi"/>
        </w:rPr>
      </w:pPr>
      <w:r w:rsidRPr="00EF45DB">
        <w:rPr>
          <w:rFonts w:asciiTheme="minorHAnsi" w:hAnsiTheme="minorHAnsi" w:cstheme="minorHAnsi"/>
        </w:rPr>
        <w:t xml:space="preserve">karbantartás, mely a Szállítási szerződés szerint nem a CAF hatáskörébe tartozik </w:t>
      </w:r>
      <w:r w:rsidRPr="00EF45DB">
        <w:rPr>
          <w:rFonts w:asciiTheme="minorHAnsi" w:hAnsiTheme="minorHAnsi" w:cstheme="minorHAnsi"/>
        </w:rPr>
        <w:br/>
        <w:t>(BKK megrendelés szerint);</w:t>
      </w:r>
    </w:p>
    <w:p w:rsidR="00EF45DB" w:rsidRPr="00EF45DB" w:rsidRDefault="00EF45DB" w:rsidP="00045A60">
      <w:pPr>
        <w:numPr>
          <w:ilvl w:val="0"/>
          <w:numId w:val="26"/>
        </w:numPr>
        <w:jc w:val="both"/>
        <w:rPr>
          <w:rFonts w:asciiTheme="minorHAnsi" w:hAnsiTheme="minorHAnsi" w:cstheme="minorHAnsi"/>
        </w:rPr>
      </w:pPr>
      <w:r w:rsidRPr="00EF45DB">
        <w:rPr>
          <w:rFonts w:asciiTheme="minorHAnsi" w:hAnsiTheme="minorHAnsi" w:cstheme="minorHAnsi"/>
        </w:rPr>
        <w:t>megállapodás alapján közreműködés a CAF megelőző karbantartásában;</w:t>
      </w:r>
    </w:p>
    <w:p w:rsidR="00EF45DB" w:rsidRPr="00EF45DB" w:rsidRDefault="00EF45DB" w:rsidP="00045A60">
      <w:pPr>
        <w:numPr>
          <w:ilvl w:val="0"/>
          <w:numId w:val="26"/>
        </w:numPr>
        <w:jc w:val="both"/>
        <w:rPr>
          <w:rFonts w:asciiTheme="minorHAnsi" w:hAnsiTheme="minorHAnsi" w:cstheme="minorHAnsi"/>
        </w:rPr>
      </w:pPr>
      <w:r w:rsidRPr="00EF45DB">
        <w:rPr>
          <w:rFonts w:asciiTheme="minorHAnsi" w:hAnsiTheme="minorHAnsi" w:cstheme="minorHAnsi"/>
        </w:rPr>
        <w:t>CAF tartalék alkatrész raktározási, nyilvántartási, leltározási szolgáltatás végzése a BKK megrendelésére (Budafok kocsiszín felújításának idejére a felszabaduló 2 fő raktáros végzi a tevékenységet, 2018-től, ha a feladat nagyságrendje marad, akkor ez a létszám többlet igényként jelentkezik);</w:t>
      </w:r>
    </w:p>
    <w:p w:rsidR="00EF45DB" w:rsidRPr="00EF45DB" w:rsidRDefault="00EF45DB" w:rsidP="00045A60">
      <w:pPr>
        <w:numPr>
          <w:ilvl w:val="0"/>
          <w:numId w:val="26"/>
        </w:numPr>
        <w:jc w:val="both"/>
        <w:rPr>
          <w:rFonts w:asciiTheme="minorHAnsi" w:hAnsiTheme="minorHAnsi" w:cstheme="minorHAnsi"/>
        </w:rPr>
      </w:pPr>
      <w:r w:rsidRPr="00EF45DB">
        <w:rPr>
          <w:rFonts w:asciiTheme="minorHAnsi" w:hAnsiTheme="minorHAnsi" w:cstheme="minorHAnsi"/>
        </w:rPr>
        <w:t>CAF karbantartása során a kocsiszín, berendezések, eszközök, energia stb. biztosítása;</w:t>
      </w:r>
    </w:p>
    <w:p w:rsidR="00EF45DB" w:rsidRPr="00EF45DB" w:rsidRDefault="00EF45DB" w:rsidP="00045A60">
      <w:pPr>
        <w:numPr>
          <w:ilvl w:val="0"/>
          <w:numId w:val="26"/>
        </w:numPr>
        <w:jc w:val="both"/>
        <w:rPr>
          <w:rFonts w:asciiTheme="minorHAnsi" w:hAnsiTheme="minorHAnsi" w:cstheme="minorHAnsi"/>
        </w:rPr>
      </w:pPr>
      <w:r w:rsidRPr="00EF45DB">
        <w:rPr>
          <w:rFonts w:asciiTheme="minorHAnsi" w:hAnsiTheme="minorHAnsi" w:cstheme="minorHAnsi"/>
        </w:rPr>
        <w:t>a beruházás során BKK által beszerzett eszközök és létesítményi új eszközök üzemeltetése és karbantartása;</w:t>
      </w:r>
    </w:p>
    <w:p w:rsidR="00EF45DB" w:rsidRPr="00EF45DB" w:rsidRDefault="00EF45DB" w:rsidP="00045A60">
      <w:pPr>
        <w:numPr>
          <w:ilvl w:val="0"/>
          <w:numId w:val="26"/>
        </w:numPr>
        <w:jc w:val="both"/>
        <w:rPr>
          <w:rFonts w:asciiTheme="minorHAnsi" w:hAnsiTheme="minorHAnsi" w:cstheme="minorHAnsi"/>
        </w:rPr>
      </w:pPr>
      <w:r w:rsidRPr="00EF45DB">
        <w:rPr>
          <w:rFonts w:asciiTheme="minorHAnsi" w:hAnsiTheme="minorHAnsi" w:cstheme="minorHAnsi"/>
        </w:rPr>
        <w:t>sérüléses és rendkívüli javítások elvégzése a BKK megrendelése esetén</w:t>
      </w:r>
      <w:r w:rsidR="00D654D5">
        <w:rPr>
          <w:rFonts w:asciiTheme="minorHAnsi" w:hAnsiTheme="minorHAnsi" w:cstheme="minorHAnsi"/>
        </w:rPr>
        <w:t xml:space="preserve"> (az anyagok, alkatrészek biztosítása kizárólag BKK részéről történik)</w:t>
      </w:r>
      <w:r w:rsidRPr="00EF45DB">
        <w:rPr>
          <w:rFonts w:asciiTheme="minorHAnsi" w:hAnsiTheme="minorHAnsi" w:cstheme="minorHAnsi"/>
        </w:rPr>
        <w:t>;</w:t>
      </w:r>
    </w:p>
    <w:p w:rsidR="00EF45DB" w:rsidRPr="00EF45DB" w:rsidRDefault="00EF45DB" w:rsidP="00045A60">
      <w:pPr>
        <w:numPr>
          <w:ilvl w:val="0"/>
          <w:numId w:val="26"/>
        </w:numPr>
        <w:jc w:val="both"/>
        <w:rPr>
          <w:rFonts w:asciiTheme="minorHAnsi" w:hAnsiTheme="minorHAnsi" w:cstheme="minorHAnsi"/>
        </w:rPr>
      </w:pPr>
      <w:r w:rsidRPr="00EF45DB">
        <w:rPr>
          <w:rFonts w:asciiTheme="minorHAnsi" w:hAnsiTheme="minorHAnsi" w:cstheme="minorHAnsi"/>
        </w:rPr>
        <w:t>a CAF üzemeltethetőségének biztosítása a BKK által kijelölt viszonylatokon, infrastruktúrán (igen alacsony padlómagasság miatt például a pályahibák javítása);</w:t>
      </w:r>
    </w:p>
    <w:p w:rsidR="00EF45DB" w:rsidRPr="00EF45DB" w:rsidRDefault="00EF45DB" w:rsidP="00045A60">
      <w:pPr>
        <w:numPr>
          <w:ilvl w:val="0"/>
          <w:numId w:val="26"/>
        </w:numPr>
        <w:jc w:val="both"/>
        <w:rPr>
          <w:rFonts w:asciiTheme="minorHAnsi" w:hAnsiTheme="minorHAnsi" w:cstheme="minorHAnsi"/>
        </w:rPr>
      </w:pPr>
      <w:r w:rsidRPr="00EF45DB">
        <w:rPr>
          <w:rFonts w:asciiTheme="minorHAnsi" w:hAnsiTheme="minorHAnsi" w:cstheme="minorHAnsi"/>
        </w:rPr>
        <w:t>a BKK megbízása alapján a teljes szerződési ellenőrzési, nyilvántartási, adatszolgáltatási, kapcsolattartási kötelezettsége;</w:t>
      </w:r>
    </w:p>
    <w:p w:rsidR="00EF45DB" w:rsidRPr="00EF45DB" w:rsidRDefault="00EF45DB" w:rsidP="00045A60">
      <w:pPr>
        <w:numPr>
          <w:ilvl w:val="0"/>
          <w:numId w:val="26"/>
        </w:numPr>
        <w:jc w:val="both"/>
        <w:rPr>
          <w:rFonts w:asciiTheme="minorHAnsi" w:hAnsiTheme="minorHAnsi" w:cstheme="minorHAnsi"/>
        </w:rPr>
      </w:pPr>
      <w:r w:rsidRPr="00EF45DB">
        <w:rPr>
          <w:rFonts w:asciiTheme="minorHAnsi" w:hAnsiTheme="minorHAnsi" w:cstheme="minorHAnsi"/>
        </w:rPr>
        <w:t>teljes biztosítási, káreseményeket érintő adminisztratív tevékenység a CAF járművekre;</w:t>
      </w:r>
    </w:p>
    <w:p w:rsidR="00EF45DB" w:rsidRPr="00EF45DB" w:rsidRDefault="00EF45DB" w:rsidP="00045A60">
      <w:pPr>
        <w:numPr>
          <w:ilvl w:val="0"/>
          <w:numId w:val="26"/>
        </w:numPr>
        <w:jc w:val="both"/>
        <w:rPr>
          <w:rFonts w:asciiTheme="minorHAnsi" w:hAnsiTheme="minorHAnsi" w:cstheme="minorHAnsi"/>
        </w:rPr>
      </w:pPr>
      <w:r w:rsidRPr="00EF45DB">
        <w:rPr>
          <w:rFonts w:asciiTheme="minorHAnsi" w:hAnsiTheme="minorHAnsi" w:cstheme="minorHAnsi"/>
        </w:rPr>
        <w:t>illetve minden további feladat, melyet a CAF nem végez el, illetve a BKK megrendel.</w:t>
      </w:r>
    </w:p>
    <w:p w:rsidR="00EF45DB" w:rsidRPr="00EF45DB" w:rsidRDefault="00EF45DB" w:rsidP="00EF45DB">
      <w:pPr>
        <w:jc w:val="both"/>
        <w:rPr>
          <w:rFonts w:asciiTheme="minorHAnsi" w:hAnsiTheme="minorHAnsi" w:cstheme="minorHAnsi"/>
        </w:rPr>
      </w:pPr>
    </w:p>
    <w:p w:rsidR="00EF45DB" w:rsidRDefault="00EF45DB" w:rsidP="00EF45DB">
      <w:pPr>
        <w:jc w:val="both"/>
        <w:rPr>
          <w:rFonts w:asciiTheme="minorHAnsi" w:hAnsiTheme="minorHAnsi" w:cstheme="minorHAnsi"/>
        </w:rPr>
      </w:pPr>
      <w:r w:rsidRPr="00EF45DB">
        <w:rPr>
          <w:rFonts w:asciiTheme="minorHAnsi" w:hAnsiTheme="minorHAnsi" w:cstheme="minorHAnsi"/>
        </w:rPr>
        <w:t>A CAF üzemeltetési és fenntartási költségek közül a vontatási energia költséget az energia terv tartalmazza, a személyi jellegű járművezetői, illetve karbantartói, raktárosi költséget a bérterv tartalmazza. A gazdálkodási költségkeret tartalmazza a CAF üzemeltetés költségeit (beleértve a kocsiszíni, műszaki infrastruktúra költségeket is), illetve az üzemeltetési megállapodásban rögzített fenntartási feladatok költségeit. A bevétel terv tartalmazza a megállapodások várható bevételeit. Az egyéb ráfordítások terve tartalmazza a projekttel összefüggő kiváltott eszközök selejtezési eredményhatásait is.</w:t>
      </w:r>
    </w:p>
    <w:p w:rsidR="00EF45DB" w:rsidRDefault="00EF45DB" w:rsidP="00DA4A1F">
      <w:pPr>
        <w:jc w:val="both"/>
        <w:rPr>
          <w:rFonts w:asciiTheme="minorHAnsi" w:hAnsiTheme="minorHAnsi" w:cstheme="minorHAnsi"/>
        </w:rPr>
      </w:pPr>
    </w:p>
    <w:p w:rsidR="00DA4A1F" w:rsidRPr="00DA4A1F" w:rsidRDefault="00DA4A1F" w:rsidP="00DA4A1F">
      <w:pPr>
        <w:jc w:val="both"/>
        <w:rPr>
          <w:rFonts w:asciiTheme="minorHAnsi" w:hAnsiTheme="minorHAnsi" w:cstheme="minorHAnsi"/>
        </w:rPr>
      </w:pPr>
      <w:r w:rsidRPr="00DA4A1F">
        <w:rPr>
          <w:rFonts w:asciiTheme="minorHAnsi" w:hAnsiTheme="minorHAnsi" w:cstheme="minorHAnsi"/>
        </w:rPr>
        <w:lastRenderedPageBreak/>
        <w:t>A</w:t>
      </w:r>
      <w:r w:rsidR="00E11A9F">
        <w:rPr>
          <w:rFonts w:asciiTheme="minorHAnsi" w:hAnsiTheme="minorHAnsi" w:cstheme="minorHAnsi"/>
        </w:rPr>
        <w:t xml:space="preserve"> Villamos ágazat mellett az autóbusz és trolibusz ágazat is üzemeltet a BKK által beszerzett járműveket. A</w:t>
      </w:r>
      <w:r w:rsidR="009B3EEB">
        <w:rPr>
          <w:rFonts w:asciiTheme="minorHAnsi" w:hAnsiTheme="minorHAnsi" w:cstheme="minorHAnsi"/>
        </w:rPr>
        <w:t xml:space="preserve"> közúti járművek</w:t>
      </w:r>
      <w:r w:rsidRPr="00DA4A1F">
        <w:rPr>
          <w:rFonts w:asciiTheme="minorHAnsi" w:hAnsiTheme="minorHAnsi" w:cstheme="minorHAnsi"/>
        </w:rPr>
        <w:t xml:space="preserve"> szervízeléshez, és karbantartáshoz szükséges alkatrészek tárolását, forgalmazását az </w:t>
      </w:r>
      <w:r w:rsidR="009B3EEB">
        <w:rPr>
          <w:rFonts w:asciiTheme="minorHAnsi" w:hAnsiTheme="minorHAnsi" w:cstheme="minorHAnsi"/>
        </w:rPr>
        <w:t>autóbusz és trolibusz ágazatok</w:t>
      </w:r>
      <w:r w:rsidRPr="00DA4A1F">
        <w:rPr>
          <w:rFonts w:asciiTheme="minorHAnsi" w:hAnsiTheme="minorHAnsi" w:cstheme="minorHAnsi"/>
        </w:rPr>
        <w:t xml:space="preserve"> érintett Divízióinak kellett megoldania, ezért a Trolibusz Divízió területén létesítésre került egy részben fedett tároló, ahol elkülönítve, konténerekben kerülnek tárolásra a karbantartási tevékenységhez szükséges egyéb anyagok, alkatrészek, illetve a Kelenföldi Divízió raktárterületén belül lett megoldva az elkülönített tárolás. </w:t>
      </w:r>
    </w:p>
    <w:p w:rsidR="00EF45DB" w:rsidRDefault="00EF45DB" w:rsidP="00DA4A1F">
      <w:pPr>
        <w:jc w:val="both"/>
        <w:rPr>
          <w:rFonts w:asciiTheme="minorHAnsi" w:hAnsiTheme="minorHAnsi" w:cstheme="minorHAnsi"/>
        </w:rPr>
      </w:pPr>
    </w:p>
    <w:p w:rsidR="00DA4A1F" w:rsidRDefault="00DA4A1F" w:rsidP="00DA4A1F">
      <w:pPr>
        <w:jc w:val="both"/>
        <w:rPr>
          <w:rFonts w:asciiTheme="minorHAnsi" w:hAnsiTheme="minorHAnsi" w:cstheme="minorHAnsi"/>
          <w:highlight w:val="yellow"/>
        </w:rPr>
      </w:pPr>
      <w:r w:rsidRPr="00DA4A1F">
        <w:rPr>
          <w:rFonts w:asciiTheme="minorHAnsi" w:hAnsiTheme="minorHAnsi" w:cstheme="minorHAnsi"/>
        </w:rPr>
        <w:t>A</w:t>
      </w:r>
      <w:r w:rsidR="00532CFC">
        <w:rPr>
          <w:rFonts w:asciiTheme="minorHAnsi" w:hAnsiTheme="minorHAnsi" w:cstheme="minorHAnsi"/>
        </w:rPr>
        <w:t xml:space="preserve"> közúti járművekhez kapcsolódó</w:t>
      </w:r>
      <w:r w:rsidRPr="00DA4A1F">
        <w:rPr>
          <w:rFonts w:asciiTheme="minorHAnsi" w:hAnsiTheme="minorHAnsi" w:cstheme="minorHAnsi"/>
        </w:rPr>
        <w:t xml:space="preserve"> tervezésnél, mivel az üzemeltetési tapasztalat még elég csekély, </w:t>
      </w:r>
      <w:r w:rsidR="00B67E85">
        <w:rPr>
          <w:rFonts w:asciiTheme="minorHAnsi" w:hAnsiTheme="minorHAnsi" w:cstheme="minorHAnsi"/>
        </w:rPr>
        <w:t xml:space="preserve">az alapot a 2016.1-8. havi </w:t>
      </w:r>
      <w:r w:rsidRPr="00DA4A1F">
        <w:rPr>
          <w:rFonts w:asciiTheme="minorHAnsi" w:hAnsiTheme="minorHAnsi" w:cstheme="minorHAnsi"/>
        </w:rPr>
        <w:t xml:space="preserve">tényértékek adták. Az anyagjellegű ráfordítások kiegészítésre kerültek a felhasznált BKK tulajdonú készletek (becsült) értékével. 2017-2018-ra </w:t>
      </w:r>
      <w:proofErr w:type="gramStart"/>
      <w:r w:rsidRPr="00DA4A1F">
        <w:rPr>
          <w:rFonts w:asciiTheme="minorHAnsi" w:hAnsiTheme="minorHAnsi" w:cstheme="minorHAnsi"/>
        </w:rPr>
        <w:t>ezen</w:t>
      </w:r>
      <w:proofErr w:type="gramEnd"/>
      <w:r w:rsidRPr="00DA4A1F">
        <w:rPr>
          <w:rFonts w:asciiTheme="minorHAnsi" w:hAnsiTheme="minorHAnsi" w:cstheme="minorHAnsi"/>
        </w:rPr>
        <w:t xml:space="preserve"> részegységek magasabb értékkel kerültek beállításra, mivel 2017. januártól a BKV köteles a beszerzést biztosítani, és nehezen tervezhető a beszerzési piac alakulása. Az árbevétellel csak a </w:t>
      </w:r>
      <w:proofErr w:type="spellStart"/>
      <w:r w:rsidRPr="00DA4A1F">
        <w:rPr>
          <w:rFonts w:asciiTheme="minorHAnsi" w:hAnsiTheme="minorHAnsi" w:cstheme="minorHAnsi"/>
        </w:rPr>
        <w:t>Karsan</w:t>
      </w:r>
      <w:proofErr w:type="spellEnd"/>
      <w:r w:rsidRPr="00DA4A1F">
        <w:rPr>
          <w:rFonts w:asciiTheme="minorHAnsi" w:hAnsiTheme="minorHAnsi" w:cstheme="minorHAnsi"/>
        </w:rPr>
        <w:t xml:space="preserve"> </w:t>
      </w:r>
      <w:proofErr w:type="spellStart"/>
      <w:r w:rsidRPr="00DA4A1F">
        <w:rPr>
          <w:rFonts w:asciiTheme="minorHAnsi" w:hAnsiTheme="minorHAnsi" w:cstheme="minorHAnsi"/>
        </w:rPr>
        <w:t>Atak</w:t>
      </w:r>
      <w:proofErr w:type="spellEnd"/>
      <w:r w:rsidRPr="00DA4A1F">
        <w:rPr>
          <w:rFonts w:asciiTheme="minorHAnsi" w:hAnsiTheme="minorHAnsi" w:cstheme="minorHAnsi"/>
        </w:rPr>
        <w:t xml:space="preserve"> autóbuszok esetében lehetett kalkulálni, mivel az SST trolibuszok szervizelésére nincs h</w:t>
      </w:r>
      <w:r w:rsidR="00B67E85">
        <w:rPr>
          <w:rFonts w:asciiTheme="minorHAnsi" w:hAnsiTheme="minorHAnsi" w:cstheme="minorHAnsi"/>
        </w:rPr>
        <w:t xml:space="preserve">atályos Megállapodása a BKV </w:t>
      </w:r>
      <w:proofErr w:type="spellStart"/>
      <w:r w:rsidR="00B67E85">
        <w:rPr>
          <w:rFonts w:asciiTheme="minorHAnsi" w:hAnsiTheme="minorHAnsi" w:cstheme="minorHAnsi"/>
        </w:rPr>
        <w:t>Zrt</w:t>
      </w:r>
      <w:r w:rsidR="00A24A94">
        <w:rPr>
          <w:rFonts w:asciiTheme="minorHAnsi" w:hAnsiTheme="minorHAnsi" w:cstheme="minorHAnsi"/>
        </w:rPr>
        <w:t>-</w:t>
      </w:r>
      <w:r w:rsidRPr="00DA4A1F">
        <w:rPr>
          <w:rFonts w:asciiTheme="minorHAnsi" w:hAnsiTheme="minorHAnsi" w:cstheme="minorHAnsi"/>
        </w:rPr>
        <w:t>nek</w:t>
      </w:r>
      <w:proofErr w:type="spellEnd"/>
      <w:r w:rsidRPr="00DA4A1F">
        <w:rPr>
          <w:rFonts w:asciiTheme="minorHAnsi" w:hAnsiTheme="minorHAnsi" w:cstheme="minorHAnsi"/>
        </w:rPr>
        <w:t xml:space="preserve"> a </w:t>
      </w:r>
      <w:proofErr w:type="spellStart"/>
      <w:r w:rsidRPr="00DA4A1F">
        <w:rPr>
          <w:rFonts w:asciiTheme="minorHAnsi" w:hAnsiTheme="minorHAnsi" w:cstheme="minorHAnsi"/>
        </w:rPr>
        <w:t>Solaris</w:t>
      </w:r>
      <w:proofErr w:type="spellEnd"/>
      <w:r w:rsidRPr="00DA4A1F">
        <w:rPr>
          <w:rFonts w:asciiTheme="minorHAnsi" w:hAnsiTheme="minorHAnsi" w:cstheme="minorHAnsi"/>
        </w:rPr>
        <w:t xml:space="preserve"> Skoda </w:t>
      </w:r>
      <w:proofErr w:type="spellStart"/>
      <w:r w:rsidRPr="00DA4A1F">
        <w:rPr>
          <w:rFonts w:asciiTheme="minorHAnsi" w:hAnsiTheme="minorHAnsi" w:cstheme="minorHAnsi"/>
        </w:rPr>
        <w:t>Electric</w:t>
      </w:r>
      <w:proofErr w:type="spellEnd"/>
      <w:r w:rsidRPr="00DA4A1F">
        <w:rPr>
          <w:rFonts w:asciiTheme="minorHAnsi" w:hAnsiTheme="minorHAnsi" w:cstheme="minorHAnsi"/>
        </w:rPr>
        <w:t xml:space="preserve"> konzorciumma</w:t>
      </w:r>
      <w:r w:rsidR="00B2372B">
        <w:rPr>
          <w:rFonts w:asciiTheme="minorHAnsi" w:hAnsiTheme="minorHAnsi" w:cstheme="minorHAnsi"/>
        </w:rPr>
        <w:t>l. A tervezési adatok a BKV Zrt</w:t>
      </w:r>
      <w:r w:rsidR="00B67E85">
        <w:rPr>
          <w:rFonts w:asciiTheme="minorHAnsi" w:hAnsiTheme="minorHAnsi" w:cstheme="minorHAnsi"/>
        </w:rPr>
        <w:t xml:space="preserve"> és a </w:t>
      </w:r>
      <w:r w:rsidRPr="00DA4A1F">
        <w:rPr>
          <w:rFonts w:asciiTheme="minorHAnsi" w:hAnsiTheme="minorHAnsi" w:cstheme="minorHAnsi"/>
        </w:rPr>
        <w:t xml:space="preserve">BKK Zrt. között létrejött SST és </w:t>
      </w:r>
      <w:proofErr w:type="spellStart"/>
      <w:r w:rsidRPr="00DA4A1F">
        <w:rPr>
          <w:rFonts w:asciiTheme="minorHAnsi" w:hAnsiTheme="minorHAnsi" w:cstheme="minorHAnsi"/>
        </w:rPr>
        <w:t>Karsan</w:t>
      </w:r>
      <w:proofErr w:type="spellEnd"/>
      <w:r w:rsidRPr="00DA4A1F">
        <w:rPr>
          <w:rFonts w:asciiTheme="minorHAnsi" w:hAnsiTheme="minorHAnsi" w:cstheme="minorHAnsi"/>
        </w:rPr>
        <w:t xml:space="preserve"> Üzemeltetési, karbantartási Megállapodás költségeit tartalmazzák. A létesítmény használati költségek és a takarítás költségei az igénybevett szolgáltatásoknál kerültek kimutatásra. Az SST trolibuszok esetében a raktárkonténer bérlése az egyéb szolgáltatásoknál került kimutatásra. A létesítményi költségek átalány díjjal szerepelnek, mind a </w:t>
      </w:r>
      <w:proofErr w:type="spellStart"/>
      <w:r w:rsidRPr="00DA4A1F">
        <w:rPr>
          <w:rFonts w:asciiTheme="minorHAnsi" w:hAnsiTheme="minorHAnsi" w:cstheme="minorHAnsi"/>
        </w:rPr>
        <w:t>Karsan</w:t>
      </w:r>
      <w:proofErr w:type="spellEnd"/>
      <w:r w:rsidRPr="00DA4A1F">
        <w:rPr>
          <w:rFonts w:asciiTheme="minorHAnsi" w:hAnsiTheme="minorHAnsi" w:cstheme="minorHAnsi"/>
        </w:rPr>
        <w:t>, mind az SST esetében, havi 400 ezer Ft értékben (szerelő akna, csarnok iroda, raktár használati díja). A járműbiztosítást az egyéb szolgáltatás tartalmazza. A garanciális meghibásodások elbírálási folyamatának elhúzódása, illetve az egyértelmű döntések hiánya miatt, ennek plusz költségeivel a terv nem számol.</w:t>
      </w:r>
      <w:r w:rsidRPr="00DA4A1F">
        <w:rPr>
          <w:rFonts w:asciiTheme="minorHAnsi" w:hAnsiTheme="minorHAnsi" w:cstheme="minorHAnsi"/>
          <w:highlight w:val="yellow"/>
        </w:rPr>
        <w:t xml:space="preserve"> </w:t>
      </w:r>
    </w:p>
    <w:p w:rsidR="00B2372B" w:rsidRPr="00480E7A" w:rsidRDefault="00B2372B" w:rsidP="00DA4A1F">
      <w:pPr>
        <w:jc w:val="both"/>
        <w:rPr>
          <w:rFonts w:asciiTheme="minorHAnsi" w:hAnsiTheme="minorHAnsi"/>
          <w:sz w:val="20"/>
        </w:rPr>
      </w:pPr>
    </w:p>
    <w:p w:rsidR="00B2372B" w:rsidRPr="00B2372B" w:rsidRDefault="00B2372B" w:rsidP="00DA4A1F">
      <w:pPr>
        <w:jc w:val="both"/>
        <w:rPr>
          <w:rFonts w:asciiTheme="minorHAnsi" w:hAnsiTheme="minorHAnsi" w:cstheme="minorHAnsi"/>
          <w:i/>
          <w:sz w:val="20"/>
        </w:rPr>
      </w:pPr>
      <w:r w:rsidRPr="00B2372B">
        <w:rPr>
          <w:rFonts w:asciiTheme="minorHAnsi" w:hAnsiTheme="minorHAnsi" w:cstheme="minorHAnsi"/>
          <w:i/>
          <w:sz w:val="20"/>
        </w:rPr>
        <w:tab/>
      </w:r>
      <w:r w:rsidRPr="00B2372B">
        <w:rPr>
          <w:rFonts w:asciiTheme="minorHAnsi" w:hAnsiTheme="minorHAnsi" w:cstheme="minorHAnsi"/>
          <w:i/>
          <w:sz w:val="20"/>
        </w:rPr>
        <w:tab/>
      </w:r>
      <w:r w:rsidRPr="00B2372B">
        <w:rPr>
          <w:rFonts w:asciiTheme="minorHAnsi" w:hAnsiTheme="minorHAnsi" w:cstheme="minorHAnsi"/>
          <w:i/>
          <w:sz w:val="20"/>
        </w:rPr>
        <w:tab/>
      </w:r>
      <w:r w:rsidRPr="00B2372B">
        <w:rPr>
          <w:rFonts w:asciiTheme="minorHAnsi" w:hAnsiTheme="minorHAnsi" w:cstheme="minorHAnsi"/>
          <w:i/>
          <w:sz w:val="20"/>
        </w:rPr>
        <w:tab/>
      </w:r>
      <w:r w:rsidRPr="00B2372B">
        <w:rPr>
          <w:rFonts w:asciiTheme="minorHAnsi" w:hAnsiTheme="minorHAnsi" w:cstheme="minorHAnsi"/>
          <w:i/>
          <w:sz w:val="20"/>
        </w:rPr>
        <w:tab/>
      </w:r>
      <w:r w:rsidRPr="00B2372B">
        <w:rPr>
          <w:rFonts w:asciiTheme="minorHAnsi" w:hAnsiTheme="minorHAnsi" w:cstheme="minorHAnsi"/>
          <w:i/>
          <w:sz w:val="20"/>
        </w:rPr>
        <w:tab/>
      </w:r>
      <w:r w:rsidRPr="00B2372B">
        <w:rPr>
          <w:rFonts w:asciiTheme="minorHAnsi" w:hAnsiTheme="minorHAnsi" w:cstheme="minorHAnsi"/>
          <w:i/>
          <w:sz w:val="20"/>
        </w:rPr>
        <w:tab/>
      </w:r>
      <w:r w:rsidRPr="00B2372B">
        <w:rPr>
          <w:rFonts w:asciiTheme="minorHAnsi" w:hAnsiTheme="minorHAnsi" w:cstheme="minorHAnsi"/>
          <w:i/>
          <w:sz w:val="20"/>
        </w:rPr>
        <w:tab/>
      </w:r>
      <w:r w:rsidRPr="00B2372B">
        <w:rPr>
          <w:rFonts w:asciiTheme="minorHAnsi" w:hAnsiTheme="minorHAnsi" w:cstheme="minorHAnsi"/>
          <w:i/>
          <w:sz w:val="20"/>
        </w:rPr>
        <w:tab/>
      </w:r>
      <w:r w:rsidRPr="00B2372B">
        <w:rPr>
          <w:rFonts w:asciiTheme="minorHAnsi" w:hAnsiTheme="minorHAnsi" w:cstheme="minorHAnsi"/>
          <w:i/>
          <w:sz w:val="20"/>
        </w:rPr>
        <w:tab/>
      </w:r>
      <w:r w:rsidRPr="00B2372B">
        <w:rPr>
          <w:rFonts w:asciiTheme="minorHAnsi" w:hAnsiTheme="minorHAnsi" w:cstheme="minorHAnsi"/>
          <w:i/>
          <w:sz w:val="20"/>
        </w:rPr>
        <w:tab/>
        <w:t>(millió Ft)</w:t>
      </w:r>
    </w:p>
    <w:tbl>
      <w:tblPr>
        <w:tblStyle w:val="Kzepesrcs31jellszn1"/>
        <w:tblW w:w="0" w:type="auto"/>
        <w:tblLook w:val="04A0" w:firstRow="1" w:lastRow="0" w:firstColumn="1" w:lastColumn="0" w:noHBand="0" w:noVBand="1"/>
      </w:tblPr>
      <w:tblGrid>
        <w:gridCol w:w="2302"/>
        <w:gridCol w:w="2302"/>
        <w:gridCol w:w="2303"/>
        <w:gridCol w:w="2303"/>
      </w:tblGrid>
      <w:tr w:rsidR="00B2372B" w:rsidRPr="00B2372B" w:rsidTr="00B237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B2372B" w:rsidRPr="00B2372B" w:rsidRDefault="00B2372B" w:rsidP="00DA4A1F">
            <w:pPr>
              <w:jc w:val="both"/>
              <w:rPr>
                <w:rFonts w:asciiTheme="minorHAnsi" w:hAnsiTheme="minorHAnsi" w:cstheme="minorHAnsi"/>
                <w:sz w:val="22"/>
              </w:rPr>
            </w:pPr>
            <w:r w:rsidRPr="00B2372B">
              <w:rPr>
                <w:rFonts w:asciiTheme="minorHAnsi" w:hAnsiTheme="minorHAnsi" w:cstheme="minorHAnsi"/>
                <w:sz w:val="22"/>
              </w:rPr>
              <w:t>Megnevezés</w:t>
            </w:r>
          </w:p>
        </w:tc>
        <w:tc>
          <w:tcPr>
            <w:tcW w:w="2302" w:type="dxa"/>
            <w:vAlign w:val="center"/>
          </w:tcPr>
          <w:p w:rsidR="00B2372B" w:rsidRPr="00B2372B" w:rsidRDefault="00B2372B" w:rsidP="00B2372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proofErr w:type="spellStart"/>
            <w:r>
              <w:rPr>
                <w:rFonts w:asciiTheme="minorHAnsi" w:hAnsiTheme="minorHAnsi" w:cstheme="minorHAnsi"/>
                <w:sz w:val="22"/>
              </w:rPr>
              <w:t>Skolaris-Skoda</w:t>
            </w:r>
            <w:proofErr w:type="spellEnd"/>
            <w:r>
              <w:rPr>
                <w:rFonts w:asciiTheme="minorHAnsi" w:hAnsiTheme="minorHAnsi" w:cstheme="minorHAnsi"/>
                <w:sz w:val="22"/>
              </w:rPr>
              <w:t xml:space="preserve"> </w:t>
            </w:r>
            <w:proofErr w:type="spellStart"/>
            <w:r>
              <w:rPr>
                <w:rFonts w:asciiTheme="minorHAnsi" w:hAnsiTheme="minorHAnsi" w:cstheme="minorHAnsi"/>
                <w:sz w:val="22"/>
              </w:rPr>
              <w:t>Trollino</w:t>
            </w:r>
            <w:proofErr w:type="spellEnd"/>
          </w:p>
        </w:tc>
        <w:tc>
          <w:tcPr>
            <w:tcW w:w="2303" w:type="dxa"/>
            <w:vAlign w:val="center"/>
          </w:tcPr>
          <w:p w:rsidR="00B2372B" w:rsidRPr="00B2372B" w:rsidRDefault="00B2372B" w:rsidP="00B2372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proofErr w:type="spellStart"/>
            <w:r>
              <w:rPr>
                <w:rFonts w:asciiTheme="minorHAnsi" w:hAnsiTheme="minorHAnsi" w:cstheme="minorHAnsi"/>
                <w:sz w:val="22"/>
              </w:rPr>
              <w:t>Karsan</w:t>
            </w:r>
            <w:proofErr w:type="spellEnd"/>
          </w:p>
        </w:tc>
        <w:tc>
          <w:tcPr>
            <w:tcW w:w="2303" w:type="dxa"/>
            <w:vAlign w:val="center"/>
          </w:tcPr>
          <w:p w:rsidR="00B2372B" w:rsidRPr="00B2372B" w:rsidRDefault="00B2372B" w:rsidP="00B2372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CAF</w:t>
            </w:r>
          </w:p>
        </w:tc>
      </w:tr>
      <w:tr w:rsidR="00B2372B" w:rsidRPr="00B2372B" w:rsidTr="00B23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B2372B" w:rsidRPr="00B2372B" w:rsidRDefault="00B2372B" w:rsidP="00DA4A1F">
            <w:pPr>
              <w:jc w:val="both"/>
              <w:rPr>
                <w:rFonts w:asciiTheme="minorHAnsi" w:hAnsiTheme="minorHAnsi" w:cstheme="minorHAnsi"/>
                <w:sz w:val="22"/>
              </w:rPr>
            </w:pPr>
            <w:r w:rsidRPr="00B2372B">
              <w:rPr>
                <w:rFonts w:asciiTheme="minorHAnsi" w:hAnsiTheme="minorHAnsi" w:cstheme="minorHAnsi"/>
                <w:sz w:val="22"/>
              </w:rPr>
              <w:t>Bevételek</w:t>
            </w:r>
          </w:p>
        </w:tc>
        <w:tc>
          <w:tcPr>
            <w:tcW w:w="2302" w:type="dxa"/>
            <w:vAlign w:val="center"/>
          </w:tcPr>
          <w:p w:rsidR="00B2372B" w:rsidRPr="00B2372B" w:rsidRDefault="00B2372B" w:rsidP="00B2372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rPr>
            </w:pPr>
            <w:r w:rsidRPr="00B2372B">
              <w:rPr>
                <w:rFonts w:asciiTheme="minorHAnsi" w:hAnsiTheme="minorHAnsi" w:cstheme="minorHAnsi"/>
                <w:b/>
                <w:sz w:val="22"/>
              </w:rPr>
              <w:t>-</w:t>
            </w:r>
          </w:p>
        </w:tc>
        <w:tc>
          <w:tcPr>
            <w:tcW w:w="2303" w:type="dxa"/>
            <w:vAlign w:val="center"/>
          </w:tcPr>
          <w:p w:rsidR="00B2372B" w:rsidRPr="00B2372B" w:rsidRDefault="00B2372B" w:rsidP="00B2372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rPr>
            </w:pPr>
            <w:r w:rsidRPr="00B2372B">
              <w:rPr>
                <w:rFonts w:asciiTheme="minorHAnsi" w:hAnsiTheme="minorHAnsi" w:cstheme="minorHAnsi"/>
                <w:b/>
                <w:sz w:val="22"/>
              </w:rPr>
              <w:t>7,0</w:t>
            </w:r>
          </w:p>
        </w:tc>
        <w:tc>
          <w:tcPr>
            <w:tcW w:w="2303" w:type="dxa"/>
            <w:vAlign w:val="center"/>
          </w:tcPr>
          <w:p w:rsidR="00B2372B" w:rsidRPr="00B2372B" w:rsidRDefault="00B2372B" w:rsidP="00B2372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rPr>
            </w:pPr>
            <w:r w:rsidRPr="00B2372B">
              <w:rPr>
                <w:rFonts w:asciiTheme="minorHAnsi" w:hAnsiTheme="minorHAnsi" w:cstheme="minorHAnsi"/>
                <w:b/>
                <w:sz w:val="22"/>
              </w:rPr>
              <w:t>35,0</w:t>
            </w:r>
          </w:p>
        </w:tc>
      </w:tr>
      <w:tr w:rsidR="00B2372B" w:rsidRPr="00B2372B" w:rsidTr="00B2372B">
        <w:tc>
          <w:tcPr>
            <w:cnfStyle w:val="001000000000" w:firstRow="0" w:lastRow="0" w:firstColumn="1" w:lastColumn="0" w:oddVBand="0" w:evenVBand="0" w:oddHBand="0" w:evenHBand="0" w:firstRowFirstColumn="0" w:firstRowLastColumn="0" w:lastRowFirstColumn="0" w:lastRowLastColumn="0"/>
            <w:tcW w:w="2302" w:type="dxa"/>
          </w:tcPr>
          <w:p w:rsidR="00B2372B" w:rsidRPr="00B2372B" w:rsidRDefault="00B2372B" w:rsidP="00DA4A1F">
            <w:pPr>
              <w:jc w:val="both"/>
              <w:rPr>
                <w:rFonts w:asciiTheme="minorHAnsi" w:hAnsiTheme="minorHAnsi" w:cstheme="minorHAnsi"/>
                <w:sz w:val="22"/>
              </w:rPr>
            </w:pPr>
            <w:r w:rsidRPr="00B2372B">
              <w:rPr>
                <w:rFonts w:asciiTheme="minorHAnsi" w:hAnsiTheme="minorHAnsi" w:cstheme="minorHAnsi"/>
                <w:sz w:val="22"/>
              </w:rPr>
              <w:t>Anyagköltség (energia nélkül)</w:t>
            </w:r>
          </w:p>
        </w:tc>
        <w:tc>
          <w:tcPr>
            <w:tcW w:w="2302" w:type="dxa"/>
            <w:vAlign w:val="center"/>
          </w:tcPr>
          <w:p w:rsidR="00B2372B" w:rsidRPr="00B2372B" w:rsidRDefault="00B2372B" w:rsidP="00B23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30,0</w:t>
            </w:r>
          </w:p>
        </w:tc>
        <w:tc>
          <w:tcPr>
            <w:tcW w:w="2303" w:type="dxa"/>
            <w:vAlign w:val="center"/>
          </w:tcPr>
          <w:p w:rsidR="00B2372B" w:rsidRPr="00B2372B" w:rsidRDefault="00B2372B" w:rsidP="00B23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15,0</w:t>
            </w:r>
          </w:p>
        </w:tc>
        <w:tc>
          <w:tcPr>
            <w:tcW w:w="2303" w:type="dxa"/>
            <w:vAlign w:val="center"/>
          </w:tcPr>
          <w:p w:rsidR="00B2372B" w:rsidRPr="00B2372B" w:rsidRDefault="00B2372B" w:rsidP="00B23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0,6</w:t>
            </w:r>
          </w:p>
        </w:tc>
      </w:tr>
      <w:tr w:rsidR="00B2372B" w:rsidRPr="00B2372B" w:rsidTr="00B23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B2372B" w:rsidRPr="00B2372B" w:rsidRDefault="00B2372B" w:rsidP="00DA4A1F">
            <w:pPr>
              <w:jc w:val="both"/>
              <w:rPr>
                <w:rFonts w:asciiTheme="minorHAnsi" w:hAnsiTheme="minorHAnsi" w:cstheme="minorHAnsi"/>
                <w:sz w:val="22"/>
              </w:rPr>
            </w:pPr>
            <w:r w:rsidRPr="00B2372B">
              <w:rPr>
                <w:rFonts w:asciiTheme="minorHAnsi" w:hAnsiTheme="minorHAnsi" w:cstheme="minorHAnsi"/>
                <w:sz w:val="22"/>
              </w:rPr>
              <w:t>Üzemeltetési go.</w:t>
            </w:r>
          </w:p>
        </w:tc>
        <w:tc>
          <w:tcPr>
            <w:tcW w:w="2302" w:type="dxa"/>
            <w:vAlign w:val="center"/>
          </w:tcPr>
          <w:p w:rsidR="00B2372B" w:rsidRPr="00B2372B" w:rsidRDefault="00B2372B" w:rsidP="00B2372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w:t>
            </w:r>
          </w:p>
        </w:tc>
        <w:tc>
          <w:tcPr>
            <w:tcW w:w="2303" w:type="dxa"/>
            <w:vAlign w:val="center"/>
          </w:tcPr>
          <w:p w:rsidR="00B2372B" w:rsidRPr="00B2372B" w:rsidRDefault="00B2372B" w:rsidP="00B2372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80,0</w:t>
            </w:r>
          </w:p>
        </w:tc>
        <w:tc>
          <w:tcPr>
            <w:tcW w:w="2303" w:type="dxa"/>
            <w:vAlign w:val="center"/>
          </w:tcPr>
          <w:p w:rsidR="00B2372B" w:rsidRPr="00B2372B" w:rsidRDefault="00B2372B" w:rsidP="00B2372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w:t>
            </w:r>
          </w:p>
        </w:tc>
      </w:tr>
      <w:tr w:rsidR="00B2372B" w:rsidRPr="00B2372B" w:rsidTr="00B2372B">
        <w:tc>
          <w:tcPr>
            <w:cnfStyle w:val="001000000000" w:firstRow="0" w:lastRow="0" w:firstColumn="1" w:lastColumn="0" w:oddVBand="0" w:evenVBand="0" w:oddHBand="0" w:evenHBand="0" w:firstRowFirstColumn="0" w:firstRowLastColumn="0" w:lastRowFirstColumn="0" w:lastRowLastColumn="0"/>
            <w:tcW w:w="2302" w:type="dxa"/>
          </w:tcPr>
          <w:p w:rsidR="00B2372B" w:rsidRPr="00B2372B" w:rsidRDefault="00B2372B" w:rsidP="00DA4A1F">
            <w:pPr>
              <w:jc w:val="both"/>
              <w:rPr>
                <w:rFonts w:asciiTheme="minorHAnsi" w:hAnsiTheme="minorHAnsi" w:cstheme="minorHAnsi"/>
                <w:sz w:val="22"/>
              </w:rPr>
            </w:pPr>
            <w:r w:rsidRPr="00B2372B">
              <w:rPr>
                <w:rFonts w:asciiTheme="minorHAnsi" w:hAnsiTheme="minorHAnsi" w:cstheme="minorHAnsi"/>
                <w:sz w:val="22"/>
              </w:rPr>
              <w:t>Vontatási áram</w:t>
            </w:r>
          </w:p>
        </w:tc>
        <w:tc>
          <w:tcPr>
            <w:tcW w:w="2302" w:type="dxa"/>
            <w:vAlign w:val="center"/>
          </w:tcPr>
          <w:p w:rsidR="00B2372B" w:rsidRPr="00B2372B" w:rsidRDefault="00B2372B" w:rsidP="00B23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180,0</w:t>
            </w:r>
          </w:p>
        </w:tc>
        <w:tc>
          <w:tcPr>
            <w:tcW w:w="2303" w:type="dxa"/>
            <w:vAlign w:val="center"/>
          </w:tcPr>
          <w:p w:rsidR="00B2372B" w:rsidRPr="00B2372B" w:rsidRDefault="00B2372B" w:rsidP="00B23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w:t>
            </w:r>
          </w:p>
        </w:tc>
        <w:tc>
          <w:tcPr>
            <w:tcW w:w="2303" w:type="dxa"/>
            <w:vAlign w:val="center"/>
          </w:tcPr>
          <w:p w:rsidR="00B2372B" w:rsidRPr="00B2372B" w:rsidRDefault="00B2372B" w:rsidP="00B23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377,9</w:t>
            </w:r>
          </w:p>
        </w:tc>
      </w:tr>
      <w:tr w:rsidR="00B2372B" w:rsidRPr="00B2372B" w:rsidTr="00B23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B2372B" w:rsidRPr="00B2372B" w:rsidRDefault="00B2372B" w:rsidP="00DA4A1F">
            <w:pPr>
              <w:jc w:val="both"/>
              <w:rPr>
                <w:rFonts w:asciiTheme="minorHAnsi" w:hAnsiTheme="minorHAnsi" w:cstheme="minorHAnsi"/>
                <w:sz w:val="22"/>
              </w:rPr>
            </w:pPr>
            <w:r w:rsidRPr="00B2372B">
              <w:rPr>
                <w:rFonts w:asciiTheme="minorHAnsi" w:hAnsiTheme="minorHAnsi" w:cstheme="minorHAnsi"/>
                <w:sz w:val="22"/>
              </w:rPr>
              <w:t xml:space="preserve">Igénybe vett </w:t>
            </w:r>
            <w:proofErr w:type="spellStart"/>
            <w:r w:rsidRPr="00B2372B">
              <w:rPr>
                <w:rFonts w:asciiTheme="minorHAnsi" w:hAnsiTheme="minorHAnsi" w:cstheme="minorHAnsi"/>
                <w:sz w:val="22"/>
              </w:rPr>
              <w:t>szolg</w:t>
            </w:r>
            <w:proofErr w:type="spellEnd"/>
            <w:r w:rsidRPr="00B2372B">
              <w:rPr>
                <w:rFonts w:asciiTheme="minorHAnsi" w:hAnsiTheme="minorHAnsi" w:cstheme="minorHAnsi"/>
                <w:sz w:val="22"/>
              </w:rPr>
              <w:t>.</w:t>
            </w:r>
          </w:p>
        </w:tc>
        <w:tc>
          <w:tcPr>
            <w:tcW w:w="2302" w:type="dxa"/>
            <w:vAlign w:val="center"/>
          </w:tcPr>
          <w:p w:rsidR="00B2372B" w:rsidRPr="00B2372B" w:rsidRDefault="00B2372B" w:rsidP="00B2372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15,0</w:t>
            </w:r>
          </w:p>
        </w:tc>
        <w:tc>
          <w:tcPr>
            <w:tcW w:w="2303" w:type="dxa"/>
            <w:vAlign w:val="center"/>
          </w:tcPr>
          <w:p w:rsidR="00B2372B" w:rsidRPr="00B2372B" w:rsidRDefault="00B2372B" w:rsidP="00B2372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6,0</w:t>
            </w:r>
          </w:p>
        </w:tc>
        <w:tc>
          <w:tcPr>
            <w:tcW w:w="2303" w:type="dxa"/>
            <w:vAlign w:val="center"/>
          </w:tcPr>
          <w:p w:rsidR="00B2372B" w:rsidRPr="00B2372B" w:rsidRDefault="00B2372B" w:rsidP="00B2372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198,7</w:t>
            </w:r>
          </w:p>
        </w:tc>
      </w:tr>
      <w:tr w:rsidR="00B2372B" w:rsidRPr="00B2372B" w:rsidTr="00B2372B">
        <w:tc>
          <w:tcPr>
            <w:cnfStyle w:val="001000000000" w:firstRow="0" w:lastRow="0" w:firstColumn="1" w:lastColumn="0" w:oddVBand="0" w:evenVBand="0" w:oddHBand="0" w:evenHBand="0" w:firstRowFirstColumn="0" w:firstRowLastColumn="0" w:lastRowFirstColumn="0" w:lastRowLastColumn="0"/>
            <w:tcW w:w="2302" w:type="dxa"/>
          </w:tcPr>
          <w:p w:rsidR="00B2372B" w:rsidRPr="00B2372B" w:rsidRDefault="00B2372B" w:rsidP="00DA4A1F">
            <w:pPr>
              <w:jc w:val="both"/>
              <w:rPr>
                <w:rFonts w:asciiTheme="minorHAnsi" w:hAnsiTheme="minorHAnsi" w:cstheme="minorHAnsi"/>
                <w:sz w:val="22"/>
              </w:rPr>
            </w:pPr>
            <w:r w:rsidRPr="00B2372B">
              <w:rPr>
                <w:rFonts w:asciiTheme="minorHAnsi" w:hAnsiTheme="minorHAnsi" w:cstheme="minorHAnsi"/>
                <w:sz w:val="22"/>
              </w:rPr>
              <w:t xml:space="preserve">Egyéb </w:t>
            </w:r>
            <w:proofErr w:type="spellStart"/>
            <w:r w:rsidRPr="00B2372B">
              <w:rPr>
                <w:rFonts w:asciiTheme="minorHAnsi" w:hAnsiTheme="minorHAnsi" w:cstheme="minorHAnsi"/>
                <w:sz w:val="22"/>
              </w:rPr>
              <w:t>szolg</w:t>
            </w:r>
            <w:proofErr w:type="spellEnd"/>
            <w:r w:rsidRPr="00B2372B">
              <w:rPr>
                <w:rFonts w:asciiTheme="minorHAnsi" w:hAnsiTheme="minorHAnsi" w:cstheme="minorHAnsi"/>
                <w:sz w:val="22"/>
              </w:rPr>
              <w:t>.</w:t>
            </w:r>
          </w:p>
        </w:tc>
        <w:tc>
          <w:tcPr>
            <w:tcW w:w="2302" w:type="dxa"/>
            <w:vAlign w:val="center"/>
          </w:tcPr>
          <w:p w:rsidR="00B2372B" w:rsidRPr="00B2372B" w:rsidRDefault="00B2372B" w:rsidP="00B23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14,0</w:t>
            </w:r>
          </w:p>
        </w:tc>
        <w:tc>
          <w:tcPr>
            <w:tcW w:w="2303" w:type="dxa"/>
            <w:vAlign w:val="center"/>
          </w:tcPr>
          <w:p w:rsidR="00B2372B" w:rsidRPr="00B2372B" w:rsidRDefault="00B2372B" w:rsidP="00B23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1,5</w:t>
            </w:r>
          </w:p>
        </w:tc>
        <w:tc>
          <w:tcPr>
            <w:tcW w:w="2303" w:type="dxa"/>
            <w:vAlign w:val="center"/>
          </w:tcPr>
          <w:p w:rsidR="00B2372B" w:rsidRPr="00B2372B" w:rsidRDefault="00B2372B" w:rsidP="00B23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w:t>
            </w:r>
          </w:p>
        </w:tc>
      </w:tr>
      <w:tr w:rsidR="00B2372B" w:rsidRPr="00B2372B" w:rsidTr="00B23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B2372B" w:rsidRPr="00B2372B" w:rsidRDefault="00B2372B" w:rsidP="00DA4A1F">
            <w:pPr>
              <w:jc w:val="both"/>
              <w:rPr>
                <w:rFonts w:asciiTheme="minorHAnsi" w:hAnsiTheme="minorHAnsi" w:cstheme="minorHAnsi"/>
                <w:sz w:val="22"/>
              </w:rPr>
            </w:pPr>
            <w:proofErr w:type="spellStart"/>
            <w:r w:rsidRPr="00B2372B">
              <w:rPr>
                <w:rFonts w:asciiTheme="minorHAnsi" w:hAnsiTheme="minorHAnsi" w:cstheme="minorHAnsi"/>
                <w:sz w:val="22"/>
              </w:rPr>
              <w:t>Anyagjell</w:t>
            </w:r>
            <w:proofErr w:type="spellEnd"/>
            <w:r w:rsidRPr="00B2372B">
              <w:rPr>
                <w:rFonts w:asciiTheme="minorHAnsi" w:hAnsiTheme="minorHAnsi" w:cstheme="minorHAnsi"/>
                <w:sz w:val="22"/>
              </w:rPr>
              <w:t>. ráfordítások</w:t>
            </w:r>
          </w:p>
        </w:tc>
        <w:tc>
          <w:tcPr>
            <w:tcW w:w="2302" w:type="dxa"/>
            <w:vAlign w:val="center"/>
          </w:tcPr>
          <w:p w:rsidR="00B2372B" w:rsidRPr="00B2372B" w:rsidRDefault="00B2372B" w:rsidP="00B2372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rPr>
            </w:pPr>
            <w:r w:rsidRPr="00B2372B">
              <w:rPr>
                <w:rFonts w:asciiTheme="minorHAnsi" w:hAnsiTheme="minorHAnsi" w:cstheme="minorHAnsi"/>
                <w:b/>
                <w:sz w:val="22"/>
              </w:rPr>
              <w:t>239,0</w:t>
            </w:r>
          </w:p>
        </w:tc>
        <w:tc>
          <w:tcPr>
            <w:tcW w:w="2303" w:type="dxa"/>
            <w:vAlign w:val="center"/>
          </w:tcPr>
          <w:p w:rsidR="00B2372B" w:rsidRPr="00B2372B" w:rsidRDefault="00B2372B" w:rsidP="00B2372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rPr>
            </w:pPr>
            <w:r w:rsidRPr="00B2372B">
              <w:rPr>
                <w:rFonts w:asciiTheme="minorHAnsi" w:hAnsiTheme="minorHAnsi" w:cstheme="minorHAnsi"/>
                <w:b/>
                <w:sz w:val="22"/>
              </w:rPr>
              <w:t>102,5</w:t>
            </w:r>
          </w:p>
        </w:tc>
        <w:tc>
          <w:tcPr>
            <w:tcW w:w="2303" w:type="dxa"/>
            <w:vAlign w:val="center"/>
          </w:tcPr>
          <w:p w:rsidR="00B2372B" w:rsidRPr="00B2372B" w:rsidRDefault="00B2372B" w:rsidP="00B2372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rPr>
            </w:pPr>
            <w:r w:rsidRPr="00B2372B">
              <w:rPr>
                <w:rFonts w:asciiTheme="minorHAnsi" w:hAnsiTheme="minorHAnsi" w:cstheme="minorHAnsi"/>
                <w:b/>
                <w:sz w:val="22"/>
              </w:rPr>
              <w:t>577,3</w:t>
            </w:r>
          </w:p>
        </w:tc>
      </w:tr>
      <w:tr w:rsidR="00B2372B" w:rsidRPr="00B2372B" w:rsidTr="00B2372B">
        <w:tc>
          <w:tcPr>
            <w:cnfStyle w:val="001000000000" w:firstRow="0" w:lastRow="0" w:firstColumn="1" w:lastColumn="0" w:oddVBand="0" w:evenVBand="0" w:oddHBand="0" w:evenHBand="0" w:firstRowFirstColumn="0" w:firstRowLastColumn="0" w:lastRowFirstColumn="0" w:lastRowLastColumn="0"/>
            <w:tcW w:w="2302" w:type="dxa"/>
          </w:tcPr>
          <w:p w:rsidR="00B2372B" w:rsidRPr="00B2372B" w:rsidRDefault="00B2372B" w:rsidP="00DA4A1F">
            <w:pPr>
              <w:jc w:val="both"/>
              <w:rPr>
                <w:rFonts w:asciiTheme="minorHAnsi" w:hAnsiTheme="minorHAnsi" w:cstheme="minorHAnsi"/>
                <w:sz w:val="22"/>
              </w:rPr>
            </w:pPr>
            <w:r w:rsidRPr="00B2372B">
              <w:rPr>
                <w:rFonts w:asciiTheme="minorHAnsi" w:hAnsiTheme="minorHAnsi" w:cstheme="minorHAnsi"/>
                <w:sz w:val="22"/>
              </w:rPr>
              <w:t xml:space="preserve">Személyi </w:t>
            </w:r>
            <w:proofErr w:type="spellStart"/>
            <w:r w:rsidRPr="00B2372B">
              <w:rPr>
                <w:rFonts w:asciiTheme="minorHAnsi" w:hAnsiTheme="minorHAnsi" w:cstheme="minorHAnsi"/>
                <w:sz w:val="22"/>
              </w:rPr>
              <w:t>jell</w:t>
            </w:r>
            <w:proofErr w:type="spellEnd"/>
            <w:r w:rsidRPr="00B2372B">
              <w:rPr>
                <w:rFonts w:asciiTheme="minorHAnsi" w:hAnsiTheme="minorHAnsi" w:cstheme="minorHAnsi"/>
                <w:sz w:val="22"/>
              </w:rPr>
              <w:t>. ráf.</w:t>
            </w:r>
          </w:p>
        </w:tc>
        <w:tc>
          <w:tcPr>
            <w:tcW w:w="2302" w:type="dxa"/>
            <w:vAlign w:val="center"/>
          </w:tcPr>
          <w:p w:rsidR="00B2372B" w:rsidRPr="00B2372B" w:rsidRDefault="00B2372B" w:rsidP="00B23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B2372B">
              <w:rPr>
                <w:rFonts w:asciiTheme="minorHAnsi" w:hAnsiTheme="minorHAnsi" w:cstheme="minorHAnsi"/>
                <w:b/>
                <w:sz w:val="22"/>
              </w:rPr>
              <w:t>597,0</w:t>
            </w:r>
          </w:p>
        </w:tc>
        <w:tc>
          <w:tcPr>
            <w:tcW w:w="2303" w:type="dxa"/>
            <w:vAlign w:val="center"/>
          </w:tcPr>
          <w:p w:rsidR="00B2372B" w:rsidRPr="00B2372B" w:rsidRDefault="00B2372B" w:rsidP="00B23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B2372B">
              <w:rPr>
                <w:rFonts w:asciiTheme="minorHAnsi" w:hAnsiTheme="minorHAnsi" w:cstheme="minorHAnsi"/>
                <w:b/>
                <w:sz w:val="22"/>
              </w:rPr>
              <w:t>255,0</w:t>
            </w:r>
          </w:p>
        </w:tc>
        <w:tc>
          <w:tcPr>
            <w:tcW w:w="2303" w:type="dxa"/>
            <w:vAlign w:val="center"/>
          </w:tcPr>
          <w:p w:rsidR="00B2372B" w:rsidRPr="00B2372B" w:rsidRDefault="00B2372B" w:rsidP="00B2372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B2372B">
              <w:rPr>
                <w:rFonts w:asciiTheme="minorHAnsi" w:hAnsiTheme="minorHAnsi" w:cstheme="minorHAnsi"/>
                <w:b/>
                <w:sz w:val="22"/>
              </w:rPr>
              <w:t>1 179,3</w:t>
            </w:r>
          </w:p>
        </w:tc>
      </w:tr>
    </w:tbl>
    <w:p w:rsidR="00FE2B4F" w:rsidRPr="007D15FB" w:rsidRDefault="00FE2B4F" w:rsidP="007D15FB">
      <w:pPr>
        <w:spacing w:before="120"/>
        <w:jc w:val="both"/>
        <w:rPr>
          <w:rFonts w:asciiTheme="minorHAnsi" w:hAnsiTheme="minorHAnsi" w:cstheme="minorHAnsi"/>
        </w:rPr>
      </w:pPr>
      <w:bookmarkStart w:id="117" w:name="_Toc443317908"/>
      <w:bookmarkStart w:id="118" w:name="_Toc465246378"/>
    </w:p>
    <w:p w:rsidR="0085142A" w:rsidRPr="00403F57" w:rsidRDefault="0085142A" w:rsidP="005C5E72">
      <w:pPr>
        <w:pStyle w:val="Cmsor2"/>
      </w:pPr>
      <w:bookmarkStart w:id="119" w:name="_Toc471992563"/>
      <w:r w:rsidRPr="00403F57">
        <w:t>Hatékonyságjavítás</w:t>
      </w:r>
      <w:bookmarkEnd w:id="117"/>
      <w:bookmarkEnd w:id="118"/>
      <w:bookmarkEnd w:id="119"/>
    </w:p>
    <w:p w:rsidR="008506BB" w:rsidRPr="005314EC" w:rsidRDefault="008506BB" w:rsidP="008506BB">
      <w:pPr>
        <w:spacing w:before="120"/>
        <w:jc w:val="both"/>
        <w:rPr>
          <w:rFonts w:asciiTheme="minorHAnsi" w:hAnsiTheme="minorHAnsi" w:cstheme="minorHAnsi"/>
        </w:rPr>
      </w:pPr>
      <w:r w:rsidRPr="005314EC">
        <w:rPr>
          <w:rFonts w:asciiTheme="minorHAnsi" w:hAnsiTheme="minorHAnsi" w:cstheme="minorHAnsi"/>
        </w:rPr>
        <w:t>A BKV Zrt. menedzsmentje folyamatosan kiemelt figyelmet fordít a Társaság működési hatékonyságának javítására.</w:t>
      </w:r>
    </w:p>
    <w:p w:rsidR="008506BB" w:rsidRPr="005314EC" w:rsidRDefault="008506BB" w:rsidP="008506BB">
      <w:pPr>
        <w:spacing w:before="120"/>
        <w:jc w:val="both"/>
        <w:rPr>
          <w:rFonts w:asciiTheme="minorHAnsi" w:hAnsiTheme="minorHAnsi" w:cstheme="minorHAnsi"/>
        </w:rPr>
      </w:pPr>
      <w:r w:rsidRPr="005314EC">
        <w:rPr>
          <w:rFonts w:asciiTheme="minorHAnsi" w:hAnsiTheme="minorHAnsi" w:cstheme="minorHAnsi"/>
        </w:rPr>
        <w:t xml:space="preserve">A Társaság az elmúlt években több olyan, a BKV Zrt. által minimálisan befolyásolható külső tényezővel szembesült, mely a költséghatékonyságot negatív irányban befolyásolta, és a közeljövőben is jelentős változások állítják kihívások elé a BKV </w:t>
      </w:r>
      <w:proofErr w:type="spellStart"/>
      <w:r w:rsidRPr="005314EC">
        <w:rPr>
          <w:rFonts w:asciiTheme="minorHAnsi" w:hAnsiTheme="minorHAnsi" w:cstheme="minorHAnsi"/>
        </w:rPr>
        <w:t>Zrt-t</w:t>
      </w:r>
      <w:proofErr w:type="spellEnd"/>
      <w:r w:rsidRPr="005314EC">
        <w:rPr>
          <w:rFonts w:asciiTheme="minorHAnsi" w:hAnsiTheme="minorHAnsi" w:cstheme="minorHAnsi"/>
        </w:rPr>
        <w:t>. Ezek hatásainak kezelése folyamatos erőfeszítést jelentett eddig, és a továbbiakban is jelentős erőforrásokat igényel.</w:t>
      </w:r>
    </w:p>
    <w:p w:rsidR="008506BB" w:rsidRPr="005314EC" w:rsidRDefault="008506BB" w:rsidP="008506BB">
      <w:pPr>
        <w:spacing w:before="120"/>
        <w:jc w:val="both"/>
        <w:rPr>
          <w:rFonts w:asciiTheme="minorHAnsi" w:hAnsiTheme="minorHAnsi" w:cstheme="minorHAnsi"/>
        </w:rPr>
      </w:pPr>
      <w:r w:rsidRPr="005314EC">
        <w:rPr>
          <w:rFonts w:asciiTheme="minorHAnsi" w:hAnsiTheme="minorHAnsi" w:cstheme="minorHAnsi"/>
        </w:rPr>
        <w:lastRenderedPageBreak/>
        <w:t>A BKV Zrt. a finanszírozási igény mérséklését a saját hatáskörben elvégzett hatékonyságjavító intézkedésekkel is elősegítette. A BKV Zrt. továbbra is keresi a szolgáltatás minőségi mutatóinak emelését célzó, valamint az általános költségek csökkentését eredményező hatékonyságjavító intézkedéseket.</w:t>
      </w:r>
    </w:p>
    <w:p w:rsidR="008506BB" w:rsidRPr="005314EC" w:rsidRDefault="008506BB" w:rsidP="008506BB">
      <w:pPr>
        <w:jc w:val="both"/>
        <w:rPr>
          <w:rFonts w:asciiTheme="minorHAnsi" w:hAnsiTheme="minorHAnsi" w:cstheme="minorHAnsi"/>
        </w:rPr>
      </w:pPr>
    </w:p>
    <w:p w:rsidR="008506BB" w:rsidRPr="005314EC" w:rsidRDefault="008506BB" w:rsidP="008506BB">
      <w:pPr>
        <w:pStyle w:val="Cmsor3"/>
        <w:numPr>
          <w:ilvl w:val="0"/>
          <w:numId w:val="19"/>
        </w:numPr>
        <w:rPr>
          <w:rFonts w:asciiTheme="minorHAnsi" w:hAnsiTheme="minorHAnsi" w:cstheme="minorHAnsi"/>
          <w:szCs w:val="24"/>
        </w:rPr>
      </w:pPr>
      <w:bookmarkStart w:id="120" w:name="_Toc465246379"/>
      <w:bookmarkStart w:id="121" w:name="_Toc471992564"/>
      <w:r w:rsidRPr="005314EC">
        <w:rPr>
          <w:rFonts w:asciiTheme="minorHAnsi" w:hAnsiTheme="minorHAnsi" w:cstheme="minorHAnsi"/>
          <w:szCs w:val="24"/>
        </w:rPr>
        <w:t>Hatékonysági kihívások a közelmúltban</w:t>
      </w:r>
      <w:bookmarkEnd w:id="120"/>
      <w:bookmarkEnd w:id="121"/>
    </w:p>
    <w:p w:rsidR="008506BB" w:rsidRPr="005314EC" w:rsidRDefault="008506BB" w:rsidP="008506BB">
      <w:pPr>
        <w:spacing w:before="120"/>
        <w:jc w:val="both"/>
        <w:rPr>
          <w:rFonts w:asciiTheme="minorHAnsi" w:hAnsiTheme="minorHAnsi" w:cstheme="minorHAnsi"/>
        </w:rPr>
      </w:pPr>
      <w:r w:rsidRPr="005314EC">
        <w:rPr>
          <w:rFonts w:asciiTheme="minorHAnsi" w:hAnsiTheme="minorHAnsi" w:cstheme="minorHAnsi"/>
        </w:rPr>
        <w:t xml:space="preserve">A </w:t>
      </w:r>
      <w:r w:rsidRPr="005314EC">
        <w:rPr>
          <w:rFonts w:asciiTheme="minorHAnsi" w:hAnsiTheme="minorHAnsi" w:cstheme="minorHAnsi"/>
          <w:b/>
        </w:rPr>
        <w:t>Társaság teljesítménye</w:t>
      </w:r>
      <w:r w:rsidRPr="005314EC">
        <w:rPr>
          <w:rFonts w:asciiTheme="minorHAnsi" w:hAnsiTheme="minorHAnsi" w:cstheme="minorHAnsi"/>
        </w:rPr>
        <w:t xml:space="preserve"> az új autóbusz-üzemeltetési modell elindulása óta (2013) folyamatosan </w:t>
      </w:r>
      <w:r w:rsidRPr="005314EC">
        <w:rPr>
          <w:rFonts w:asciiTheme="minorHAnsi" w:hAnsiTheme="minorHAnsi" w:cstheme="minorHAnsi"/>
          <w:b/>
        </w:rPr>
        <w:t>csökken</w:t>
      </w:r>
      <w:r w:rsidRPr="005314EC">
        <w:rPr>
          <w:rFonts w:asciiTheme="minorHAnsi" w:hAnsiTheme="minorHAnsi" w:cstheme="minorHAnsi"/>
        </w:rPr>
        <w:t>, annak ellenére, hogy a vasúti ágazatok teljesítmény-növekedése (M4, Budai Fonódó, 1-es villamos meghosszabbítás) eddig jelentős részben kompenzálta az autóbuszos teljesítmények elvesztését.</w:t>
      </w:r>
      <w:r w:rsidRPr="005314EC">
        <w:rPr>
          <w:rFonts w:asciiTheme="minorHAnsi" w:hAnsiTheme="minorHAnsi"/>
          <w:noProof/>
        </w:rPr>
        <w:t xml:space="preserve"> </w:t>
      </w:r>
    </w:p>
    <w:p w:rsidR="008506BB" w:rsidRPr="005314EC" w:rsidRDefault="008506BB" w:rsidP="008506BB">
      <w:pPr>
        <w:jc w:val="both"/>
        <w:rPr>
          <w:rFonts w:asciiTheme="minorHAnsi" w:hAnsiTheme="minorHAnsi"/>
        </w:rPr>
      </w:pPr>
      <w:bookmarkStart w:id="122" w:name="_Toc443317910"/>
      <w:r w:rsidRPr="005314EC">
        <w:rPr>
          <w:rFonts w:asciiTheme="minorHAnsi" w:hAnsiTheme="minorHAnsi"/>
        </w:rPr>
        <w:t>Az autóbusz és trolibusz ágazat jellemzően emberi erőforrás igényes ágazat, létszámunkat, illetve annak tervezhetőségét jelentősen befolyásolja a mindenkori megrendelt teljesítmény.</w:t>
      </w:r>
    </w:p>
    <w:p w:rsidR="008506BB" w:rsidRDefault="008506BB" w:rsidP="008506BB">
      <w:pPr>
        <w:spacing w:after="240"/>
        <w:jc w:val="both"/>
        <w:rPr>
          <w:rFonts w:asciiTheme="minorHAnsi" w:hAnsiTheme="minorHAnsi" w:cstheme="minorHAnsi"/>
        </w:rPr>
      </w:pPr>
      <w:r w:rsidRPr="005314EC">
        <w:rPr>
          <w:rFonts w:asciiTheme="minorHAnsi" w:hAnsiTheme="minorHAnsi"/>
          <w:noProof/>
        </w:rPr>
        <w:drawing>
          <wp:anchor distT="0" distB="0" distL="114300" distR="114300" simplePos="0" relativeHeight="251665920" behindDoc="0" locked="1" layoutInCell="1" allowOverlap="1" wp14:anchorId="74988338" wp14:editId="19EEF76D">
            <wp:simplePos x="0" y="0"/>
            <wp:positionH relativeFrom="margin">
              <wp:posOffset>-45720</wp:posOffset>
            </wp:positionH>
            <wp:positionV relativeFrom="margin">
              <wp:posOffset>1457960</wp:posOffset>
            </wp:positionV>
            <wp:extent cx="2836545" cy="1958340"/>
            <wp:effectExtent l="0" t="0" r="1905" b="3810"/>
            <wp:wrapSquare wrapText="bothSides"/>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36545" cy="1958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14EC">
        <w:rPr>
          <w:rFonts w:asciiTheme="minorHAnsi" w:hAnsiTheme="minorHAnsi" w:cstheme="minorHAnsi"/>
        </w:rPr>
        <w:t>A BKV Zrt. autóbusz ágazat teljesítményének alultervezése korábban több éven keresztül folyamatos probléma volt, mellyel a hatékonysági mutatókat rontotta. A 2013. évben az autóbusz és trolibusz ágazat tényteljesítménye 4,8 %-kal, 2014. évben 3,9%-kal haladta meg a BKK Zrt. terveiben kiadottakat. 2014-ben számottevő mértékben jelentkezett a túlóra költségek növekedése az autóbusz ágazatban. A teljesítményadatok tervhez képesti túllépésén felül a túlórák magas számát az is előidézte, hogy a BKV Zrt. 2013. évi Üzleti Terve a Megrendelő teljesítmény elvárásai alapján került összeállításra. A járművezetői létszám leépítését a Társaság végre is hajtotta. A tényleges teljesítmény visszaesés azonban nem érte el az előzetesen meghatározott mértéket. Összességében 2014-ben a megemelkedett túlórák az autóbusz ágazatban 2 100 millió Ft személyi jellegű többlet ráfordítást eredményeztek, mely a BKV Zrt. ha</w:t>
      </w:r>
      <w:r>
        <w:rPr>
          <w:rFonts w:asciiTheme="minorHAnsi" w:hAnsiTheme="minorHAnsi" w:cstheme="minorHAnsi"/>
        </w:rPr>
        <w:t>tékonyságát jelentősen rontotta.</w:t>
      </w:r>
    </w:p>
    <w:p w:rsidR="008506BB" w:rsidRPr="005314EC" w:rsidRDefault="008506BB" w:rsidP="008506BB">
      <w:pPr>
        <w:spacing w:after="240"/>
        <w:jc w:val="both"/>
        <w:rPr>
          <w:rFonts w:asciiTheme="minorHAnsi" w:hAnsiTheme="minorHAnsi" w:cstheme="minorHAnsi"/>
        </w:rPr>
      </w:pPr>
      <w:r>
        <w:rPr>
          <w:rFonts w:asciiTheme="minorHAnsi" w:hAnsiTheme="minorHAnsi" w:cstheme="minorHAnsi"/>
          <w:noProof/>
        </w:rPr>
        <w:drawing>
          <wp:anchor distT="0" distB="0" distL="114300" distR="114300" simplePos="0" relativeHeight="251666944" behindDoc="0" locked="0" layoutInCell="1" allowOverlap="1">
            <wp:simplePos x="0" y="0"/>
            <wp:positionH relativeFrom="column">
              <wp:posOffset>0</wp:posOffset>
            </wp:positionH>
            <wp:positionV relativeFrom="paragraph">
              <wp:posOffset>1905</wp:posOffset>
            </wp:positionV>
            <wp:extent cx="3938270" cy="2237740"/>
            <wp:effectExtent l="0" t="0" r="5080" b="0"/>
            <wp:wrapSquare wrapText="bothSides"/>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38270" cy="2237740"/>
                    </a:xfrm>
                    <a:prstGeom prst="rect">
                      <a:avLst/>
                    </a:prstGeom>
                    <a:noFill/>
                  </pic:spPr>
                </pic:pic>
              </a:graphicData>
            </a:graphic>
            <wp14:sizeRelH relativeFrom="page">
              <wp14:pctWidth>0</wp14:pctWidth>
            </wp14:sizeRelH>
            <wp14:sizeRelV relativeFrom="page">
              <wp14:pctHeight>0</wp14:pctHeight>
            </wp14:sizeRelV>
          </wp:anchor>
        </w:drawing>
      </w:r>
      <w:r w:rsidRPr="005314EC">
        <w:rPr>
          <w:rFonts w:asciiTheme="minorHAnsi" w:hAnsiTheme="minorHAnsi" w:cstheme="minorHAnsi"/>
        </w:rPr>
        <w:t xml:space="preserve">Az elmúlt években számos olyan jármű- és infrastruktúra-fejlesztés került átadásra, amelyek a fővárosi közösségi közlekedés szolgáltatási és műszaki színvonalát jelentősen emelték, a </w:t>
      </w:r>
      <w:r w:rsidRPr="005314EC">
        <w:rPr>
          <w:rFonts w:asciiTheme="minorHAnsi" w:hAnsiTheme="minorHAnsi" w:cstheme="minorHAnsi"/>
          <w:b/>
        </w:rPr>
        <w:t>magasabb színvonal</w:t>
      </w:r>
      <w:r w:rsidRPr="005314EC">
        <w:rPr>
          <w:rFonts w:asciiTheme="minorHAnsi" w:hAnsiTheme="minorHAnsi" w:cstheme="minorHAnsi"/>
        </w:rPr>
        <w:t xml:space="preserve">hoz azonban magasabb költségek társulnak. Az új, a korábbinál magasabb értékű eszközök amortizációja a fajlagos költségek emelkedését okozza. Az elmúlt években megvalósult és a közeljövőben megvalósuló fejlesztések a normál üzemvitel kialakulásáig szignifikáns költségeket okoznak a BKV </w:t>
      </w:r>
      <w:proofErr w:type="spellStart"/>
      <w:r w:rsidRPr="005314EC">
        <w:rPr>
          <w:rFonts w:asciiTheme="minorHAnsi" w:hAnsiTheme="minorHAnsi" w:cstheme="minorHAnsi"/>
        </w:rPr>
        <w:t>Zrt-nek</w:t>
      </w:r>
      <w:proofErr w:type="spellEnd"/>
      <w:r w:rsidRPr="005314EC">
        <w:rPr>
          <w:rFonts w:asciiTheme="minorHAnsi" w:hAnsiTheme="minorHAnsi" w:cstheme="minorHAnsi"/>
        </w:rPr>
        <w:t xml:space="preserve">. Ezen költségekhez </w:t>
      </w:r>
      <w:r w:rsidRPr="00C932D6">
        <w:rPr>
          <w:rFonts w:asciiTheme="minorHAnsi" w:hAnsiTheme="minorHAnsi" w:cstheme="minorHAnsi"/>
          <w:b/>
        </w:rPr>
        <w:t xml:space="preserve">a beüzemelési időszakban nem kapcsolódik hasznos teljesítmény (járművek próbafutása, infrastruktúra-beruházások </w:t>
      </w:r>
      <w:r w:rsidRPr="00C932D6">
        <w:rPr>
          <w:rFonts w:asciiTheme="minorHAnsi" w:hAnsiTheme="minorHAnsi" w:cstheme="minorHAnsi"/>
          <w:b/>
        </w:rPr>
        <w:lastRenderedPageBreak/>
        <w:t>üzemeltetői részről történő támogatása)</w:t>
      </w:r>
      <w:r w:rsidRPr="005314EC">
        <w:rPr>
          <w:rFonts w:asciiTheme="minorHAnsi" w:hAnsiTheme="minorHAnsi" w:cstheme="minorHAnsi"/>
        </w:rPr>
        <w:t xml:space="preserve">, és bár sok esetben külön bevételt eredményeznek, a BKV Zrt. kimutatott </w:t>
      </w:r>
      <w:r w:rsidRPr="00C932D6">
        <w:rPr>
          <w:rFonts w:asciiTheme="minorHAnsi" w:hAnsiTheme="minorHAnsi" w:cstheme="minorHAnsi"/>
          <w:b/>
        </w:rPr>
        <w:t>költséghatékonyságát rontják</w:t>
      </w:r>
      <w:r w:rsidRPr="005314EC">
        <w:rPr>
          <w:rFonts w:asciiTheme="minorHAnsi" w:hAnsiTheme="minorHAnsi" w:cstheme="minorHAnsi"/>
        </w:rPr>
        <w:t>.</w:t>
      </w:r>
    </w:p>
    <w:p w:rsidR="008506BB" w:rsidRPr="005314EC" w:rsidRDefault="008506BB" w:rsidP="008506BB">
      <w:pPr>
        <w:spacing w:before="120" w:after="120"/>
        <w:jc w:val="both"/>
        <w:rPr>
          <w:rFonts w:asciiTheme="minorHAnsi" w:hAnsiTheme="minorHAnsi" w:cstheme="minorHAnsi"/>
        </w:rPr>
      </w:pPr>
      <w:r w:rsidRPr="005314EC">
        <w:rPr>
          <w:rFonts w:asciiTheme="minorHAnsi" w:hAnsiTheme="minorHAnsi" w:cstheme="minorHAnsi"/>
        </w:rPr>
        <w:t xml:space="preserve">A szolgáltatás színvonala (alacsonypadlós és </w:t>
      </w:r>
      <w:proofErr w:type="spellStart"/>
      <w:r w:rsidRPr="005314EC">
        <w:rPr>
          <w:rFonts w:asciiTheme="minorHAnsi" w:hAnsiTheme="minorHAnsi" w:cstheme="minorHAnsi"/>
        </w:rPr>
        <w:t>klimatizált</w:t>
      </w:r>
      <w:proofErr w:type="spellEnd"/>
      <w:r w:rsidRPr="005314EC">
        <w:rPr>
          <w:rFonts w:asciiTheme="minorHAnsi" w:hAnsiTheme="minorHAnsi" w:cstheme="minorHAnsi"/>
        </w:rPr>
        <w:t xml:space="preserve"> járművek </w:t>
      </w:r>
      <w:r w:rsidR="00403FA7">
        <w:rPr>
          <w:rFonts w:asciiTheme="minorHAnsi" w:hAnsiTheme="minorHAnsi" w:cstheme="minorHAnsi"/>
        </w:rPr>
        <w:t>aránya</w:t>
      </w:r>
      <w:r w:rsidRPr="005314EC">
        <w:rPr>
          <w:rFonts w:asciiTheme="minorHAnsi" w:hAnsiTheme="minorHAnsi" w:cstheme="minorHAnsi"/>
        </w:rPr>
        <w:t>)</w:t>
      </w:r>
      <w:r w:rsidRPr="005314EC">
        <w:rPr>
          <w:rFonts w:asciiTheme="minorHAnsi" w:hAnsiTheme="minorHAnsi" w:cstheme="minorHAnsi"/>
          <w:noProof/>
        </w:rPr>
        <w:t xml:space="preserve"> </w:t>
      </w:r>
      <w:r w:rsidRPr="005314EC">
        <w:rPr>
          <w:rFonts w:asciiTheme="minorHAnsi" w:hAnsiTheme="minorHAnsi" w:cstheme="minorHAnsi"/>
        </w:rPr>
        <w:t xml:space="preserve">jelentősen növekedett. A tulajdonos és a megrendelő által jogosan elvárt </w:t>
      </w:r>
      <w:r w:rsidRPr="00D33BAF">
        <w:rPr>
          <w:rFonts w:asciiTheme="minorHAnsi" w:hAnsiTheme="minorHAnsi" w:cstheme="minorHAnsi"/>
          <w:b/>
        </w:rPr>
        <w:t>szolgáltatási színvonal</w:t>
      </w:r>
      <w:r w:rsidRPr="005314EC">
        <w:rPr>
          <w:rFonts w:asciiTheme="minorHAnsi" w:hAnsiTheme="minorHAnsi" w:cstheme="minorHAnsi"/>
        </w:rPr>
        <w:t xml:space="preserve">- és utaskomfort-növelés (különösen az elöregedett eszközpark figyelembe vételével) azonban olyan többlet költségeket eredményez, amelyek miatt </w:t>
      </w:r>
      <w:r w:rsidRPr="005314EC">
        <w:rPr>
          <w:rFonts w:asciiTheme="minorHAnsi" w:hAnsiTheme="minorHAnsi" w:cstheme="minorHAnsi"/>
        </w:rPr>
        <w:br/>
        <w:t xml:space="preserve">a BKV Zrt. </w:t>
      </w:r>
      <w:r w:rsidRPr="00D33BAF">
        <w:rPr>
          <w:rFonts w:asciiTheme="minorHAnsi" w:hAnsiTheme="minorHAnsi" w:cstheme="minorHAnsi"/>
          <w:b/>
        </w:rPr>
        <w:t>fajlagos költségei növekednek</w:t>
      </w:r>
      <w:r w:rsidRPr="005314EC">
        <w:rPr>
          <w:rFonts w:asciiTheme="minorHAnsi" w:hAnsiTheme="minorHAnsi" w:cstheme="minorHAnsi"/>
        </w:rPr>
        <w:t>, és ennek következtében a későbbiekben bemutatásra kerülő hatékonysági mutatók mértékét is befolyásolják. (</w:t>
      </w:r>
      <w:proofErr w:type="spellStart"/>
      <w:r w:rsidRPr="005314EC">
        <w:rPr>
          <w:rFonts w:asciiTheme="minorHAnsi" w:hAnsiTheme="minorHAnsi" w:cstheme="minorHAnsi"/>
        </w:rPr>
        <w:t>pl</w:t>
      </w:r>
      <w:proofErr w:type="spellEnd"/>
      <w:r w:rsidRPr="005314EC">
        <w:rPr>
          <w:rFonts w:asciiTheme="minorHAnsi" w:hAnsiTheme="minorHAnsi" w:cstheme="minorHAnsi"/>
        </w:rPr>
        <w:t>:</w:t>
      </w:r>
      <w:r>
        <w:rPr>
          <w:rFonts w:asciiTheme="minorHAnsi" w:hAnsiTheme="minorHAnsi" w:cstheme="minorHAnsi"/>
        </w:rPr>
        <w:t xml:space="preserve"> a később bemutatásra kerülő</w:t>
      </w:r>
      <w:r w:rsidRPr="005314EC">
        <w:rPr>
          <w:rFonts w:asciiTheme="minorHAnsi" w:hAnsiTheme="minorHAnsi" w:cstheme="minorHAnsi"/>
        </w:rPr>
        <w:t xml:space="preserve"> 1</w:t>
      </w:r>
      <w:proofErr w:type="gramStart"/>
      <w:r w:rsidRPr="005314EC">
        <w:rPr>
          <w:rFonts w:asciiTheme="minorHAnsi" w:hAnsiTheme="minorHAnsi" w:cstheme="minorHAnsi"/>
        </w:rPr>
        <w:t>.,</w:t>
      </w:r>
      <w:proofErr w:type="gramEnd"/>
      <w:r w:rsidRPr="005314EC">
        <w:rPr>
          <w:rFonts w:asciiTheme="minorHAnsi" w:hAnsiTheme="minorHAnsi" w:cstheme="minorHAnsi"/>
        </w:rPr>
        <w:t xml:space="preserve"> 8., 9. számúakat)</w:t>
      </w:r>
    </w:p>
    <w:p w:rsidR="008506BB" w:rsidRPr="005314EC" w:rsidRDefault="008506BB" w:rsidP="008506BB">
      <w:pPr>
        <w:jc w:val="both"/>
        <w:rPr>
          <w:rFonts w:asciiTheme="minorHAnsi" w:hAnsiTheme="minorHAnsi" w:cstheme="minorHAnsi"/>
        </w:rPr>
      </w:pPr>
      <w:r w:rsidRPr="005314EC">
        <w:rPr>
          <w:rFonts w:asciiTheme="minorHAnsi" w:hAnsiTheme="minorHAnsi" w:cstheme="minorHAnsi"/>
        </w:rPr>
        <w:t xml:space="preserve">Szintén jelentős költségnövekedést (és </w:t>
      </w:r>
      <w:proofErr w:type="gramStart"/>
      <w:r w:rsidRPr="005314EC">
        <w:rPr>
          <w:rFonts w:asciiTheme="minorHAnsi" w:hAnsiTheme="minorHAnsi" w:cstheme="minorHAnsi"/>
        </w:rPr>
        <w:t>ezáltal</w:t>
      </w:r>
      <w:proofErr w:type="gramEnd"/>
      <w:r w:rsidRPr="005314EC">
        <w:rPr>
          <w:rFonts w:asciiTheme="minorHAnsi" w:hAnsiTheme="minorHAnsi" w:cstheme="minorHAnsi"/>
        </w:rPr>
        <w:t xml:space="preserve"> hatékonyságromlást) okoz a tervezett életkorukat meghaladó eszközök üzemeltetési kényszere is. Ezen eszközök gazdaságosan már nem lennének üzemeltethetők, azonban a sz</w:t>
      </w:r>
      <w:r w:rsidR="00403FA7">
        <w:rPr>
          <w:rFonts w:asciiTheme="minorHAnsi" w:hAnsiTheme="minorHAnsi" w:cstheme="minorHAnsi"/>
        </w:rPr>
        <w:t>űkös beruházási keretek miatt a</w:t>
      </w:r>
      <w:r w:rsidR="00403FA7">
        <w:rPr>
          <w:rFonts w:asciiTheme="minorHAnsi" w:hAnsiTheme="minorHAnsi" w:cstheme="minorHAnsi"/>
        </w:rPr>
        <w:br/>
      </w:r>
      <w:r w:rsidRPr="005314EC">
        <w:rPr>
          <w:rFonts w:asciiTheme="minorHAnsi" w:hAnsiTheme="minorHAnsi" w:cstheme="minorHAnsi"/>
        </w:rPr>
        <w:t xml:space="preserve">BKV </w:t>
      </w:r>
      <w:proofErr w:type="spellStart"/>
      <w:r w:rsidRPr="005314EC">
        <w:rPr>
          <w:rFonts w:asciiTheme="minorHAnsi" w:hAnsiTheme="minorHAnsi" w:cstheme="minorHAnsi"/>
        </w:rPr>
        <w:t>Zrt-nek</w:t>
      </w:r>
      <w:proofErr w:type="spellEnd"/>
      <w:r w:rsidRPr="005314EC">
        <w:rPr>
          <w:rFonts w:asciiTheme="minorHAnsi" w:hAnsiTheme="minorHAnsi" w:cstheme="minorHAnsi"/>
        </w:rPr>
        <w:t xml:space="preserve"> biztosítania kell a biztonságos továbbüzemeltetés feltételeit.</w:t>
      </w:r>
    </w:p>
    <w:p w:rsidR="008506BB" w:rsidRPr="005314EC" w:rsidRDefault="008506BB" w:rsidP="008506BB">
      <w:pPr>
        <w:rPr>
          <w:rFonts w:asciiTheme="minorHAnsi" w:hAnsiTheme="minorHAnsi" w:cstheme="minorHAnsi"/>
        </w:rPr>
      </w:pPr>
    </w:p>
    <w:p w:rsidR="008506BB" w:rsidRPr="005314EC" w:rsidRDefault="008506BB" w:rsidP="008506BB">
      <w:pPr>
        <w:pStyle w:val="Cmsor3"/>
        <w:numPr>
          <w:ilvl w:val="0"/>
          <w:numId w:val="19"/>
        </w:numPr>
        <w:rPr>
          <w:rFonts w:asciiTheme="minorHAnsi" w:hAnsiTheme="minorHAnsi" w:cstheme="minorHAnsi"/>
          <w:szCs w:val="24"/>
        </w:rPr>
      </w:pPr>
      <w:bookmarkStart w:id="123" w:name="_Toc465246380"/>
      <w:bookmarkStart w:id="124" w:name="_Toc471992565"/>
      <w:r w:rsidRPr="005314EC">
        <w:rPr>
          <w:rFonts w:asciiTheme="minorHAnsi" w:hAnsiTheme="minorHAnsi" w:cstheme="minorHAnsi"/>
          <w:szCs w:val="24"/>
        </w:rPr>
        <w:t>Hatékonyságjavítási intézkedések a közelmúltban</w:t>
      </w:r>
      <w:bookmarkEnd w:id="123"/>
      <w:bookmarkEnd w:id="124"/>
    </w:p>
    <w:p w:rsidR="008506BB" w:rsidRPr="005314EC" w:rsidRDefault="008506BB" w:rsidP="008506BB">
      <w:pPr>
        <w:spacing w:before="120" w:after="120"/>
        <w:jc w:val="both"/>
        <w:rPr>
          <w:rFonts w:asciiTheme="minorHAnsi" w:hAnsiTheme="minorHAnsi" w:cstheme="minorHAnsi"/>
        </w:rPr>
      </w:pPr>
      <w:r w:rsidRPr="005314EC">
        <w:rPr>
          <w:rFonts w:asciiTheme="minorHAnsi" w:hAnsiTheme="minorHAnsi" w:cstheme="minorHAnsi"/>
        </w:rPr>
        <w:t xml:space="preserve">A BKV Zrt. az elmúlt években jelentős erőfeszítéseket tett hatékonyságának javítására. </w:t>
      </w:r>
      <w:r w:rsidRPr="005314EC">
        <w:rPr>
          <w:rFonts w:asciiTheme="minorHAnsi" w:hAnsiTheme="minorHAnsi" w:cstheme="minorHAnsi"/>
        </w:rPr>
        <w:br/>
        <w:t>A megtett szigorú intézkedések (feladat visszasorolások, energiahatékonysági beruházások, intézkedések, átszervezések, létszámleépítések) nélkül a Társaság forrásigénye ma tízmilliárdos nagyságrenddel lenne magasabb a jelenleginél.</w:t>
      </w:r>
    </w:p>
    <w:p w:rsidR="008506BB" w:rsidRPr="005314EC" w:rsidRDefault="008506BB" w:rsidP="008506BB">
      <w:pPr>
        <w:spacing w:before="120" w:after="120"/>
        <w:jc w:val="center"/>
        <w:rPr>
          <w:rFonts w:asciiTheme="minorHAnsi" w:hAnsiTheme="minorHAnsi" w:cstheme="minorHAnsi"/>
        </w:rPr>
      </w:pPr>
    </w:p>
    <w:p w:rsidR="008506BB" w:rsidRPr="005314EC" w:rsidRDefault="008506BB" w:rsidP="008506BB">
      <w:pPr>
        <w:spacing w:before="120" w:after="120"/>
        <w:jc w:val="center"/>
        <w:rPr>
          <w:rFonts w:asciiTheme="minorHAnsi" w:hAnsiTheme="minorHAnsi" w:cstheme="minorHAnsi"/>
        </w:rPr>
      </w:pPr>
      <w:r w:rsidRPr="005314EC">
        <w:rPr>
          <w:rFonts w:asciiTheme="minorHAnsi" w:hAnsiTheme="minorHAnsi" w:cstheme="minorHAnsi"/>
          <w:noProof/>
        </w:rPr>
        <w:drawing>
          <wp:inline distT="0" distB="0" distL="0" distR="0" wp14:anchorId="6387C5A9" wp14:editId="6AB6E14C">
            <wp:extent cx="4579200" cy="3261600"/>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9200" cy="3261600"/>
                    </a:xfrm>
                    <a:prstGeom prst="rect">
                      <a:avLst/>
                    </a:prstGeom>
                    <a:noFill/>
                  </pic:spPr>
                </pic:pic>
              </a:graphicData>
            </a:graphic>
          </wp:inline>
        </w:drawing>
      </w:r>
    </w:p>
    <w:p w:rsidR="008506BB" w:rsidRPr="005314EC" w:rsidRDefault="008506BB" w:rsidP="008506BB">
      <w:pPr>
        <w:spacing w:before="120" w:after="120"/>
        <w:jc w:val="both"/>
        <w:rPr>
          <w:rFonts w:asciiTheme="minorHAnsi" w:hAnsiTheme="minorHAnsi" w:cstheme="minorHAnsi"/>
        </w:rPr>
      </w:pPr>
      <w:r w:rsidRPr="005314EC">
        <w:rPr>
          <w:rFonts w:asciiTheme="minorHAnsi" w:hAnsiTheme="minorHAnsi" w:cstheme="minorHAnsi"/>
        </w:rPr>
        <w:t>A hatékonyság-javítási intézkedések között a teljesség igénye nélkül megemlítendőek az alábbiak:</w:t>
      </w:r>
    </w:p>
    <w:p w:rsidR="008506BB" w:rsidRPr="005314EC" w:rsidRDefault="008506BB" w:rsidP="008506BB">
      <w:pPr>
        <w:pStyle w:val="Listaszerbekezds"/>
        <w:numPr>
          <w:ilvl w:val="0"/>
          <w:numId w:val="27"/>
        </w:numPr>
        <w:spacing w:before="120" w:after="120"/>
        <w:jc w:val="both"/>
        <w:rPr>
          <w:rFonts w:asciiTheme="minorHAnsi" w:hAnsiTheme="minorHAnsi" w:cstheme="minorHAnsi"/>
        </w:rPr>
      </w:pPr>
      <w:r w:rsidRPr="005314EC">
        <w:rPr>
          <w:rFonts w:asciiTheme="minorHAnsi" w:hAnsiTheme="minorHAnsi" w:cstheme="minorHAnsi"/>
          <w:b/>
        </w:rPr>
        <w:t>Feladat-visszasorolások</w:t>
      </w:r>
      <w:r w:rsidRPr="005314EC">
        <w:rPr>
          <w:rFonts w:asciiTheme="minorHAnsi" w:hAnsiTheme="minorHAnsi" w:cstheme="minorHAnsi"/>
        </w:rPr>
        <w:t>, mely esetekben a saját erőforrással való feladatellátás alacsonyabb költséggel jár, mint a korábbi szolgáltatás-igénybevétel (pl. síncsiszoló berendezés)</w:t>
      </w:r>
    </w:p>
    <w:p w:rsidR="008506BB" w:rsidRPr="005314EC" w:rsidRDefault="008506BB" w:rsidP="008506BB">
      <w:pPr>
        <w:pStyle w:val="Listaszerbekezds"/>
        <w:numPr>
          <w:ilvl w:val="0"/>
          <w:numId w:val="27"/>
        </w:numPr>
        <w:spacing w:before="120" w:after="120"/>
        <w:jc w:val="both"/>
        <w:rPr>
          <w:rFonts w:asciiTheme="minorHAnsi" w:hAnsiTheme="minorHAnsi" w:cstheme="minorHAnsi"/>
        </w:rPr>
      </w:pPr>
      <w:r w:rsidRPr="005314EC">
        <w:rPr>
          <w:rFonts w:asciiTheme="minorHAnsi" w:hAnsiTheme="minorHAnsi" w:cstheme="minorHAnsi"/>
          <w:b/>
        </w:rPr>
        <w:lastRenderedPageBreak/>
        <w:t xml:space="preserve">Létszámleépítések – </w:t>
      </w:r>
      <w:r w:rsidRPr="005314EC">
        <w:rPr>
          <w:rFonts w:asciiTheme="minorHAnsi" w:hAnsiTheme="minorHAnsi" w:cstheme="minorHAnsi"/>
        </w:rPr>
        <w:t xml:space="preserve">a csökkenő teljesítményhez igazodva az elmúlt </w:t>
      </w:r>
      <w:proofErr w:type="gramStart"/>
      <w:r w:rsidRPr="005314EC">
        <w:rPr>
          <w:rFonts w:asciiTheme="minorHAnsi" w:hAnsiTheme="minorHAnsi" w:cstheme="minorHAnsi"/>
        </w:rPr>
        <w:t>években</w:t>
      </w:r>
      <w:proofErr w:type="gramEnd"/>
      <w:r w:rsidRPr="005314EC">
        <w:rPr>
          <w:rFonts w:asciiTheme="minorHAnsi" w:hAnsiTheme="minorHAnsi" w:cstheme="minorHAnsi"/>
        </w:rPr>
        <w:t xml:space="preserve"> több hullámban is történt csoportos létszámleépítés az autóbusz ágazatban, először a járművezetők, később a karbantartók között)</w:t>
      </w:r>
    </w:p>
    <w:p w:rsidR="008506BB" w:rsidRPr="005314EC" w:rsidRDefault="008506BB" w:rsidP="008506BB">
      <w:pPr>
        <w:pStyle w:val="Listaszerbekezds"/>
        <w:numPr>
          <w:ilvl w:val="0"/>
          <w:numId w:val="27"/>
        </w:numPr>
        <w:spacing w:before="120" w:after="120"/>
        <w:jc w:val="both"/>
        <w:rPr>
          <w:rFonts w:asciiTheme="minorHAnsi" w:hAnsiTheme="minorHAnsi" w:cstheme="minorHAnsi"/>
        </w:rPr>
      </w:pPr>
      <w:r w:rsidRPr="005314EC">
        <w:rPr>
          <w:rFonts w:asciiTheme="minorHAnsi" w:hAnsiTheme="minorHAnsi" w:cstheme="minorHAnsi"/>
          <w:b/>
        </w:rPr>
        <w:t>Energia megtakarítások –</w:t>
      </w:r>
      <w:r w:rsidRPr="005314EC">
        <w:rPr>
          <w:rFonts w:asciiTheme="minorHAnsi" w:hAnsiTheme="minorHAnsi" w:cstheme="minorHAnsi"/>
        </w:rPr>
        <w:t xml:space="preserve"> számos intézkedés, fejlesztés történt az elmúlt években az energiafogyasztás csökkentése érdekében, a teljesség igénye nélkül:</w:t>
      </w:r>
    </w:p>
    <w:p w:rsidR="008506BB" w:rsidRPr="005314EC" w:rsidRDefault="008506BB" w:rsidP="008506BB">
      <w:pPr>
        <w:pStyle w:val="Listaszerbekezds"/>
        <w:numPr>
          <w:ilvl w:val="1"/>
          <w:numId w:val="27"/>
        </w:numPr>
        <w:spacing w:before="120" w:after="120"/>
        <w:jc w:val="both"/>
        <w:rPr>
          <w:rFonts w:asciiTheme="minorHAnsi" w:hAnsiTheme="minorHAnsi" w:cstheme="minorHAnsi"/>
        </w:rPr>
      </w:pPr>
      <w:r w:rsidRPr="005314EC">
        <w:rPr>
          <w:rFonts w:asciiTheme="minorHAnsi" w:hAnsiTheme="minorHAnsi" w:cstheme="minorHAnsi"/>
        </w:rPr>
        <w:t>A vasúti járművek hajtáskorszerűsítésével akár 20-30%-os fogyasztáscsökkenés is elérhető. Ezt az M2 metróvonal infrastruktúra-felújítása és járműcseréje, valamint a villamos hajtáskorszerűsítések tapasztalatai is alátámasztják.</w:t>
      </w:r>
    </w:p>
    <w:p w:rsidR="008506BB" w:rsidRPr="005314EC" w:rsidRDefault="008506BB" w:rsidP="008506BB">
      <w:pPr>
        <w:pStyle w:val="Listaszerbekezds"/>
        <w:numPr>
          <w:ilvl w:val="1"/>
          <w:numId w:val="27"/>
        </w:numPr>
        <w:spacing w:beforeLines="60" w:before="144" w:after="120" w:line="23" w:lineRule="atLeast"/>
        <w:jc w:val="both"/>
        <w:rPr>
          <w:rFonts w:asciiTheme="minorHAnsi" w:hAnsiTheme="minorHAnsi"/>
        </w:rPr>
      </w:pPr>
      <w:r w:rsidRPr="005314EC">
        <w:rPr>
          <w:rFonts w:asciiTheme="minorHAnsi" w:hAnsiTheme="minorHAnsi" w:cstheme="minorHAnsi"/>
        </w:rPr>
        <w:t xml:space="preserve">A Társaság telephelyeinek, létesítményeinek, állomásainak világításkorszerűsítése, </w:t>
      </w:r>
      <w:proofErr w:type="spellStart"/>
      <w:r w:rsidRPr="005314EC">
        <w:rPr>
          <w:rFonts w:asciiTheme="minorHAnsi" w:hAnsiTheme="minorHAnsi" w:cstheme="minorHAnsi"/>
        </w:rPr>
        <w:t>LED-es</w:t>
      </w:r>
      <w:proofErr w:type="spellEnd"/>
      <w:r w:rsidRPr="005314EC">
        <w:rPr>
          <w:rFonts w:asciiTheme="minorHAnsi" w:hAnsiTheme="minorHAnsi" w:cstheme="minorHAnsi"/>
        </w:rPr>
        <w:t xml:space="preserve"> technológia alkalmazása.</w:t>
      </w:r>
      <w:r w:rsidRPr="005314EC">
        <w:rPr>
          <w:rFonts w:asciiTheme="minorHAnsi" w:hAnsiTheme="minorHAnsi"/>
        </w:rPr>
        <w:t xml:space="preserve"> A Kőér utcai járműtelepen energiahatékonysági projekt keretében megtörtént a térvilágítási lámpatestek teljes cseréje, mellyel energia mennyiségi megtakarítást sikerült elérni úgy, hogy a járműtelep minden területén látványosan növekedett a megvilágítási szint is.</w:t>
      </w:r>
    </w:p>
    <w:p w:rsidR="008506BB" w:rsidRPr="005314EC" w:rsidRDefault="008506BB" w:rsidP="008506BB">
      <w:pPr>
        <w:pStyle w:val="Listaszerbekezds"/>
        <w:numPr>
          <w:ilvl w:val="1"/>
          <w:numId w:val="27"/>
        </w:numPr>
        <w:spacing w:beforeLines="60" w:before="144" w:after="120" w:line="23" w:lineRule="atLeast"/>
        <w:jc w:val="both"/>
        <w:rPr>
          <w:rFonts w:asciiTheme="minorHAnsi" w:hAnsiTheme="minorHAnsi"/>
        </w:rPr>
      </w:pPr>
      <w:r w:rsidRPr="005314EC">
        <w:rPr>
          <w:rFonts w:asciiTheme="minorHAnsi" w:hAnsiTheme="minorHAnsi" w:cstheme="minorHAnsi"/>
        </w:rPr>
        <w:t xml:space="preserve">A Társaság telephelyeinek fűtéskorszerűsítése – a program keretében több telephely fűtésének korszerűsítése megvalósult (jelenleg az Akácfa utcai székház korszerűsítése van folyamatban), melyek minden esetben jelentős </w:t>
      </w:r>
      <w:proofErr w:type="spellStart"/>
      <w:r w:rsidRPr="005314EC">
        <w:rPr>
          <w:rFonts w:asciiTheme="minorHAnsi" w:hAnsiTheme="minorHAnsi" w:cstheme="minorHAnsi"/>
        </w:rPr>
        <w:t>energiamegtakarítást</w:t>
      </w:r>
      <w:proofErr w:type="spellEnd"/>
      <w:r w:rsidRPr="005314EC">
        <w:rPr>
          <w:rFonts w:asciiTheme="minorHAnsi" w:hAnsiTheme="minorHAnsi" w:cstheme="minorHAnsi"/>
        </w:rPr>
        <w:t xml:space="preserve"> eredményeztek.</w:t>
      </w:r>
    </w:p>
    <w:p w:rsidR="008506BB" w:rsidRPr="005314EC" w:rsidRDefault="008506BB" w:rsidP="008506BB">
      <w:pPr>
        <w:pStyle w:val="Listaszerbekezds"/>
        <w:numPr>
          <w:ilvl w:val="1"/>
          <w:numId w:val="27"/>
        </w:numPr>
        <w:spacing w:beforeLines="60" w:before="144" w:after="120" w:line="23" w:lineRule="atLeast"/>
        <w:jc w:val="both"/>
        <w:rPr>
          <w:rFonts w:asciiTheme="minorHAnsi" w:hAnsiTheme="minorHAnsi"/>
        </w:rPr>
      </w:pPr>
      <w:r w:rsidRPr="005314EC">
        <w:rPr>
          <w:rFonts w:asciiTheme="minorHAnsi" w:hAnsiTheme="minorHAnsi"/>
        </w:rPr>
        <w:t>2016. évben Társaságunknál bevezetésre került az ISO 50001 energiairányítási rendszer. Ez a rendszer a megteremti a szervezeti és egyéb feltételeit annak, hogy a társasági energiateljesítmény folyamatosan javuljon. Ebbe beletartozik az energiahatékonyság növelése, az energiafelhasználás és – fogyasztás csökkentése.</w:t>
      </w:r>
    </w:p>
    <w:p w:rsidR="008506BB" w:rsidRPr="005314EC" w:rsidRDefault="008506BB" w:rsidP="008506BB">
      <w:pPr>
        <w:pStyle w:val="Listaszerbekezds"/>
        <w:numPr>
          <w:ilvl w:val="1"/>
          <w:numId w:val="27"/>
        </w:numPr>
        <w:spacing w:before="120" w:after="120"/>
        <w:jc w:val="both"/>
        <w:rPr>
          <w:rFonts w:asciiTheme="minorHAnsi" w:hAnsiTheme="minorHAnsi"/>
        </w:rPr>
      </w:pPr>
      <w:r w:rsidRPr="005314EC">
        <w:rPr>
          <w:rFonts w:asciiTheme="minorHAnsi" w:hAnsiTheme="minorHAnsi"/>
        </w:rPr>
        <w:t xml:space="preserve">A BKV Zrt. energetikus szakemberei folyamatosan felmérik az energia megtakarítási lehetőségeket és energiaauditok keretén belül javaslatokat fogalmaznak meg. </w:t>
      </w:r>
    </w:p>
    <w:p w:rsidR="008506BB" w:rsidRPr="005314EC" w:rsidRDefault="008506BB" w:rsidP="008506BB">
      <w:pPr>
        <w:pStyle w:val="Listaszerbekezds"/>
        <w:numPr>
          <w:ilvl w:val="1"/>
          <w:numId w:val="27"/>
        </w:numPr>
        <w:spacing w:before="120" w:after="120"/>
        <w:jc w:val="both"/>
        <w:rPr>
          <w:rFonts w:asciiTheme="minorHAnsi" w:hAnsiTheme="minorHAnsi"/>
        </w:rPr>
      </w:pPr>
      <w:r w:rsidRPr="005314EC">
        <w:rPr>
          <w:rFonts w:asciiTheme="minorHAnsi" w:hAnsiTheme="minorHAnsi"/>
        </w:rPr>
        <w:t>A megújuló energia hasznosítás területén fontos a Nagyvárad téri és Lehel téri hőszivattyúk által elért megtakarítások.</w:t>
      </w:r>
    </w:p>
    <w:p w:rsidR="008506BB" w:rsidRPr="005314EC" w:rsidRDefault="008506BB" w:rsidP="008506BB">
      <w:pPr>
        <w:pStyle w:val="Listaszerbekezds"/>
        <w:numPr>
          <w:ilvl w:val="1"/>
          <w:numId w:val="27"/>
        </w:numPr>
        <w:spacing w:before="120" w:after="120"/>
        <w:jc w:val="both"/>
        <w:rPr>
          <w:rFonts w:asciiTheme="minorHAnsi" w:hAnsiTheme="minorHAnsi" w:cstheme="minorHAnsi"/>
        </w:rPr>
      </w:pPr>
      <w:r w:rsidRPr="005314EC">
        <w:rPr>
          <w:rFonts w:asciiTheme="minorHAnsi" w:hAnsiTheme="minorHAnsi"/>
        </w:rPr>
        <w:t>2015. évben a BKV Zrt. elnyerte az Energiatudatos Vállalat címet, melyet követően pályázatot nyújtott be az energiatudatosság terén meghirdetett Energiahatékonysági Kiválósági Pályázatra, majd ezt a címet is megnyertük</w:t>
      </w:r>
      <w:r w:rsidRPr="005314EC">
        <w:rPr>
          <w:rFonts w:asciiTheme="minorHAnsi" w:hAnsiTheme="minorHAnsi" w:cstheme="minorHAnsi"/>
        </w:rPr>
        <w:t xml:space="preserve"> </w:t>
      </w:r>
    </w:p>
    <w:p w:rsidR="008506BB" w:rsidRPr="005314EC" w:rsidRDefault="008506BB" w:rsidP="008506BB">
      <w:pPr>
        <w:tabs>
          <w:tab w:val="left" w:pos="5352"/>
        </w:tabs>
        <w:spacing w:before="120" w:after="120"/>
        <w:jc w:val="both"/>
        <w:rPr>
          <w:rFonts w:asciiTheme="minorHAnsi" w:hAnsiTheme="minorHAnsi" w:cstheme="minorHAnsi"/>
        </w:rPr>
      </w:pPr>
      <w:r w:rsidRPr="005314EC">
        <w:rPr>
          <w:rFonts w:asciiTheme="minorHAnsi" w:hAnsiTheme="minorHAnsi" w:cstheme="minorHAnsi"/>
        </w:rPr>
        <w:tab/>
      </w:r>
    </w:p>
    <w:p w:rsidR="008506BB" w:rsidRPr="005314EC" w:rsidRDefault="008506BB" w:rsidP="008506BB">
      <w:pPr>
        <w:spacing w:before="120" w:after="120"/>
        <w:jc w:val="both"/>
        <w:rPr>
          <w:rFonts w:asciiTheme="minorHAnsi" w:hAnsiTheme="minorHAnsi" w:cstheme="minorHAnsi"/>
        </w:rPr>
      </w:pPr>
      <w:r w:rsidRPr="005314EC">
        <w:rPr>
          <w:rFonts w:asciiTheme="minorHAnsi" w:hAnsiTheme="minorHAnsi" w:cstheme="minorHAnsi"/>
        </w:rPr>
        <w:t xml:space="preserve">Tekintettel arra, hogy a Társaság költségszerkezetének egy meghatározó részét teszik ki a </w:t>
      </w:r>
      <w:r w:rsidRPr="005314EC">
        <w:rPr>
          <w:rFonts w:asciiTheme="minorHAnsi" w:hAnsiTheme="minorHAnsi" w:cstheme="minorHAnsi"/>
          <w:b/>
        </w:rPr>
        <w:t>személyi jellegű ráfordítások</w:t>
      </w:r>
      <w:r w:rsidRPr="005314EC">
        <w:rPr>
          <w:rFonts w:asciiTheme="minorHAnsi" w:hAnsiTheme="minorHAnsi" w:cstheme="minorHAnsi"/>
        </w:rPr>
        <w:t xml:space="preserve">, a BKV Zrt. rendszeresen felülvizsgálja a társasági létszámot és annak összetételét. A Társaság létszámának meghatározó részét kitevő fizikai dolgozók számában a közelmúltban végrehajtott elbocsátások után nincs tartalék, sőt, néhány fontos területen létszámhiány tapasztalható (pl. járművezetők, mérnökök és szakmunkás dolgozók).  </w:t>
      </w:r>
    </w:p>
    <w:p w:rsidR="008506BB" w:rsidRPr="005314EC" w:rsidRDefault="008506BB" w:rsidP="008506BB">
      <w:pPr>
        <w:spacing w:before="120"/>
        <w:jc w:val="both"/>
        <w:rPr>
          <w:rFonts w:asciiTheme="minorHAnsi" w:hAnsiTheme="minorHAnsi" w:cstheme="minorHAnsi"/>
        </w:rPr>
      </w:pPr>
      <w:r w:rsidRPr="005314EC">
        <w:rPr>
          <w:rFonts w:asciiTheme="minorHAnsi" w:hAnsiTheme="minorHAnsi" w:cstheme="minorHAnsi"/>
        </w:rPr>
        <w:t xml:space="preserve">A szellemi létszám alakulása az elmúlt években nem követte a teljesítmény változását. </w:t>
      </w:r>
      <w:r w:rsidRPr="005314EC">
        <w:rPr>
          <w:rFonts w:asciiTheme="minorHAnsi" w:hAnsiTheme="minorHAnsi" w:cstheme="minorHAnsi"/>
        </w:rPr>
        <w:br/>
        <w:t xml:space="preserve">Ennek több oka is van: </w:t>
      </w:r>
    </w:p>
    <w:p w:rsidR="008506BB" w:rsidRPr="005314EC" w:rsidRDefault="008506BB" w:rsidP="008506BB">
      <w:pPr>
        <w:pStyle w:val="Listaszerbekezds"/>
        <w:numPr>
          <w:ilvl w:val="0"/>
          <w:numId w:val="23"/>
        </w:numPr>
        <w:spacing w:before="120"/>
        <w:jc w:val="both"/>
        <w:rPr>
          <w:rFonts w:asciiTheme="minorHAnsi" w:hAnsiTheme="minorHAnsi" w:cstheme="minorHAnsi"/>
        </w:rPr>
      </w:pPr>
      <w:r w:rsidRPr="005314EC">
        <w:rPr>
          <w:rFonts w:asciiTheme="minorHAnsi" w:hAnsiTheme="minorHAnsi" w:cstheme="minorHAnsi"/>
        </w:rPr>
        <w:t xml:space="preserve">a szellemi állomány egy jelentős része a teljesítménytől független feladatokat végez. </w:t>
      </w:r>
    </w:p>
    <w:p w:rsidR="008506BB" w:rsidRPr="005314EC" w:rsidRDefault="008506BB" w:rsidP="008506BB">
      <w:pPr>
        <w:pStyle w:val="Listaszerbekezds"/>
        <w:numPr>
          <w:ilvl w:val="0"/>
          <w:numId w:val="23"/>
        </w:numPr>
        <w:spacing w:before="120"/>
        <w:jc w:val="both"/>
        <w:rPr>
          <w:rFonts w:asciiTheme="minorHAnsi" w:hAnsiTheme="minorHAnsi" w:cstheme="minorHAnsi"/>
        </w:rPr>
      </w:pPr>
      <w:r w:rsidRPr="005314EC">
        <w:rPr>
          <w:rFonts w:asciiTheme="minorHAnsi" w:hAnsiTheme="minorHAnsi" w:cstheme="minorHAnsi"/>
        </w:rPr>
        <w:t>a technológiai fejlődés miatt a BKV Zrt. egyre magasabb műszaki színvonalú járműveket és infrastruktúrát üzemeltet, melyhez egyre magasabb szakképzettség szükséges.</w:t>
      </w:r>
    </w:p>
    <w:p w:rsidR="008506BB" w:rsidRPr="005314EC" w:rsidRDefault="008506BB" w:rsidP="008506BB">
      <w:pPr>
        <w:pStyle w:val="Listaszerbekezds"/>
        <w:numPr>
          <w:ilvl w:val="0"/>
          <w:numId w:val="23"/>
        </w:numPr>
        <w:spacing w:before="120"/>
        <w:jc w:val="both"/>
        <w:rPr>
          <w:rFonts w:asciiTheme="minorHAnsi" w:hAnsiTheme="minorHAnsi" w:cstheme="minorHAnsi"/>
        </w:rPr>
      </w:pPr>
      <w:r w:rsidRPr="005314EC">
        <w:rPr>
          <w:rFonts w:asciiTheme="minorHAnsi" w:hAnsiTheme="minorHAnsi" w:cstheme="minorHAnsi"/>
        </w:rPr>
        <w:t xml:space="preserve">az ágazat szabályozási környezete is sokat változott az elmúlt évek során: a szigorodó vasúthatósági, munkavédelmi, tűzvédelmi, minőségirányítási szabályok egyre több </w:t>
      </w:r>
      <w:r w:rsidRPr="005314EC">
        <w:rPr>
          <w:rFonts w:asciiTheme="minorHAnsi" w:hAnsiTheme="minorHAnsi" w:cstheme="minorHAnsi"/>
        </w:rPr>
        <w:lastRenderedPageBreak/>
        <w:t>olyan háttértevékenységet írnak elő, amelyek szellemi foglalkozású munkavállaló alkalmazását teszik szükségessé.</w:t>
      </w:r>
    </w:p>
    <w:p w:rsidR="008506BB" w:rsidRPr="005314EC" w:rsidRDefault="008506BB" w:rsidP="008506BB">
      <w:pPr>
        <w:spacing w:before="120"/>
        <w:jc w:val="both"/>
        <w:rPr>
          <w:rFonts w:asciiTheme="minorHAnsi" w:hAnsiTheme="minorHAnsi" w:cstheme="minorHAnsi"/>
        </w:rPr>
      </w:pPr>
      <w:r w:rsidRPr="005314EC">
        <w:rPr>
          <w:rFonts w:asciiTheme="minorHAnsi" w:hAnsiTheme="minorHAnsi" w:cstheme="minorHAnsi"/>
        </w:rPr>
        <w:t>Bár a szellemi létszám</w:t>
      </w:r>
      <w:r>
        <w:rPr>
          <w:rFonts w:asciiTheme="minorHAnsi" w:hAnsiTheme="minorHAnsi" w:cstheme="minorHAnsi"/>
        </w:rPr>
        <w:t xml:space="preserve"> arányosan</w:t>
      </w:r>
      <w:r w:rsidRPr="005314EC">
        <w:rPr>
          <w:rFonts w:asciiTheme="minorHAnsi" w:hAnsiTheme="minorHAnsi" w:cstheme="minorHAnsi"/>
        </w:rPr>
        <w:t xml:space="preserve"> nem követte a teljesítmény csökkenését, a hazai (vasúti szolgáltatók és regionális közlekedési központok), valamint külföldi közlekedési vállalatok (városi közösségi közlekedési szolgáltatók) bevonásával készült benchmark-vizsgálatok alapján a szellemi munkavállalók aránya még így is lényegesen átlag alatti a BKV Zrt. esetében, mind a hazai (22%), mind a külföldi (27%) vállalatokat figyelembe véve. Ez a 10. hatékonysági mutatót nagymértékben befolyásolja. </w:t>
      </w:r>
    </w:p>
    <w:p w:rsidR="008506BB" w:rsidRPr="005314EC" w:rsidRDefault="008506BB" w:rsidP="008506BB">
      <w:pPr>
        <w:jc w:val="both"/>
        <w:rPr>
          <w:rFonts w:asciiTheme="minorHAnsi" w:hAnsiTheme="minorHAnsi" w:cstheme="minorHAnsi"/>
          <w:highlight w:val="yellow"/>
        </w:rPr>
      </w:pPr>
    </w:p>
    <w:p w:rsidR="008506BB" w:rsidRDefault="008506BB" w:rsidP="008506BB">
      <w:pPr>
        <w:jc w:val="both"/>
        <w:rPr>
          <w:rFonts w:asciiTheme="minorHAnsi" w:hAnsiTheme="minorHAnsi" w:cstheme="minorHAnsi"/>
        </w:rPr>
      </w:pPr>
      <w:r w:rsidRPr="005314EC">
        <w:rPr>
          <w:rFonts w:asciiTheme="minorHAnsi" w:hAnsiTheme="minorHAnsi" w:cstheme="minorHAnsi"/>
        </w:rPr>
        <w:t xml:space="preserve">Hatékonyság-javítási intézkedések történtek </w:t>
      </w:r>
      <w:r w:rsidRPr="005314EC">
        <w:rPr>
          <w:rFonts w:asciiTheme="minorHAnsi" w:hAnsiTheme="minorHAnsi" w:cstheme="minorHAnsi"/>
          <w:b/>
        </w:rPr>
        <w:t>a</w:t>
      </w:r>
      <w:r w:rsidRPr="005314EC">
        <w:rPr>
          <w:rFonts w:asciiTheme="minorHAnsi" w:hAnsiTheme="minorHAnsi" w:cstheme="minorHAnsi"/>
        </w:rPr>
        <w:t xml:space="preserve"> </w:t>
      </w:r>
      <w:r w:rsidRPr="005314EC">
        <w:rPr>
          <w:rFonts w:asciiTheme="minorHAnsi" w:hAnsiTheme="minorHAnsi" w:cstheme="minorHAnsi"/>
          <w:b/>
        </w:rPr>
        <w:t xml:space="preserve">passzív forgalmi teljesítmények optimalizálásával </w:t>
      </w:r>
      <w:r w:rsidRPr="005314EC">
        <w:rPr>
          <w:rFonts w:asciiTheme="minorHAnsi" w:hAnsiTheme="minorHAnsi" w:cstheme="minorHAnsi"/>
        </w:rPr>
        <w:t xml:space="preserve">is. Tekintve, hogy a buszgarázsok elhelyezkedése adottság, a viszonylatokhoz rendelt járműtípust pedig a BKK határozza meg, ezek csökkentésére korlátozott lehetőség van. A BKK Zrt. a Közszolgáltatási Szerződés keretében az előre nem tervezett, nem menetrendesített passzív teljesítményekből fakadó ráfordításokat nem fogadja el indokolt költségnek (évente nagyjából 300 millió Ft nagyságrendben), a BKV Zrt. tehát erősen ösztönzött </w:t>
      </w:r>
      <w:proofErr w:type="gramStart"/>
      <w:r w:rsidRPr="005314EC">
        <w:rPr>
          <w:rFonts w:asciiTheme="minorHAnsi" w:hAnsiTheme="minorHAnsi" w:cstheme="minorHAnsi"/>
        </w:rPr>
        <w:t>ezen</w:t>
      </w:r>
      <w:proofErr w:type="gramEnd"/>
      <w:r w:rsidRPr="005314EC">
        <w:rPr>
          <w:rFonts w:asciiTheme="minorHAnsi" w:hAnsiTheme="minorHAnsi" w:cstheme="minorHAnsi"/>
        </w:rPr>
        <w:t xml:space="preserve"> költségek csökkentésére. </w:t>
      </w:r>
    </w:p>
    <w:p w:rsidR="008506BB" w:rsidRDefault="008506BB" w:rsidP="008506BB">
      <w:pPr>
        <w:jc w:val="both"/>
        <w:rPr>
          <w:rFonts w:asciiTheme="minorHAnsi" w:hAnsiTheme="minorHAnsi" w:cstheme="minorHAnsi"/>
        </w:rPr>
      </w:pPr>
    </w:p>
    <w:p w:rsidR="008506BB" w:rsidRPr="00D33BAF" w:rsidRDefault="008506BB" w:rsidP="008506BB">
      <w:pPr>
        <w:jc w:val="both"/>
        <w:rPr>
          <w:rFonts w:asciiTheme="minorHAnsi" w:hAnsiTheme="minorHAnsi" w:cstheme="minorHAnsi"/>
          <w:b/>
        </w:rPr>
      </w:pPr>
      <w:r w:rsidRPr="00D33BAF">
        <w:rPr>
          <w:rFonts w:asciiTheme="minorHAnsi" w:hAnsiTheme="minorHAnsi" w:cstheme="minorHAnsi"/>
          <w:b/>
        </w:rPr>
        <w:t xml:space="preserve">A működés hatékonyságának javulását mutatja, hogy 2016-ban a Megrendelő által előzetesen nem jelzett teljesítmények illetve szolgáltatási szint emelését célzó feladatok elvégzése terven felüli ráfordítást jelentettek a Társaságnak, azonban a működés hatékonyságának javításával az eredeti Üzleti Tervben meghatározott kereteket a BKV Zrt. várhatóan nem lépi át. 2016. évben a teljesítmény előre láthatóan 1,8 %-kal haladja meg a felülvizsgált Üzleti Tervben szereplő teljesítményt. A közvetlenül elszámolt változó költségek és ráfordítások összesen 55 430,1 millió Ft (csak a </w:t>
      </w:r>
      <w:proofErr w:type="gramStart"/>
      <w:r w:rsidRPr="00D33BAF">
        <w:rPr>
          <w:rFonts w:asciiTheme="minorHAnsi" w:hAnsiTheme="minorHAnsi" w:cstheme="minorHAnsi"/>
          <w:b/>
        </w:rPr>
        <w:t>jármű üzemeltetést</w:t>
      </w:r>
      <w:proofErr w:type="gramEnd"/>
      <w:r w:rsidRPr="00D33BAF">
        <w:rPr>
          <w:rFonts w:asciiTheme="minorHAnsi" w:hAnsiTheme="minorHAnsi" w:cstheme="minorHAnsi"/>
          <w:b/>
        </w:rPr>
        <w:t xml:space="preserve"> és karbantartást tartalmazza), aminek eredményeként 1 116 millió Ft a tervben nem szereplő teljesítmény többletköltsége, de a hatékonyabb működés következtében nem jelenik meg. Tekintettel arra, hogy Társaságunk bázis alapon tervez, a 2016. évi megtakarítások áthúzódnak a 2017. évre is. </w:t>
      </w:r>
    </w:p>
    <w:p w:rsidR="008506BB" w:rsidRPr="005314EC" w:rsidRDefault="008506BB" w:rsidP="008506BB">
      <w:pPr>
        <w:jc w:val="both"/>
        <w:rPr>
          <w:rFonts w:asciiTheme="minorHAnsi" w:hAnsiTheme="minorHAnsi" w:cstheme="minorHAnsi"/>
        </w:rPr>
      </w:pPr>
    </w:p>
    <w:p w:rsidR="008506BB" w:rsidRPr="005314EC" w:rsidRDefault="008506BB" w:rsidP="008506BB">
      <w:pPr>
        <w:jc w:val="both"/>
        <w:rPr>
          <w:rFonts w:asciiTheme="minorHAnsi" w:hAnsiTheme="minorHAnsi" w:cstheme="minorHAnsi"/>
        </w:rPr>
      </w:pPr>
    </w:p>
    <w:p w:rsidR="008506BB" w:rsidRPr="005314EC" w:rsidRDefault="008506BB" w:rsidP="008506BB">
      <w:pPr>
        <w:pStyle w:val="Cmsor3"/>
        <w:numPr>
          <w:ilvl w:val="0"/>
          <w:numId w:val="19"/>
        </w:numPr>
        <w:rPr>
          <w:rFonts w:asciiTheme="minorHAnsi" w:hAnsiTheme="minorHAnsi"/>
          <w:szCs w:val="24"/>
        </w:rPr>
      </w:pPr>
      <w:bookmarkStart w:id="125" w:name="_Toc465246381"/>
      <w:bookmarkStart w:id="126" w:name="_Toc471992566"/>
      <w:r w:rsidRPr="005314EC">
        <w:rPr>
          <w:rFonts w:asciiTheme="minorHAnsi" w:hAnsiTheme="minorHAnsi"/>
          <w:szCs w:val="24"/>
        </w:rPr>
        <w:t>A jelenlegi kihívások</w:t>
      </w:r>
      <w:bookmarkEnd w:id="125"/>
      <w:bookmarkEnd w:id="126"/>
    </w:p>
    <w:p w:rsidR="008506BB" w:rsidRPr="005314EC" w:rsidRDefault="008506BB" w:rsidP="008506BB">
      <w:pPr>
        <w:pStyle w:val="Lista3"/>
        <w:rPr>
          <w:rFonts w:asciiTheme="minorHAnsi" w:hAnsiTheme="minorHAnsi"/>
        </w:rPr>
      </w:pPr>
    </w:p>
    <w:p w:rsidR="008506BB" w:rsidRPr="005314EC" w:rsidRDefault="008506BB" w:rsidP="008506BB">
      <w:pPr>
        <w:jc w:val="both"/>
        <w:rPr>
          <w:rFonts w:asciiTheme="minorHAnsi" w:hAnsiTheme="minorHAnsi" w:cstheme="minorHAnsi"/>
        </w:rPr>
      </w:pPr>
      <w:r w:rsidRPr="005314EC">
        <w:rPr>
          <w:rFonts w:asciiTheme="minorHAnsi" w:hAnsiTheme="minorHAnsi" w:cstheme="minorHAnsi"/>
        </w:rPr>
        <w:t xml:space="preserve">A BKV Zrt. hatékonyságára jelenleg is befolyással bíró tényezőkön kívül három olyan változás is </w:t>
      </w:r>
      <w:r>
        <w:rPr>
          <w:rFonts w:asciiTheme="minorHAnsi" w:hAnsiTheme="minorHAnsi" w:cstheme="minorHAnsi"/>
        </w:rPr>
        <w:t>hat</w:t>
      </w:r>
      <w:r w:rsidRPr="005314EC">
        <w:rPr>
          <w:rFonts w:asciiTheme="minorHAnsi" w:hAnsiTheme="minorHAnsi" w:cstheme="minorHAnsi"/>
        </w:rPr>
        <w:t>, ami további intézkedések nélkül drasztikus ha</w:t>
      </w:r>
      <w:r w:rsidR="00403FA7">
        <w:rPr>
          <w:rFonts w:asciiTheme="minorHAnsi" w:hAnsiTheme="minorHAnsi" w:cstheme="minorHAnsi"/>
        </w:rPr>
        <w:t>tékonyságromlást eredményezhet.</w:t>
      </w:r>
      <w:r w:rsidR="00403FA7">
        <w:rPr>
          <w:rFonts w:asciiTheme="minorHAnsi" w:hAnsiTheme="minorHAnsi" w:cstheme="minorHAnsi"/>
        </w:rPr>
        <w:br/>
      </w:r>
      <w:r w:rsidRPr="005314EC">
        <w:rPr>
          <w:rFonts w:asciiTheme="minorHAnsi" w:hAnsiTheme="minorHAnsi" w:cstheme="minorHAnsi"/>
        </w:rPr>
        <w:t>A változásokban közös, hogy a BKV Zrt. további teljesítményvesztését eredményezik, mely a nem teljesítményarányosan felmerülő központi költségek miatt a fajlagos költségek növekedését eredményezhetik.</w:t>
      </w:r>
    </w:p>
    <w:p w:rsidR="008506BB" w:rsidRPr="005314EC" w:rsidRDefault="008506BB" w:rsidP="008506BB">
      <w:pPr>
        <w:numPr>
          <w:ilvl w:val="0"/>
          <w:numId w:val="8"/>
        </w:numPr>
        <w:spacing w:before="120"/>
        <w:jc w:val="both"/>
        <w:rPr>
          <w:rFonts w:asciiTheme="minorHAnsi" w:hAnsiTheme="minorHAnsi" w:cstheme="minorHAnsi"/>
        </w:rPr>
      </w:pPr>
      <w:r w:rsidRPr="005314EC">
        <w:rPr>
          <w:rFonts w:asciiTheme="minorHAnsi" w:hAnsiTheme="minorHAnsi" w:cstheme="minorHAnsi"/>
        </w:rPr>
        <w:t xml:space="preserve">A BKV Zrt. szervezetébe integrált HÉV-ágazat leválasztása az önmagában is jelentős (10% fölötti) teljesítményvesztés mellett a szinergiák csökkenése miatt is hatékonyságromlást idéz elő, hiszen számos, eddig az összes vasúti ágazat által igénybe vett erőforrás költsége </w:t>
      </w:r>
      <w:proofErr w:type="gramStart"/>
      <w:r w:rsidRPr="005314EC">
        <w:rPr>
          <w:rFonts w:asciiTheme="minorHAnsi" w:hAnsiTheme="minorHAnsi" w:cstheme="minorHAnsi"/>
        </w:rPr>
        <w:t>ezentúl</w:t>
      </w:r>
      <w:proofErr w:type="gramEnd"/>
      <w:r w:rsidRPr="005314EC">
        <w:rPr>
          <w:rFonts w:asciiTheme="minorHAnsi" w:hAnsiTheme="minorHAnsi" w:cstheme="minorHAnsi"/>
        </w:rPr>
        <w:t xml:space="preserve"> csak a megmaradó ágazatokat terheli.</w:t>
      </w:r>
    </w:p>
    <w:p w:rsidR="008506BB" w:rsidRPr="005314EC" w:rsidRDefault="008506BB" w:rsidP="008506BB">
      <w:pPr>
        <w:numPr>
          <w:ilvl w:val="0"/>
          <w:numId w:val="8"/>
        </w:numPr>
        <w:spacing w:before="120"/>
        <w:jc w:val="both"/>
        <w:rPr>
          <w:rFonts w:asciiTheme="minorHAnsi" w:hAnsiTheme="minorHAnsi" w:cstheme="minorHAnsi"/>
        </w:rPr>
      </w:pPr>
      <w:r w:rsidRPr="005314EC">
        <w:rPr>
          <w:rFonts w:asciiTheme="minorHAnsi" w:hAnsiTheme="minorHAnsi" w:cstheme="minorHAnsi"/>
        </w:rPr>
        <w:t xml:space="preserve">Az M3 metróvonal felújítása a szintén nagymértékű, bár csak átmeneti teljesítménycsökkenés mellett azért is hat a BKV Zrt. fajlagos költségeinek növekedése irányába, mert a metró a felújítás alatt is jelentős üzemeltetési költségeket okoz, az ezeket a költségeket viselő hasznos teljesítmény nélkül. </w:t>
      </w:r>
    </w:p>
    <w:p w:rsidR="008506BB" w:rsidRPr="005314EC" w:rsidRDefault="008506BB" w:rsidP="008506BB">
      <w:pPr>
        <w:numPr>
          <w:ilvl w:val="0"/>
          <w:numId w:val="8"/>
        </w:numPr>
        <w:spacing w:before="120"/>
        <w:jc w:val="both"/>
        <w:rPr>
          <w:rFonts w:asciiTheme="minorHAnsi" w:hAnsiTheme="minorHAnsi"/>
        </w:rPr>
      </w:pPr>
      <w:r w:rsidRPr="005314EC">
        <w:rPr>
          <w:rFonts w:asciiTheme="minorHAnsi" w:hAnsiTheme="minorHAnsi" w:cstheme="minorHAnsi"/>
        </w:rPr>
        <w:lastRenderedPageBreak/>
        <w:t>A teljesítmények tervezésének nehézségeit mutatja</w:t>
      </w:r>
      <w:r>
        <w:rPr>
          <w:rFonts w:asciiTheme="minorHAnsi" w:hAnsiTheme="minorHAnsi" w:cstheme="minorHAnsi"/>
        </w:rPr>
        <w:t xml:space="preserve"> például</w:t>
      </w:r>
      <w:r w:rsidRPr="005314EC">
        <w:rPr>
          <w:rFonts w:asciiTheme="minorHAnsi" w:hAnsiTheme="minorHAnsi" w:cstheme="minorHAnsi"/>
        </w:rPr>
        <w:t xml:space="preserve"> az M3 metróvonal felújításához kötődő autóbuszos pótlása </w:t>
      </w:r>
      <w:r w:rsidR="00403FA7">
        <w:rPr>
          <w:rFonts w:asciiTheme="minorHAnsi" w:hAnsiTheme="minorHAnsi" w:cstheme="minorHAnsi"/>
        </w:rPr>
        <w:t>körül kialakult bizonytalanság.</w:t>
      </w:r>
      <w:r w:rsidR="00403FA7">
        <w:rPr>
          <w:rFonts w:asciiTheme="minorHAnsi" w:hAnsiTheme="minorHAnsi" w:cstheme="minorHAnsi"/>
        </w:rPr>
        <w:br/>
      </w:r>
      <w:r w:rsidRPr="005314EC">
        <w:rPr>
          <w:rFonts w:asciiTheme="minorHAnsi" w:hAnsiTheme="minorHAnsi" w:cstheme="minorHAnsi"/>
        </w:rPr>
        <w:t xml:space="preserve">A tevékenység ellátására akkor lehet felkészülni megfelelően, ha a szolgáltató időben ismeri az ellátandó szolgáltatás paramétereit. </w:t>
      </w:r>
    </w:p>
    <w:p w:rsidR="008506BB" w:rsidRPr="005314EC" w:rsidRDefault="008506BB" w:rsidP="008506BB">
      <w:pPr>
        <w:pStyle w:val="Lista3"/>
        <w:ind w:left="0" w:firstLine="0"/>
        <w:rPr>
          <w:rFonts w:asciiTheme="minorHAnsi" w:hAnsiTheme="minorHAnsi"/>
        </w:rPr>
      </w:pPr>
      <w:r w:rsidRPr="005314EC">
        <w:rPr>
          <w:rFonts w:asciiTheme="minorHAnsi" w:hAnsiTheme="minorHAnsi"/>
          <w:bCs/>
        </w:rPr>
        <w:t>Ezek a tényezők a hatékonysági mutatók értékét is rontják. (</w:t>
      </w:r>
      <w:proofErr w:type="spellStart"/>
      <w:r w:rsidRPr="005314EC">
        <w:rPr>
          <w:rFonts w:asciiTheme="minorHAnsi" w:hAnsiTheme="minorHAnsi"/>
          <w:bCs/>
        </w:rPr>
        <w:t>pl</w:t>
      </w:r>
      <w:proofErr w:type="spellEnd"/>
      <w:r w:rsidRPr="005314EC">
        <w:rPr>
          <w:rFonts w:asciiTheme="minorHAnsi" w:hAnsiTheme="minorHAnsi"/>
          <w:bCs/>
        </w:rPr>
        <w:t>: 1</w:t>
      </w:r>
      <w:proofErr w:type="gramStart"/>
      <w:r w:rsidRPr="005314EC">
        <w:rPr>
          <w:rFonts w:asciiTheme="minorHAnsi" w:hAnsiTheme="minorHAnsi"/>
          <w:bCs/>
        </w:rPr>
        <w:t>.,</w:t>
      </w:r>
      <w:proofErr w:type="gramEnd"/>
      <w:r w:rsidRPr="005314EC">
        <w:rPr>
          <w:rFonts w:asciiTheme="minorHAnsi" w:hAnsiTheme="minorHAnsi"/>
          <w:bCs/>
        </w:rPr>
        <w:t xml:space="preserve"> 8., 9. számúakat)</w:t>
      </w:r>
    </w:p>
    <w:p w:rsidR="008506BB" w:rsidRPr="005314EC" w:rsidRDefault="008506BB" w:rsidP="008506BB">
      <w:pPr>
        <w:pStyle w:val="Lista3"/>
        <w:rPr>
          <w:rFonts w:asciiTheme="minorHAnsi" w:hAnsiTheme="minorHAnsi"/>
        </w:rPr>
      </w:pPr>
    </w:p>
    <w:p w:rsidR="008506BB" w:rsidRPr="005314EC" w:rsidRDefault="008506BB" w:rsidP="008506BB">
      <w:pPr>
        <w:pStyle w:val="Cmsor3"/>
        <w:numPr>
          <w:ilvl w:val="0"/>
          <w:numId w:val="19"/>
        </w:numPr>
        <w:rPr>
          <w:rFonts w:asciiTheme="minorHAnsi" w:hAnsiTheme="minorHAnsi"/>
          <w:szCs w:val="24"/>
        </w:rPr>
      </w:pPr>
      <w:bookmarkStart w:id="127" w:name="_Toc465246382"/>
      <w:bookmarkStart w:id="128" w:name="_Toc471992567"/>
      <w:r w:rsidRPr="005314EC">
        <w:rPr>
          <w:rFonts w:asciiTheme="minorHAnsi" w:hAnsiTheme="minorHAnsi"/>
          <w:szCs w:val="24"/>
        </w:rPr>
        <w:t>A jelenlegi hatékonysági kihívásokra adott válaszok</w:t>
      </w:r>
      <w:bookmarkEnd w:id="127"/>
      <w:bookmarkEnd w:id="128"/>
    </w:p>
    <w:p w:rsidR="008506BB" w:rsidRPr="005314EC" w:rsidRDefault="008506BB" w:rsidP="008506BB">
      <w:pPr>
        <w:pStyle w:val="Lista3"/>
        <w:rPr>
          <w:rFonts w:asciiTheme="minorHAnsi" w:hAnsiTheme="minorHAnsi" w:cstheme="minorHAnsi"/>
        </w:rPr>
      </w:pPr>
    </w:p>
    <w:p w:rsidR="008506BB" w:rsidRPr="005314EC" w:rsidRDefault="008506BB" w:rsidP="008506BB">
      <w:pPr>
        <w:pStyle w:val="Lista3"/>
        <w:numPr>
          <w:ilvl w:val="0"/>
          <w:numId w:val="15"/>
        </w:numPr>
        <w:spacing w:before="120" w:after="120"/>
        <w:rPr>
          <w:rFonts w:asciiTheme="minorHAnsi" w:hAnsiTheme="minorHAnsi" w:cstheme="minorHAnsi"/>
        </w:rPr>
      </w:pPr>
      <w:r w:rsidRPr="005314EC">
        <w:rPr>
          <w:rFonts w:asciiTheme="minorHAnsi" w:hAnsiTheme="minorHAnsi" w:cstheme="minorHAnsi"/>
          <w:b/>
        </w:rPr>
        <w:t>Hév átadása</w:t>
      </w:r>
      <w:r w:rsidRPr="005314EC">
        <w:rPr>
          <w:rFonts w:asciiTheme="minorHAnsi" w:hAnsiTheme="minorHAnsi" w:cstheme="minorHAnsi"/>
        </w:rPr>
        <w:t xml:space="preserve"> során feladatok átszervezése általános költségek csökkentése érdekében </w:t>
      </w:r>
    </w:p>
    <w:p w:rsidR="008506BB" w:rsidRPr="005314EC" w:rsidRDefault="008506BB" w:rsidP="008506BB">
      <w:pPr>
        <w:spacing w:before="120"/>
        <w:jc w:val="both"/>
        <w:rPr>
          <w:rFonts w:asciiTheme="minorHAnsi" w:hAnsiTheme="minorHAnsi" w:cstheme="minorHAnsi"/>
        </w:rPr>
      </w:pPr>
      <w:r w:rsidRPr="005314EC">
        <w:rPr>
          <w:rFonts w:asciiTheme="minorHAnsi" w:hAnsiTheme="minorHAnsi" w:cstheme="minorHAnsi"/>
        </w:rPr>
        <w:t>A HÉV ágazat leválasztása során az egyik kulcskérdés volt a különböző erőforrások megosztása. Itt a cél kettős: a létrejövő BHÉV Zrt. működőképességének biztosítása, valamint a megmaradó BKV Zrt. oldalán felmerülő, teljesítményvesztés miatti hatékonyságromlás minimalizálása anélkül, hogy a Társaságban működési anomáliák lépjenek fel.</w:t>
      </w:r>
    </w:p>
    <w:p w:rsidR="008506BB" w:rsidRPr="005314EC" w:rsidRDefault="008506BB" w:rsidP="008506BB">
      <w:pPr>
        <w:jc w:val="both"/>
        <w:rPr>
          <w:rFonts w:asciiTheme="minorHAnsi" w:hAnsiTheme="minorHAnsi" w:cstheme="minorHAnsi"/>
        </w:rPr>
      </w:pPr>
      <w:r w:rsidRPr="005314EC">
        <w:rPr>
          <w:rFonts w:asciiTheme="minorHAnsi" w:hAnsiTheme="minorHAnsi" w:cstheme="minorHAnsi"/>
        </w:rPr>
        <w:t>A HÉV ágazat leválasztása során a BKV Zrt. jelentős racionalizációs erőfeszítéseket tett a szétválás hatékonyságrontó hatásainak enyhítésére, elsősorban azáltal, hogy a központi szervezetekből is jelentős számú munkavállalót ad</w:t>
      </w:r>
      <w:r>
        <w:rPr>
          <w:rFonts w:asciiTheme="minorHAnsi" w:hAnsiTheme="minorHAnsi" w:cstheme="minorHAnsi"/>
        </w:rPr>
        <w:t>ott</w:t>
      </w:r>
      <w:r w:rsidRPr="005314EC">
        <w:rPr>
          <w:rFonts w:asciiTheme="minorHAnsi" w:hAnsiTheme="minorHAnsi" w:cstheme="minorHAnsi"/>
        </w:rPr>
        <w:t xml:space="preserve"> át annak ellenére, hogy a kiválás több esetben </w:t>
      </w:r>
      <w:proofErr w:type="gramStart"/>
      <w:r w:rsidRPr="005314EC">
        <w:rPr>
          <w:rFonts w:asciiTheme="minorHAnsi" w:hAnsiTheme="minorHAnsi" w:cstheme="minorHAnsi"/>
        </w:rPr>
        <w:t>ezen</w:t>
      </w:r>
      <w:proofErr w:type="gramEnd"/>
      <w:r w:rsidRPr="005314EC">
        <w:rPr>
          <w:rFonts w:asciiTheme="minorHAnsi" w:hAnsiTheme="minorHAnsi" w:cstheme="minorHAnsi"/>
        </w:rPr>
        <w:t xml:space="preserve"> munkavállalók feladatát nem érintette. Ez a racionalizáció jelentősen hozzájárul a szétválasztás fajlagos költségnövelő hatásainak enyhítéséhez.</w:t>
      </w:r>
    </w:p>
    <w:p w:rsidR="008506BB" w:rsidRPr="005314EC" w:rsidRDefault="008506BB" w:rsidP="008506BB">
      <w:pPr>
        <w:jc w:val="both"/>
        <w:rPr>
          <w:rFonts w:asciiTheme="minorHAnsi" w:hAnsiTheme="minorHAnsi" w:cstheme="minorHAnsi"/>
        </w:rPr>
      </w:pPr>
      <w:r w:rsidRPr="005314EC">
        <w:rPr>
          <w:rFonts w:asciiTheme="minorHAnsi" w:hAnsiTheme="minorHAnsi" w:cstheme="minorHAnsi"/>
        </w:rPr>
        <w:t>A HÉV kiválásával a 10-es hatékonysági mutató némileg javul 2016-hoz képest.</w:t>
      </w:r>
    </w:p>
    <w:p w:rsidR="008506BB" w:rsidRPr="005314EC" w:rsidRDefault="008506BB" w:rsidP="008506BB">
      <w:pPr>
        <w:pStyle w:val="Lista3"/>
        <w:numPr>
          <w:ilvl w:val="0"/>
          <w:numId w:val="15"/>
        </w:numPr>
        <w:spacing w:before="120"/>
        <w:rPr>
          <w:rFonts w:asciiTheme="minorHAnsi" w:hAnsiTheme="minorHAnsi" w:cstheme="minorHAnsi"/>
        </w:rPr>
      </w:pPr>
      <w:r w:rsidRPr="005314EC">
        <w:rPr>
          <w:rFonts w:asciiTheme="minorHAnsi" w:hAnsiTheme="minorHAnsi" w:cstheme="minorHAnsi"/>
          <w:b/>
        </w:rPr>
        <w:t>M3 felújításhoz kapcsolódóan</w:t>
      </w:r>
      <w:r w:rsidRPr="005314EC">
        <w:rPr>
          <w:rFonts w:asciiTheme="minorHAnsi" w:hAnsiTheme="minorHAnsi" w:cstheme="minorHAnsi"/>
        </w:rPr>
        <w:t xml:space="preserve"> ideiglenesen felszabaduló speciális képzettségű szakemberállomány (metróvezető, karbantartó) érdemi feladatokkal való ellátása </w:t>
      </w:r>
    </w:p>
    <w:p w:rsidR="008506BB" w:rsidRPr="005314EC" w:rsidRDefault="008506BB" w:rsidP="008506BB">
      <w:pPr>
        <w:spacing w:before="120" w:after="120"/>
        <w:jc w:val="both"/>
        <w:rPr>
          <w:rFonts w:asciiTheme="minorHAnsi" w:hAnsiTheme="minorHAnsi" w:cstheme="minorHAnsi"/>
        </w:rPr>
      </w:pPr>
      <w:r w:rsidRPr="005314EC">
        <w:rPr>
          <w:rFonts w:asciiTheme="minorHAnsi" w:hAnsiTheme="minorHAnsi" w:cstheme="minorHAnsi"/>
        </w:rPr>
        <w:t xml:space="preserve">A </w:t>
      </w:r>
      <w:proofErr w:type="gramStart"/>
      <w:r w:rsidRPr="005314EC">
        <w:rPr>
          <w:rFonts w:asciiTheme="minorHAnsi" w:hAnsiTheme="minorHAnsi" w:cstheme="minorHAnsi"/>
        </w:rPr>
        <w:t>vonal szakaszos</w:t>
      </w:r>
      <w:proofErr w:type="gramEnd"/>
      <w:r w:rsidRPr="005314EC">
        <w:rPr>
          <w:rFonts w:asciiTheme="minorHAnsi" w:hAnsiTheme="minorHAnsi" w:cstheme="minorHAnsi"/>
        </w:rPr>
        <w:t xml:space="preserve"> leállása érdemi teljesítménycsökkenést eredményez, hiszen a kapacitások nem pótolhatóak teljes mértékben. A teljesítménycsökkenésen felül az M3 vonalon dolgozó járműműszaki munkavállalók részleges felszabadulása kezelendő. </w:t>
      </w:r>
    </w:p>
    <w:p w:rsidR="008506BB" w:rsidRPr="005314EC" w:rsidRDefault="008506BB" w:rsidP="008506BB">
      <w:pPr>
        <w:pStyle w:val="Lista3"/>
        <w:numPr>
          <w:ilvl w:val="0"/>
          <w:numId w:val="15"/>
        </w:numPr>
        <w:rPr>
          <w:rFonts w:asciiTheme="minorHAnsi" w:hAnsiTheme="minorHAnsi" w:cstheme="minorHAnsi"/>
          <w:b/>
        </w:rPr>
      </w:pPr>
      <w:r w:rsidRPr="005314EC">
        <w:rPr>
          <w:rFonts w:asciiTheme="minorHAnsi" w:hAnsiTheme="minorHAnsi" w:cstheme="minorHAnsi"/>
          <w:b/>
        </w:rPr>
        <w:t>Belső folyamatok racionalizálása</w:t>
      </w:r>
    </w:p>
    <w:p w:rsidR="008506BB" w:rsidRPr="005314EC" w:rsidRDefault="008506BB" w:rsidP="008506BB">
      <w:pPr>
        <w:spacing w:before="120"/>
        <w:jc w:val="both"/>
        <w:rPr>
          <w:rFonts w:asciiTheme="minorHAnsi" w:hAnsiTheme="minorHAnsi" w:cstheme="minorHAnsi"/>
        </w:rPr>
      </w:pPr>
      <w:r w:rsidRPr="005314EC">
        <w:rPr>
          <w:rFonts w:asciiTheme="minorHAnsi" w:hAnsiTheme="minorHAnsi" w:cstheme="minorHAnsi"/>
        </w:rPr>
        <w:t>A már megvalósítottakon túl további lehetőségek keresése: az energiahatékonyság további javítása, üzemi technológiák felülvizsgálata, az infokommunikációs szerződések lejáratára való felkészülés az optimális költségszint elérése érdekében, stb.</w:t>
      </w:r>
    </w:p>
    <w:p w:rsidR="008506BB" w:rsidRPr="005314EC" w:rsidRDefault="008506BB" w:rsidP="008506BB">
      <w:pPr>
        <w:spacing w:before="120"/>
        <w:jc w:val="both"/>
        <w:rPr>
          <w:rFonts w:asciiTheme="minorHAnsi" w:hAnsiTheme="minorHAnsi" w:cstheme="minorHAnsi"/>
        </w:rPr>
      </w:pPr>
    </w:p>
    <w:p w:rsidR="008506BB" w:rsidRPr="005314EC" w:rsidRDefault="008506BB" w:rsidP="008506BB">
      <w:pPr>
        <w:pStyle w:val="Cmsor3"/>
        <w:numPr>
          <w:ilvl w:val="0"/>
          <w:numId w:val="19"/>
        </w:numPr>
        <w:rPr>
          <w:rFonts w:asciiTheme="minorHAnsi" w:hAnsiTheme="minorHAnsi"/>
          <w:szCs w:val="24"/>
        </w:rPr>
      </w:pPr>
      <w:bookmarkStart w:id="129" w:name="_Toc465246383"/>
      <w:bookmarkStart w:id="130" w:name="_Toc471992568"/>
      <w:bookmarkEnd w:id="122"/>
      <w:r w:rsidRPr="005314EC">
        <w:rPr>
          <w:rFonts w:asciiTheme="minorHAnsi" w:hAnsiTheme="minorHAnsi"/>
          <w:szCs w:val="24"/>
        </w:rPr>
        <w:t>Hatékonysági mutatók</w:t>
      </w:r>
      <w:bookmarkEnd w:id="129"/>
      <w:bookmarkEnd w:id="130"/>
    </w:p>
    <w:p w:rsidR="008506BB" w:rsidRPr="005314EC" w:rsidRDefault="008506BB" w:rsidP="008506BB">
      <w:pPr>
        <w:pStyle w:val="Lista3"/>
        <w:rPr>
          <w:rFonts w:asciiTheme="minorHAnsi" w:hAnsiTheme="minorHAnsi"/>
        </w:rPr>
      </w:pPr>
    </w:p>
    <w:p w:rsidR="008506BB" w:rsidRPr="005314EC" w:rsidRDefault="008506BB" w:rsidP="008506BB">
      <w:pPr>
        <w:spacing w:after="120"/>
        <w:jc w:val="both"/>
        <w:rPr>
          <w:rFonts w:asciiTheme="minorHAnsi" w:hAnsiTheme="minorHAnsi"/>
        </w:rPr>
      </w:pPr>
      <w:r w:rsidRPr="005314EC">
        <w:rPr>
          <w:rFonts w:asciiTheme="minorHAnsi" w:hAnsiTheme="minorHAnsi"/>
        </w:rPr>
        <w:t>A BKK Zrt. a BKV Zrt. hatékonyságának mérésére megalkotta a közszolgáltatásra vonatkozó, illetve</w:t>
      </w:r>
      <w:r>
        <w:rPr>
          <w:rFonts w:asciiTheme="minorHAnsi" w:hAnsiTheme="minorHAnsi"/>
        </w:rPr>
        <w:t xml:space="preserve"> a</w:t>
      </w:r>
      <w:r w:rsidRPr="005314EC">
        <w:rPr>
          <w:rFonts w:asciiTheme="minorHAnsi" w:hAnsiTheme="minorHAnsi"/>
        </w:rPr>
        <w:t xml:space="preserve"> társasági szintű mutatószámokat:</w:t>
      </w:r>
    </w:p>
    <w:p w:rsidR="008506BB" w:rsidRPr="005314EC" w:rsidRDefault="008506BB" w:rsidP="008506BB">
      <w:pPr>
        <w:pStyle w:val="Listaszerbekezds"/>
        <w:numPr>
          <w:ilvl w:val="0"/>
          <w:numId w:val="18"/>
        </w:numPr>
        <w:spacing w:after="120"/>
        <w:jc w:val="both"/>
        <w:rPr>
          <w:rFonts w:asciiTheme="minorHAnsi" w:hAnsiTheme="minorHAnsi"/>
          <w:i/>
        </w:rPr>
      </w:pPr>
      <w:r w:rsidRPr="005314EC">
        <w:rPr>
          <w:rFonts w:asciiTheme="minorHAnsi" w:hAnsiTheme="minorHAnsi"/>
          <w:i/>
        </w:rPr>
        <w:t xml:space="preserve">Ezer </w:t>
      </w:r>
      <w:proofErr w:type="spellStart"/>
      <w:r w:rsidRPr="005314EC">
        <w:rPr>
          <w:rFonts w:asciiTheme="minorHAnsi" w:hAnsiTheme="minorHAnsi"/>
          <w:i/>
        </w:rPr>
        <w:t>fhkm</w:t>
      </w:r>
      <w:proofErr w:type="spellEnd"/>
      <w:r w:rsidRPr="005314EC">
        <w:rPr>
          <w:rFonts w:asciiTheme="minorHAnsi" w:hAnsiTheme="minorHAnsi"/>
          <w:i/>
        </w:rPr>
        <w:t xml:space="preserve"> teljesítményre vetített kompenzáció (Ft/ezer </w:t>
      </w:r>
      <w:proofErr w:type="spellStart"/>
      <w:r w:rsidRPr="005314EC">
        <w:rPr>
          <w:rFonts w:asciiTheme="minorHAnsi" w:hAnsiTheme="minorHAnsi"/>
          <w:i/>
        </w:rPr>
        <w:t>fhkm</w:t>
      </w:r>
      <w:proofErr w:type="spellEnd"/>
      <w:r w:rsidRPr="005314EC">
        <w:rPr>
          <w:rFonts w:asciiTheme="minorHAnsi" w:hAnsiTheme="minorHAnsi"/>
          <w:i/>
        </w:rPr>
        <w:t>)</w:t>
      </w:r>
    </w:p>
    <w:p w:rsidR="008506BB" w:rsidRPr="005314EC" w:rsidRDefault="008506BB" w:rsidP="008506BB">
      <w:pPr>
        <w:spacing w:after="120"/>
        <w:jc w:val="both"/>
        <w:rPr>
          <w:rFonts w:asciiTheme="minorHAnsi" w:hAnsiTheme="minorHAnsi"/>
        </w:rPr>
      </w:pPr>
      <w:r w:rsidRPr="005314EC">
        <w:rPr>
          <w:rFonts w:asciiTheme="minorHAnsi" w:hAnsiTheme="minorHAnsi"/>
        </w:rPr>
        <w:t xml:space="preserve">E mutató mértékéből látható, hogy egységnyi teljesítményre mekkora kompenzáció jut. </w:t>
      </w:r>
    </w:p>
    <w:p w:rsidR="008506BB" w:rsidRPr="005314EC" w:rsidRDefault="008506BB" w:rsidP="008506BB">
      <w:pPr>
        <w:pStyle w:val="Listaszerbekezds"/>
        <w:numPr>
          <w:ilvl w:val="0"/>
          <w:numId w:val="18"/>
        </w:numPr>
        <w:spacing w:after="120"/>
        <w:jc w:val="both"/>
        <w:rPr>
          <w:rFonts w:asciiTheme="minorHAnsi" w:hAnsiTheme="minorHAnsi"/>
          <w:i/>
        </w:rPr>
      </w:pPr>
      <w:r w:rsidRPr="005314EC">
        <w:rPr>
          <w:rFonts w:asciiTheme="minorHAnsi" w:hAnsiTheme="minorHAnsi"/>
          <w:i/>
        </w:rPr>
        <w:t xml:space="preserve">Üzemképes járműállomány/átlagos járműállomány (kocsi) aránya (%), </w:t>
      </w:r>
    </w:p>
    <w:p w:rsidR="008506BB" w:rsidRPr="005314EC" w:rsidRDefault="008506BB" w:rsidP="008506BB">
      <w:pPr>
        <w:pStyle w:val="Listaszerbekezds"/>
        <w:numPr>
          <w:ilvl w:val="0"/>
          <w:numId w:val="18"/>
        </w:numPr>
        <w:spacing w:after="120"/>
        <w:jc w:val="both"/>
        <w:rPr>
          <w:rFonts w:asciiTheme="minorHAnsi" w:hAnsiTheme="minorHAnsi"/>
          <w:i/>
        </w:rPr>
      </w:pPr>
      <w:r w:rsidRPr="005314EC">
        <w:rPr>
          <w:rFonts w:asciiTheme="minorHAnsi" w:hAnsiTheme="minorHAnsi"/>
          <w:i/>
        </w:rPr>
        <w:t>Átlagos forgalmi/ átlagos állományi jármű (kocsi) darabszám</w:t>
      </w:r>
    </w:p>
    <w:p w:rsidR="008506BB" w:rsidRDefault="008506BB" w:rsidP="008506BB">
      <w:pPr>
        <w:spacing w:after="120"/>
        <w:jc w:val="both"/>
        <w:rPr>
          <w:rFonts w:asciiTheme="minorHAnsi" w:hAnsiTheme="minorHAnsi"/>
        </w:rPr>
      </w:pPr>
      <w:r w:rsidRPr="005314EC">
        <w:rPr>
          <w:rFonts w:asciiTheme="minorHAnsi" w:hAnsiTheme="minorHAnsi"/>
        </w:rPr>
        <w:t>E két mutató segítségével elemezhetjük, hogy az egyes ágazatok járműparkjai mennyire öregedtek el. Jelentősebb beruházás, eszközpótlás után ezek a számok erőteljesen lecsökkenhetnek, míg a régi eszköz selejtezésével újra megugorhatnak.</w:t>
      </w:r>
    </w:p>
    <w:p w:rsidR="00A47DE8" w:rsidRDefault="00A47DE8" w:rsidP="008506BB">
      <w:pPr>
        <w:spacing w:after="120"/>
        <w:jc w:val="both"/>
        <w:rPr>
          <w:rFonts w:asciiTheme="minorHAnsi" w:hAnsiTheme="minorHAnsi"/>
        </w:rPr>
      </w:pPr>
    </w:p>
    <w:p w:rsidR="00A47DE8" w:rsidRPr="005314EC" w:rsidRDefault="00A47DE8" w:rsidP="008506BB">
      <w:pPr>
        <w:spacing w:after="120"/>
        <w:jc w:val="both"/>
        <w:rPr>
          <w:rFonts w:asciiTheme="minorHAnsi" w:hAnsiTheme="minorHAnsi"/>
        </w:rPr>
      </w:pPr>
    </w:p>
    <w:p w:rsidR="008506BB" w:rsidRPr="005314EC" w:rsidRDefault="008506BB" w:rsidP="008506BB">
      <w:pPr>
        <w:pStyle w:val="Listaszerbekezds"/>
        <w:numPr>
          <w:ilvl w:val="0"/>
          <w:numId w:val="18"/>
        </w:numPr>
        <w:spacing w:after="120"/>
        <w:jc w:val="both"/>
        <w:rPr>
          <w:rFonts w:asciiTheme="minorHAnsi" w:hAnsiTheme="minorHAnsi"/>
          <w:i/>
        </w:rPr>
      </w:pPr>
      <w:r w:rsidRPr="005314EC">
        <w:rPr>
          <w:rFonts w:asciiTheme="minorHAnsi" w:hAnsiTheme="minorHAnsi"/>
          <w:i/>
        </w:rPr>
        <w:lastRenderedPageBreak/>
        <w:t xml:space="preserve">Egy állományi járműre jutó hasznos </w:t>
      </w:r>
      <w:proofErr w:type="spellStart"/>
      <w:r w:rsidRPr="005314EC">
        <w:rPr>
          <w:rFonts w:asciiTheme="minorHAnsi" w:hAnsiTheme="minorHAnsi"/>
          <w:i/>
        </w:rPr>
        <w:t>kocsikilométer</w:t>
      </w:r>
      <w:proofErr w:type="spellEnd"/>
      <w:r w:rsidRPr="005314EC">
        <w:rPr>
          <w:rFonts w:asciiTheme="minorHAnsi" w:hAnsiTheme="minorHAnsi"/>
          <w:i/>
        </w:rPr>
        <w:t xml:space="preserve"> (</w:t>
      </w:r>
      <w:proofErr w:type="spellStart"/>
      <w:r w:rsidRPr="005314EC">
        <w:rPr>
          <w:rFonts w:asciiTheme="minorHAnsi" w:hAnsiTheme="minorHAnsi"/>
          <w:i/>
        </w:rPr>
        <w:t>kkm</w:t>
      </w:r>
      <w:proofErr w:type="spellEnd"/>
      <w:r w:rsidRPr="005314EC">
        <w:rPr>
          <w:rFonts w:asciiTheme="minorHAnsi" w:hAnsiTheme="minorHAnsi"/>
          <w:i/>
        </w:rPr>
        <w:t>/db)</w:t>
      </w:r>
    </w:p>
    <w:p w:rsidR="008506BB" w:rsidRPr="005314EC" w:rsidRDefault="008506BB" w:rsidP="008506BB">
      <w:pPr>
        <w:spacing w:after="120"/>
        <w:jc w:val="both"/>
        <w:rPr>
          <w:rFonts w:asciiTheme="minorHAnsi" w:hAnsiTheme="minorHAnsi"/>
        </w:rPr>
      </w:pPr>
      <w:r w:rsidRPr="005314EC">
        <w:rPr>
          <w:rFonts w:asciiTheme="minorHAnsi" w:hAnsiTheme="minorHAnsi"/>
        </w:rPr>
        <w:t>Az ágazatok sajátosságaiból fakadó különbségek ennél a mutatónál jól látszanak. Az előző mutatókhoz hasonlóan nagyobb beruházás, eszközpótlás illetve selejtezés nagymértékben befolyásolja a mértékét.</w:t>
      </w:r>
    </w:p>
    <w:p w:rsidR="008506BB" w:rsidRPr="005314EC" w:rsidRDefault="008506BB" w:rsidP="008506BB">
      <w:pPr>
        <w:pStyle w:val="Listaszerbekezds"/>
        <w:numPr>
          <w:ilvl w:val="0"/>
          <w:numId w:val="18"/>
        </w:numPr>
        <w:spacing w:after="120"/>
        <w:jc w:val="both"/>
        <w:rPr>
          <w:rFonts w:asciiTheme="minorHAnsi" w:hAnsiTheme="minorHAnsi"/>
          <w:i/>
        </w:rPr>
      </w:pPr>
      <w:r w:rsidRPr="005314EC">
        <w:rPr>
          <w:rFonts w:asciiTheme="minorHAnsi" w:hAnsiTheme="minorHAnsi"/>
          <w:i/>
        </w:rPr>
        <w:t>Járművezetői összes teljesített munkaidő/ üzemóra</w:t>
      </w:r>
    </w:p>
    <w:p w:rsidR="008506BB" w:rsidRPr="005314EC" w:rsidRDefault="008506BB" w:rsidP="008506BB">
      <w:pPr>
        <w:spacing w:after="120"/>
        <w:jc w:val="both"/>
        <w:rPr>
          <w:rFonts w:asciiTheme="minorHAnsi" w:hAnsiTheme="minorHAnsi"/>
        </w:rPr>
      </w:pPr>
      <w:r w:rsidRPr="005314EC">
        <w:rPr>
          <w:rFonts w:asciiTheme="minorHAnsi" w:hAnsiTheme="minorHAnsi"/>
        </w:rPr>
        <w:t>Ennél a mutatónál is látsz</w:t>
      </w:r>
      <w:r>
        <w:rPr>
          <w:rFonts w:asciiTheme="minorHAnsi" w:hAnsiTheme="minorHAnsi"/>
        </w:rPr>
        <w:t>anak</w:t>
      </w:r>
      <w:r w:rsidRPr="005314EC">
        <w:rPr>
          <w:rFonts w:asciiTheme="minorHAnsi" w:hAnsiTheme="minorHAnsi"/>
        </w:rPr>
        <w:t xml:space="preserve"> az egyes ágazatok sajátosságai miatti eltér</w:t>
      </w:r>
      <w:r>
        <w:rPr>
          <w:rFonts w:asciiTheme="minorHAnsi" w:hAnsiTheme="minorHAnsi"/>
        </w:rPr>
        <w:t>ések.</w:t>
      </w:r>
      <w:r w:rsidRPr="005314EC">
        <w:rPr>
          <w:rFonts w:asciiTheme="minorHAnsi" w:hAnsiTheme="minorHAnsi"/>
        </w:rPr>
        <w:t xml:space="preserve"> Míg az autóbusznál és trolibusznál nincsenek szerelvények, a kötöttpályás járműveknél akár több szerelvény is van, így a kocsi üzemóra és a vonat üzemóra jelentősen eltér egymástól.</w:t>
      </w:r>
    </w:p>
    <w:p w:rsidR="008506BB" w:rsidRPr="005314EC" w:rsidRDefault="00A47DE8" w:rsidP="008506BB">
      <w:pPr>
        <w:pStyle w:val="Listaszerbekezds"/>
        <w:numPr>
          <w:ilvl w:val="0"/>
          <w:numId w:val="18"/>
        </w:numPr>
        <w:spacing w:after="120"/>
        <w:jc w:val="both"/>
        <w:rPr>
          <w:rFonts w:asciiTheme="minorHAnsi" w:hAnsiTheme="minorHAnsi"/>
          <w:i/>
        </w:rPr>
      </w:pPr>
      <w:r>
        <w:rPr>
          <w:rFonts w:asciiTheme="minorHAnsi" w:hAnsiTheme="minorHAnsi"/>
          <w:i/>
        </w:rPr>
        <w:t>Állományi jármű darabszám</w:t>
      </w:r>
      <w:r w:rsidR="008506BB" w:rsidRPr="005314EC">
        <w:rPr>
          <w:rFonts w:asciiTheme="minorHAnsi" w:hAnsiTheme="minorHAnsi"/>
          <w:i/>
        </w:rPr>
        <w:t>/ egyéb fizikai átlagos létszáma (db/fő)</w:t>
      </w:r>
    </w:p>
    <w:p w:rsidR="008506BB" w:rsidRPr="005314EC" w:rsidRDefault="008506BB" w:rsidP="008506BB">
      <w:pPr>
        <w:spacing w:after="120"/>
        <w:jc w:val="both"/>
        <w:rPr>
          <w:rFonts w:asciiTheme="minorHAnsi" w:hAnsiTheme="minorHAnsi"/>
        </w:rPr>
      </w:pPr>
      <w:r w:rsidRPr="005314EC">
        <w:rPr>
          <w:rFonts w:asciiTheme="minorHAnsi" w:hAnsiTheme="minorHAnsi"/>
        </w:rPr>
        <w:t xml:space="preserve">Szintén a kötött pályás ágazatoknál alacsonyabb az értéke, az infrastruktúra fenntartása miatt. </w:t>
      </w:r>
    </w:p>
    <w:p w:rsidR="008506BB" w:rsidRPr="005314EC" w:rsidRDefault="008506BB" w:rsidP="008506BB">
      <w:pPr>
        <w:pStyle w:val="Listaszerbekezds"/>
        <w:numPr>
          <w:ilvl w:val="0"/>
          <w:numId w:val="18"/>
        </w:numPr>
        <w:spacing w:after="120"/>
        <w:jc w:val="both"/>
        <w:rPr>
          <w:rFonts w:asciiTheme="minorHAnsi" w:hAnsiTheme="minorHAnsi"/>
          <w:i/>
        </w:rPr>
      </w:pPr>
      <w:r w:rsidRPr="005314EC">
        <w:rPr>
          <w:rFonts w:asciiTheme="minorHAnsi" w:hAnsiTheme="minorHAnsi"/>
          <w:i/>
        </w:rPr>
        <w:t xml:space="preserve">Rezsi </w:t>
      </w:r>
      <w:proofErr w:type="spellStart"/>
      <w:r w:rsidRPr="005314EC">
        <w:rPr>
          <w:rFonts w:asciiTheme="minorHAnsi" w:hAnsiTheme="minorHAnsi"/>
          <w:i/>
        </w:rPr>
        <w:t>kkm</w:t>
      </w:r>
      <w:proofErr w:type="spellEnd"/>
      <w:r w:rsidRPr="005314EC">
        <w:rPr>
          <w:rFonts w:asciiTheme="minorHAnsi" w:hAnsiTheme="minorHAnsi"/>
          <w:i/>
        </w:rPr>
        <w:t xml:space="preserve">/hasznos </w:t>
      </w:r>
      <w:proofErr w:type="spellStart"/>
      <w:r w:rsidRPr="005314EC">
        <w:rPr>
          <w:rFonts w:asciiTheme="minorHAnsi" w:hAnsiTheme="minorHAnsi"/>
          <w:i/>
        </w:rPr>
        <w:t>kkm</w:t>
      </w:r>
      <w:proofErr w:type="spellEnd"/>
      <w:r w:rsidRPr="005314EC">
        <w:rPr>
          <w:rFonts w:asciiTheme="minorHAnsi" w:hAnsiTheme="minorHAnsi"/>
          <w:i/>
        </w:rPr>
        <w:t xml:space="preserve"> </w:t>
      </w:r>
    </w:p>
    <w:p w:rsidR="008506BB" w:rsidRPr="005314EC" w:rsidRDefault="008506BB" w:rsidP="008506BB">
      <w:pPr>
        <w:spacing w:after="120"/>
        <w:jc w:val="both"/>
        <w:rPr>
          <w:rFonts w:asciiTheme="minorHAnsi" w:hAnsiTheme="minorHAnsi"/>
        </w:rPr>
      </w:pPr>
      <w:r w:rsidRPr="005314EC">
        <w:rPr>
          <w:rFonts w:asciiTheme="minorHAnsi" w:hAnsiTheme="minorHAnsi"/>
        </w:rPr>
        <w:t xml:space="preserve">Itt is látszik, hogy a kötöttpályás járművek esetében kisebb a garázsmenet, míg főleg a busz esetében jelentős távolságok lehetnek a garázstól az üzembeállásig. Egy esetleges telephely racionalizálás is egyértelműen növeli a garázsmenetek arányát (erre a mutatóra ráadásul nem is a BKV- </w:t>
      </w:r>
      <w:proofErr w:type="spellStart"/>
      <w:r w:rsidRPr="005314EC">
        <w:rPr>
          <w:rFonts w:asciiTheme="minorHAnsi" w:hAnsiTheme="minorHAnsi"/>
        </w:rPr>
        <w:t>nak</w:t>
      </w:r>
      <w:proofErr w:type="spellEnd"/>
      <w:r w:rsidRPr="005314EC">
        <w:rPr>
          <w:rFonts w:asciiTheme="minorHAnsi" w:hAnsiTheme="minorHAnsi"/>
        </w:rPr>
        <w:t xml:space="preserve">, hanem a BKK – </w:t>
      </w:r>
      <w:proofErr w:type="spellStart"/>
      <w:r w:rsidRPr="005314EC">
        <w:rPr>
          <w:rFonts w:asciiTheme="minorHAnsi" w:hAnsiTheme="minorHAnsi"/>
        </w:rPr>
        <w:t>nak</w:t>
      </w:r>
      <w:proofErr w:type="spellEnd"/>
      <w:r w:rsidRPr="005314EC">
        <w:rPr>
          <w:rFonts w:asciiTheme="minorHAnsi" w:hAnsiTheme="minorHAnsi"/>
        </w:rPr>
        <w:t xml:space="preserve"> van ráhatása).</w:t>
      </w:r>
    </w:p>
    <w:p w:rsidR="008506BB" w:rsidRPr="005314EC" w:rsidRDefault="008506BB" w:rsidP="008506BB">
      <w:pPr>
        <w:pStyle w:val="Listaszerbekezds"/>
        <w:numPr>
          <w:ilvl w:val="0"/>
          <w:numId w:val="18"/>
        </w:numPr>
        <w:spacing w:after="120"/>
        <w:jc w:val="both"/>
        <w:rPr>
          <w:rFonts w:asciiTheme="minorHAnsi" w:hAnsiTheme="minorHAnsi"/>
          <w:i/>
        </w:rPr>
      </w:pPr>
      <w:r w:rsidRPr="005314EC">
        <w:rPr>
          <w:rFonts w:asciiTheme="minorHAnsi" w:hAnsiTheme="minorHAnsi"/>
          <w:i/>
        </w:rPr>
        <w:t>[Társaságirányítás (</w:t>
      </w:r>
      <w:proofErr w:type="spellStart"/>
      <w:r w:rsidRPr="005314EC">
        <w:rPr>
          <w:rFonts w:asciiTheme="minorHAnsi" w:hAnsiTheme="minorHAnsi"/>
          <w:i/>
        </w:rPr>
        <w:t>V.sor</w:t>
      </w:r>
      <w:proofErr w:type="spellEnd"/>
      <w:r w:rsidRPr="005314EC">
        <w:rPr>
          <w:rFonts w:asciiTheme="minorHAnsi" w:hAnsiTheme="minorHAnsi"/>
          <w:i/>
        </w:rPr>
        <w:t xml:space="preserve">)+ felosztott műszaki és forgalmi állandó költségek </w:t>
      </w:r>
      <w:r w:rsidRPr="005314EC">
        <w:rPr>
          <w:rFonts w:asciiTheme="minorHAnsi" w:hAnsiTheme="minorHAnsi"/>
          <w:i/>
        </w:rPr>
        <w:br/>
        <w:t>(III/3 sor)]/közvetlenül elszámolt változó költségek és ráfordítások (III/1</w:t>
      </w:r>
      <w:proofErr w:type="gramStart"/>
      <w:r w:rsidRPr="005314EC">
        <w:rPr>
          <w:rFonts w:asciiTheme="minorHAnsi" w:hAnsiTheme="minorHAnsi"/>
          <w:i/>
        </w:rPr>
        <w:t>.,</w:t>
      </w:r>
      <w:proofErr w:type="gramEnd"/>
      <w:r w:rsidRPr="005314EC">
        <w:rPr>
          <w:rFonts w:asciiTheme="minorHAnsi" w:hAnsiTheme="minorHAnsi"/>
          <w:i/>
        </w:rPr>
        <w:t>2 sorok)</w:t>
      </w:r>
    </w:p>
    <w:p w:rsidR="008506BB" w:rsidRPr="005314EC" w:rsidRDefault="008506BB" w:rsidP="008506BB">
      <w:pPr>
        <w:spacing w:after="120"/>
        <w:jc w:val="both"/>
        <w:rPr>
          <w:rFonts w:asciiTheme="minorHAnsi" w:hAnsiTheme="minorHAnsi"/>
        </w:rPr>
      </w:pPr>
      <w:r w:rsidRPr="0033324D">
        <w:rPr>
          <w:rFonts w:asciiTheme="minorHAnsi" w:hAnsiTheme="minorHAnsi"/>
        </w:rPr>
        <w:t xml:space="preserve">Ezt a mutatót nagymértékben befolyásolhatja például az adott évi értékcsökkenés mértéke. 2015. ében például az előrelátható metrórekonstrukció ismeretében felülvizsgálatra kerültek a hasznos élettartamok, megnövelve az éves értékcsökkenés értékét és </w:t>
      </w:r>
      <w:proofErr w:type="gramStart"/>
      <w:r w:rsidRPr="0033324D">
        <w:rPr>
          <w:rFonts w:asciiTheme="minorHAnsi" w:hAnsiTheme="minorHAnsi"/>
        </w:rPr>
        <w:t>ezáltal</w:t>
      </w:r>
      <w:proofErr w:type="gramEnd"/>
      <w:r w:rsidRPr="0033324D">
        <w:rPr>
          <w:rFonts w:asciiTheme="minorHAnsi" w:hAnsiTheme="minorHAnsi"/>
        </w:rPr>
        <w:t xml:space="preserve"> a mutató értékét is</w:t>
      </w:r>
      <w:r w:rsidRPr="005314EC">
        <w:rPr>
          <w:rFonts w:asciiTheme="minorHAnsi" w:hAnsiTheme="minorHAnsi"/>
        </w:rPr>
        <w:t>.</w:t>
      </w:r>
    </w:p>
    <w:p w:rsidR="008506BB" w:rsidRPr="005314EC" w:rsidRDefault="008506BB" w:rsidP="008506BB">
      <w:pPr>
        <w:spacing w:after="120"/>
        <w:jc w:val="both"/>
        <w:rPr>
          <w:rFonts w:asciiTheme="minorHAnsi" w:hAnsiTheme="minorHAnsi"/>
        </w:rPr>
      </w:pPr>
      <w:r w:rsidRPr="005314EC">
        <w:rPr>
          <w:rFonts w:asciiTheme="minorHAnsi" w:hAnsiTheme="minorHAnsi"/>
        </w:rPr>
        <w:t>A beruházások elmaradása a jelenlegi elavult, elöregedett eszközpark (eltekintve a nagyprojektek hatásától) mellett növekvő fenntartási, javítási és karbantartási ráfordításokat generál, ami az ágazatok fajlagos, megrendelt teljesítményeire jutó működési költségeit emeli.</w:t>
      </w:r>
    </w:p>
    <w:p w:rsidR="008506BB" w:rsidRPr="005314EC" w:rsidRDefault="008506BB" w:rsidP="008506BB">
      <w:pPr>
        <w:pStyle w:val="Listaszerbekezds"/>
        <w:numPr>
          <w:ilvl w:val="0"/>
          <w:numId w:val="18"/>
        </w:numPr>
        <w:spacing w:after="120"/>
        <w:jc w:val="both"/>
        <w:rPr>
          <w:rFonts w:asciiTheme="minorHAnsi" w:hAnsiTheme="minorHAnsi"/>
          <w:i/>
        </w:rPr>
      </w:pPr>
      <w:r w:rsidRPr="005314EC">
        <w:rPr>
          <w:rFonts w:asciiTheme="minorHAnsi" w:hAnsiTheme="minorHAnsi"/>
          <w:i/>
        </w:rPr>
        <w:t>Társaságirányítás (IV. sor)/ költségek és ráfordítások (VII. sor)</w:t>
      </w:r>
    </w:p>
    <w:p w:rsidR="008506BB" w:rsidRPr="005314EC" w:rsidRDefault="008506BB" w:rsidP="008506BB">
      <w:pPr>
        <w:spacing w:after="120"/>
        <w:jc w:val="both"/>
        <w:rPr>
          <w:rFonts w:asciiTheme="minorHAnsi" w:hAnsiTheme="minorHAnsi"/>
        </w:rPr>
      </w:pPr>
      <w:r w:rsidRPr="005314EC">
        <w:rPr>
          <w:rFonts w:asciiTheme="minorHAnsi" w:hAnsiTheme="minorHAnsi"/>
        </w:rPr>
        <w:t>A BKV Zrt. hatékonyságát jelzi, hogy a költségek és ráfordítások közül 92-93% a szolgáltatások előállításához ténylegesen felmerülő költség.</w:t>
      </w:r>
    </w:p>
    <w:p w:rsidR="008506BB" w:rsidRPr="005314EC" w:rsidRDefault="008506BB" w:rsidP="008506BB">
      <w:pPr>
        <w:pStyle w:val="Listaszerbekezds"/>
        <w:numPr>
          <w:ilvl w:val="0"/>
          <w:numId w:val="18"/>
        </w:numPr>
        <w:spacing w:after="120"/>
        <w:jc w:val="both"/>
        <w:rPr>
          <w:rFonts w:asciiTheme="minorHAnsi" w:hAnsiTheme="minorHAnsi"/>
          <w:i/>
        </w:rPr>
      </w:pPr>
      <w:r w:rsidRPr="005314EC">
        <w:rPr>
          <w:rFonts w:asciiTheme="minorHAnsi" w:hAnsiTheme="minorHAnsi"/>
          <w:i/>
        </w:rPr>
        <w:t>Szellemi/ összes fizikai átlagos létszám (%)</w:t>
      </w:r>
    </w:p>
    <w:p w:rsidR="008506BB" w:rsidRPr="005314EC" w:rsidRDefault="008506BB" w:rsidP="008506BB">
      <w:pPr>
        <w:spacing w:after="120"/>
        <w:jc w:val="both"/>
        <w:rPr>
          <w:rFonts w:asciiTheme="minorHAnsi" w:hAnsiTheme="minorHAnsi"/>
        </w:rPr>
      </w:pPr>
      <w:r w:rsidRPr="0093795D">
        <w:rPr>
          <w:rFonts w:asciiTheme="minorHAnsi" w:hAnsiTheme="minorHAnsi"/>
        </w:rPr>
        <w:t>Számos külső negatív hatás ellenére (autóbusz és egyéb teljesítmény csökkenés), az elmúlt években csak csekély mértékben nőtt az értéke.</w:t>
      </w:r>
      <w:r w:rsidRPr="005314EC">
        <w:rPr>
          <w:rFonts w:asciiTheme="minorHAnsi" w:hAnsiTheme="minorHAnsi"/>
        </w:rPr>
        <w:t xml:space="preserve"> </w:t>
      </w:r>
    </w:p>
    <w:p w:rsidR="008506BB" w:rsidRPr="005314EC" w:rsidRDefault="008506BB" w:rsidP="008506BB">
      <w:pPr>
        <w:pStyle w:val="Listaszerbekezds"/>
        <w:numPr>
          <w:ilvl w:val="0"/>
          <w:numId w:val="18"/>
        </w:numPr>
        <w:spacing w:after="120"/>
        <w:jc w:val="both"/>
        <w:rPr>
          <w:rFonts w:asciiTheme="minorHAnsi" w:hAnsiTheme="minorHAnsi"/>
          <w:i/>
        </w:rPr>
      </w:pPr>
      <w:r w:rsidRPr="005314EC">
        <w:rPr>
          <w:rFonts w:asciiTheme="minorHAnsi" w:hAnsiTheme="minorHAnsi"/>
          <w:i/>
        </w:rPr>
        <w:t>Beruházás/ értékcsökkenés (halasztott bevétellel korrigált) (%)</w:t>
      </w:r>
    </w:p>
    <w:p w:rsidR="008506BB" w:rsidRPr="005314EC" w:rsidRDefault="008506BB" w:rsidP="008506BB">
      <w:pPr>
        <w:spacing w:after="60"/>
        <w:jc w:val="both"/>
        <w:rPr>
          <w:rFonts w:asciiTheme="minorHAnsi" w:hAnsiTheme="minorHAnsi"/>
        </w:rPr>
      </w:pPr>
      <w:r w:rsidRPr="005314EC">
        <w:rPr>
          <w:rFonts w:asciiTheme="minorHAnsi" w:hAnsiTheme="minorHAnsi"/>
        </w:rPr>
        <w:t>Ennél a mutatónál csak a BKV Zrt. által megvalósított beruházások lettek figyelembe véve, a külső finanszírozású (</w:t>
      </w:r>
      <w:proofErr w:type="spellStart"/>
      <w:r w:rsidRPr="005314EC">
        <w:rPr>
          <w:rFonts w:asciiTheme="minorHAnsi" w:hAnsiTheme="minorHAnsi"/>
        </w:rPr>
        <w:t>pl</w:t>
      </w:r>
      <w:proofErr w:type="spellEnd"/>
      <w:r w:rsidRPr="005314EC">
        <w:rPr>
          <w:rFonts w:asciiTheme="minorHAnsi" w:hAnsiTheme="minorHAnsi"/>
        </w:rPr>
        <w:t xml:space="preserve">: BKK járműbeszerzések) nem. Akkor lenne biztosított az eszközpark megújulása, ha minimum az értékcsökkenés szintű beruházás lenne, de BKV </w:t>
      </w:r>
      <w:proofErr w:type="spellStart"/>
      <w:r w:rsidRPr="005314EC">
        <w:rPr>
          <w:rFonts w:asciiTheme="minorHAnsi" w:hAnsiTheme="minorHAnsi"/>
        </w:rPr>
        <w:t>Zrt-n</w:t>
      </w:r>
      <w:proofErr w:type="spellEnd"/>
      <w:r w:rsidRPr="005314EC">
        <w:rPr>
          <w:rFonts w:asciiTheme="minorHAnsi" w:hAnsiTheme="minorHAnsi"/>
        </w:rPr>
        <w:t xml:space="preserve"> kívüli okok miatt ezek a mutatók elmaradnak ettől.</w:t>
      </w:r>
    </w:p>
    <w:p w:rsidR="008506BB" w:rsidRPr="005314EC" w:rsidRDefault="008506BB" w:rsidP="008506BB">
      <w:pPr>
        <w:pStyle w:val="zletitervszveg"/>
        <w:spacing w:before="0" w:after="60"/>
        <w:ind w:left="0"/>
        <w:rPr>
          <w:rFonts w:asciiTheme="minorHAnsi" w:hAnsiTheme="minorHAnsi" w:cstheme="minorHAnsi"/>
          <w:sz w:val="24"/>
          <w:szCs w:val="24"/>
        </w:rPr>
      </w:pPr>
      <w:r w:rsidRPr="005314EC">
        <w:rPr>
          <w:rFonts w:asciiTheme="minorHAnsi" w:hAnsiTheme="minorHAnsi" w:cstheme="minorHAnsi"/>
          <w:sz w:val="24"/>
          <w:szCs w:val="24"/>
        </w:rPr>
        <w:t xml:space="preserve">Felhívjuk a figyelmet arra, hogy a nem BKV tulajdonú eszközök esetében - a megrendelő tevékenységének következtében - </w:t>
      </w:r>
      <w:r w:rsidRPr="005314EC">
        <w:rPr>
          <w:rFonts w:asciiTheme="minorHAnsi" w:hAnsiTheme="minorHAnsi" w:cstheme="minorHAnsi"/>
          <w:b/>
          <w:sz w:val="24"/>
          <w:szCs w:val="24"/>
        </w:rPr>
        <w:t>hatékonysági mutatók romlanak</w:t>
      </w:r>
      <w:r w:rsidRPr="005314EC">
        <w:rPr>
          <w:rFonts w:asciiTheme="minorHAnsi" w:hAnsiTheme="minorHAnsi" w:cstheme="minorHAnsi"/>
          <w:sz w:val="24"/>
          <w:szCs w:val="24"/>
        </w:rPr>
        <w:t xml:space="preserve">. A társaságunk tulajdonában maradó eszközállomány könyv szerinti értékének csökkenésével szemben nem </w:t>
      </w:r>
      <w:r w:rsidRPr="005314EC">
        <w:rPr>
          <w:rFonts w:asciiTheme="minorHAnsi" w:hAnsiTheme="minorHAnsi" w:cstheme="minorHAnsi"/>
          <w:sz w:val="24"/>
          <w:szCs w:val="24"/>
        </w:rPr>
        <w:lastRenderedPageBreak/>
        <w:t>áll eszközpótlás, illetve az értékcsökkenés értékét csökkenti a jövőben a maradványértékre leírt eszközök arányának növekedése.</w:t>
      </w:r>
    </w:p>
    <w:p w:rsidR="008506BB" w:rsidRPr="005314EC" w:rsidRDefault="008506BB" w:rsidP="008506BB">
      <w:pPr>
        <w:pStyle w:val="zletitervszveg"/>
        <w:spacing w:before="0" w:after="60"/>
        <w:ind w:left="0"/>
        <w:rPr>
          <w:rFonts w:asciiTheme="minorHAnsi" w:hAnsiTheme="minorHAnsi" w:cstheme="minorHAnsi"/>
          <w:sz w:val="24"/>
          <w:szCs w:val="24"/>
        </w:rPr>
      </w:pPr>
      <w:r w:rsidRPr="005314EC">
        <w:rPr>
          <w:rFonts w:asciiTheme="minorHAnsi" w:hAnsiTheme="minorHAnsi" w:cstheme="minorHAnsi"/>
          <w:sz w:val="24"/>
          <w:szCs w:val="24"/>
        </w:rPr>
        <w:t>A BKK tulajdonú eszközök üzemeltetésbe állítása további hatékonyság romlást okoz, mivel a megrendelő – üzemeltetői kapacitás, tapasztalat híján – a beüzemelési, tesztelési, projekt közreműködői, próbaüzemi, hatósági stb. feladatok egy részét is társaságunk szakterületivel végezteti. Ezen feladatok ráfordításai a fajlagos költségek szintjét emelik, még akkor is hatékonyság romlás mutatkozik, ha a költségekkel szemben bevételt realizálunk.</w:t>
      </w:r>
    </w:p>
    <w:p w:rsidR="008506BB" w:rsidRPr="005314EC" w:rsidRDefault="008506BB" w:rsidP="008506BB">
      <w:pPr>
        <w:pStyle w:val="Listaszerbekezds"/>
        <w:numPr>
          <w:ilvl w:val="0"/>
          <w:numId w:val="18"/>
        </w:numPr>
        <w:spacing w:after="120"/>
        <w:jc w:val="both"/>
        <w:rPr>
          <w:rFonts w:asciiTheme="minorHAnsi" w:hAnsiTheme="minorHAnsi"/>
          <w:i/>
        </w:rPr>
      </w:pPr>
      <w:r w:rsidRPr="005314EC">
        <w:rPr>
          <w:rFonts w:asciiTheme="minorHAnsi" w:hAnsiTheme="minorHAnsi"/>
          <w:i/>
        </w:rPr>
        <w:t>Igénybe vett anyagjellegű szolgáltatás / anyagjellegű + személyi jellegű ráfordítás (%)</w:t>
      </w:r>
    </w:p>
    <w:p w:rsidR="008506BB" w:rsidRPr="005314EC" w:rsidRDefault="008506BB" w:rsidP="008506BB">
      <w:pPr>
        <w:jc w:val="both"/>
        <w:rPr>
          <w:rFonts w:asciiTheme="minorHAnsi" w:hAnsiTheme="minorHAnsi"/>
        </w:rPr>
      </w:pPr>
      <w:r w:rsidRPr="005314EC">
        <w:rPr>
          <w:rFonts w:asciiTheme="minorHAnsi" w:hAnsiTheme="minorHAnsi"/>
        </w:rPr>
        <w:t>A mutató kismértékű emelkedése a kiemelt igénybe vett szolgáltatást érintő szerződések (</w:t>
      </w:r>
      <w:proofErr w:type="spellStart"/>
      <w:r w:rsidRPr="005314EC">
        <w:rPr>
          <w:rFonts w:asciiTheme="minorHAnsi" w:hAnsiTheme="minorHAnsi"/>
        </w:rPr>
        <w:t>pl</w:t>
      </w:r>
      <w:proofErr w:type="spellEnd"/>
      <w:r w:rsidRPr="005314EC">
        <w:rPr>
          <w:rFonts w:asciiTheme="minorHAnsi" w:hAnsiTheme="minorHAnsi"/>
        </w:rPr>
        <w:t>: informatika, vagyonőrzés) növekedéséből adódnak.</w:t>
      </w:r>
    </w:p>
    <w:p w:rsidR="008506BB" w:rsidRPr="005314EC" w:rsidRDefault="008506BB" w:rsidP="008506BB">
      <w:pPr>
        <w:jc w:val="both"/>
        <w:rPr>
          <w:rFonts w:asciiTheme="minorHAnsi" w:hAnsiTheme="minorHAnsi"/>
        </w:rPr>
      </w:pPr>
      <w:r w:rsidRPr="005314EC">
        <w:rPr>
          <w:rFonts w:asciiTheme="minorHAnsi" w:hAnsiTheme="minorHAnsi"/>
        </w:rPr>
        <w:t xml:space="preserve">A mutatók értékelésénél figyelembe kell venni azt a tényt, hogy az ágazatok egy része a korábbi évekhez képest jelentősen változó környezetben, feltételekkel, teljesítménnyel végzi majd a tevékenységét 2017-2018. években. A metró ágazatban a </w:t>
      </w:r>
      <w:proofErr w:type="gramStart"/>
      <w:r w:rsidRPr="005314EC">
        <w:rPr>
          <w:rFonts w:asciiTheme="minorHAnsi" w:hAnsiTheme="minorHAnsi"/>
        </w:rPr>
        <w:t>rekonstrukció jelentős</w:t>
      </w:r>
      <w:proofErr w:type="gramEnd"/>
      <w:r w:rsidRPr="005314EC">
        <w:rPr>
          <w:rFonts w:asciiTheme="minorHAnsi" w:hAnsiTheme="minorHAnsi"/>
        </w:rPr>
        <w:t xml:space="preserve"> teljesítménycsökkenéssel jár, időszakosan, a villamos ágazatban a </w:t>
      </w:r>
      <w:proofErr w:type="spellStart"/>
      <w:r w:rsidRPr="005314EC">
        <w:rPr>
          <w:rFonts w:asciiTheme="minorHAnsi" w:hAnsiTheme="minorHAnsi"/>
        </w:rPr>
        <w:t>többkocsis</w:t>
      </w:r>
      <w:proofErr w:type="spellEnd"/>
      <w:r w:rsidRPr="005314EC">
        <w:rPr>
          <w:rFonts w:asciiTheme="minorHAnsi" w:hAnsiTheme="minorHAnsi"/>
        </w:rPr>
        <w:t xml:space="preserve"> járműveket 1 kocsiból álló CAF szerelvények váltják, stb. Mindezek a tényezők hatását a mutatók későbbi értékelésénél figyelembe kell venni.</w:t>
      </w:r>
    </w:p>
    <w:p w:rsidR="008506BB" w:rsidRPr="005314EC" w:rsidRDefault="008506BB" w:rsidP="008506BB">
      <w:pPr>
        <w:pStyle w:val="Lista3"/>
        <w:jc w:val="center"/>
        <w:rPr>
          <w:rFonts w:asciiTheme="minorHAnsi" w:hAnsiTheme="minorHAnsi" w:cstheme="minorHAnsi"/>
          <w:sz w:val="16"/>
          <w:szCs w:val="16"/>
        </w:rPr>
      </w:pPr>
    </w:p>
    <w:p w:rsidR="008506BB" w:rsidRDefault="008506BB" w:rsidP="00403FA7">
      <w:pPr>
        <w:pStyle w:val="Lista3"/>
        <w:ind w:left="0" w:firstLine="0"/>
        <w:rPr>
          <w:rFonts w:asciiTheme="minorHAnsi" w:hAnsiTheme="minorHAnsi" w:cstheme="minorHAnsi"/>
          <w:sz w:val="16"/>
          <w:szCs w:val="16"/>
        </w:rPr>
      </w:pPr>
    </w:p>
    <w:p w:rsidR="00403FA7" w:rsidRDefault="00403FA7" w:rsidP="00403FA7">
      <w:pPr>
        <w:pStyle w:val="Lista3"/>
        <w:ind w:left="0" w:firstLine="0"/>
        <w:rPr>
          <w:rFonts w:asciiTheme="minorHAnsi" w:hAnsiTheme="minorHAnsi" w:cstheme="minorHAnsi"/>
          <w:sz w:val="16"/>
          <w:szCs w:val="16"/>
        </w:rPr>
      </w:pPr>
    </w:p>
    <w:p w:rsidR="00403FA7" w:rsidRPr="00370CCD" w:rsidRDefault="00403FA7" w:rsidP="00403FA7">
      <w:pPr>
        <w:pStyle w:val="Lista3"/>
        <w:ind w:left="0" w:firstLine="0"/>
        <w:rPr>
          <w:rFonts w:asciiTheme="minorHAnsi" w:hAnsiTheme="minorHAnsi" w:cstheme="minorHAnsi"/>
          <w:sz w:val="16"/>
          <w:szCs w:val="16"/>
        </w:rPr>
      </w:pPr>
    </w:p>
    <w:p w:rsidR="008506BB" w:rsidRPr="00370CCD" w:rsidRDefault="008506BB" w:rsidP="008506BB">
      <w:pPr>
        <w:pStyle w:val="Lista3"/>
        <w:jc w:val="center"/>
        <w:rPr>
          <w:rFonts w:asciiTheme="minorHAnsi" w:hAnsiTheme="minorHAnsi" w:cstheme="minorHAnsi"/>
          <w:sz w:val="16"/>
          <w:szCs w:val="16"/>
        </w:rPr>
      </w:pPr>
    </w:p>
    <w:p w:rsidR="008506BB" w:rsidRPr="00370CCD" w:rsidRDefault="008506BB" w:rsidP="008506BB">
      <w:pPr>
        <w:pStyle w:val="Lista3"/>
        <w:jc w:val="center"/>
        <w:rPr>
          <w:rFonts w:asciiTheme="minorHAnsi" w:hAnsiTheme="minorHAnsi" w:cstheme="minorHAnsi"/>
          <w:sz w:val="20"/>
          <w:szCs w:val="16"/>
        </w:rPr>
      </w:pPr>
      <w:r w:rsidRPr="00370CCD">
        <w:rPr>
          <w:rFonts w:asciiTheme="minorHAnsi" w:hAnsiTheme="minorHAnsi" w:cstheme="minorHAnsi"/>
          <w:sz w:val="20"/>
          <w:szCs w:val="16"/>
        </w:rPr>
        <w:t>Társasági éves mutatószámok</w:t>
      </w:r>
    </w:p>
    <w:tbl>
      <w:tblPr>
        <w:tblStyle w:val="Kzepesrcs31jellszn1"/>
        <w:tblW w:w="5000" w:type="pct"/>
        <w:jc w:val="center"/>
        <w:tblLayout w:type="fixed"/>
        <w:tblLook w:val="04A0" w:firstRow="1" w:lastRow="0" w:firstColumn="1" w:lastColumn="0" w:noHBand="0" w:noVBand="1"/>
      </w:tblPr>
      <w:tblGrid>
        <w:gridCol w:w="5070"/>
        <w:gridCol w:w="1133"/>
        <w:gridCol w:w="1135"/>
        <w:gridCol w:w="990"/>
        <w:gridCol w:w="958"/>
      </w:tblGrid>
      <w:tr w:rsidR="008506BB" w:rsidRPr="00370CCD" w:rsidTr="008506BB">
        <w:trPr>
          <w:cnfStyle w:val="100000000000" w:firstRow="1" w:lastRow="0" w:firstColumn="0" w:lastColumn="0" w:oddVBand="0" w:evenVBand="0" w:oddHBand="0" w:evenHBand="0" w:firstRowFirstColumn="0" w:firstRowLastColumn="0" w:lastRowFirstColumn="0" w:lastRowLastColumn="0"/>
          <w:trHeight w:val="528"/>
          <w:jc w:val="center"/>
        </w:trPr>
        <w:tc>
          <w:tcPr>
            <w:cnfStyle w:val="001000000000" w:firstRow="0" w:lastRow="0" w:firstColumn="1" w:lastColumn="0" w:oddVBand="0" w:evenVBand="0" w:oddHBand="0" w:evenHBand="0" w:firstRowFirstColumn="0" w:firstRowLastColumn="0" w:lastRowFirstColumn="0" w:lastRowLastColumn="0"/>
            <w:tcW w:w="2730" w:type="pct"/>
            <w:noWrap/>
            <w:vAlign w:val="center"/>
            <w:hideMark/>
          </w:tcPr>
          <w:p w:rsidR="008506BB" w:rsidRPr="008506BB" w:rsidRDefault="008506BB" w:rsidP="008506BB">
            <w:pPr>
              <w:jc w:val="center"/>
              <w:rPr>
                <w:rFonts w:asciiTheme="minorHAnsi" w:eastAsia="Times New Roman" w:hAnsiTheme="minorHAnsi" w:cs="Calibri"/>
                <w:b w:val="0"/>
                <w:bCs w:val="0"/>
                <w:color w:val="FFFFFF" w:themeColor="background1"/>
                <w:sz w:val="18"/>
                <w:szCs w:val="18"/>
                <w:lang w:eastAsia="hu-HU"/>
              </w:rPr>
            </w:pPr>
            <w:r w:rsidRPr="008506BB">
              <w:rPr>
                <w:rFonts w:asciiTheme="minorHAnsi" w:eastAsia="Times New Roman" w:hAnsiTheme="minorHAnsi" w:cs="Calibri"/>
                <w:color w:val="FFFFFF" w:themeColor="background1"/>
                <w:sz w:val="18"/>
                <w:szCs w:val="18"/>
                <w:lang w:eastAsia="hu-HU"/>
              </w:rPr>
              <w:t>Megnevezés</w:t>
            </w:r>
          </w:p>
        </w:tc>
        <w:tc>
          <w:tcPr>
            <w:tcW w:w="610" w:type="pct"/>
            <w:vAlign w:val="center"/>
            <w:hideMark/>
          </w:tcPr>
          <w:p w:rsidR="008506BB" w:rsidRPr="008506BB" w:rsidRDefault="008506BB" w:rsidP="008506B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FFFFFF" w:themeColor="background1"/>
                <w:sz w:val="18"/>
                <w:szCs w:val="18"/>
                <w:lang w:eastAsia="hu-HU"/>
              </w:rPr>
            </w:pPr>
            <w:r w:rsidRPr="008506BB">
              <w:rPr>
                <w:rFonts w:asciiTheme="minorHAnsi" w:eastAsia="Times New Roman" w:hAnsiTheme="minorHAnsi" w:cs="Calibri"/>
                <w:color w:val="FFFFFF" w:themeColor="background1"/>
                <w:sz w:val="18"/>
                <w:szCs w:val="18"/>
                <w:lang w:eastAsia="hu-HU"/>
              </w:rPr>
              <w:t>2015. év</w:t>
            </w:r>
          </w:p>
          <w:p w:rsidR="008506BB" w:rsidRPr="008506BB" w:rsidRDefault="008506BB" w:rsidP="008506B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val="0"/>
                <w:color w:val="FFFFFF" w:themeColor="background1"/>
                <w:sz w:val="18"/>
                <w:szCs w:val="18"/>
                <w:lang w:eastAsia="hu-HU"/>
              </w:rPr>
            </w:pPr>
            <w:r w:rsidRPr="008506BB">
              <w:rPr>
                <w:rFonts w:asciiTheme="minorHAnsi" w:eastAsia="Times New Roman" w:hAnsiTheme="minorHAnsi" w:cs="Calibri"/>
                <w:color w:val="FFFFFF" w:themeColor="background1"/>
                <w:sz w:val="18"/>
                <w:szCs w:val="18"/>
                <w:lang w:eastAsia="hu-HU"/>
              </w:rPr>
              <w:t>tény</w:t>
            </w:r>
          </w:p>
        </w:tc>
        <w:tc>
          <w:tcPr>
            <w:tcW w:w="611" w:type="pct"/>
            <w:vAlign w:val="center"/>
            <w:hideMark/>
          </w:tcPr>
          <w:p w:rsidR="008506BB" w:rsidRPr="008506BB" w:rsidRDefault="008506BB" w:rsidP="008506B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FFFFFF" w:themeColor="background1"/>
                <w:sz w:val="18"/>
                <w:szCs w:val="18"/>
                <w:lang w:eastAsia="hu-HU"/>
              </w:rPr>
            </w:pPr>
            <w:r w:rsidRPr="008506BB">
              <w:rPr>
                <w:rFonts w:asciiTheme="minorHAnsi" w:eastAsia="Times New Roman" w:hAnsiTheme="minorHAnsi" w:cs="Calibri"/>
                <w:color w:val="FFFFFF" w:themeColor="background1"/>
                <w:sz w:val="18"/>
                <w:szCs w:val="18"/>
                <w:lang w:eastAsia="hu-HU"/>
              </w:rPr>
              <w:t>2016.év</w:t>
            </w:r>
          </w:p>
          <w:p w:rsidR="008506BB" w:rsidRPr="008506BB" w:rsidRDefault="008506BB" w:rsidP="008506B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val="0"/>
                <w:color w:val="FFFFFF" w:themeColor="background1"/>
                <w:sz w:val="18"/>
                <w:szCs w:val="18"/>
                <w:lang w:eastAsia="hu-HU"/>
              </w:rPr>
            </w:pPr>
            <w:r w:rsidRPr="008506BB">
              <w:rPr>
                <w:rFonts w:asciiTheme="minorHAnsi" w:eastAsia="Times New Roman" w:hAnsiTheme="minorHAnsi" w:cs="Calibri"/>
                <w:color w:val="FFFFFF" w:themeColor="background1"/>
                <w:sz w:val="18"/>
                <w:szCs w:val="18"/>
                <w:lang w:eastAsia="hu-HU"/>
              </w:rPr>
              <w:t>várható</w:t>
            </w:r>
          </w:p>
        </w:tc>
        <w:tc>
          <w:tcPr>
            <w:tcW w:w="533" w:type="pct"/>
            <w:vAlign w:val="center"/>
            <w:hideMark/>
          </w:tcPr>
          <w:p w:rsidR="008506BB" w:rsidRPr="008506BB" w:rsidRDefault="008506BB" w:rsidP="008506B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FFFFFF" w:themeColor="background1"/>
                <w:sz w:val="18"/>
                <w:szCs w:val="18"/>
                <w:lang w:eastAsia="hu-HU"/>
              </w:rPr>
            </w:pPr>
            <w:r w:rsidRPr="008506BB">
              <w:rPr>
                <w:rFonts w:asciiTheme="minorHAnsi" w:eastAsia="Times New Roman" w:hAnsiTheme="minorHAnsi" w:cs="Calibri"/>
                <w:color w:val="FFFFFF" w:themeColor="background1"/>
                <w:sz w:val="18"/>
                <w:szCs w:val="18"/>
                <w:lang w:eastAsia="hu-HU"/>
              </w:rPr>
              <w:t>2017. év</w:t>
            </w:r>
          </w:p>
          <w:p w:rsidR="008506BB" w:rsidRPr="008506BB" w:rsidRDefault="008506BB" w:rsidP="008506B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val="0"/>
                <w:color w:val="FFFFFF" w:themeColor="background1"/>
                <w:sz w:val="18"/>
                <w:szCs w:val="18"/>
                <w:lang w:eastAsia="hu-HU"/>
              </w:rPr>
            </w:pPr>
            <w:r w:rsidRPr="008506BB">
              <w:rPr>
                <w:rFonts w:asciiTheme="minorHAnsi" w:eastAsia="Times New Roman" w:hAnsiTheme="minorHAnsi" w:cs="Calibri"/>
                <w:color w:val="FFFFFF" w:themeColor="background1"/>
                <w:sz w:val="18"/>
                <w:szCs w:val="18"/>
                <w:lang w:eastAsia="hu-HU"/>
              </w:rPr>
              <w:t>terv</w:t>
            </w:r>
          </w:p>
        </w:tc>
        <w:tc>
          <w:tcPr>
            <w:tcW w:w="516" w:type="pct"/>
            <w:vAlign w:val="center"/>
            <w:hideMark/>
          </w:tcPr>
          <w:p w:rsidR="008506BB" w:rsidRPr="008506BB" w:rsidRDefault="008506BB" w:rsidP="008506B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FFFFFF" w:themeColor="background1"/>
                <w:sz w:val="18"/>
                <w:szCs w:val="18"/>
                <w:lang w:eastAsia="hu-HU"/>
              </w:rPr>
            </w:pPr>
            <w:r w:rsidRPr="008506BB">
              <w:rPr>
                <w:rFonts w:asciiTheme="minorHAnsi" w:eastAsia="Times New Roman" w:hAnsiTheme="minorHAnsi" w:cs="Calibri"/>
                <w:color w:val="FFFFFF" w:themeColor="background1"/>
                <w:sz w:val="18"/>
                <w:szCs w:val="18"/>
                <w:lang w:eastAsia="hu-HU"/>
              </w:rPr>
              <w:t xml:space="preserve">2018. év </w:t>
            </w:r>
          </w:p>
          <w:p w:rsidR="008506BB" w:rsidRPr="008506BB" w:rsidRDefault="008506BB" w:rsidP="008506B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val="0"/>
                <w:color w:val="FFFFFF" w:themeColor="background1"/>
                <w:sz w:val="18"/>
                <w:szCs w:val="18"/>
                <w:lang w:eastAsia="hu-HU"/>
              </w:rPr>
            </w:pPr>
            <w:r w:rsidRPr="008506BB">
              <w:rPr>
                <w:rFonts w:asciiTheme="minorHAnsi" w:eastAsia="Times New Roman" w:hAnsiTheme="minorHAnsi" w:cs="Calibri"/>
                <w:color w:val="FFFFFF" w:themeColor="background1"/>
                <w:sz w:val="18"/>
                <w:szCs w:val="18"/>
                <w:lang w:eastAsia="hu-HU"/>
              </w:rPr>
              <w:t>terv</w:t>
            </w:r>
          </w:p>
        </w:tc>
      </w:tr>
      <w:tr w:rsidR="008506BB" w:rsidRPr="00370CCD" w:rsidTr="008506B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730" w:type="pct"/>
            <w:hideMark/>
          </w:tcPr>
          <w:p w:rsidR="008506BB" w:rsidRPr="008506BB" w:rsidRDefault="008506BB" w:rsidP="008506BB">
            <w:pPr>
              <w:rPr>
                <w:rFonts w:asciiTheme="minorHAnsi" w:eastAsia="Times New Roman" w:hAnsiTheme="minorHAnsi" w:cs="Calibri"/>
                <w:b w:val="0"/>
                <w:bCs w:val="0"/>
                <w:color w:val="FFFFFF" w:themeColor="background1"/>
                <w:sz w:val="18"/>
                <w:szCs w:val="18"/>
                <w:lang w:eastAsia="hu-HU"/>
              </w:rPr>
            </w:pPr>
            <w:r w:rsidRPr="008506BB">
              <w:rPr>
                <w:rFonts w:asciiTheme="minorHAnsi" w:eastAsia="Times New Roman" w:hAnsiTheme="minorHAnsi" w:cs="Calibri"/>
                <w:color w:val="FFFFFF" w:themeColor="background1"/>
                <w:sz w:val="18"/>
                <w:szCs w:val="18"/>
                <w:lang w:eastAsia="hu-HU"/>
              </w:rPr>
              <w:t xml:space="preserve">Ezer </w:t>
            </w:r>
            <w:proofErr w:type="spellStart"/>
            <w:r w:rsidRPr="008506BB">
              <w:rPr>
                <w:rFonts w:asciiTheme="minorHAnsi" w:eastAsia="Times New Roman" w:hAnsiTheme="minorHAnsi" w:cs="Calibri"/>
                <w:color w:val="FFFFFF" w:themeColor="background1"/>
                <w:sz w:val="18"/>
                <w:szCs w:val="18"/>
                <w:lang w:eastAsia="hu-HU"/>
              </w:rPr>
              <w:t>fhkm</w:t>
            </w:r>
            <w:proofErr w:type="spellEnd"/>
            <w:r w:rsidRPr="008506BB">
              <w:rPr>
                <w:rFonts w:asciiTheme="minorHAnsi" w:eastAsia="Times New Roman" w:hAnsiTheme="minorHAnsi" w:cs="Calibri"/>
                <w:color w:val="FFFFFF" w:themeColor="background1"/>
                <w:sz w:val="18"/>
                <w:szCs w:val="18"/>
                <w:lang w:eastAsia="hu-HU"/>
              </w:rPr>
              <w:t xml:space="preserve"> teljesí</w:t>
            </w:r>
            <w:r>
              <w:rPr>
                <w:rFonts w:asciiTheme="minorHAnsi" w:eastAsia="Times New Roman" w:hAnsiTheme="minorHAnsi" w:cs="Calibri"/>
                <w:color w:val="FFFFFF" w:themeColor="background1"/>
                <w:sz w:val="18"/>
                <w:szCs w:val="18"/>
                <w:lang w:eastAsia="hu-HU"/>
              </w:rPr>
              <w:t>tményre vetített kompenzáció (Ft</w:t>
            </w:r>
            <w:r w:rsidRPr="008506BB">
              <w:rPr>
                <w:rFonts w:asciiTheme="minorHAnsi" w:eastAsia="Times New Roman" w:hAnsiTheme="minorHAnsi" w:cs="Calibri"/>
                <w:color w:val="FFFFFF" w:themeColor="background1"/>
                <w:sz w:val="18"/>
                <w:szCs w:val="18"/>
                <w:lang w:eastAsia="hu-HU"/>
              </w:rPr>
              <w:t xml:space="preserve">/ezer </w:t>
            </w:r>
            <w:proofErr w:type="spellStart"/>
            <w:r w:rsidRPr="008506BB">
              <w:rPr>
                <w:rFonts w:asciiTheme="minorHAnsi" w:eastAsia="Times New Roman" w:hAnsiTheme="minorHAnsi" w:cs="Calibri"/>
                <w:color w:val="FFFFFF" w:themeColor="background1"/>
                <w:sz w:val="18"/>
                <w:szCs w:val="18"/>
                <w:lang w:eastAsia="hu-HU"/>
              </w:rPr>
              <w:t>fhkm</w:t>
            </w:r>
            <w:proofErr w:type="spellEnd"/>
            <w:r w:rsidRPr="008506BB">
              <w:rPr>
                <w:rFonts w:asciiTheme="minorHAnsi" w:eastAsia="Times New Roman" w:hAnsiTheme="minorHAnsi" w:cs="Calibri"/>
                <w:color w:val="FFFFFF" w:themeColor="background1"/>
                <w:sz w:val="18"/>
                <w:szCs w:val="18"/>
                <w:lang w:eastAsia="hu-HU"/>
              </w:rPr>
              <w:t>)</w:t>
            </w:r>
          </w:p>
        </w:tc>
        <w:tc>
          <w:tcPr>
            <w:tcW w:w="610" w:type="pct"/>
            <w:tcBorders>
              <w:top w:val="nil"/>
              <w:left w:val="nil"/>
            </w:tcBorders>
            <w:shd w:val="clear" w:color="000000" w:fill="B4C6E7"/>
            <w:noWrap/>
            <w:vAlign w:val="center"/>
            <w:hideMark/>
          </w:tcPr>
          <w:p w:rsidR="008506BB" w:rsidRPr="008506BB" w:rsidRDefault="008506BB" w:rsidP="008506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506BB">
              <w:rPr>
                <w:color w:val="000000"/>
                <w:sz w:val="18"/>
                <w:szCs w:val="18"/>
              </w:rPr>
              <w:t>7 796</w:t>
            </w:r>
          </w:p>
        </w:tc>
        <w:tc>
          <w:tcPr>
            <w:tcW w:w="611" w:type="pct"/>
            <w:tcBorders>
              <w:top w:val="nil"/>
              <w:left w:val="nil"/>
            </w:tcBorders>
            <w:shd w:val="clear" w:color="000000" w:fill="B4C6E7"/>
            <w:noWrap/>
            <w:vAlign w:val="center"/>
            <w:hideMark/>
          </w:tcPr>
          <w:p w:rsidR="008506BB" w:rsidRPr="008506BB" w:rsidRDefault="008506BB" w:rsidP="008506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506BB">
              <w:rPr>
                <w:color w:val="000000"/>
                <w:sz w:val="18"/>
                <w:szCs w:val="18"/>
              </w:rPr>
              <w:t>7 490</w:t>
            </w:r>
          </w:p>
        </w:tc>
        <w:tc>
          <w:tcPr>
            <w:tcW w:w="533" w:type="pct"/>
            <w:tcBorders>
              <w:top w:val="nil"/>
              <w:left w:val="nil"/>
            </w:tcBorders>
            <w:shd w:val="clear" w:color="000000" w:fill="B4C6E7"/>
            <w:noWrap/>
            <w:vAlign w:val="center"/>
            <w:hideMark/>
          </w:tcPr>
          <w:p w:rsidR="008506BB" w:rsidRPr="008506BB" w:rsidRDefault="008506BB" w:rsidP="008506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506BB">
              <w:rPr>
                <w:color w:val="000000"/>
                <w:sz w:val="18"/>
                <w:szCs w:val="18"/>
              </w:rPr>
              <w:t>7 786</w:t>
            </w:r>
          </w:p>
        </w:tc>
        <w:tc>
          <w:tcPr>
            <w:tcW w:w="516" w:type="pct"/>
            <w:tcBorders>
              <w:top w:val="nil"/>
              <w:left w:val="nil"/>
            </w:tcBorders>
            <w:shd w:val="clear" w:color="000000" w:fill="B4C6E7"/>
            <w:noWrap/>
            <w:vAlign w:val="center"/>
            <w:hideMark/>
          </w:tcPr>
          <w:p w:rsidR="008506BB" w:rsidRPr="008506BB" w:rsidRDefault="008506BB" w:rsidP="008506BB">
            <w:pPr>
              <w:jc w:val="right"/>
              <w:cnfStyle w:val="000000100000" w:firstRow="0" w:lastRow="0" w:firstColumn="0" w:lastColumn="0" w:oddVBand="0" w:evenVBand="0" w:oddHBand="1" w:evenHBand="0" w:firstRowFirstColumn="0" w:firstRowLastColumn="0" w:lastRowFirstColumn="0" w:lastRowLastColumn="0"/>
              <w:rPr>
                <w:sz w:val="18"/>
                <w:szCs w:val="18"/>
              </w:rPr>
            </w:pPr>
            <w:r w:rsidRPr="008506BB">
              <w:rPr>
                <w:color w:val="000000"/>
                <w:sz w:val="18"/>
                <w:szCs w:val="18"/>
              </w:rPr>
              <w:t>9 265</w:t>
            </w:r>
          </w:p>
        </w:tc>
      </w:tr>
      <w:tr w:rsidR="008506BB" w:rsidRPr="00370CCD" w:rsidTr="008506BB">
        <w:trPr>
          <w:trHeight w:val="276"/>
          <w:jc w:val="center"/>
        </w:trPr>
        <w:tc>
          <w:tcPr>
            <w:cnfStyle w:val="001000000000" w:firstRow="0" w:lastRow="0" w:firstColumn="1" w:lastColumn="0" w:oddVBand="0" w:evenVBand="0" w:oddHBand="0" w:evenHBand="0" w:firstRowFirstColumn="0" w:firstRowLastColumn="0" w:lastRowFirstColumn="0" w:lastRowLastColumn="0"/>
            <w:tcW w:w="2730" w:type="pct"/>
            <w:hideMark/>
          </w:tcPr>
          <w:p w:rsidR="008506BB" w:rsidRPr="008506BB" w:rsidRDefault="008506BB" w:rsidP="008506BB">
            <w:pPr>
              <w:rPr>
                <w:rFonts w:asciiTheme="minorHAnsi" w:eastAsia="Times New Roman" w:hAnsiTheme="minorHAnsi" w:cs="Calibri"/>
                <w:b w:val="0"/>
                <w:bCs w:val="0"/>
                <w:color w:val="FFFFFF" w:themeColor="background1"/>
                <w:sz w:val="18"/>
                <w:szCs w:val="18"/>
                <w:lang w:eastAsia="hu-HU"/>
              </w:rPr>
            </w:pPr>
            <w:r w:rsidRPr="008506BB">
              <w:rPr>
                <w:rFonts w:asciiTheme="minorHAnsi" w:eastAsia="Times New Roman" w:hAnsiTheme="minorHAnsi" w:cs="Calibri"/>
                <w:color w:val="FFFFFF" w:themeColor="background1"/>
                <w:sz w:val="18"/>
                <w:szCs w:val="18"/>
                <w:lang w:eastAsia="hu-HU"/>
              </w:rPr>
              <w:t>Üzemképes járműállomány/átlagos járműállomány (kocsi) aránya (%)</w:t>
            </w:r>
          </w:p>
        </w:tc>
        <w:tc>
          <w:tcPr>
            <w:tcW w:w="610"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506BB">
              <w:rPr>
                <w:color w:val="000000"/>
                <w:sz w:val="18"/>
                <w:szCs w:val="18"/>
              </w:rPr>
              <w:t>86%</w:t>
            </w:r>
          </w:p>
        </w:tc>
        <w:tc>
          <w:tcPr>
            <w:tcW w:w="611"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506BB">
              <w:rPr>
                <w:color w:val="000000"/>
                <w:sz w:val="18"/>
                <w:szCs w:val="18"/>
              </w:rPr>
              <w:t>86%</w:t>
            </w:r>
          </w:p>
        </w:tc>
        <w:tc>
          <w:tcPr>
            <w:tcW w:w="533"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506BB">
              <w:rPr>
                <w:color w:val="000000"/>
                <w:sz w:val="18"/>
                <w:szCs w:val="18"/>
              </w:rPr>
              <w:t>86%</w:t>
            </w:r>
          </w:p>
        </w:tc>
        <w:tc>
          <w:tcPr>
            <w:tcW w:w="516"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506BB">
              <w:rPr>
                <w:color w:val="000000"/>
                <w:sz w:val="18"/>
                <w:szCs w:val="18"/>
              </w:rPr>
              <w:t>86%</w:t>
            </w:r>
          </w:p>
        </w:tc>
      </w:tr>
      <w:tr w:rsidR="008506BB" w:rsidRPr="00370CCD" w:rsidTr="008506BB">
        <w:trPr>
          <w:cnfStyle w:val="000000100000" w:firstRow="0" w:lastRow="0" w:firstColumn="0" w:lastColumn="0" w:oddVBand="0" w:evenVBand="0" w:oddHBand="1" w:evenHBand="0" w:firstRowFirstColumn="0" w:firstRowLastColumn="0" w:lastRowFirstColumn="0" w:lastRowLastColumn="0"/>
          <w:trHeight w:val="266"/>
          <w:jc w:val="center"/>
        </w:trPr>
        <w:tc>
          <w:tcPr>
            <w:cnfStyle w:val="001000000000" w:firstRow="0" w:lastRow="0" w:firstColumn="1" w:lastColumn="0" w:oddVBand="0" w:evenVBand="0" w:oddHBand="0" w:evenHBand="0" w:firstRowFirstColumn="0" w:firstRowLastColumn="0" w:lastRowFirstColumn="0" w:lastRowLastColumn="0"/>
            <w:tcW w:w="2730" w:type="pct"/>
            <w:hideMark/>
          </w:tcPr>
          <w:p w:rsidR="008506BB" w:rsidRPr="008506BB" w:rsidRDefault="008506BB" w:rsidP="008506BB">
            <w:pPr>
              <w:rPr>
                <w:rFonts w:asciiTheme="minorHAnsi" w:eastAsia="Times New Roman" w:hAnsiTheme="minorHAnsi" w:cs="Calibri"/>
                <w:b w:val="0"/>
                <w:bCs w:val="0"/>
                <w:color w:val="FFFFFF" w:themeColor="background1"/>
                <w:sz w:val="18"/>
                <w:szCs w:val="18"/>
                <w:lang w:eastAsia="hu-HU"/>
              </w:rPr>
            </w:pPr>
            <w:r w:rsidRPr="008506BB">
              <w:rPr>
                <w:rFonts w:asciiTheme="minorHAnsi" w:eastAsia="Times New Roman" w:hAnsiTheme="minorHAnsi" w:cs="Calibri"/>
                <w:color w:val="FFFFFF" w:themeColor="background1"/>
                <w:sz w:val="18"/>
                <w:szCs w:val="18"/>
                <w:lang w:eastAsia="hu-HU"/>
              </w:rPr>
              <w:t>Átlagos forgalmi/ átlagos állományi jármű (kocsi) darabszám (%)</w:t>
            </w:r>
          </w:p>
        </w:tc>
        <w:tc>
          <w:tcPr>
            <w:tcW w:w="610" w:type="pct"/>
            <w:tcBorders>
              <w:top w:val="nil"/>
              <w:left w:val="nil"/>
            </w:tcBorders>
            <w:shd w:val="clear" w:color="000000" w:fill="B4C6E7"/>
            <w:noWrap/>
            <w:vAlign w:val="center"/>
            <w:hideMark/>
          </w:tcPr>
          <w:p w:rsidR="008506BB" w:rsidRPr="008506BB" w:rsidRDefault="008506BB" w:rsidP="008506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506BB">
              <w:rPr>
                <w:color w:val="000000"/>
                <w:sz w:val="18"/>
                <w:szCs w:val="18"/>
              </w:rPr>
              <w:t>75%</w:t>
            </w:r>
          </w:p>
        </w:tc>
        <w:tc>
          <w:tcPr>
            <w:tcW w:w="611" w:type="pct"/>
            <w:tcBorders>
              <w:top w:val="nil"/>
              <w:left w:val="nil"/>
            </w:tcBorders>
            <w:shd w:val="clear" w:color="000000" w:fill="B4C6E7"/>
            <w:noWrap/>
            <w:vAlign w:val="center"/>
            <w:hideMark/>
          </w:tcPr>
          <w:p w:rsidR="008506BB" w:rsidRPr="008506BB" w:rsidRDefault="008506BB" w:rsidP="008506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506BB">
              <w:rPr>
                <w:color w:val="000000"/>
                <w:sz w:val="18"/>
                <w:szCs w:val="18"/>
              </w:rPr>
              <w:t>75%</w:t>
            </w:r>
          </w:p>
        </w:tc>
        <w:tc>
          <w:tcPr>
            <w:tcW w:w="533" w:type="pct"/>
            <w:tcBorders>
              <w:top w:val="nil"/>
              <w:left w:val="nil"/>
            </w:tcBorders>
            <w:shd w:val="clear" w:color="000000" w:fill="B4C6E7"/>
            <w:noWrap/>
            <w:vAlign w:val="center"/>
            <w:hideMark/>
          </w:tcPr>
          <w:p w:rsidR="008506BB" w:rsidRPr="008506BB" w:rsidRDefault="008506BB" w:rsidP="008506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506BB">
              <w:rPr>
                <w:color w:val="000000"/>
                <w:sz w:val="18"/>
                <w:szCs w:val="18"/>
              </w:rPr>
              <w:t>76%</w:t>
            </w:r>
          </w:p>
        </w:tc>
        <w:tc>
          <w:tcPr>
            <w:tcW w:w="516" w:type="pct"/>
            <w:tcBorders>
              <w:top w:val="nil"/>
              <w:left w:val="nil"/>
            </w:tcBorders>
            <w:shd w:val="clear" w:color="000000" w:fill="B4C6E7"/>
            <w:noWrap/>
            <w:vAlign w:val="center"/>
            <w:hideMark/>
          </w:tcPr>
          <w:p w:rsidR="008506BB" w:rsidRPr="008506BB" w:rsidRDefault="008506BB" w:rsidP="008506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506BB">
              <w:rPr>
                <w:color w:val="000000"/>
                <w:sz w:val="18"/>
                <w:szCs w:val="18"/>
              </w:rPr>
              <w:t>77%</w:t>
            </w:r>
          </w:p>
        </w:tc>
      </w:tr>
      <w:tr w:rsidR="008506BB" w:rsidRPr="00370CCD" w:rsidTr="008506BB">
        <w:trPr>
          <w:trHeight w:val="122"/>
          <w:jc w:val="center"/>
        </w:trPr>
        <w:tc>
          <w:tcPr>
            <w:cnfStyle w:val="001000000000" w:firstRow="0" w:lastRow="0" w:firstColumn="1" w:lastColumn="0" w:oddVBand="0" w:evenVBand="0" w:oddHBand="0" w:evenHBand="0" w:firstRowFirstColumn="0" w:firstRowLastColumn="0" w:lastRowFirstColumn="0" w:lastRowLastColumn="0"/>
            <w:tcW w:w="2730" w:type="pct"/>
            <w:hideMark/>
          </w:tcPr>
          <w:p w:rsidR="008506BB" w:rsidRPr="008506BB" w:rsidRDefault="008506BB" w:rsidP="008506BB">
            <w:pPr>
              <w:rPr>
                <w:rFonts w:asciiTheme="minorHAnsi" w:eastAsia="Times New Roman" w:hAnsiTheme="minorHAnsi" w:cs="Calibri"/>
                <w:b w:val="0"/>
                <w:bCs w:val="0"/>
                <w:color w:val="FFFFFF" w:themeColor="background1"/>
                <w:sz w:val="18"/>
                <w:szCs w:val="18"/>
                <w:lang w:eastAsia="hu-HU"/>
              </w:rPr>
            </w:pPr>
            <w:r w:rsidRPr="008506BB">
              <w:rPr>
                <w:rFonts w:asciiTheme="minorHAnsi" w:eastAsia="Times New Roman" w:hAnsiTheme="minorHAnsi" w:cs="Calibri"/>
                <w:color w:val="FFFFFF" w:themeColor="background1"/>
                <w:sz w:val="18"/>
                <w:szCs w:val="18"/>
                <w:lang w:eastAsia="hu-HU"/>
              </w:rPr>
              <w:t>Egy állomány</w:t>
            </w:r>
            <w:r w:rsidR="007D15FB">
              <w:rPr>
                <w:rFonts w:asciiTheme="minorHAnsi" w:eastAsia="Times New Roman" w:hAnsiTheme="minorHAnsi" w:cs="Calibri"/>
                <w:color w:val="FFFFFF" w:themeColor="background1"/>
                <w:sz w:val="18"/>
                <w:szCs w:val="18"/>
                <w:lang w:eastAsia="hu-HU"/>
              </w:rPr>
              <w:t xml:space="preserve">i járműre jutó hasznos </w:t>
            </w:r>
            <w:proofErr w:type="spellStart"/>
            <w:r w:rsidR="007D15FB">
              <w:rPr>
                <w:rFonts w:asciiTheme="minorHAnsi" w:eastAsia="Times New Roman" w:hAnsiTheme="minorHAnsi" w:cs="Calibri"/>
                <w:color w:val="FFFFFF" w:themeColor="background1"/>
                <w:sz w:val="18"/>
                <w:szCs w:val="18"/>
                <w:lang w:eastAsia="hu-HU"/>
              </w:rPr>
              <w:t>kocsikilo</w:t>
            </w:r>
            <w:r w:rsidRPr="008506BB">
              <w:rPr>
                <w:rFonts w:asciiTheme="minorHAnsi" w:eastAsia="Times New Roman" w:hAnsiTheme="minorHAnsi" w:cs="Calibri"/>
                <w:color w:val="FFFFFF" w:themeColor="background1"/>
                <w:sz w:val="18"/>
                <w:szCs w:val="18"/>
                <w:lang w:eastAsia="hu-HU"/>
              </w:rPr>
              <w:t>méter</w:t>
            </w:r>
            <w:proofErr w:type="spellEnd"/>
            <w:r w:rsidRPr="008506BB">
              <w:rPr>
                <w:rFonts w:asciiTheme="minorHAnsi" w:eastAsia="Times New Roman" w:hAnsiTheme="minorHAnsi" w:cs="Calibri"/>
                <w:color w:val="FFFFFF" w:themeColor="background1"/>
                <w:sz w:val="18"/>
                <w:szCs w:val="18"/>
                <w:lang w:eastAsia="hu-HU"/>
              </w:rPr>
              <w:t xml:space="preserve"> (</w:t>
            </w:r>
            <w:proofErr w:type="spellStart"/>
            <w:r w:rsidRPr="008506BB">
              <w:rPr>
                <w:rFonts w:asciiTheme="minorHAnsi" w:eastAsia="Times New Roman" w:hAnsiTheme="minorHAnsi" w:cs="Calibri"/>
                <w:color w:val="FFFFFF" w:themeColor="background1"/>
                <w:sz w:val="18"/>
                <w:szCs w:val="18"/>
                <w:lang w:eastAsia="hu-HU"/>
              </w:rPr>
              <w:t>kkm</w:t>
            </w:r>
            <w:proofErr w:type="spellEnd"/>
            <w:r w:rsidRPr="008506BB">
              <w:rPr>
                <w:rFonts w:asciiTheme="minorHAnsi" w:eastAsia="Times New Roman" w:hAnsiTheme="minorHAnsi" w:cs="Calibri"/>
                <w:color w:val="FFFFFF" w:themeColor="background1"/>
                <w:sz w:val="18"/>
                <w:szCs w:val="18"/>
                <w:lang w:eastAsia="hu-HU"/>
              </w:rPr>
              <w:t>/db)</w:t>
            </w:r>
          </w:p>
        </w:tc>
        <w:tc>
          <w:tcPr>
            <w:tcW w:w="610"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506BB">
              <w:rPr>
                <w:color w:val="000000"/>
                <w:sz w:val="18"/>
                <w:szCs w:val="18"/>
              </w:rPr>
              <w:t>57 109</w:t>
            </w:r>
          </w:p>
        </w:tc>
        <w:tc>
          <w:tcPr>
            <w:tcW w:w="611"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506BB">
              <w:rPr>
                <w:color w:val="000000"/>
                <w:sz w:val="18"/>
                <w:szCs w:val="18"/>
              </w:rPr>
              <w:t>55 562</w:t>
            </w:r>
          </w:p>
        </w:tc>
        <w:tc>
          <w:tcPr>
            <w:tcW w:w="533"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highlight w:val="yellow"/>
              </w:rPr>
            </w:pPr>
            <w:r w:rsidRPr="008506BB">
              <w:rPr>
                <w:color w:val="000000"/>
                <w:sz w:val="18"/>
                <w:szCs w:val="18"/>
              </w:rPr>
              <w:t>53 807</w:t>
            </w:r>
          </w:p>
        </w:tc>
        <w:tc>
          <w:tcPr>
            <w:tcW w:w="516"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highlight w:val="yellow"/>
              </w:rPr>
            </w:pPr>
            <w:r w:rsidRPr="008506BB">
              <w:rPr>
                <w:color w:val="000000"/>
                <w:sz w:val="18"/>
                <w:szCs w:val="18"/>
              </w:rPr>
              <w:t>52 292</w:t>
            </w:r>
          </w:p>
        </w:tc>
      </w:tr>
      <w:tr w:rsidR="008506BB" w:rsidRPr="00370CCD" w:rsidTr="008506BB">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2730" w:type="pct"/>
            <w:hideMark/>
          </w:tcPr>
          <w:p w:rsidR="008506BB" w:rsidRPr="008506BB" w:rsidRDefault="008506BB" w:rsidP="008506BB">
            <w:pPr>
              <w:rPr>
                <w:rFonts w:asciiTheme="minorHAnsi" w:eastAsia="Times New Roman" w:hAnsiTheme="minorHAnsi" w:cs="Calibri"/>
                <w:b w:val="0"/>
                <w:bCs w:val="0"/>
                <w:color w:val="FFFFFF" w:themeColor="background1"/>
                <w:sz w:val="18"/>
                <w:szCs w:val="18"/>
                <w:lang w:eastAsia="hu-HU"/>
              </w:rPr>
            </w:pPr>
            <w:r w:rsidRPr="008506BB">
              <w:rPr>
                <w:rFonts w:asciiTheme="minorHAnsi" w:eastAsia="Times New Roman" w:hAnsiTheme="minorHAnsi" w:cs="Calibri"/>
                <w:color w:val="FFFFFF" w:themeColor="background1"/>
                <w:sz w:val="18"/>
                <w:szCs w:val="18"/>
                <w:lang w:eastAsia="hu-HU"/>
              </w:rPr>
              <w:t>Járművezetői összes teljesített munkaidő/ üzemóra *</w:t>
            </w:r>
          </w:p>
        </w:tc>
        <w:tc>
          <w:tcPr>
            <w:tcW w:w="610" w:type="pct"/>
            <w:tcBorders>
              <w:top w:val="nil"/>
              <w:left w:val="nil"/>
            </w:tcBorders>
            <w:shd w:val="clear" w:color="000000" w:fill="B4C6E7"/>
            <w:noWrap/>
            <w:vAlign w:val="center"/>
            <w:hideMark/>
          </w:tcPr>
          <w:p w:rsidR="008506BB" w:rsidRPr="008506BB" w:rsidRDefault="008506BB" w:rsidP="008506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506BB">
              <w:rPr>
                <w:color w:val="000000"/>
                <w:sz w:val="18"/>
                <w:szCs w:val="18"/>
              </w:rPr>
              <w:t>90%</w:t>
            </w:r>
          </w:p>
        </w:tc>
        <w:tc>
          <w:tcPr>
            <w:tcW w:w="611" w:type="pct"/>
            <w:tcBorders>
              <w:top w:val="nil"/>
              <w:left w:val="nil"/>
            </w:tcBorders>
            <w:shd w:val="clear" w:color="000000" w:fill="B4C6E7"/>
            <w:noWrap/>
            <w:vAlign w:val="center"/>
            <w:hideMark/>
          </w:tcPr>
          <w:p w:rsidR="008506BB" w:rsidRPr="008506BB" w:rsidRDefault="008506BB" w:rsidP="008506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roofErr w:type="spellStart"/>
            <w:r w:rsidRPr="008506BB">
              <w:rPr>
                <w:color w:val="000000"/>
                <w:sz w:val="18"/>
                <w:szCs w:val="18"/>
              </w:rPr>
              <w:t>n.a</w:t>
            </w:r>
            <w:proofErr w:type="spellEnd"/>
            <w:r w:rsidRPr="008506BB">
              <w:rPr>
                <w:color w:val="000000"/>
                <w:sz w:val="18"/>
                <w:szCs w:val="18"/>
              </w:rPr>
              <w:t>.*</w:t>
            </w:r>
          </w:p>
        </w:tc>
        <w:tc>
          <w:tcPr>
            <w:tcW w:w="533" w:type="pct"/>
            <w:tcBorders>
              <w:top w:val="nil"/>
              <w:left w:val="nil"/>
            </w:tcBorders>
            <w:shd w:val="clear" w:color="000000" w:fill="B4C6E7"/>
            <w:noWrap/>
            <w:vAlign w:val="center"/>
            <w:hideMark/>
          </w:tcPr>
          <w:p w:rsidR="008506BB" w:rsidRPr="008506BB" w:rsidRDefault="008506BB" w:rsidP="008506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roofErr w:type="spellStart"/>
            <w:r w:rsidRPr="008506BB">
              <w:rPr>
                <w:color w:val="000000"/>
                <w:sz w:val="18"/>
                <w:szCs w:val="18"/>
              </w:rPr>
              <w:t>n.a</w:t>
            </w:r>
            <w:proofErr w:type="spellEnd"/>
            <w:r w:rsidRPr="008506BB">
              <w:rPr>
                <w:color w:val="000000"/>
                <w:sz w:val="18"/>
                <w:szCs w:val="18"/>
              </w:rPr>
              <w:t>.*</w:t>
            </w:r>
          </w:p>
        </w:tc>
        <w:tc>
          <w:tcPr>
            <w:tcW w:w="516" w:type="pct"/>
            <w:tcBorders>
              <w:top w:val="nil"/>
              <w:left w:val="nil"/>
            </w:tcBorders>
            <w:shd w:val="clear" w:color="000000" w:fill="B4C6E7"/>
            <w:noWrap/>
            <w:vAlign w:val="center"/>
            <w:hideMark/>
          </w:tcPr>
          <w:p w:rsidR="008506BB" w:rsidRPr="008506BB" w:rsidRDefault="008506BB" w:rsidP="008506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roofErr w:type="spellStart"/>
            <w:r w:rsidRPr="008506BB">
              <w:rPr>
                <w:color w:val="000000"/>
                <w:sz w:val="18"/>
                <w:szCs w:val="18"/>
              </w:rPr>
              <w:t>n.a</w:t>
            </w:r>
            <w:proofErr w:type="spellEnd"/>
            <w:r w:rsidRPr="008506BB">
              <w:rPr>
                <w:color w:val="000000"/>
                <w:sz w:val="18"/>
                <w:szCs w:val="18"/>
              </w:rPr>
              <w:t>.*</w:t>
            </w:r>
          </w:p>
        </w:tc>
      </w:tr>
      <w:tr w:rsidR="008506BB" w:rsidRPr="00370CCD" w:rsidTr="008506BB">
        <w:trPr>
          <w:trHeight w:val="181"/>
          <w:jc w:val="center"/>
        </w:trPr>
        <w:tc>
          <w:tcPr>
            <w:cnfStyle w:val="001000000000" w:firstRow="0" w:lastRow="0" w:firstColumn="1" w:lastColumn="0" w:oddVBand="0" w:evenVBand="0" w:oddHBand="0" w:evenHBand="0" w:firstRowFirstColumn="0" w:firstRowLastColumn="0" w:lastRowFirstColumn="0" w:lastRowLastColumn="0"/>
            <w:tcW w:w="2730" w:type="pct"/>
            <w:hideMark/>
          </w:tcPr>
          <w:p w:rsidR="008506BB" w:rsidRPr="008506BB" w:rsidRDefault="008506BB" w:rsidP="008506BB">
            <w:pPr>
              <w:rPr>
                <w:rFonts w:asciiTheme="minorHAnsi" w:eastAsia="Times New Roman" w:hAnsiTheme="minorHAnsi" w:cs="Calibri"/>
                <w:b w:val="0"/>
                <w:bCs w:val="0"/>
                <w:color w:val="FFFFFF" w:themeColor="background1"/>
                <w:sz w:val="18"/>
                <w:szCs w:val="18"/>
                <w:lang w:eastAsia="hu-HU"/>
              </w:rPr>
            </w:pPr>
            <w:r w:rsidRPr="008506BB">
              <w:rPr>
                <w:rFonts w:asciiTheme="minorHAnsi" w:eastAsia="Times New Roman" w:hAnsiTheme="minorHAnsi" w:cs="Calibri"/>
                <w:color w:val="FFFFFF" w:themeColor="background1"/>
                <w:sz w:val="18"/>
                <w:szCs w:val="18"/>
                <w:lang w:eastAsia="hu-HU"/>
              </w:rPr>
              <w:t>Állományi jármű darabszám,/egyéb fizikai átlagos létszáma (db/fő)</w:t>
            </w:r>
          </w:p>
        </w:tc>
        <w:tc>
          <w:tcPr>
            <w:tcW w:w="610"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506BB">
              <w:rPr>
                <w:color w:val="000000"/>
                <w:sz w:val="18"/>
                <w:szCs w:val="18"/>
              </w:rPr>
              <w:t>53%</w:t>
            </w:r>
          </w:p>
        </w:tc>
        <w:tc>
          <w:tcPr>
            <w:tcW w:w="611"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506BB">
              <w:rPr>
                <w:color w:val="000000"/>
                <w:sz w:val="18"/>
                <w:szCs w:val="18"/>
              </w:rPr>
              <w:t>53%</w:t>
            </w:r>
          </w:p>
        </w:tc>
        <w:tc>
          <w:tcPr>
            <w:tcW w:w="533"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506BB">
              <w:rPr>
                <w:color w:val="000000"/>
                <w:sz w:val="18"/>
                <w:szCs w:val="18"/>
              </w:rPr>
              <w:t>52%</w:t>
            </w:r>
          </w:p>
        </w:tc>
        <w:tc>
          <w:tcPr>
            <w:tcW w:w="516"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506BB">
              <w:rPr>
                <w:color w:val="000000"/>
                <w:sz w:val="18"/>
                <w:szCs w:val="18"/>
              </w:rPr>
              <w:t>53%</w:t>
            </w:r>
          </w:p>
        </w:tc>
      </w:tr>
      <w:tr w:rsidR="008506BB" w:rsidRPr="00370CCD" w:rsidTr="008506BB">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2730" w:type="pct"/>
            <w:hideMark/>
          </w:tcPr>
          <w:p w:rsidR="008506BB" w:rsidRPr="008506BB" w:rsidRDefault="008506BB" w:rsidP="008506BB">
            <w:pPr>
              <w:rPr>
                <w:rFonts w:asciiTheme="minorHAnsi" w:eastAsia="Times New Roman" w:hAnsiTheme="minorHAnsi" w:cs="Calibri"/>
                <w:b w:val="0"/>
                <w:bCs w:val="0"/>
                <w:color w:val="FFFFFF" w:themeColor="background1"/>
                <w:sz w:val="18"/>
                <w:szCs w:val="18"/>
                <w:lang w:eastAsia="hu-HU"/>
              </w:rPr>
            </w:pPr>
            <w:r w:rsidRPr="008506BB">
              <w:rPr>
                <w:rFonts w:asciiTheme="minorHAnsi" w:eastAsia="Times New Roman" w:hAnsiTheme="minorHAnsi" w:cs="Calibri"/>
                <w:color w:val="FFFFFF" w:themeColor="background1"/>
                <w:sz w:val="18"/>
                <w:szCs w:val="18"/>
                <w:lang w:eastAsia="hu-HU"/>
              </w:rPr>
              <w:t xml:space="preserve">Rezsi </w:t>
            </w:r>
            <w:proofErr w:type="spellStart"/>
            <w:r w:rsidRPr="008506BB">
              <w:rPr>
                <w:rFonts w:asciiTheme="minorHAnsi" w:eastAsia="Times New Roman" w:hAnsiTheme="minorHAnsi" w:cs="Calibri"/>
                <w:color w:val="FFFFFF" w:themeColor="background1"/>
                <w:sz w:val="18"/>
                <w:szCs w:val="18"/>
                <w:lang w:eastAsia="hu-HU"/>
              </w:rPr>
              <w:t>kkm</w:t>
            </w:r>
            <w:proofErr w:type="spellEnd"/>
            <w:r w:rsidRPr="008506BB">
              <w:rPr>
                <w:rFonts w:asciiTheme="minorHAnsi" w:eastAsia="Times New Roman" w:hAnsiTheme="minorHAnsi" w:cs="Calibri"/>
                <w:color w:val="FFFFFF" w:themeColor="background1"/>
                <w:sz w:val="18"/>
                <w:szCs w:val="18"/>
                <w:lang w:eastAsia="hu-HU"/>
              </w:rPr>
              <w:t xml:space="preserve">/hasznos </w:t>
            </w:r>
            <w:proofErr w:type="spellStart"/>
            <w:r w:rsidRPr="008506BB">
              <w:rPr>
                <w:rFonts w:asciiTheme="minorHAnsi" w:eastAsia="Times New Roman" w:hAnsiTheme="minorHAnsi" w:cs="Calibri"/>
                <w:color w:val="FFFFFF" w:themeColor="background1"/>
                <w:sz w:val="18"/>
                <w:szCs w:val="18"/>
                <w:lang w:eastAsia="hu-HU"/>
              </w:rPr>
              <w:t>kkm</w:t>
            </w:r>
            <w:proofErr w:type="spellEnd"/>
            <w:r w:rsidRPr="008506BB">
              <w:rPr>
                <w:rFonts w:asciiTheme="minorHAnsi" w:eastAsia="Times New Roman" w:hAnsiTheme="minorHAnsi" w:cs="Calibri"/>
                <w:color w:val="FFFFFF" w:themeColor="background1"/>
                <w:sz w:val="18"/>
                <w:szCs w:val="18"/>
                <w:lang w:eastAsia="hu-HU"/>
              </w:rPr>
              <w:t xml:space="preserve"> *</w:t>
            </w:r>
          </w:p>
        </w:tc>
        <w:tc>
          <w:tcPr>
            <w:tcW w:w="610" w:type="pct"/>
            <w:tcBorders>
              <w:top w:val="nil"/>
              <w:left w:val="nil"/>
            </w:tcBorders>
            <w:shd w:val="clear" w:color="000000" w:fill="B4C6E7"/>
            <w:noWrap/>
            <w:vAlign w:val="center"/>
            <w:hideMark/>
          </w:tcPr>
          <w:p w:rsidR="008506BB" w:rsidRPr="008506BB" w:rsidRDefault="008506BB" w:rsidP="008506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506BB">
              <w:rPr>
                <w:color w:val="000000"/>
                <w:sz w:val="18"/>
                <w:szCs w:val="18"/>
              </w:rPr>
              <w:t>4%</w:t>
            </w:r>
          </w:p>
        </w:tc>
        <w:tc>
          <w:tcPr>
            <w:tcW w:w="611" w:type="pct"/>
            <w:tcBorders>
              <w:top w:val="nil"/>
              <w:left w:val="nil"/>
            </w:tcBorders>
            <w:shd w:val="clear" w:color="000000" w:fill="B4C6E7"/>
            <w:noWrap/>
            <w:vAlign w:val="center"/>
            <w:hideMark/>
          </w:tcPr>
          <w:p w:rsidR="008506BB" w:rsidRPr="008506BB" w:rsidRDefault="008506BB" w:rsidP="008506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roofErr w:type="spellStart"/>
            <w:r w:rsidRPr="008506BB">
              <w:rPr>
                <w:color w:val="000000"/>
                <w:sz w:val="18"/>
                <w:szCs w:val="18"/>
              </w:rPr>
              <w:t>n.a</w:t>
            </w:r>
            <w:proofErr w:type="spellEnd"/>
            <w:r w:rsidRPr="008506BB">
              <w:rPr>
                <w:color w:val="000000"/>
                <w:sz w:val="18"/>
                <w:szCs w:val="18"/>
              </w:rPr>
              <w:t>.*</w:t>
            </w:r>
          </w:p>
        </w:tc>
        <w:tc>
          <w:tcPr>
            <w:tcW w:w="533" w:type="pct"/>
            <w:tcBorders>
              <w:top w:val="nil"/>
              <w:left w:val="nil"/>
            </w:tcBorders>
            <w:shd w:val="clear" w:color="000000" w:fill="B4C6E7"/>
            <w:noWrap/>
            <w:vAlign w:val="center"/>
            <w:hideMark/>
          </w:tcPr>
          <w:p w:rsidR="008506BB" w:rsidRPr="008506BB" w:rsidRDefault="008506BB" w:rsidP="008506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roofErr w:type="spellStart"/>
            <w:r w:rsidRPr="008506BB">
              <w:rPr>
                <w:color w:val="000000"/>
                <w:sz w:val="18"/>
                <w:szCs w:val="18"/>
              </w:rPr>
              <w:t>n.a</w:t>
            </w:r>
            <w:proofErr w:type="spellEnd"/>
            <w:r w:rsidRPr="008506BB">
              <w:rPr>
                <w:color w:val="000000"/>
                <w:sz w:val="18"/>
                <w:szCs w:val="18"/>
              </w:rPr>
              <w:t>.*</w:t>
            </w:r>
          </w:p>
        </w:tc>
        <w:tc>
          <w:tcPr>
            <w:tcW w:w="516" w:type="pct"/>
            <w:tcBorders>
              <w:top w:val="nil"/>
              <w:left w:val="nil"/>
            </w:tcBorders>
            <w:shd w:val="clear" w:color="000000" w:fill="B4C6E7"/>
            <w:noWrap/>
            <w:vAlign w:val="center"/>
            <w:hideMark/>
          </w:tcPr>
          <w:p w:rsidR="008506BB" w:rsidRPr="008506BB" w:rsidRDefault="008506BB" w:rsidP="008506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proofErr w:type="spellStart"/>
            <w:r w:rsidRPr="008506BB">
              <w:rPr>
                <w:color w:val="000000"/>
                <w:sz w:val="18"/>
                <w:szCs w:val="18"/>
              </w:rPr>
              <w:t>n.a</w:t>
            </w:r>
            <w:proofErr w:type="spellEnd"/>
            <w:r w:rsidRPr="008506BB">
              <w:rPr>
                <w:color w:val="000000"/>
                <w:sz w:val="18"/>
                <w:szCs w:val="18"/>
              </w:rPr>
              <w:t>.*</w:t>
            </w:r>
          </w:p>
        </w:tc>
      </w:tr>
      <w:tr w:rsidR="008506BB" w:rsidRPr="00370CCD" w:rsidTr="008506BB">
        <w:trPr>
          <w:trHeight w:val="657"/>
          <w:jc w:val="center"/>
        </w:trPr>
        <w:tc>
          <w:tcPr>
            <w:cnfStyle w:val="001000000000" w:firstRow="0" w:lastRow="0" w:firstColumn="1" w:lastColumn="0" w:oddVBand="0" w:evenVBand="0" w:oddHBand="0" w:evenHBand="0" w:firstRowFirstColumn="0" w:firstRowLastColumn="0" w:lastRowFirstColumn="0" w:lastRowLastColumn="0"/>
            <w:tcW w:w="2730" w:type="pct"/>
            <w:hideMark/>
          </w:tcPr>
          <w:p w:rsidR="008506BB" w:rsidRPr="008506BB" w:rsidRDefault="008506BB" w:rsidP="008506BB">
            <w:pPr>
              <w:rPr>
                <w:rFonts w:asciiTheme="minorHAnsi" w:eastAsia="Times New Roman" w:hAnsiTheme="minorHAnsi" w:cs="Calibri"/>
                <w:b w:val="0"/>
                <w:bCs w:val="0"/>
                <w:color w:val="FFFFFF" w:themeColor="background1"/>
                <w:sz w:val="18"/>
                <w:szCs w:val="18"/>
                <w:lang w:eastAsia="hu-HU"/>
              </w:rPr>
            </w:pPr>
            <w:r w:rsidRPr="008506BB">
              <w:rPr>
                <w:rFonts w:asciiTheme="minorHAnsi" w:eastAsia="Times New Roman" w:hAnsiTheme="minorHAnsi" w:cs="Calibri"/>
                <w:color w:val="FFFFFF" w:themeColor="background1"/>
                <w:sz w:val="18"/>
                <w:szCs w:val="18"/>
                <w:lang w:eastAsia="hu-HU"/>
              </w:rPr>
              <w:t>[Társaságirányítás (</w:t>
            </w:r>
            <w:proofErr w:type="spellStart"/>
            <w:r w:rsidRPr="008506BB">
              <w:rPr>
                <w:rFonts w:asciiTheme="minorHAnsi" w:eastAsia="Times New Roman" w:hAnsiTheme="minorHAnsi" w:cs="Calibri"/>
                <w:color w:val="FFFFFF" w:themeColor="background1"/>
                <w:sz w:val="18"/>
                <w:szCs w:val="18"/>
                <w:lang w:eastAsia="hu-HU"/>
              </w:rPr>
              <w:t>V.sor</w:t>
            </w:r>
            <w:proofErr w:type="spellEnd"/>
            <w:r w:rsidRPr="008506BB">
              <w:rPr>
                <w:rFonts w:asciiTheme="minorHAnsi" w:eastAsia="Times New Roman" w:hAnsiTheme="minorHAnsi" w:cs="Calibri"/>
                <w:color w:val="FFFFFF" w:themeColor="background1"/>
                <w:sz w:val="18"/>
                <w:szCs w:val="18"/>
                <w:lang w:eastAsia="hu-HU"/>
              </w:rPr>
              <w:t>)+ felosztott műszaki és forgalmi állandó költségek (III/3 sor)]/közvetlenül elszámolt változó költségek és ráfordítások (III/1</w:t>
            </w:r>
            <w:proofErr w:type="gramStart"/>
            <w:r w:rsidRPr="008506BB">
              <w:rPr>
                <w:rFonts w:asciiTheme="minorHAnsi" w:eastAsia="Times New Roman" w:hAnsiTheme="minorHAnsi" w:cs="Calibri"/>
                <w:color w:val="FFFFFF" w:themeColor="background1"/>
                <w:sz w:val="18"/>
                <w:szCs w:val="18"/>
                <w:lang w:eastAsia="hu-HU"/>
              </w:rPr>
              <w:t>.,</w:t>
            </w:r>
            <w:proofErr w:type="gramEnd"/>
            <w:r w:rsidRPr="008506BB">
              <w:rPr>
                <w:rFonts w:asciiTheme="minorHAnsi" w:eastAsia="Times New Roman" w:hAnsiTheme="minorHAnsi" w:cs="Calibri"/>
                <w:color w:val="FFFFFF" w:themeColor="background1"/>
                <w:sz w:val="18"/>
                <w:szCs w:val="18"/>
                <w:lang w:eastAsia="hu-HU"/>
              </w:rPr>
              <w:t>2 sorok)</w:t>
            </w:r>
          </w:p>
        </w:tc>
        <w:tc>
          <w:tcPr>
            <w:tcW w:w="610"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506BB">
              <w:rPr>
                <w:color w:val="000000"/>
                <w:sz w:val="18"/>
                <w:szCs w:val="18"/>
              </w:rPr>
              <w:t>0,22</w:t>
            </w:r>
          </w:p>
        </w:tc>
        <w:tc>
          <w:tcPr>
            <w:tcW w:w="611"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506BB">
              <w:rPr>
                <w:color w:val="000000"/>
                <w:sz w:val="18"/>
                <w:szCs w:val="18"/>
              </w:rPr>
              <w:t>0,22</w:t>
            </w:r>
          </w:p>
        </w:tc>
        <w:tc>
          <w:tcPr>
            <w:tcW w:w="533"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506BB">
              <w:rPr>
                <w:color w:val="000000"/>
                <w:sz w:val="18"/>
                <w:szCs w:val="18"/>
              </w:rPr>
              <w:t>0,26</w:t>
            </w:r>
          </w:p>
        </w:tc>
        <w:tc>
          <w:tcPr>
            <w:tcW w:w="516"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506BB">
              <w:rPr>
                <w:color w:val="000000"/>
                <w:sz w:val="18"/>
                <w:szCs w:val="18"/>
              </w:rPr>
              <w:t>0,24</w:t>
            </w:r>
          </w:p>
        </w:tc>
      </w:tr>
      <w:tr w:rsidR="008506BB" w:rsidRPr="00370CCD" w:rsidTr="008506BB">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2730" w:type="pct"/>
            <w:hideMark/>
          </w:tcPr>
          <w:p w:rsidR="008506BB" w:rsidRPr="008506BB" w:rsidRDefault="008506BB" w:rsidP="008506BB">
            <w:pPr>
              <w:rPr>
                <w:rFonts w:asciiTheme="minorHAnsi" w:eastAsia="Times New Roman" w:hAnsiTheme="minorHAnsi" w:cs="Calibri"/>
                <w:b w:val="0"/>
                <w:bCs w:val="0"/>
                <w:color w:val="FFFFFF" w:themeColor="background1"/>
                <w:sz w:val="18"/>
                <w:szCs w:val="18"/>
                <w:lang w:eastAsia="hu-HU"/>
              </w:rPr>
            </w:pPr>
            <w:r w:rsidRPr="008506BB">
              <w:rPr>
                <w:rFonts w:asciiTheme="minorHAnsi" w:eastAsia="Times New Roman" w:hAnsiTheme="minorHAnsi" w:cs="Calibri"/>
                <w:color w:val="FFFFFF" w:themeColor="background1"/>
                <w:sz w:val="18"/>
                <w:szCs w:val="18"/>
                <w:lang w:eastAsia="hu-HU"/>
              </w:rPr>
              <w:t>Társaságirányítás (IV. sor)/ költségek és ráfordítások (VII. sor)</w:t>
            </w:r>
          </w:p>
        </w:tc>
        <w:tc>
          <w:tcPr>
            <w:tcW w:w="610" w:type="pct"/>
            <w:tcBorders>
              <w:top w:val="nil"/>
              <w:left w:val="nil"/>
            </w:tcBorders>
            <w:shd w:val="clear" w:color="000000" w:fill="B4C6E7"/>
            <w:noWrap/>
            <w:vAlign w:val="center"/>
            <w:hideMark/>
          </w:tcPr>
          <w:p w:rsidR="008506BB" w:rsidRPr="008506BB" w:rsidRDefault="008506BB" w:rsidP="008506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506BB">
              <w:rPr>
                <w:color w:val="000000"/>
                <w:sz w:val="18"/>
                <w:szCs w:val="18"/>
              </w:rPr>
              <w:t>0,08</w:t>
            </w:r>
          </w:p>
        </w:tc>
        <w:tc>
          <w:tcPr>
            <w:tcW w:w="611" w:type="pct"/>
            <w:tcBorders>
              <w:top w:val="nil"/>
              <w:left w:val="nil"/>
            </w:tcBorders>
            <w:shd w:val="clear" w:color="000000" w:fill="B4C6E7"/>
            <w:noWrap/>
            <w:vAlign w:val="center"/>
            <w:hideMark/>
          </w:tcPr>
          <w:p w:rsidR="008506BB" w:rsidRPr="008506BB" w:rsidRDefault="008506BB" w:rsidP="008506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506BB">
              <w:rPr>
                <w:color w:val="000000"/>
                <w:sz w:val="18"/>
                <w:szCs w:val="18"/>
              </w:rPr>
              <w:t>0,09</w:t>
            </w:r>
          </w:p>
        </w:tc>
        <w:tc>
          <w:tcPr>
            <w:tcW w:w="533" w:type="pct"/>
            <w:tcBorders>
              <w:top w:val="nil"/>
              <w:left w:val="nil"/>
            </w:tcBorders>
            <w:shd w:val="clear" w:color="000000" w:fill="B4C6E7"/>
            <w:noWrap/>
            <w:vAlign w:val="center"/>
            <w:hideMark/>
          </w:tcPr>
          <w:p w:rsidR="008506BB" w:rsidRPr="008506BB" w:rsidRDefault="008506BB" w:rsidP="008506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506BB">
              <w:rPr>
                <w:color w:val="000000"/>
                <w:sz w:val="18"/>
                <w:szCs w:val="18"/>
              </w:rPr>
              <w:t>0,10</w:t>
            </w:r>
          </w:p>
        </w:tc>
        <w:tc>
          <w:tcPr>
            <w:tcW w:w="516" w:type="pct"/>
            <w:tcBorders>
              <w:top w:val="nil"/>
              <w:left w:val="nil"/>
            </w:tcBorders>
            <w:shd w:val="clear" w:color="000000" w:fill="B4C6E7"/>
            <w:noWrap/>
            <w:vAlign w:val="center"/>
            <w:hideMark/>
          </w:tcPr>
          <w:p w:rsidR="008506BB" w:rsidRPr="008506BB" w:rsidRDefault="008506BB" w:rsidP="008506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506BB">
              <w:rPr>
                <w:color w:val="000000"/>
                <w:sz w:val="18"/>
                <w:szCs w:val="18"/>
              </w:rPr>
              <w:t>0,10</w:t>
            </w:r>
          </w:p>
        </w:tc>
      </w:tr>
      <w:tr w:rsidR="008506BB" w:rsidRPr="00370CCD" w:rsidTr="008506BB">
        <w:trPr>
          <w:trHeight w:val="265"/>
          <w:jc w:val="center"/>
        </w:trPr>
        <w:tc>
          <w:tcPr>
            <w:cnfStyle w:val="001000000000" w:firstRow="0" w:lastRow="0" w:firstColumn="1" w:lastColumn="0" w:oddVBand="0" w:evenVBand="0" w:oddHBand="0" w:evenHBand="0" w:firstRowFirstColumn="0" w:firstRowLastColumn="0" w:lastRowFirstColumn="0" w:lastRowLastColumn="0"/>
            <w:tcW w:w="2730" w:type="pct"/>
            <w:hideMark/>
          </w:tcPr>
          <w:p w:rsidR="008506BB" w:rsidRPr="008506BB" w:rsidRDefault="008506BB" w:rsidP="008506BB">
            <w:pPr>
              <w:rPr>
                <w:rFonts w:asciiTheme="minorHAnsi" w:eastAsia="Times New Roman" w:hAnsiTheme="minorHAnsi" w:cs="Calibri"/>
                <w:b w:val="0"/>
                <w:bCs w:val="0"/>
                <w:color w:val="FFFFFF" w:themeColor="background1"/>
                <w:sz w:val="18"/>
                <w:szCs w:val="18"/>
                <w:lang w:eastAsia="hu-HU"/>
              </w:rPr>
            </w:pPr>
            <w:r w:rsidRPr="008506BB">
              <w:rPr>
                <w:rFonts w:asciiTheme="minorHAnsi" w:eastAsia="Times New Roman" w:hAnsiTheme="minorHAnsi" w:cs="Calibri"/>
                <w:color w:val="FFFFFF" w:themeColor="background1"/>
                <w:sz w:val="18"/>
                <w:szCs w:val="18"/>
                <w:lang w:eastAsia="hu-HU"/>
              </w:rPr>
              <w:t>Szellemi/ összes fizikai átlagos létszám (%)</w:t>
            </w:r>
          </w:p>
        </w:tc>
        <w:tc>
          <w:tcPr>
            <w:tcW w:w="610"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506BB">
              <w:rPr>
                <w:color w:val="000000"/>
                <w:sz w:val="18"/>
                <w:szCs w:val="18"/>
              </w:rPr>
              <w:t>19%</w:t>
            </w:r>
          </w:p>
        </w:tc>
        <w:tc>
          <w:tcPr>
            <w:tcW w:w="611"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506BB">
              <w:rPr>
                <w:color w:val="000000"/>
                <w:sz w:val="18"/>
                <w:szCs w:val="18"/>
              </w:rPr>
              <w:t>20%</w:t>
            </w:r>
          </w:p>
        </w:tc>
        <w:tc>
          <w:tcPr>
            <w:tcW w:w="533"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506BB">
              <w:rPr>
                <w:color w:val="000000"/>
                <w:sz w:val="18"/>
                <w:szCs w:val="18"/>
              </w:rPr>
              <w:t>19%</w:t>
            </w:r>
          </w:p>
        </w:tc>
        <w:tc>
          <w:tcPr>
            <w:tcW w:w="516"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506BB">
              <w:rPr>
                <w:color w:val="000000"/>
                <w:sz w:val="18"/>
                <w:szCs w:val="18"/>
              </w:rPr>
              <w:t>18%</w:t>
            </w:r>
          </w:p>
        </w:tc>
      </w:tr>
      <w:tr w:rsidR="008506BB" w:rsidRPr="00370CCD" w:rsidTr="008506BB">
        <w:trPr>
          <w:cnfStyle w:val="000000100000" w:firstRow="0" w:lastRow="0" w:firstColumn="0" w:lastColumn="0" w:oddVBand="0" w:evenVBand="0" w:oddHBand="1" w:evenHBand="0" w:firstRowFirstColumn="0" w:firstRowLastColumn="0" w:lastRowFirstColumn="0" w:lastRowLastColumn="0"/>
          <w:trHeight w:val="177"/>
          <w:jc w:val="center"/>
        </w:trPr>
        <w:tc>
          <w:tcPr>
            <w:cnfStyle w:val="001000000000" w:firstRow="0" w:lastRow="0" w:firstColumn="1" w:lastColumn="0" w:oddVBand="0" w:evenVBand="0" w:oddHBand="0" w:evenHBand="0" w:firstRowFirstColumn="0" w:firstRowLastColumn="0" w:lastRowFirstColumn="0" w:lastRowLastColumn="0"/>
            <w:tcW w:w="2730" w:type="pct"/>
            <w:hideMark/>
          </w:tcPr>
          <w:p w:rsidR="008506BB" w:rsidRPr="008506BB" w:rsidRDefault="008506BB" w:rsidP="008506BB">
            <w:pPr>
              <w:rPr>
                <w:rFonts w:asciiTheme="minorHAnsi" w:eastAsia="Times New Roman" w:hAnsiTheme="minorHAnsi" w:cs="Calibri"/>
                <w:b w:val="0"/>
                <w:bCs w:val="0"/>
                <w:color w:val="FFFFFF" w:themeColor="background1"/>
                <w:sz w:val="18"/>
                <w:szCs w:val="18"/>
                <w:lang w:eastAsia="hu-HU"/>
              </w:rPr>
            </w:pPr>
            <w:r w:rsidRPr="008506BB">
              <w:rPr>
                <w:rFonts w:asciiTheme="minorHAnsi" w:eastAsia="Times New Roman" w:hAnsiTheme="minorHAnsi" w:cs="Calibri"/>
                <w:color w:val="FFFFFF" w:themeColor="background1"/>
                <w:sz w:val="18"/>
                <w:szCs w:val="18"/>
                <w:lang w:eastAsia="hu-HU"/>
              </w:rPr>
              <w:t>Beruházás/ értékcsökkenés (halasztott bevétellel korrigált) (%)</w:t>
            </w:r>
          </w:p>
        </w:tc>
        <w:tc>
          <w:tcPr>
            <w:tcW w:w="610" w:type="pct"/>
            <w:tcBorders>
              <w:top w:val="nil"/>
              <w:left w:val="nil"/>
            </w:tcBorders>
            <w:shd w:val="clear" w:color="000000" w:fill="B4C6E7"/>
            <w:noWrap/>
            <w:vAlign w:val="center"/>
            <w:hideMark/>
          </w:tcPr>
          <w:p w:rsidR="008506BB" w:rsidRPr="008506BB" w:rsidRDefault="008506BB" w:rsidP="008506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506BB">
              <w:rPr>
                <w:color w:val="000000"/>
                <w:sz w:val="18"/>
                <w:szCs w:val="18"/>
              </w:rPr>
              <w:t>42%</w:t>
            </w:r>
          </w:p>
        </w:tc>
        <w:tc>
          <w:tcPr>
            <w:tcW w:w="611" w:type="pct"/>
            <w:tcBorders>
              <w:top w:val="nil"/>
              <w:left w:val="nil"/>
            </w:tcBorders>
            <w:shd w:val="clear" w:color="000000" w:fill="B4C6E7"/>
            <w:noWrap/>
            <w:vAlign w:val="center"/>
            <w:hideMark/>
          </w:tcPr>
          <w:p w:rsidR="008506BB" w:rsidRPr="008506BB" w:rsidRDefault="008506BB" w:rsidP="008506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506BB">
              <w:rPr>
                <w:color w:val="000000"/>
                <w:sz w:val="18"/>
                <w:szCs w:val="18"/>
              </w:rPr>
              <w:t>26%</w:t>
            </w:r>
          </w:p>
        </w:tc>
        <w:tc>
          <w:tcPr>
            <w:tcW w:w="533" w:type="pct"/>
            <w:tcBorders>
              <w:top w:val="nil"/>
              <w:left w:val="nil"/>
            </w:tcBorders>
            <w:shd w:val="clear" w:color="000000" w:fill="B4C6E7"/>
            <w:noWrap/>
            <w:vAlign w:val="center"/>
            <w:hideMark/>
          </w:tcPr>
          <w:p w:rsidR="008506BB" w:rsidRPr="008506BB" w:rsidRDefault="008506BB" w:rsidP="008506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506BB">
              <w:rPr>
                <w:sz w:val="18"/>
                <w:szCs w:val="18"/>
              </w:rPr>
              <w:t>11%</w:t>
            </w:r>
          </w:p>
        </w:tc>
        <w:tc>
          <w:tcPr>
            <w:tcW w:w="516" w:type="pct"/>
            <w:tcBorders>
              <w:top w:val="nil"/>
              <w:left w:val="nil"/>
            </w:tcBorders>
            <w:shd w:val="clear" w:color="000000" w:fill="B4C6E7"/>
            <w:noWrap/>
            <w:vAlign w:val="center"/>
            <w:hideMark/>
          </w:tcPr>
          <w:p w:rsidR="008506BB" w:rsidRPr="008506BB" w:rsidRDefault="008506BB" w:rsidP="008506B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8506BB">
              <w:rPr>
                <w:sz w:val="18"/>
                <w:szCs w:val="18"/>
              </w:rPr>
              <w:t>98%</w:t>
            </w:r>
          </w:p>
        </w:tc>
      </w:tr>
      <w:tr w:rsidR="008506BB" w:rsidRPr="00370CCD" w:rsidTr="008506BB">
        <w:trPr>
          <w:trHeight w:val="414"/>
          <w:jc w:val="center"/>
        </w:trPr>
        <w:tc>
          <w:tcPr>
            <w:cnfStyle w:val="001000000000" w:firstRow="0" w:lastRow="0" w:firstColumn="1" w:lastColumn="0" w:oddVBand="0" w:evenVBand="0" w:oddHBand="0" w:evenHBand="0" w:firstRowFirstColumn="0" w:firstRowLastColumn="0" w:lastRowFirstColumn="0" w:lastRowLastColumn="0"/>
            <w:tcW w:w="2730" w:type="pct"/>
            <w:hideMark/>
          </w:tcPr>
          <w:p w:rsidR="008506BB" w:rsidRPr="008506BB" w:rsidRDefault="008506BB" w:rsidP="008506BB">
            <w:pPr>
              <w:rPr>
                <w:rFonts w:asciiTheme="minorHAnsi" w:eastAsia="Times New Roman" w:hAnsiTheme="minorHAnsi" w:cs="Calibri"/>
                <w:b w:val="0"/>
                <w:bCs w:val="0"/>
                <w:color w:val="FFFFFF" w:themeColor="background1"/>
                <w:sz w:val="18"/>
                <w:szCs w:val="18"/>
                <w:lang w:eastAsia="hu-HU"/>
              </w:rPr>
            </w:pPr>
            <w:r w:rsidRPr="008506BB">
              <w:rPr>
                <w:rFonts w:asciiTheme="minorHAnsi" w:eastAsia="Times New Roman" w:hAnsiTheme="minorHAnsi" w:cs="Calibri"/>
                <w:color w:val="FFFFFF" w:themeColor="background1"/>
                <w:sz w:val="18"/>
                <w:szCs w:val="18"/>
                <w:lang w:eastAsia="hu-HU"/>
              </w:rPr>
              <w:t>Igénybe vett anyagjellegű szolgáltatás / anyagjellegű + személyi jellegű ráfordítás (%)</w:t>
            </w:r>
          </w:p>
        </w:tc>
        <w:tc>
          <w:tcPr>
            <w:tcW w:w="610"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506BB">
              <w:rPr>
                <w:color w:val="000000"/>
                <w:sz w:val="18"/>
                <w:szCs w:val="18"/>
              </w:rPr>
              <w:t>18%</w:t>
            </w:r>
          </w:p>
        </w:tc>
        <w:tc>
          <w:tcPr>
            <w:tcW w:w="611"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506BB">
              <w:rPr>
                <w:color w:val="000000"/>
                <w:sz w:val="18"/>
                <w:szCs w:val="18"/>
              </w:rPr>
              <w:t>20%</w:t>
            </w:r>
          </w:p>
        </w:tc>
        <w:tc>
          <w:tcPr>
            <w:tcW w:w="533"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506BB">
              <w:rPr>
                <w:color w:val="000000"/>
                <w:sz w:val="18"/>
                <w:szCs w:val="18"/>
              </w:rPr>
              <w:t>22%</w:t>
            </w:r>
          </w:p>
        </w:tc>
        <w:tc>
          <w:tcPr>
            <w:tcW w:w="516"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8506BB">
              <w:rPr>
                <w:color w:val="000000"/>
                <w:sz w:val="18"/>
                <w:szCs w:val="18"/>
              </w:rPr>
              <w:t>22%</w:t>
            </w:r>
          </w:p>
        </w:tc>
      </w:tr>
    </w:tbl>
    <w:p w:rsidR="008506BB" w:rsidRDefault="008506BB" w:rsidP="008506BB">
      <w:pPr>
        <w:pStyle w:val="Listaszerbekezds"/>
        <w:spacing w:after="120"/>
        <w:ind w:left="714"/>
        <w:jc w:val="center"/>
        <w:rPr>
          <w:rFonts w:asciiTheme="minorHAnsi" w:hAnsiTheme="minorHAnsi"/>
          <w:sz w:val="16"/>
          <w:szCs w:val="16"/>
        </w:rPr>
      </w:pPr>
    </w:p>
    <w:p w:rsidR="008506BB" w:rsidRDefault="008506BB" w:rsidP="008506BB">
      <w:pPr>
        <w:pStyle w:val="Listaszerbekezds"/>
        <w:spacing w:after="120"/>
        <w:ind w:left="714"/>
        <w:jc w:val="center"/>
        <w:rPr>
          <w:rFonts w:asciiTheme="minorHAnsi" w:hAnsiTheme="minorHAnsi"/>
          <w:sz w:val="16"/>
          <w:szCs w:val="16"/>
        </w:rPr>
      </w:pPr>
    </w:p>
    <w:p w:rsidR="008506BB" w:rsidRDefault="008506BB" w:rsidP="008506BB">
      <w:pPr>
        <w:pStyle w:val="Listaszerbekezds"/>
        <w:spacing w:after="120"/>
        <w:ind w:left="714"/>
        <w:jc w:val="center"/>
        <w:rPr>
          <w:rFonts w:asciiTheme="minorHAnsi" w:hAnsiTheme="minorHAnsi"/>
          <w:sz w:val="16"/>
          <w:szCs w:val="16"/>
        </w:rPr>
      </w:pPr>
    </w:p>
    <w:p w:rsidR="008506BB" w:rsidRDefault="008506BB" w:rsidP="008506BB">
      <w:pPr>
        <w:pStyle w:val="Listaszerbekezds"/>
        <w:spacing w:after="120"/>
        <w:ind w:left="714"/>
        <w:jc w:val="center"/>
        <w:rPr>
          <w:rFonts w:asciiTheme="minorHAnsi" w:hAnsiTheme="minorHAnsi"/>
          <w:sz w:val="16"/>
          <w:szCs w:val="16"/>
        </w:rPr>
      </w:pPr>
    </w:p>
    <w:p w:rsidR="008506BB" w:rsidRDefault="008506BB" w:rsidP="008506BB">
      <w:pPr>
        <w:pStyle w:val="Listaszerbekezds"/>
        <w:spacing w:after="120"/>
        <w:ind w:left="714"/>
        <w:jc w:val="center"/>
        <w:rPr>
          <w:rFonts w:asciiTheme="minorHAnsi" w:hAnsiTheme="minorHAnsi"/>
          <w:sz w:val="16"/>
          <w:szCs w:val="16"/>
        </w:rPr>
      </w:pPr>
    </w:p>
    <w:p w:rsidR="008506BB" w:rsidRDefault="008506BB" w:rsidP="008506BB">
      <w:pPr>
        <w:pStyle w:val="Listaszerbekezds"/>
        <w:spacing w:after="120"/>
        <w:ind w:left="714"/>
        <w:jc w:val="center"/>
        <w:rPr>
          <w:rFonts w:asciiTheme="minorHAnsi" w:hAnsiTheme="minorHAnsi"/>
          <w:sz w:val="16"/>
          <w:szCs w:val="16"/>
        </w:rPr>
      </w:pPr>
    </w:p>
    <w:p w:rsidR="008506BB" w:rsidRDefault="008506BB" w:rsidP="008506BB">
      <w:pPr>
        <w:pStyle w:val="Listaszerbekezds"/>
        <w:spacing w:after="120"/>
        <w:ind w:left="714"/>
        <w:jc w:val="center"/>
        <w:rPr>
          <w:rFonts w:asciiTheme="minorHAnsi" w:hAnsiTheme="minorHAnsi"/>
          <w:sz w:val="16"/>
          <w:szCs w:val="16"/>
        </w:rPr>
      </w:pPr>
    </w:p>
    <w:p w:rsidR="008506BB" w:rsidRDefault="008506BB" w:rsidP="008506BB">
      <w:pPr>
        <w:pStyle w:val="Listaszerbekezds"/>
        <w:spacing w:after="120"/>
        <w:ind w:left="714"/>
        <w:jc w:val="center"/>
        <w:rPr>
          <w:rFonts w:asciiTheme="minorHAnsi" w:hAnsiTheme="minorHAnsi"/>
          <w:sz w:val="16"/>
          <w:szCs w:val="16"/>
        </w:rPr>
      </w:pPr>
    </w:p>
    <w:p w:rsidR="008506BB" w:rsidRDefault="008506BB" w:rsidP="008506BB">
      <w:pPr>
        <w:pStyle w:val="Listaszerbekezds"/>
        <w:spacing w:after="120"/>
        <w:ind w:left="714"/>
        <w:jc w:val="center"/>
        <w:rPr>
          <w:rFonts w:asciiTheme="minorHAnsi" w:hAnsiTheme="minorHAnsi"/>
          <w:sz w:val="16"/>
          <w:szCs w:val="16"/>
        </w:rPr>
      </w:pPr>
    </w:p>
    <w:p w:rsidR="008506BB" w:rsidRDefault="008506BB" w:rsidP="008506BB">
      <w:pPr>
        <w:pStyle w:val="Listaszerbekezds"/>
        <w:spacing w:after="120"/>
        <w:ind w:left="714"/>
        <w:jc w:val="center"/>
        <w:rPr>
          <w:rFonts w:asciiTheme="minorHAnsi" w:hAnsiTheme="minorHAnsi"/>
          <w:sz w:val="16"/>
          <w:szCs w:val="16"/>
        </w:rPr>
      </w:pPr>
    </w:p>
    <w:p w:rsidR="00FE2B4F" w:rsidRDefault="00FE2B4F" w:rsidP="008506BB">
      <w:pPr>
        <w:pStyle w:val="Listaszerbekezds"/>
        <w:spacing w:after="120"/>
        <w:ind w:left="714"/>
        <w:jc w:val="center"/>
        <w:rPr>
          <w:rFonts w:asciiTheme="minorHAnsi" w:hAnsiTheme="minorHAnsi"/>
          <w:sz w:val="16"/>
          <w:szCs w:val="16"/>
        </w:rPr>
      </w:pPr>
    </w:p>
    <w:p w:rsidR="00FE2B4F" w:rsidRDefault="00FE2B4F" w:rsidP="008506BB">
      <w:pPr>
        <w:pStyle w:val="Listaszerbekezds"/>
        <w:spacing w:after="120"/>
        <w:ind w:left="714"/>
        <w:jc w:val="center"/>
        <w:rPr>
          <w:rFonts w:asciiTheme="minorHAnsi" w:hAnsiTheme="minorHAnsi"/>
          <w:sz w:val="16"/>
          <w:szCs w:val="16"/>
        </w:rPr>
      </w:pPr>
    </w:p>
    <w:p w:rsidR="008506BB" w:rsidRDefault="008506BB" w:rsidP="008506BB">
      <w:pPr>
        <w:pStyle w:val="Listaszerbekezds"/>
        <w:spacing w:after="120"/>
        <w:ind w:left="714"/>
        <w:jc w:val="center"/>
        <w:rPr>
          <w:rFonts w:asciiTheme="minorHAnsi" w:hAnsiTheme="minorHAnsi"/>
          <w:sz w:val="16"/>
          <w:szCs w:val="16"/>
        </w:rPr>
      </w:pPr>
    </w:p>
    <w:p w:rsidR="008506BB" w:rsidRDefault="008506BB" w:rsidP="008506BB">
      <w:pPr>
        <w:pStyle w:val="Listaszerbekezds"/>
        <w:spacing w:after="120"/>
        <w:ind w:left="714"/>
        <w:jc w:val="center"/>
        <w:rPr>
          <w:rFonts w:asciiTheme="minorHAnsi" w:hAnsiTheme="minorHAnsi"/>
          <w:sz w:val="16"/>
          <w:szCs w:val="16"/>
        </w:rPr>
      </w:pPr>
    </w:p>
    <w:p w:rsidR="008506BB" w:rsidRDefault="008506BB" w:rsidP="008506BB">
      <w:pPr>
        <w:pStyle w:val="Listaszerbekezds"/>
        <w:spacing w:after="120"/>
        <w:ind w:left="714"/>
        <w:jc w:val="center"/>
        <w:rPr>
          <w:rFonts w:asciiTheme="minorHAnsi" w:hAnsiTheme="minorHAnsi"/>
          <w:sz w:val="16"/>
          <w:szCs w:val="16"/>
        </w:rPr>
      </w:pPr>
    </w:p>
    <w:p w:rsidR="008506BB" w:rsidRDefault="008506BB" w:rsidP="008506BB">
      <w:pPr>
        <w:pStyle w:val="Listaszerbekezds"/>
        <w:spacing w:after="120"/>
        <w:ind w:left="714"/>
        <w:jc w:val="center"/>
        <w:rPr>
          <w:rFonts w:asciiTheme="minorHAnsi" w:hAnsiTheme="minorHAnsi"/>
          <w:sz w:val="16"/>
          <w:szCs w:val="16"/>
        </w:rPr>
      </w:pPr>
    </w:p>
    <w:p w:rsidR="008506BB" w:rsidRPr="00370CCD" w:rsidRDefault="008506BB" w:rsidP="008506BB">
      <w:pPr>
        <w:pStyle w:val="Listaszerbekezds"/>
        <w:ind w:left="714"/>
        <w:jc w:val="center"/>
        <w:rPr>
          <w:rFonts w:asciiTheme="minorHAnsi" w:hAnsiTheme="minorHAnsi"/>
          <w:sz w:val="16"/>
          <w:szCs w:val="16"/>
        </w:rPr>
      </w:pPr>
    </w:p>
    <w:p w:rsidR="008506BB" w:rsidRPr="00370CCD" w:rsidRDefault="008506BB" w:rsidP="008506BB">
      <w:pPr>
        <w:jc w:val="center"/>
        <w:rPr>
          <w:rFonts w:asciiTheme="minorHAnsi" w:hAnsiTheme="minorHAnsi"/>
          <w:sz w:val="16"/>
          <w:szCs w:val="16"/>
        </w:rPr>
      </w:pPr>
      <w:r w:rsidRPr="00370CCD">
        <w:rPr>
          <w:rFonts w:asciiTheme="minorHAnsi" w:hAnsiTheme="minorHAnsi" w:cstheme="minorHAnsi"/>
          <w:sz w:val="20"/>
          <w:szCs w:val="16"/>
        </w:rPr>
        <w:t>BKV Zrt. Autóbusz ágazatának éves mutatószámai</w:t>
      </w:r>
    </w:p>
    <w:tbl>
      <w:tblPr>
        <w:tblW w:w="5000" w:type="pct"/>
        <w:tblCellMar>
          <w:left w:w="70" w:type="dxa"/>
          <w:right w:w="70" w:type="dxa"/>
        </w:tblCellMar>
        <w:tblLook w:val="04A0" w:firstRow="1" w:lastRow="0" w:firstColumn="1" w:lastColumn="0" w:noHBand="0" w:noVBand="1"/>
      </w:tblPr>
      <w:tblGrid>
        <w:gridCol w:w="3555"/>
        <w:gridCol w:w="1389"/>
        <w:gridCol w:w="1534"/>
        <w:gridCol w:w="1422"/>
        <w:gridCol w:w="1310"/>
      </w:tblGrid>
      <w:tr w:rsidR="008506BB" w:rsidRPr="00370CCD" w:rsidTr="008506BB">
        <w:trPr>
          <w:trHeight w:val="300"/>
        </w:trPr>
        <w:tc>
          <w:tcPr>
            <w:tcW w:w="1930" w:type="pct"/>
            <w:vMerge w:val="restart"/>
            <w:tcBorders>
              <w:top w:val="single" w:sz="8" w:space="0" w:color="FFFFFF"/>
              <w:left w:val="single" w:sz="8" w:space="0" w:color="FFFFFF"/>
              <w:bottom w:val="single" w:sz="8" w:space="0" w:color="FFFFFF"/>
              <w:right w:val="single" w:sz="8" w:space="0" w:color="FFFFFF"/>
            </w:tcBorders>
            <w:shd w:val="clear" w:color="000000" w:fill="4472C4"/>
            <w:noWrap/>
            <w:vAlign w:val="center"/>
            <w:hideMark/>
          </w:tcPr>
          <w:p w:rsidR="008506BB" w:rsidRPr="008506BB" w:rsidRDefault="008506BB" w:rsidP="008506BB">
            <w:pPr>
              <w:jc w:val="center"/>
              <w:rPr>
                <w:rFonts w:ascii="Calibri" w:hAnsi="Calibri"/>
                <w:b/>
                <w:bCs/>
                <w:color w:val="FFFFFF" w:themeColor="background1"/>
                <w:sz w:val="18"/>
                <w:szCs w:val="18"/>
              </w:rPr>
            </w:pPr>
            <w:r w:rsidRPr="008506BB">
              <w:rPr>
                <w:rFonts w:ascii="Calibri" w:hAnsi="Calibri"/>
                <w:b/>
                <w:bCs/>
                <w:color w:val="FFFFFF" w:themeColor="background1"/>
                <w:sz w:val="18"/>
                <w:szCs w:val="18"/>
              </w:rPr>
              <w:t>Megnevezés</w:t>
            </w:r>
          </w:p>
        </w:tc>
        <w:tc>
          <w:tcPr>
            <w:tcW w:w="754" w:type="pct"/>
            <w:tcBorders>
              <w:top w:val="single" w:sz="8" w:space="0" w:color="FFFFFF"/>
              <w:left w:val="nil"/>
              <w:bottom w:val="nil"/>
              <w:right w:val="single" w:sz="8" w:space="0" w:color="FFFFFF"/>
            </w:tcBorders>
            <w:shd w:val="clear" w:color="000000" w:fill="4472C4"/>
            <w:vAlign w:val="center"/>
            <w:hideMark/>
          </w:tcPr>
          <w:p w:rsidR="008506BB" w:rsidRPr="008506BB" w:rsidRDefault="008506BB" w:rsidP="008506BB">
            <w:pPr>
              <w:jc w:val="center"/>
              <w:rPr>
                <w:rFonts w:ascii="Calibri" w:hAnsi="Calibri"/>
                <w:b/>
                <w:bCs/>
                <w:color w:val="FFFFFF" w:themeColor="background1"/>
                <w:sz w:val="18"/>
                <w:szCs w:val="18"/>
              </w:rPr>
            </w:pPr>
            <w:r w:rsidRPr="008506BB">
              <w:rPr>
                <w:rFonts w:ascii="Calibri" w:hAnsi="Calibri"/>
                <w:b/>
                <w:bCs/>
                <w:color w:val="FFFFFF" w:themeColor="background1"/>
                <w:sz w:val="18"/>
                <w:szCs w:val="18"/>
              </w:rPr>
              <w:t>2015. év</w:t>
            </w:r>
          </w:p>
        </w:tc>
        <w:tc>
          <w:tcPr>
            <w:tcW w:w="833" w:type="pct"/>
            <w:tcBorders>
              <w:top w:val="single" w:sz="8" w:space="0" w:color="FFFFFF"/>
              <w:left w:val="nil"/>
              <w:bottom w:val="nil"/>
              <w:right w:val="single" w:sz="8" w:space="0" w:color="FFFFFF"/>
            </w:tcBorders>
            <w:shd w:val="clear" w:color="000000" w:fill="4472C4"/>
            <w:vAlign w:val="center"/>
            <w:hideMark/>
          </w:tcPr>
          <w:p w:rsidR="008506BB" w:rsidRPr="008506BB" w:rsidRDefault="008506BB" w:rsidP="008506BB">
            <w:pPr>
              <w:jc w:val="center"/>
              <w:rPr>
                <w:rFonts w:ascii="Calibri" w:hAnsi="Calibri"/>
                <w:b/>
                <w:bCs/>
                <w:color w:val="FFFFFF" w:themeColor="background1"/>
                <w:sz w:val="18"/>
                <w:szCs w:val="18"/>
              </w:rPr>
            </w:pPr>
            <w:r w:rsidRPr="008506BB">
              <w:rPr>
                <w:rFonts w:ascii="Calibri" w:hAnsi="Calibri"/>
                <w:b/>
                <w:bCs/>
                <w:color w:val="FFFFFF" w:themeColor="background1"/>
                <w:sz w:val="18"/>
                <w:szCs w:val="18"/>
              </w:rPr>
              <w:t>2016.év</w:t>
            </w:r>
          </w:p>
        </w:tc>
        <w:tc>
          <w:tcPr>
            <w:tcW w:w="772" w:type="pct"/>
            <w:tcBorders>
              <w:top w:val="single" w:sz="8" w:space="0" w:color="FFFFFF"/>
              <w:left w:val="nil"/>
              <w:bottom w:val="nil"/>
              <w:right w:val="single" w:sz="8" w:space="0" w:color="FFFFFF"/>
            </w:tcBorders>
            <w:shd w:val="clear" w:color="000000" w:fill="4472C4"/>
            <w:vAlign w:val="center"/>
            <w:hideMark/>
          </w:tcPr>
          <w:p w:rsidR="008506BB" w:rsidRPr="008506BB" w:rsidRDefault="008506BB" w:rsidP="008506BB">
            <w:pPr>
              <w:jc w:val="center"/>
              <w:rPr>
                <w:rFonts w:ascii="Calibri" w:hAnsi="Calibri"/>
                <w:b/>
                <w:bCs/>
                <w:color w:val="FFFFFF" w:themeColor="background1"/>
                <w:sz w:val="18"/>
                <w:szCs w:val="18"/>
              </w:rPr>
            </w:pPr>
            <w:r w:rsidRPr="008506BB">
              <w:rPr>
                <w:rFonts w:ascii="Calibri" w:hAnsi="Calibri"/>
                <w:b/>
                <w:bCs/>
                <w:color w:val="FFFFFF" w:themeColor="background1"/>
                <w:sz w:val="18"/>
                <w:szCs w:val="18"/>
              </w:rPr>
              <w:t xml:space="preserve">2017. év </w:t>
            </w:r>
          </w:p>
        </w:tc>
        <w:tc>
          <w:tcPr>
            <w:tcW w:w="711" w:type="pct"/>
            <w:tcBorders>
              <w:top w:val="single" w:sz="8" w:space="0" w:color="FFFFFF"/>
              <w:left w:val="nil"/>
              <w:bottom w:val="nil"/>
              <w:right w:val="single" w:sz="8" w:space="0" w:color="FFFFFF"/>
            </w:tcBorders>
            <w:shd w:val="clear" w:color="000000" w:fill="4472C4"/>
            <w:vAlign w:val="center"/>
            <w:hideMark/>
          </w:tcPr>
          <w:p w:rsidR="008506BB" w:rsidRPr="008506BB" w:rsidRDefault="008506BB" w:rsidP="008506BB">
            <w:pPr>
              <w:jc w:val="center"/>
              <w:rPr>
                <w:rFonts w:ascii="Calibri" w:hAnsi="Calibri"/>
                <w:b/>
                <w:bCs/>
                <w:color w:val="FFFFFF" w:themeColor="background1"/>
                <w:sz w:val="18"/>
                <w:szCs w:val="18"/>
              </w:rPr>
            </w:pPr>
            <w:r w:rsidRPr="008506BB">
              <w:rPr>
                <w:rFonts w:ascii="Calibri" w:hAnsi="Calibri"/>
                <w:b/>
                <w:bCs/>
                <w:color w:val="FFFFFF" w:themeColor="background1"/>
                <w:sz w:val="18"/>
                <w:szCs w:val="18"/>
              </w:rPr>
              <w:t xml:space="preserve">2018. év </w:t>
            </w:r>
          </w:p>
        </w:tc>
      </w:tr>
      <w:tr w:rsidR="008506BB" w:rsidRPr="00370CCD" w:rsidTr="008506BB">
        <w:trPr>
          <w:trHeight w:val="315"/>
        </w:trPr>
        <w:tc>
          <w:tcPr>
            <w:tcW w:w="1930" w:type="pct"/>
            <w:vMerge/>
            <w:tcBorders>
              <w:top w:val="single" w:sz="8" w:space="0" w:color="FFFFFF"/>
              <w:left w:val="single" w:sz="8" w:space="0" w:color="FFFFFF"/>
              <w:bottom w:val="single" w:sz="8" w:space="0" w:color="FFFFFF"/>
              <w:right w:val="single" w:sz="8" w:space="0" w:color="FFFFFF"/>
            </w:tcBorders>
            <w:vAlign w:val="center"/>
            <w:hideMark/>
          </w:tcPr>
          <w:p w:rsidR="008506BB" w:rsidRPr="008506BB" w:rsidRDefault="008506BB" w:rsidP="008506BB">
            <w:pPr>
              <w:rPr>
                <w:rFonts w:ascii="Calibri" w:hAnsi="Calibri"/>
                <w:b/>
                <w:bCs/>
                <w:color w:val="FFFFFF" w:themeColor="background1"/>
                <w:sz w:val="18"/>
                <w:szCs w:val="18"/>
              </w:rPr>
            </w:pPr>
          </w:p>
        </w:tc>
        <w:tc>
          <w:tcPr>
            <w:tcW w:w="754" w:type="pct"/>
            <w:tcBorders>
              <w:top w:val="nil"/>
              <w:left w:val="nil"/>
              <w:bottom w:val="single" w:sz="8" w:space="0" w:color="FFFFFF"/>
              <w:right w:val="single" w:sz="8" w:space="0" w:color="FFFFFF"/>
            </w:tcBorders>
            <w:shd w:val="clear" w:color="000000" w:fill="4472C4"/>
            <w:vAlign w:val="center"/>
            <w:hideMark/>
          </w:tcPr>
          <w:p w:rsidR="008506BB" w:rsidRPr="008506BB" w:rsidRDefault="008506BB" w:rsidP="008506BB">
            <w:pPr>
              <w:jc w:val="center"/>
              <w:rPr>
                <w:rFonts w:ascii="Calibri" w:hAnsi="Calibri"/>
                <w:b/>
                <w:bCs/>
                <w:color w:val="FFFFFF" w:themeColor="background1"/>
                <w:sz w:val="18"/>
                <w:szCs w:val="18"/>
              </w:rPr>
            </w:pPr>
            <w:r w:rsidRPr="008506BB">
              <w:rPr>
                <w:rFonts w:ascii="Calibri" w:hAnsi="Calibri"/>
                <w:b/>
                <w:bCs/>
                <w:color w:val="FFFFFF" w:themeColor="background1"/>
                <w:sz w:val="18"/>
                <w:szCs w:val="18"/>
              </w:rPr>
              <w:t>tény</w:t>
            </w:r>
          </w:p>
        </w:tc>
        <w:tc>
          <w:tcPr>
            <w:tcW w:w="833" w:type="pct"/>
            <w:tcBorders>
              <w:top w:val="nil"/>
              <w:left w:val="nil"/>
              <w:bottom w:val="single" w:sz="8" w:space="0" w:color="FFFFFF"/>
              <w:right w:val="single" w:sz="8" w:space="0" w:color="FFFFFF"/>
            </w:tcBorders>
            <w:shd w:val="clear" w:color="000000" w:fill="4472C4"/>
            <w:vAlign w:val="center"/>
            <w:hideMark/>
          </w:tcPr>
          <w:p w:rsidR="008506BB" w:rsidRPr="008506BB" w:rsidRDefault="008506BB" w:rsidP="008506BB">
            <w:pPr>
              <w:jc w:val="center"/>
              <w:rPr>
                <w:rFonts w:ascii="Calibri" w:hAnsi="Calibri"/>
                <w:b/>
                <w:bCs/>
                <w:color w:val="FFFFFF" w:themeColor="background1"/>
                <w:sz w:val="18"/>
                <w:szCs w:val="18"/>
              </w:rPr>
            </w:pPr>
            <w:r w:rsidRPr="008506BB">
              <w:rPr>
                <w:rFonts w:ascii="Calibri" w:hAnsi="Calibri"/>
                <w:b/>
                <w:bCs/>
                <w:color w:val="FFFFFF" w:themeColor="background1"/>
                <w:sz w:val="18"/>
                <w:szCs w:val="18"/>
              </w:rPr>
              <w:t>várható</w:t>
            </w:r>
          </w:p>
        </w:tc>
        <w:tc>
          <w:tcPr>
            <w:tcW w:w="772" w:type="pct"/>
            <w:tcBorders>
              <w:top w:val="nil"/>
              <w:left w:val="nil"/>
              <w:bottom w:val="single" w:sz="8" w:space="0" w:color="FFFFFF"/>
              <w:right w:val="single" w:sz="8" w:space="0" w:color="FFFFFF"/>
            </w:tcBorders>
            <w:shd w:val="clear" w:color="000000" w:fill="4472C4"/>
            <w:vAlign w:val="center"/>
            <w:hideMark/>
          </w:tcPr>
          <w:p w:rsidR="008506BB" w:rsidRPr="008506BB" w:rsidRDefault="008506BB" w:rsidP="008506BB">
            <w:pPr>
              <w:jc w:val="center"/>
              <w:rPr>
                <w:rFonts w:ascii="Calibri" w:hAnsi="Calibri"/>
                <w:b/>
                <w:bCs/>
                <w:color w:val="FFFFFF" w:themeColor="background1"/>
                <w:sz w:val="18"/>
                <w:szCs w:val="18"/>
              </w:rPr>
            </w:pPr>
            <w:r w:rsidRPr="008506BB">
              <w:rPr>
                <w:rFonts w:ascii="Calibri" w:hAnsi="Calibri"/>
                <w:b/>
                <w:bCs/>
                <w:color w:val="FFFFFF" w:themeColor="background1"/>
                <w:sz w:val="18"/>
                <w:szCs w:val="18"/>
              </w:rPr>
              <w:t>terv</w:t>
            </w:r>
          </w:p>
        </w:tc>
        <w:tc>
          <w:tcPr>
            <w:tcW w:w="711" w:type="pct"/>
            <w:tcBorders>
              <w:top w:val="nil"/>
              <w:left w:val="nil"/>
              <w:bottom w:val="single" w:sz="8" w:space="0" w:color="FFFFFF"/>
              <w:right w:val="single" w:sz="8" w:space="0" w:color="FFFFFF"/>
            </w:tcBorders>
            <w:shd w:val="clear" w:color="000000" w:fill="4472C4"/>
            <w:vAlign w:val="center"/>
            <w:hideMark/>
          </w:tcPr>
          <w:p w:rsidR="008506BB" w:rsidRPr="008506BB" w:rsidRDefault="008506BB" w:rsidP="008506BB">
            <w:pPr>
              <w:jc w:val="center"/>
              <w:rPr>
                <w:rFonts w:ascii="Calibri" w:hAnsi="Calibri"/>
                <w:b/>
                <w:bCs/>
                <w:color w:val="FFFFFF" w:themeColor="background1"/>
                <w:sz w:val="18"/>
                <w:szCs w:val="18"/>
              </w:rPr>
            </w:pPr>
            <w:r w:rsidRPr="008506BB">
              <w:rPr>
                <w:rFonts w:ascii="Calibri" w:hAnsi="Calibri"/>
                <w:b/>
                <w:bCs/>
                <w:color w:val="FFFFFF" w:themeColor="background1"/>
                <w:sz w:val="18"/>
                <w:szCs w:val="18"/>
              </w:rPr>
              <w:t>terv</w:t>
            </w:r>
          </w:p>
        </w:tc>
      </w:tr>
      <w:tr w:rsidR="008506BB" w:rsidRPr="00370CCD" w:rsidTr="008506BB">
        <w:trPr>
          <w:trHeight w:val="525"/>
        </w:trPr>
        <w:tc>
          <w:tcPr>
            <w:tcW w:w="1930"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8506BB" w:rsidRDefault="008506BB" w:rsidP="008506BB">
            <w:pPr>
              <w:rPr>
                <w:rFonts w:ascii="Calibri" w:hAnsi="Calibri"/>
                <w:b/>
                <w:bCs/>
                <w:color w:val="FFFFFF" w:themeColor="background1"/>
                <w:sz w:val="18"/>
                <w:szCs w:val="18"/>
              </w:rPr>
            </w:pPr>
            <w:r w:rsidRPr="008506BB">
              <w:rPr>
                <w:rFonts w:ascii="Calibri" w:hAnsi="Calibri"/>
                <w:b/>
                <w:bCs/>
                <w:color w:val="FFFFFF" w:themeColor="background1"/>
                <w:sz w:val="18"/>
                <w:szCs w:val="18"/>
              </w:rPr>
              <w:t xml:space="preserve">Ezer </w:t>
            </w:r>
            <w:proofErr w:type="spellStart"/>
            <w:r w:rsidRPr="008506BB">
              <w:rPr>
                <w:rFonts w:ascii="Calibri" w:hAnsi="Calibri"/>
                <w:b/>
                <w:bCs/>
                <w:color w:val="FFFFFF" w:themeColor="background1"/>
                <w:sz w:val="18"/>
                <w:szCs w:val="18"/>
              </w:rPr>
              <w:t>fhkm</w:t>
            </w:r>
            <w:proofErr w:type="spellEnd"/>
            <w:r w:rsidRPr="008506BB">
              <w:rPr>
                <w:rFonts w:ascii="Calibri" w:hAnsi="Calibri"/>
                <w:b/>
                <w:bCs/>
                <w:color w:val="FFFFFF" w:themeColor="background1"/>
                <w:sz w:val="18"/>
                <w:szCs w:val="18"/>
              </w:rPr>
              <w:t xml:space="preserve"> teljesí</w:t>
            </w:r>
            <w:r>
              <w:rPr>
                <w:rFonts w:ascii="Calibri" w:hAnsi="Calibri"/>
                <w:b/>
                <w:bCs/>
                <w:color w:val="FFFFFF" w:themeColor="background1"/>
                <w:sz w:val="18"/>
                <w:szCs w:val="18"/>
              </w:rPr>
              <w:t>tményre vetített kompenzáció (Ft</w:t>
            </w:r>
            <w:r w:rsidRPr="008506BB">
              <w:rPr>
                <w:rFonts w:ascii="Calibri" w:hAnsi="Calibri"/>
                <w:b/>
                <w:bCs/>
                <w:color w:val="FFFFFF" w:themeColor="background1"/>
                <w:sz w:val="18"/>
                <w:szCs w:val="18"/>
              </w:rPr>
              <w:t xml:space="preserve">/ezer </w:t>
            </w:r>
            <w:proofErr w:type="spellStart"/>
            <w:r w:rsidRPr="008506BB">
              <w:rPr>
                <w:rFonts w:ascii="Calibri" w:hAnsi="Calibri"/>
                <w:b/>
                <w:bCs/>
                <w:color w:val="FFFFFF" w:themeColor="background1"/>
                <w:sz w:val="18"/>
                <w:szCs w:val="18"/>
              </w:rPr>
              <w:t>fhkm</w:t>
            </w:r>
            <w:proofErr w:type="spellEnd"/>
            <w:r w:rsidRPr="008506BB">
              <w:rPr>
                <w:rFonts w:ascii="Calibri" w:hAnsi="Calibri"/>
                <w:b/>
                <w:bCs/>
                <w:color w:val="FFFFFF" w:themeColor="background1"/>
                <w:sz w:val="18"/>
                <w:szCs w:val="18"/>
              </w:rPr>
              <w:t>)</w:t>
            </w:r>
          </w:p>
        </w:tc>
        <w:tc>
          <w:tcPr>
            <w:tcW w:w="754"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8 933</w:t>
            </w:r>
          </w:p>
        </w:tc>
        <w:tc>
          <w:tcPr>
            <w:tcW w:w="833"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8 979</w:t>
            </w:r>
          </w:p>
        </w:tc>
        <w:tc>
          <w:tcPr>
            <w:tcW w:w="772"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8 552</w:t>
            </w:r>
          </w:p>
        </w:tc>
        <w:tc>
          <w:tcPr>
            <w:tcW w:w="711"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9 134</w:t>
            </w:r>
          </w:p>
        </w:tc>
      </w:tr>
      <w:tr w:rsidR="008506BB" w:rsidRPr="00370CCD" w:rsidTr="008506BB">
        <w:trPr>
          <w:trHeight w:val="525"/>
        </w:trPr>
        <w:tc>
          <w:tcPr>
            <w:tcW w:w="1930"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8506BB" w:rsidRDefault="008506BB" w:rsidP="008506BB">
            <w:pPr>
              <w:rPr>
                <w:rFonts w:ascii="Calibri" w:hAnsi="Calibri"/>
                <w:b/>
                <w:bCs/>
                <w:color w:val="FFFFFF" w:themeColor="background1"/>
                <w:sz w:val="18"/>
                <w:szCs w:val="18"/>
              </w:rPr>
            </w:pPr>
            <w:r w:rsidRPr="008506BB">
              <w:rPr>
                <w:rFonts w:ascii="Calibri" w:hAnsi="Calibri"/>
                <w:b/>
                <w:bCs/>
                <w:color w:val="FFFFFF" w:themeColor="background1"/>
                <w:sz w:val="18"/>
                <w:szCs w:val="18"/>
              </w:rPr>
              <w:t xml:space="preserve">Üzemképes járműállomány/átlagos járműállomány (kocsi) </w:t>
            </w:r>
            <w:proofErr w:type="gramStart"/>
            <w:r w:rsidRPr="008506BB">
              <w:rPr>
                <w:rFonts w:ascii="Calibri" w:hAnsi="Calibri"/>
                <w:b/>
                <w:bCs/>
                <w:color w:val="FFFFFF" w:themeColor="background1"/>
                <w:sz w:val="18"/>
                <w:szCs w:val="18"/>
              </w:rPr>
              <w:t>aránya    (</w:t>
            </w:r>
            <w:proofErr w:type="gramEnd"/>
            <w:r w:rsidRPr="008506BB">
              <w:rPr>
                <w:rFonts w:ascii="Calibri" w:hAnsi="Calibri"/>
                <w:b/>
                <w:bCs/>
                <w:color w:val="FFFFFF" w:themeColor="background1"/>
                <w:sz w:val="18"/>
                <w:szCs w:val="18"/>
              </w:rPr>
              <w:t>%)</w:t>
            </w:r>
          </w:p>
        </w:tc>
        <w:tc>
          <w:tcPr>
            <w:tcW w:w="754"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89%</w:t>
            </w:r>
          </w:p>
        </w:tc>
        <w:tc>
          <w:tcPr>
            <w:tcW w:w="833"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91%</w:t>
            </w:r>
          </w:p>
        </w:tc>
        <w:tc>
          <w:tcPr>
            <w:tcW w:w="772"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91%</w:t>
            </w:r>
          </w:p>
        </w:tc>
        <w:tc>
          <w:tcPr>
            <w:tcW w:w="711"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91%</w:t>
            </w:r>
          </w:p>
        </w:tc>
      </w:tr>
      <w:tr w:rsidR="008506BB" w:rsidRPr="00370CCD" w:rsidTr="008506BB">
        <w:trPr>
          <w:trHeight w:val="525"/>
        </w:trPr>
        <w:tc>
          <w:tcPr>
            <w:tcW w:w="1930"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8506BB" w:rsidRDefault="008506BB" w:rsidP="008506BB">
            <w:pPr>
              <w:rPr>
                <w:rFonts w:ascii="Calibri" w:hAnsi="Calibri"/>
                <w:b/>
                <w:bCs/>
                <w:color w:val="FFFFFF" w:themeColor="background1"/>
                <w:sz w:val="18"/>
                <w:szCs w:val="18"/>
              </w:rPr>
            </w:pPr>
            <w:r w:rsidRPr="008506BB">
              <w:rPr>
                <w:rFonts w:ascii="Calibri" w:hAnsi="Calibri"/>
                <w:b/>
                <w:bCs/>
                <w:color w:val="FFFFFF" w:themeColor="background1"/>
                <w:sz w:val="18"/>
                <w:szCs w:val="18"/>
              </w:rPr>
              <w:t xml:space="preserve">Átlagos forgalmi/ átlagos állományi jármű (kocsi) </w:t>
            </w:r>
            <w:proofErr w:type="gramStart"/>
            <w:r w:rsidRPr="008506BB">
              <w:rPr>
                <w:rFonts w:ascii="Calibri" w:hAnsi="Calibri"/>
                <w:b/>
                <w:bCs/>
                <w:color w:val="FFFFFF" w:themeColor="background1"/>
                <w:sz w:val="18"/>
                <w:szCs w:val="18"/>
              </w:rPr>
              <w:t>darabszám   (</w:t>
            </w:r>
            <w:proofErr w:type="gramEnd"/>
            <w:r w:rsidRPr="008506BB">
              <w:rPr>
                <w:rFonts w:ascii="Calibri" w:hAnsi="Calibri"/>
                <w:b/>
                <w:bCs/>
                <w:color w:val="FFFFFF" w:themeColor="background1"/>
                <w:sz w:val="18"/>
                <w:szCs w:val="18"/>
              </w:rPr>
              <w:t>%)</w:t>
            </w:r>
          </w:p>
        </w:tc>
        <w:tc>
          <w:tcPr>
            <w:tcW w:w="754"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80%</w:t>
            </w:r>
          </w:p>
        </w:tc>
        <w:tc>
          <w:tcPr>
            <w:tcW w:w="833"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79%</w:t>
            </w:r>
          </w:p>
        </w:tc>
        <w:tc>
          <w:tcPr>
            <w:tcW w:w="772"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84%</w:t>
            </w:r>
          </w:p>
        </w:tc>
        <w:tc>
          <w:tcPr>
            <w:tcW w:w="711"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87%</w:t>
            </w:r>
          </w:p>
        </w:tc>
      </w:tr>
      <w:tr w:rsidR="008506BB" w:rsidRPr="00370CCD" w:rsidTr="008506BB">
        <w:trPr>
          <w:trHeight w:val="525"/>
        </w:trPr>
        <w:tc>
          <w:tcPr>
            <w:tcW w:w="1930"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8506BB" w:rsidRDefault="008506BB" w:rsidP="007D15FB">
            <w:pPr>
              <w:rPr>
                <w:rFonts w:ascii="Calibri" w:hAnsi="Calibri"/>
                <w:b/>
                <w:bCs/>
                <w:color w:val="FFFFFF" w:themeColor="background1"/>
                <w:sz w:val="18"/>
                <w:szCs w:val="18"/>
              </w:rPr>
            </w:pPr>
            <w:r w:rsidRPr="008506BB">
              <w:rPr>
                <w:rFonts w:ascii="Calibri" w:hAnsi="Calibri"/>
                <w:b/>
                <w:bCs/>
                <w:color w:val="FFFFFF" w:themeColor="background1"/>
                <w:sz w:val="18"/>
                <w:szCs w:val="18"/>
              </w:rPr>
              <w:t xml:space="preserve">Egy állományi járműre jutó hasznos </w:t>
            </w:r>
            <w:proofErr w:type="spellStart"/>
            <w:r w:rsidRPr="008506BB">
              <w:rPr>
                <w:rFonts w:ascii="Calibri" w:hAnsi="Calibri"/>
                <w:b/>
                <w:bCs/>
                <w:color w:val="FFFFFF" w:themeColor="background1"/>
                <w:sz w:val="18"/>
                <w:szCs w:val="18"/>
              </w:rPr>
              <w:t>kocsikil</w:t>
            </w:r>
            <w:r w:rsidR="007D15FB">
              <w:rPr>
                <w:rFonts w:ascii="Calibri" w:hAnsi="Calibri"/>
                <w:b/>
                <w:bCs/>
                <w:color w:val="FFFFFF" w:themeColor="background1"/>
                <w:sz w:val="18"/>
                <w:szCs w:val="18"/>
              </w:rPr>
              <w:t>o</w:t>
            </w:r>
            <w:r w:rsidRPr="008506BB">
              <w:rPr>
                <w:rFonts w:ascii="Calibri" w:hAnsi="Calibri"/>
                <w:b/>
                <w:bCs/>
                <w:color w:val="FFFFFF" w:themeColor="background1"/>
                <w:sz w:val="18"/>
                <w:szCs w:val="18"/>
              </w:rPr>
              <w:t>méter</w:t>
            </w:r>
            <w:proofErr w:type="spellEnd"/>
            <w:r w:rsidRPr="008506BB">
              <w:rPr>
                <w:rFonts w:ascii="Calibri" w:hAnsi="Calibri"/>
                <w:b/>
                <w:bCs/>
                <w:color w:val="FFFFFF" w:themeColor="background1"/>
                <w:sz w:val="18"/>
                <w:szCs w:val="18"/>
              </w:rPr>
              <w:t xml:space="preserve"> (</w:t>
            </w:r>
            <w:proofErr w:type="spellStart"/>
            <w:r w:rsidRPr="008506BB">
              <w:rPr>
                <w:rFonts w:ascii="Calibri" w:hAnsi="Calibri"/>
                <w:b/>
                <w:bCs/>
                <w:color w:val="FFFFFF" w:themeColor="background1"/>
                <w:sz w:val="18"/>
                <w:szCs w:val="18"/>
              </w:rPr>
              <w:t>kkm</w:t>
            </w:r>
            <w:proofErr w:type="spellEnd"/>
            <w:r w:rsidRPr="008506BB">
              <w:rPr>
                <w:rFonts w:ascii="Calibri" w:hAnsi="Calibri"/>
                <w:b/>
                <w:bCs/>
                <w:color w:val="FFFFFF" w:themeColor="background1"/>
                <w:sz w:val="18"/>
                <w:szCs w:val="18"/>
              </w:rPr>
              <w:t>/db)</w:t>
            </w:r>
          </w:p>
        </w:tc>
        <w:tc>
          <w:tcPr>
            <w:tcW w:w="754"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55 730</w:t>
            </w:r>
          </w:p>
        </w:tc>
        <w:tc>
          <w:tcPr>
            <w:tcW w:w="833"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53 951</w:t>
            </w:r>
          </w:p>
        </w:tc>
        <w:tc>
          <w:tcPr>
            <w:tcW w:w="772"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56 242</w:t>
            </w:r>
          </w:p>
        </w:tc>
        <w:tc>
          <w:tcPr>
            <w:tcW w:w="711"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58 490</w:t>
            </w:r>
          </w:p>
        </w:tc>
      </w:tr>
      <w:tr w:rsidR="008506BB" w:rsidRPr="00370CCD" w:rsidTr="008506BB">
        <w:trPr>
          <w:trHeight w:val="525"/>
        </w:trPr>
        <w:tc>
          <w:tcPr>
            <w:tcW w:w="1930"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8506BB" w:rsidRDefault="008506BB" w:rsidP="008506BB">
            <w:pPr>
              <w:rPr>
                <w:rFonts w:ascii="Calibri" w:hAnsi="Calibri"/>
                <w:b/>
                <w:bCs/>
                <w:color w:val="FFFFFF" w:themeColor="background1"/>
                <w:sz w:val="18"/>
                <w:szCs w:val="18"/>
              </w:rPr>
            </w:pPr>
            <w:r w:rsidRPr="008506BB">
              <w:rPr>
                <w:rFonts w:ascii="Calibri" w:hAnsi="Calibri"/>
                <w:b/>
                <w:bCs/>
                <w:color w:val="FFFFFF" w:themeColor="background1"/>
                <w:sz w:val="18"/>
                <w:szCs w:val="18"/>
              </w:rPr>
              <w:t>Járművezetői összes teljesített munkaidő/ üzemóra *</w:t>
            </w:r>
          </w:p>
        </w:tc>
        <w:tc>
          <w:tcPr>
            <w:tcW w:w="754"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114%</w:t>
            </w:r>
          </w:p>
        </w:tc>
        <w:tc>
          <w:tcPr>
            <w:tcW w:w="833"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proofErr w:type="spellStart"/>
            <w:r w:rsidRPr="008506BB">
              <w:rPr>
                <w:rFonts w:ascii="Calibri" w:hAnsi="Calibri"/>
                <w:color w:val="000000"/>
                <w:sz w:val="18"/>
                <w:szCs w:val="18"/>
              </w:rPr>
              <w:t>n.a</w:t>
            </w:r>
            <w:proofErr w:type="spellEnd"/>
            <w:r w:rsidRPr="008506BB">
              <w:rPr>
                <w:rFonts w:ascii="Calibri" w:hAnsi="Calibri"/>
                <w:color w:val="000000"/>
                <w:sz w:val="18"/>
                <w:szCs w:val="18"/>
              </w:rPr>
              <w:t>.*</w:t>
            </w:r>
          </w:p>
        </w:tc>
        <w:tc>
          <w:tcPr>
            <w:tcW w:w="772"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proofErr w:type="spellStart"/>
            <w:r w:rsidRPr="008506BB">
              <w:rPr>
                <w:rFonts w:ascii="Calibri" w:hAnsi="Calibri"/>
                <w:color w:val="000000"/>
                <w:sz w:val="18"/>
                <w:szCs w:val="18"/>
              </w:rPr>
              <w:t>n.a</w:t>
            </w:r>
            <w:proofErr w:type="spellEnd"/>
            <w:r w:rsidRPr="008506BB">
              <w:rPr>
                <w:rFonts w:ascii="Calibri" w:hAnsi="Calibri"/>
                <w:color w:val="000000"/>
                <w:sz w:val="18"/>
                <w:szCs w:val="18"/>
              </w:rPr>
              <w:t>.*</w:t>
            </w:r>
          </w:p>
        </w:tc>
        <w:tc>
          <w:tcPr>
            <w:tcW w:w="711"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proofErr w:type="spellStart"/>
            <w:r w:rsidRPr="008506BB">
              <w:rPr>
                <w:rFonts w:ascii="Calibri" w:hAnsi="Calibri"/>
                <w:color w:val="000000"/>
                <w:sz w:val="18"/>
                <w:szCs w:val="18"/>
              </w:rPr>
              <w:t>n.a</w:t>
            </w:r>
            <w:proofErr w:type="spellEnd"/>
            <w:r w:rsidRPr="008506BB">
              <w:rPr>
                <w:rFonts w:ascii="Calibri" w:hAnsi="Calibri"/>
                <w:color w:val="000000"/>
                <w:sz w:val="18"/>
                <w:szCs w:val="18"/>
              </w:rPr>
              <w:t>.*</w:t>
            </w:r>
          </w:p>
        </w:tc>
      </w:tr>
      <w:tr w:rsidR="008506BB" w:rsidRPr="00370CCD" w:rsidTr="008506BB">
        <w:trPr>
          <w:trHeight w:val="525"/>
        </w:trPr>
        <w:tc>
          <w:tcPr>
            <w:tcW w:w="1930"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8506BB" w:rsidRDefault="008506BB" w:rsidP="008506BB">
            <w:pPr>
              <w:rPr>
                <w:rFonts w:ascii="Calibri" w:hAnsi="Calibri"/>
                <w:b/>
                <w:bCs/>
                <w:color w:val="FFFFFF" w:themeColor="background1"/>
                <w:sz w:val="18"/>
                <w:szCs w:val="18"/>
              </w:rPr>
            </w:pPr>
            <w:r w:rsidRPr="008506BB">
              <w:rPr>
                <w:rFonts w:ascii="Calibri" w:hAnsi="Calibri"/>
                <w:b/>
                <w:bCs/>
                <w:color w:val="FFFFFF" w:themeColor="background1"/>
                <w:sz w:val="18"/>
                <w:szCs w:val="18"/>
              </w:rPr>
              <w:t>Állományi jármű darabszám,/egyéb fizikai átlagos létszáma (db/fő) *</w:t>
            </w:r>
          </w:p>
        </w:tc>
        <w:tc>
          <w:tcPr>
            <w:tcW w:w="754"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132%</w:t>
            </w:r>
          </w:p>
        </w:tc>
        <w:tc>
          <w:tcPr>
            <w:tcW w:w="833"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rPr>
                <w:rFonts w:ascii="Calibri" w:hAnsi="Calibri"/>
                <w:sz w:val="18"/>
                <w:szCs w:val="18"/>
              </w:rPr>
            </w:pPr>
            <w:proofErr w:type="spellStart"/>
            <w:r w:rsidRPr="008506BB">
              <w:rPr>
                <w:rFonts w:ascii="Calibri" w:hAnsi="Calibri"/>
                <w:color w:val="000000"/>
                <w:sz w:val="18"/>
                <w:szCs w:val="18"/>
              </w:rPr>
              <w:t>n.a</w:t>
            </w:r>
            <w:proofErr w:type="spellEnd"/>
            <w:r w:rsidRPr="008506BB">
              <w:rPr>
                <w:rFonts w:ascii="Calibri" w:hAnsi="Calibri"/>
                <w:color w:val="000000"/>
                <w:sz w:val="18"/>
                <w:szCs w:val="18"/>
              </w:rPr>
              <w:t>.*</w:t>
            </w:r>
          </w:p>
        </w:tc>
        <w:tc>
          <w:tcPr>
            <w:tcW w:w="772"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rPr>
                <w:rFonts w:ascii="Calibri" w:hAnsi="Calibri"/>
                <w:sz w:val="18"/>
                <w:szCs w:val="18"/>
              </w:rPr>
            </w:pPr>
            <w:proofErr w:type="spellStart"/>
            <w:r w:rsidRPr="008506BB">
              <w:rPr>
                <w:rFonts w:ascii="Calibri" w:hAnsi="Calibri"/>
                <w:color w:val="000000"/>
                <w:sz w:val="18"/>
                <w:szCs w:val="18"/>
              </w:rPr>
              <w:t>n.a</w:t>
            </w:r>
            <w:proofErr w:type="spellEnd"/>
            <w:r w:rsidRPr="008506BB">
              <w:rPr>
                <w:rFonts w:ascii="Calibri" w:hAnsi="Calibri"/>
                <w:color w:val="000000"/>
                <w:sz w:val="18"/>
                <w:szCs w:val="18"/>
              </w:rPr>
              <w:t>.*</w:t>
            </w:r>
          </w:p>
        </w:tc>
        <w:tc>
          <w:tcPr>
            <w:tcW w:w="711"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rPr>
                <w:rFonts w:ascii="Calibri" w:hAnsi="Calibri"/>
                <w:sz w:val="18"/>
                <w:szCs w:val="18"/>
              </w:rPr>
            </w:pPr>
            <w:proofErr w:type="spellStart"/>
            <w:r w:rsidRPr="008506BB">
              <w:rPr>
                <w:rFonts w:ascii="Calibri" w:hAnsi="Calibri"/>
                <w:color w:val="000000"/>
                <w:sz w:val="18"/>
                <w:szCs w:val="18"/>
              </w:rPr>
              <w:t>n.a</w:t>
            </w:r>
            <w:proofErr w:type="spellEnd"/>
            <w:r w:rsidRPr="008506BB">
              <w:rPr>
                <w:rFonts w:ascii="Calibri" w:hAnsi="Calibri"/>
                <w:color w:val="000000"/>
                <w:sz w:val="18"/>
                <w:szCs w:val="18"/>
              </w:rPr>
              <w:t>.*</w:t>
            </w:r>
          </w:p>
        </w:tc>
      </w:tr>
      <w:tr w:rsidR="008506BB" w:rsidRPr="00370CCD" w:rsidTr="008506BB">
        <w:trPr>
          <w:trHeight w:val="315"/>
        </w:trPr>
        <w:tc>
          <w:tcPr>
            <w:tcW w:w="1930"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8506BB" w:rsidRDefault="008506BB" w:rsidP="008506BB">
            <w:pPr>
              <w:rPr>
                <w:rFonts w:ascii="Calibri" w:hAnsi="Calibri"/>
                <w:b/>
                <w:bCs/>
                <w:color w:val="FFFFFF" w:themeColor="background1"/>
                <w:sz w:val="18"/>
                <w:szCs w:val="18"/>
              </w:rPr>
            </w:pPr>
            <w:r w:rsidRPr="008506BB">
              <w:rPr>
                <w:rFonts w:ascii="Calibri" w:hAnsi="Calibri"/>
                <w:b/>
                <w:bCs/>
                <w:color w:val="FFFFFF" w:themeColor="background1"/>
                <w:sz w:val="18"/>
                <w:szCs w:val="18"/>
              </w:rPr>
              <w:t xml:space="preserve">Rezsi </w:t>
            </w:r>
            <w:proofErr w:type="spellStart"/>
            <w:r w:rsidRPr="008506BB">
              <w:rPr>
                <w:rFonts w:ascii="Calibri" w:hAnsi="Calibri"/>
                <w:b/>
                <w:bCs/>
                <w:color w:val="FFFFFF" w:themeColor="background1"/>
                <w:sz w:val="18"/>
                <w:szCs w:val="18"/>
              </w:rPr>
              <w:t>kkm</w:t>
            </w:r>
            <w:proofErr w:type="spellEnd"/>
            <w:r w:rsidRPr="008506BB">
              <w:rPr>
                <w:rFonts w:ascii="Calibri" w:hAnsi="Calibri"/>
                <w:b/>
                <w:bCs/>
                <w:color w:val="FFFFFF" w:themeColor="background1"/>
                <w:sz w:val="18"/>
                <w:szCs w:val="18"/>
              </w:rPr>
              <w:t xml:space="preserve">/hasznos </w:t>
            </w:r>
            <w:proofErr w:type="spellStart"/>
            <w:r w:rsidRPr="008506BB">
              <w:rPr>
                <w:rFonts w:ascii="Calibri" w:hAnsi="Calibri"/>
                <w:b/>
                <w:bCs/>
                <w:color w:val="FFFFFF" w:themeColor="background1"/>
                <w:sz w:val="18"/>
                <w:szCs w:val="18"/>
              </w:rPr>
              <w:t>kkm</w:t>
            </w:r>
            <w:proofErr w:type="spellEnd"/>
            <w:r w:rsidRPr="008506BB">
              <w:rPr>
                <w:rFonts w:ascii="Calibri" w:hAnsi="Calibri"/>
                <w:b/>
                <w:bCs/>
                <w:color w:val="FFFFFF" w:themeColor="background1"/>
                <w:sz w:val="18"/>
                <w:szCs w:val="18"/>
              </w:rPr>
              <w:t xml:space="preserve"> *</w:t>
            </w:r>
          </w:p>
        </w:tc>
        <w:tc>
          <w:tcPr>
            <w:tcW w:w="754"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8%</w:t>
            </w:r>
          </w:p>
        </w:tc>
        <w:tc>
          <w:tcPr>
            <w:tcW w:w="833"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proofErr w:type="spellStart"/>
            <w:r w:rsidRPr="008506BB">
              <w:rPr>
                <w:rFonts w:ascii="Calibri" w:hAnsi="Calibri"/>
                <w:color w:val="000000"/>
                <w:sz w:val="18"/>
                <w:szCs w:val="18"/>
              </w:rPr>
              <w:t>n.a</w:t>
            </w:r>
            <w:proofErr w:type="spellEnd"/>
            <w:r w:rsidRPr="008506BB">
              <w:rPr>
                <w:rFonts w:ascii="Calibri" w:hAnsi="Calibri"/>
                <w:color w:val="000000"/>
                <w:sz w:val="18"/>
                <w:szCs w:val="18"/>
              </w:rPr>
              <w:t>.*</w:t>
            </w:r>
          </w:p>
        </w:tc>
        <w:tc>
          <w:tcPr>
            <w:tcW w:w="772"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proofErr w:type="spellStart"/>
            <w:r w:rsidRPr="008506BB">
              <w:rPr>
                <w:rFonts w:ascii="Calibri" w:hAnsi="Calibri"/>
                <w:color w:val="000000"/>
                <w:sz w:val="18"/>
                <w:szCs w:val="18"/>
              </w:rPr>
              <w:t>n.a</w:t>
            </w:r>
            <w:proofErr w:type="spellEnd"/>
            <w:r w:rsidRPr="008506BB">
              <w:rPr>
                <w:rFonts w:ascii="Calibri" w:hAnsi="Calibri"/>
                <w:color w:val="000000"/>
                <w:sz w:val="18"/>
                <w:szCs w:val="18"/>
              </w:rPr>
              <w:t>.*</w:t>
            </w:r>
          </w:p>
        </w:tc>
        <w:tc>
          <w:tcPr>
            <w:tcW w:w="711"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proofErr w:type="spellStart"/>
            <w:r w:rsidRPr="008506BB">
              <w:rPr>
                <w:rFonts w:ascii="Calibri" w:hAnsi="Calibri"/>
                <w:color w:val="000000"/>
                <w:sz w:val="18"/>
                <w:szCs w:val="18"/>
              </w:rPr>
              <w:t>n.a</w:t>
            </w:r>
            <w:proofErr w:type="spellEnd"/>
            <w:r w:rsidRPr="008506BB">
              <w:rPr>
                <w:rFonts w:ascii="Calibri" w:hAnsi="Calibri"/>
                <w:color w:val="000000"/>
                <w:sz w:val="18"/>
                <w:szCs w:val="18"/>
              </w:rPr>
              <w:t>.*</w:t>
            </w:r>
          </w:p>
        </w:tc>
      </w:tr>
      <w:tr w:rsidR="008506BB" w:rsidRPr="00370CCD" w:rsidTr="008506BB">
        <w:trPr>
          <w:trHeight w:val="1035"/>
        </w:trPr>
        <w:tc>
          <w:tcPr>
            <w:tcW w:w="1930"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8506BB" w:rsidRDefault="008506BB" w:rsidP="008506BB">
            <w:pPr>
              <w:rPr>
                <w:rFonts w:ascii="Calibri" w:hAnsi="Calibri"/>
                <w:b/>
                <w:bCs/>
                <w:color w:val="FFFFFF" w:themeColor="background1"/>
                <w:sz w:val="18"/>
                <w:szCs w:val="18"/>
              </w:rPr>
            </w:pPr>
            <w:r w:rsidRPr="008506BB">
              <w:rPr>
                <w:rFonts w:ascii="Calibri" w:hAnsi="Calibri"/>
                <w:b/>
                <w:bCs/>
                <w:color w:val="FFFFFF" w:themeColor="background1"/>
                <w:sz w:val="18"/>
                <w:szCs w:val="18"/>
              </w:rPr>
              <w:t>[Társaságirányítás (</w:t>
            </w:r>
            <w:proofErr w:type="spellStart"/>
            <w:r w:rsidRPr="008506BB">
              <w:rPr>
                <w:rFonts w:ascii="Calibri" w:hAnsi="Calibri"/>
                <w:b/>
                <w:bCs/>
                <w:color w:val="FFFFFF" w:themeColor="background1"/>
                <w:sz w:val="18"/>
                <w:szCs w:val="18"/>
              </w:rPr>
              <w:t>V.sor</w:t>
            </w:r>
            <w:proofErr w:type="spellEnd"/>
            <w:r w:rsidRPr="008506BB">
              <w:rPr>
                <w:rFonts w:ascii="Calibri" w:hAnsi="Calibri"/>
                <w:b/>
                <w:bCs/>
                <w:color w:val="FFFFFF" w:themeColor="background1"/>
                <w:sz w:val="18"/>
                <w:szCs w:val="18"/>
              </w:rPr>
              <w:t>)+ felosztott műszaki és forgalmi állandó költségek (III/3 sor)]/közvetlenül elszámolt változó költségek és ráfordítások (III/1</w:t>
            </w:r>
            <w:proofErr w:type="gramStart"/>
            <w:r w:rsidRPr="008506BB">
              <w:rPr>
                <w:rFonts w:ascii="Calibri" w:hAnsi="Calibri"/>
                <w:b/>
                <w:bCs/>
                <w:color w:val="FFFFFF" w:themeColor="background1"/>
                <w:sz w:val="18"/>
                <w:szCs w:val="18"/>
              </w:rPr>
              <w:t>.,</w:t>
            </w:r>
            <w:proofErr w:type="gramEnd"/>
            <w:r w:rsidRPr="008506BB">
              <w:rPr>
                <w:rFonts w:ascii="Calibri" w:hAnsi="Calibri"/>
                <w:b/>
                <w:bCs/>
                <w:color w:val="FFFFFF" w:themeColor="background1"/>
                <w:sz w:val="18"/>
                <w:szCs w:val="18"/>
              </w:rPr>
              <w:t>2 sorok)</w:t>
            </w:r>
          </w:p>
        </w:tc>
        <w:tc>
          <w:tcPr>
            <w:tcW w:w="754"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0,15</w:t>
            </w:r>
          </w:p>
        </w:tc>
        <w:tc>
          <w:tcPr>
            <w:tcW w:w="833"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0,18</w:t>
            </w:r>
          </w:p>
        </w:tc>
        <w:tc>
          <w:tcPr>
            <w:tcW w:w="772"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0,20</w:t>
            </w:r>
          </w:p>
        </w:tc>
        <w:tc>
          <w:tcPr>
            <w:tcW w:w="711"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0,17</w:t>
            </w:r>
          </w:p>
        </w:tc>
      </w:tr>
      <w:tr w:rsidR="008506BB" w:rsidRPr="00370CCD" w:rsidTr="008506BB">
        <w:trPr>
          <w:trHeight w:val="525"/>
        </w:trPr>
        <w:tc>
          <w:tcPr>
            <w:tcW w:w="1930"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8506BB" w:rsidRDefault="008506BB" w:rsidP="008506BB">
            <w:pPr>
              <w:rPr>
                <w:rFonts w:ascii="Calibri" w:hAnsi="Calibri"/>
                <w:b/>
                <w:bCs/>
                <w:color w:val="FFFFFF" w:themeColor="background1"/>
                <w:sz w:val="18"/>
                <w:szCs w:val="18"/>
              </w:rPr>
            </w:pPr>
            <w:r w:rsidRPr="008506BB">
              <w:rPr>
                <w:rFonts w:ascii="Calibri" w:hAnsi="Calibri"/>
                <w:b/>
                <w:bCs/>
                <w:color w:val="FFFFFF" w:themeColor="background1"/>
                <w:sz w:val="18"/>
                <w:szCs w:val="18"/>
              </w:rPr>
              <w:t>Társaságirányítás (IV. sor)/ költségek és ráfordítások (VII. sor)</w:t>
            </w:r>
          </w:p>
        </w:tc>
        <w:tc>
          <w:tcPr>
            <w:tcW w:w="754"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0,07</w:t>
            </w:r>
          </w:p>
        </w:tc>
        <w:tc>
          <w:tcPr>
            <w:tcW w:w="833"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0,09</w:t>
            </w:r>
          </w:p>
        </w:tc>
        <w:tc>
          <w:tcPr>
            <w:tcW w:w="772"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0,11</w:t>
            </w:r>
          </w:p>
        </w:tc>
        <w:tc>
          <w:tcPr>
            <w:tcW w:w="711"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0,11</w:t>
            </w:r>
          </w:p>
        </w:tc>
      </w:tr>
    </w:tbl>
    <w:p w:rsidR="008506BB" w:rsidRPr="00370CCD" w:rsidRDefault="008506BB" w:rsidP="008506BB">
      <w:pPr>
        <w:pStyle w:val="Listaszerbekezds"/>
        <w:ind w:left="714"/>
        <w:jc w:val="center"/>
        <w:rPr>
          <w:rFonts w:asciiTheme="minorHAnsi" w:hAnsiTheme="minorHAnsi" w:cstheme="minorHAnsi"/>
          <w:sz w:val="20"/>
          <w:szCs w:val="16"/>
        </w:rPr>
      </w:pPr>
    </w:p>
    <w:p w:rsidR="008506BB" w:rsidRPr="00370CCD" w:rsidRDefault="008506BB" w:rsidP="008506BB">
      <w:pPr>
        <w:pStyle w:val="Listaszerbekezds"/>
        <w:ind w:left="714"/>
        <w:jc w:val="center"/>
        <w:rPr>
          <w:rFonts w:asciiTheme="minorHAnsi" w:hAnsiTheme="minorHAnsi" w:cstheme="minorHAnsi"/>
          <w:sz w:val="20"/>
          <w:szCs w:val="16"/>
        </w:rPr>
      </w:pPr>
    </w:p>
    <w:p w:rsidR="008506BB" w:rsidRPr="00370CCD" w:rsidRDefault="008506BB" w:rsidP="008506BB">
      <w:pPr>
        <w:pStyle w:val="Listaszerbekezds"/>
        <w:ind w:left="714"/>
        <w:jc w:val="center"/>
        <w:rPr>
          <w:rFonts w:asciiTheme="minorHAnsi" w:hAnsiTheme="minorHAnsi"/>
          <w:sz w:val="16"/>
          <w:szCs w:val="16"/>
        </w:rPr>
      </w:pPr>
      <w:r w:rsidRPr="00370CCD">
        <w:rPr>
          <w:rFonts w:asciiTheme="minorHAnsi" w:hAnsiTheme="minorHAnsi" w:cstheme="minorHAnsi"/>
          <w:sz w:val="20"/>
          <w:szCs w:val="16"/>
        </w:rPr>
        <w:t>BKV Zrt. Trolibusz ágazatának éves mutatószámai</w:t>
      </w:r>
    </w:p>
    <w:tbl>
      <w:tblPr>
        <w:tblW w:w="5000" w:type="pct"/>
        <w:tblCellMar>
          <w:left w:w="70" w:type="dxa"/>
          <w:right w:w="70" w:type="dxa"/>
        </w:tblCellMar>
        <w:tblLook w:val="04A0" w:firstRow="1" w:lastRow="0" w:firstColumn="1" w:lastColumn="0" w:noHBand="0" w:noVBand="1"/>
      </w:tblPr>
      <w:tblGrid>
        <w:gridCol w:w="3555"/>
        <w:gridCol w:w="1389"/>
        <w:gridCol w:w="1534"/>
        <w:gridCol w:w="1422"/>
        <w:gridCol w:w="1310"/>
      </w:tblGrid>
      <w:tr w:rsidR="008506BB" w:rsidRPr="00370CCD" w:rsidTr="008506BB">
        <w:trPr>
          <w:trHeight w:val="402"/>
        </w:trPr>
        <w:tc>
          <w:tcPr>
            <w:tcW w:w="1930" w:type="pct"/>
            <w:vMerge w:val="restart"/>
            <w:tcBorders>
              <w:top w:val="single" w:sz="8" w:space="0" w:color="FFFFFF"/>
              <w:left w:val="single" w:sz="8" w:space="0" w:color="FFFFFF"/>
              <w:bottom w:val="single" w:sz="8" w:space="0" w:color="FFFFFF"/>
              <w:right w:val="single" w:sz="8" w:space="0" w:color="FFFFFF"/>
            </w:tcBorders>
            <w:shd w:val="clear" w:color="000000" w:fill="4472C4"/>
            <w:noWrap/>
            <w:vAlign w:val="center"/>
            <w:hideMark/>
          </w:tcPr>
          <w:p w:rsidR="008506BB" w:rsidRPr="008506BB" w:rsidRDefault="008506BB" w:rsidP="008506BB">
            <w:pPr>
              <w:jc w:val="center"/>
              <w:rPr>
                <w:rFonts w:ascii="Calibri" w:hAnsi="Calibri"/>
                <w:b/>
                <w:bCs/>
                <w:color w:val="FFFFFF" w:themeColor="background1"/>
                <w:sz w:val="18"/>
                <w:szCs w:val="18"/>
              </w:rPr>
            </w:pPr>
            <w:r w:rsidRPr="008506BB">
              <w:rPr>
                <w:rFonts w:ascii="Calibri" w:hAnsi="Calibri"/>
                <w:b/>
                <w:bCs/>
                <w:color w:val="FFFFFF" w:themeColor="background1"/>
                <w:sz w:val="18"/>
                <w:szCs w:val="18"/>
              </w:rPr>
              <w:t>Megnevezés</w:t>
            </w:r>
          </w:p>
        </w:tc>
        <w:tc>
          <w:tcPr>
            <w:tcW w:w="754" w:type="pct"/>
            <w:tcBorders>
              <w:top w:val="single" w:sz="8" w:space="0" w:color="FFFFFF"/>
              <w:left w:val="nil"/>
              <w:bottom w:val="nil"/>
              <w:right w:val="single" w:sz="8" w:space="0" w:color="FFFFFF"/>
            </w:tcBorders>
            <w:shd w:val="clear" w:color="000000" w:fill="4472C4"/>
            <w:vAlign w:val="center"/>
            <w:hideMark/>
          </w:tcPr>
          <w:p w:rsidR="008506BB" w:rsidRPr="008506BB" w:rsidRDefault="008506BB" w:rsidP="008506BB">
            <w:pPr>
              <w:jc w:val="center"/>
              <w:rPr>
                <w:rFonts w:ascii="Calibri" w:hAnsi="Calibri"/>
                <w:b/>
                <w:bCs/>
                <w:color w:val="FFFFFF" w:themeColor="background1"/>
                <w:sz w:val="18"/>
                <w:szCs w:val="18"/>
              </w:rPr>
            </w:pPr>
            <w:r w:rsidRPr="008506BB">
              <w:rPr>
                <w:rFonts w:ascii="Calibri" w:hAnsi="Calibri"/>
                <w:b/>
                <w:bCs/>
                <w:color w:val="FFFFFF" w:themeColor="background1"/>
                <w:sz w:val="18"/>
                <w:szCs w:val="18"/>
              </w:rPr>
              <w:t>2015. év</w:t>
            </w:r>
          </w:p>
        </w:tc>
        <w:tc>
          <w:tcPr>
            <w:tcW w:w="833" w:type="pct"/>
            <w:tcBorders>
              <w:top w:val="single" w:sz="8" w:space="0" w:color="FFFFFF"/>
              <w:left w:val="nil"/>
              <w:bottom w:val="nil"/>
              <w:right w:val="single" w:sz="8" w:space="0" w:color="FFFFFF"/>
            </w:tcBorders>
            <w:shd w:val="clear" w:color="000000" w:fill="4472C4"/>
            <w:vAlign w:val="center"/>
            <w:hideMark/>
          </w:tcPr>
          <w:p w:rsidR="008506BB" w:rsidRPr="008506BB" w:rsidRDefault="008506BB" w:rsidP="008506BB">
            <w:pPr>
              <w:jc w:val="center"/>
              <w:rPr>
                <w:rFonts w:ascii="Calibri" w:hAnsi="Calibri"/>
                <w:b/>
                <w:bCs/>
                <w:color w:val="FFFFFF" w:themeColor="background1"/>
                <w:sz w:val="18"/>
                <w:szCs w:val="18"/>
              </w:rPr>
            </w:pPr>
            <w:r w:rsidRPr="008506BB">
              <w:rPr>
                <w:rFonts w:ascii="Calibri" w:hAnsi="Calibri"/>
                <w:b/>
                <w:bCs/>
                <w:color w:val="FFFFFF" w:themeColor="background1"/>
                <w:sz w:val="18"/>
                <w:szCs w:val="18"/>
              </w:rPr>
              <w:t>2016.év</w:t>
            </w:r>
          </w:p>
        </w:tc>
        <w:tc>
          <w:tcPr>
            <w:tcW w:w="772" w:type="pct"/>
            <w:tcBorders>
              <w:top w:val="single" w:sz="8" w:space="0" w:color="FFFFFF"/>
              <w:left w:val="nil"/>
              <w:bottom w:val="nil"/>
              <w:right w:val="single" w:sz="8" w:space="0" w:color="FFFFFF"/>
            </w:tcBorders>
            <w:shd w:val="clear" w:color="000000" w:fill="4472C4"/>
            <w:vAlign w:val="center"/>
            <w:hideMark/>
          </w:tcPr>
          <w:p w:rsidR="008506BB" w:rsidRPr="008506BB" w:rsidRDefault="008506BB" w:rsidP="008506BB">
            <w:pPr>
              <w:jc w:val="center"/>
              <w:rPr>
                <w:rFonts w:ascii="Calibri" w:hAnsi="Calibri"/>
                <w:b/>
                <w:bCs/>
                <w:color w:val="FFFFFF" w:themeColor="background1"/>
                <w:sz w:val="18"/>
                <w:szCs w:val="18"/>
              </w:rPr>
            </w:pPr>
            <w:r w:rsidRPr="008506BB">
              <w:rPr>
                <w:rFonts w:ascii="Calibri" w:hAnsi="Calibri"/>
                <w:b/>
                <w:bCs/>
                <w:color w:val="FFFFFF" w:themeColor="background1"/>
                <w:sz w:val="18"/>
                <w:szCs w:val="18"/>
              </w:rPr>
              <w:t xml:space="preserve">2017. év </w:t>
            </w:r>
          </w:p>
        </w:tc>
        <w:tc>
          <w:tcPr>
            <w:tcW w:w="711" w:type="pct"/>
            <w:tcBorders>
              <w:top w:val="single" w:sz="8" w:space="0" w:color="FFFFFF"/>
              <w:left w:val="nil"/>
              <w:bottom w:val="nil"/>
              <w:right w:val="single" w:sz="8" w:space="0" w:color="FFFFFF"/>
            </w:tcBorders>
            <w:shd w:val="clear" w:color="000000" w:fill="4472C4"/>
            <w:vAlign w:val="center"/>
            <w:hideMark/>
          </w:tcPr>
          <w:p w:rsidR="008506BB" w:rsidRPr="008506BB" w:rsidRDefault="008506BB" w:rsidP="008506BB">
            <w:pPr>
              <w:jc w:val="center"/>
              <w:rPr>
                <w:rFonts w:ascii="Calibri" w:hAnsi="Calibri"/>
                <w:b/>
                <w:bCs/>
                <w:color w:val="FFFFFF" w:themeColor="background1"/>
                <w:sz w:val="18"/>
                <w:szCs w:val="18"/>
              </w:rPr>
            </w:pPr>
            <w:r w:rsidRPr="008506BB">
              <w:rPr>
                <w:rFonts w:ascii="Calibri" w:hAnsi="Calibri"/>
                <w:b/>
                <w:bCs/>
                <w:color w:val="FFFFFF" w:themeColor="background1"/>
                <w:sz w:val="18"/>
                <w:szCs w:val="18"/>
              </w:rPr>
              <w:t xml:space="preserve">2018. év </w:t>
            </w:r>
          </w:p>
        </w:tc>
      </w:tr>
      <w:tr w:rsidR="008506BB" w:rsidRPr="00370CCD" w:rsidTr="008506BB">
        <w:trPr>
          <w:trHeight w:val="315"/>
        </w:trPr>
        <w:tc>
          <w:tcPr>
            <w:tcW w:w="1930" w:type="pct"/>
            <w:vMerge/>
            <w:tcBorders>
              <w:top w:val="single" w:sz="8" w:space="0" w:color="FFFFFF"/>
              <w:left w:val="single" w:sz="8" w:space="0" w:color="FFFFFF"/>
              <w:bottom w:val="single" w:sz="8" w:space="0" w:color="FFFFFF"/>
              <w:right w:val="single" w:sz="8" w:space="0" w:color="FFFFFF"/>
            </w:tcBorders>
            <w:vAlign w:val="center"/>
            <w:hideMark/>
          </w:tcPr>
          <w:p w:rsidR="008506BB" w:rsidRPr="008506BB" w:rsidRDefault="008506BB" w:rsidP="008506BB">
            <w:pPr>
              <w:rPr>
                <w:rFonts w:ascii="Calibri" w:hAnsi="Calibri"/>
                <w:b/>
                <w:bCs/>
                <w:color w:val="FFFFFF" w:themeColor="background1"/>
                <w:sz w:val="18"/>
                <w:szCs w:val="18"/>
              </w:rPr>
            </w:pPr>
          </w:p>
        </w:tc>
        <w:tc>
          <w:tcPr>
            <w:tcW w:w="754" w:type="pct"/>
            <w:tcBorders>
              <w:top w:val="nil"/>
              <w:left w:val="nil"/>
              <w:bottom w:val="single" w:sz="8" w:space="0" w:color="FFFFFF"/>
              <w:right w:val="single" w:sz="8" w:space="0" w:color="FFFFFF"/>
            </w:tcBorders>
            <w:shd w:val="clear" w:color="000000" w:fill="4472C4"/>
            <w:vAlign w:val="center"/>
            <w:hideMark/>
          </w:tcPr>
          <w:p w:rsidR="008506BB" w:rsidRPr="008506BB" w:rsidRDefault="008506BB" w:rsidP="008506BB">
            <w:pPr>
              <w:jc w:val="center"/>
              <w:rPr>
                <w:rFonts w:ascii="Calibri" w:hAnsi="Calibri"/>
                <w:b/>
                <w:bCs/>
                <w:color w:val="FFFFFF" w:themeColor="background1"/>
                <w:sz w:val="18"/>
                <w:szCs w:val="18"/>
              </w:rPr>
            </w:pPr>
            <w:r w:rsidRPr="008506BB">
              <w:rPr>
                <w:rFonts w:ascii="Calibri" w:hAnsi="Calibri"/>
                <w:b/>
                <w:bCs/>
                <w:color w:val="FFFFFF" w:themeColor="background1"/>
                <w:sz w:val="18"/>
                <w:szCs w:val="18"/>
              </w:rPr>
              <w:t>tény</w:t>
            </w:r>
          </w:p>
        </w:tc>
        <w:tc>
          <w:tcPr>
            <w:tcW w:w="833" w:type="pct"/>
            <w:tcBorders>
              <w:top w:val="nil"/>
              <w:left w:val="nil"/>
              <w:bottom w:val="single" w:sz="8" w:space="0" w:color="FFFFFF"/>
              <w:right w:val="single" w:sz="8" w:space="0" w:color="FFFFFF"/>
            </w:tcBorders>
            <w:shd w:val="clear" w:color="000000" w:fill="4472C4"/>
            <w:vAlign w:val="center"/>
            <w:hideMark/>
          </w:tcPr>
          <w:p w:rsidR="008506BB" w:rsidRPr="008506BB" w:rsidRDefault="008506BB" w:rsidP="008506BB">
            <w:pPr>
              <w:jc w:val="center"/>
              <w:rPr>
                <w:rFonts w:ascii="Calibri" w:hAnsi="Calibri"/>
                <w:b/>
                <w:bCs/>
                <w:color w:val="FFFFFF" w:themeColor="background1"/>
                <w:sz w:val="18"/>
                <w:szCs w:val="18"/>
              </w:rPr>
            </w:pPr>
            <w:r w:rsidRPr="008506BB">
              <w:rPr>
                <w:rFonts w:ascii="Calibri" w:hAnsi="Calibri"/>
                <w:b/>
                <w:bCs/>
                <w:color w:val="FFFFFF" w:themeColor="background1"/>
                <w:sz w:val="18"/>
                <w:szCs w:val="18"/>
              </w:rPr>
              <w:t>várható</w:t>
            </w:r>
          </w:p>
        </w:tc>
        <w:tc>
          <w:tcPr>
            <w:tcW w:w="772" w:type="pct"/>
            <w:tcBorders>
              <w:top w:val="nil"/>
              <w:left w:val="nil"/>
              <w:bottom w:val="single" w:sz="8" w:space="0" w:color="FFFFFF"/>
              <w:right w:val="single" w:sz="8" w:space="0" w:color="FFFFFF"/>
            </w:tcBorders>
            <w:shd w:val="clear" w:color="000000" w:fill="4472C4"/>
            <w:vAlign w:val="center"/>
            <w:hideMark/>
          </w:tcPr>
          <w:p w:rsidR="008506BB" w:rsidRPr="008506BB" w:rsidRDefault="008506BB" w:rsidP="008506BB">
            <w:pPr>
              <w:jc w:val="center"/>
              <w:rPr>
                <w:rFonts w:ascii="Calibri" w:hAnsi="Calibri"/>
                <w:b/>
                <w:bCs/>
                <w:color w:val="FFFFFF" w:themeColor="background1"/>
                <w:sz w:val="18"/>
                <w:szCs w:val="18"/>
              </w:rPr>
            </w:pPr>
            <w:r w:rsidRPr="008506BB">
              <w:rPr>
                <w:rFonts w:ascii="Calibri" w:hAnsi="Calibri"/>
                <w:b/>
                <w:bCs/>
                <w:color w:val="FFFFFF" w:themeColor="background1"/>
                <w:sz w:val="18"/>
                <w:szCs w:val="18"/>
              </w:rPr>
              <w:t>terv</w:t>
            </w:r>
          </w:p>
        </w:tc>
        <w:tc>
          <w:tcPr>
            <w:tcW w:w="711" w:type="pct"/>
            <w:tcBorders>
              <w:top w:val="nil"/>
              <w:left w:val="nil"/>
              <w:bottom w:val="single" w:sz="8" w:space="0" w:color="FFFFFF"/>
              <w:right w:val="single" w:sz="8" w:space="0" w:color="FFFFFF"/>
            </w:tcBorders>
            <w:shd w:val="clear" w:color="000000" w:fill="4472C4"/>
            <w:vAlign w:val="center"/>
            <w:hideMark/>
          </w:tcPr>
          <w:p w:rsidR="008506BB" w:rsidRPr="008506BB" w:rsidRDefault="008506BB" w:rsidP="008506BB">
            <w:pPr>
              <w:jc w:val="center"/>
              <w:rPr>
                <w:rFonts w:ascii="Calibri" w:hAnsi="Calibri"/>
                <w:b/>
                <w:bCs/>
                <w:color w:val="FFFFFF" w:themeColor="background1"/>
                <w:sz w:val="18"/>
                <w:szCs w:val="18"/>
              </w:rPr>
            </w:pPr>
            <w:r w:rsidRPr="008506BB">
              <w:rPr>
                <w:rFonts w:ascii="Calibri" w:hAnsi="Calibri"/>
                <w:b/>
                <w:bCs/>
                <w:color w:val="FFFFFF" w:themeColor="background1"/>
                <w:sz w:val="18"/>
                <w:szCs w:val="18"/>
              </w:rPr>
              <w:t>terv</w:t>
            </w:r>
          </w:p>
        </w:tc>
      </w:tr>
      <w:tr w:rsidR="008506BB" w:rsidRPr="00370CCD" w:rsidTr="008506BB">
        <w:trPr>
          <w:trHeight w:val="555"/>
        </w:trPr>
        <w:tc>
          <w:tcPr>
            <w:tcW w:w="1930"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8506BB" w:rsidRDefault="008506BB" w:rsidP="008506BB">
            <w:pPr>
              <w:rPr>
                <w:rFonts w:ascii="Calibri" w:hAnsi="Calibri"/>
                <w:b/>
                <w:bCs/>
                <w:color w:val="FFFFFF" w:themeColor="background1"/>
                <w:sz w:val="18"/>
                <w:szCs w:val="18"/>
              </w:rPr>
            </w:pPr>
            <w:r w:rsidRPr="008506BB">
              <w:rPr>
                <w:rFonts w:ascii="Calibri" w:hAnsi="Calibri"/>
                <w:b/>
                <w:bCs/>
                <w:color w:val="FFFFFF" w:themeColor="background1"/>
                <w:sz w:val="18"/>
                <w:szCs w:val="18"/>
              </w:rPr>
              <w:t xml:space="preserve">Ezer </w:t>
            </w:r>
            <w:proofErr w:type="spellStart"/>
            <w:r w:rsidRPr="008506BB">
              <w:rPr>
                <w:rFonts w:ascii="Calibri" w:hAnsi="Calibri"/>
                <w:b/>
                <w:bCs/>
                <w:color w:val="FFFFFF" w:themeColor="background1"/>
                <w:sz w:val="18"/>
                <w:szCs w:val="18"/>
              </w:rPr>
              <w:t>fhkm</w:t>
            </w:r>
            <w:proofErr w:type="spellEnd"/>
            <w:r w:rsidRPr="008506BB">
              <w:rPr>
                <w:rFonts w:ascii="Calibri" w:hAnsi="Calibri"/>
                <w:b/>
                <w:bCs/>
                <w:color w:val="FFFFFF" w:themeColor="background1"/>
                <w:sz w:val="18"/>
                <w:szCs w:val="18"/>
              </w:rPr>
              <w:t xml:space="preserve"> teljesí</w:t>
            </w:r>
            <w:r w:rsidR="00F52FD6">
              <w:rPr>
                <w:rFonts w:ascii="Calibri" w:hAnsi="Calibri"/>
                <w:b/>
                <w:bCs/>
                <w:color w:val="FFFFFF" w:themeColor="background1"/>
                <w:sz w:val="18"/>
                <w:szCs w:val="18"/>
              </w:rPr>
              <w:t>tményre vetített kompenzáció (Ft</w:t>
            </w:r>
            <w:r w:rsidRPr="008506BB">
              <w:rPr>
                <w:rFonts w:ascii="Calibri" w:hAnsi="Calibri"/>
                <w:b/>
                <w:bCs/>
                <w:color w:val="FFFFFF" w:themeColor="background1"/>
                <w:sz w:val="18"/>
                <w:szCs w:val="18"/>
              </w:rPr>
              <w:t xml:space="preserve">/ezer </w:t>
            </w:r>
            <w:proofErr w:type="spellStart"/>
            <w:r w:rsidRPr="008506BB">
              <w:rPr>
                <w:rFonts w:ascii="Calibri" w:hAnsi="Calibri"/>
                <w:b/>
                <w:bCs/>
                <w:color w:val="FFFFFF" w:themeColor="background1"/>
                <w:sz w:val="18"/>
                <w:szCs w:val="18"/>
              </w:rPr>
              <w:t>fhkm</w:t>
            </w:r>
            <w:proofErr w:type="spellEnd"/>
            <w:r w:rsidRPr="008506BB">
              <w:rPr>
                <w:rFonts w:ascii="Calibri" w:hAnsi="Calibri"/>
                <w:b/>
                <w:bCs/>
                <w:color w:val="FFFFFF" w:themeColor="background1"/>
                <w:sz w:val="18"/>
                <w:szCs w:val="18"/>
              </w:rPr>
              <w:t>)</w:t>
            </w:r>
          </w:p>
        </w:tc>
        <w:tc>
          <w:tcPr>
            <w:tcW w:w="754"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10 363</w:t>
            </w:r>
          </w:p>
        </w:tc>
        <w:tc>
          <w:tcPr>
            <w:tcW w:w="833"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9 866</w:t>
            </w:r>
          </w:p>
        </w:tc>
        <w:tc>
          <w:tcPr>
            <w:tcW w:w="772"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9 338</w:t>
            </w:r>
          </w:p>
        </w:tc>
        <w:tc>
          <w:tcPr>
            <w:tcW w:w="711"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10 257</w:t>
            </w:r>
          </w:p>
        </w:tc>
      </w:tr>
      <w:tr w:rsidR="008506BB" w:rsidRPr="00370CCD" w:rsidTr="008506BB">
        <w:trPr>
          <w:trHeight w:val="525"/>
        </w:trPr>
        <w:tc>
          <w:tcPr>
            <w:tcW w:w="1930"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8506BB" w:rsidRDefault="008506BB" w:rsidP="008506BB">
            <w:pPr>
              <w:rPr>
                <w:rFonts w:ascii="Calibri" w:hAnsi="Calibri"/>
                <w:b/>
                <w:bCs/>
                <w:color w:val="FFFFFF" w:themeColor="background1"/>
                <w:sz w:val="18"/>
                <w:szCs w:val="18"/>
              </w:rPr>
            </w:pPr>
            <w:r w:rsidRPr="008506BB">
              <w:rPr>
                <w:rFonts w:ascii="Calibri" w:hAnsi="Calibri"/>
                <w:b/>
                <w:bCs/>
                <w:color w:val="FFFFFF" w:themeColor="background1"/>
                <w:sz w:val="18"/>
                <w:szCs w:val="18"/>
              </w:rPr>
              <w:t>Üzemképes járműállomány/átlagos járműállomány (kocsi) aránya (%)</w:t>
            </w:r>
          </w:p>
        </w:tc>
        <w:tc>
          <w:tcPr>
            <w:tcW w:w="754"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89%</w:t>
            </w:r>
          </w:p>
        </w:tc>
        <w:tc>
          <w:tcPr>
            <w:tcW w:w="833"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89%</w:t>
            </w:r>
          </w:p>
        </w:tc>
        <w:tc>
          <w:tcPr>
            <w:tcW w:w="772"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89%</w:t>
            </w:r>
          </w:p>
        </w:tc>
        <w:tc>
          <w:tcPr>
            <w:tcW w:w="711"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89%</w:t>
            </w:r>
          </w:p>
        </w:tc>
      </w:tr>
      <w:tr w:rsidR="008506BB" w:rsidRPr="00370CCD" w:rsidTr="008506BB">
        <w:trPr>
          <w:trHeight w:val="525"/>
        </w:trPr>
        <w:tc>
          <w:tcPr>
            <w:tcW w:w="1930"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8506BB" w:rsidRDefault="008506BB" w:rsidP="008506BB">
            <w:pPr>
              <w:rPr>
                <w:rFonts w:ascii="Calibri" w:hAnsi="Calibri"/>
                <w:b/>
                <w:bCs/>
                <w:color w:val="FFFFFF" w:themeColor="background1"/>
                <w:sz w:val="18"/>
                <w:szCs w:val="18"/>
              </w:rPr>
            </w:pPr>
            <w:r w:rsidRPr="008506BB">
              <w:rPr>
                <w:rFonts w:ascii="Calibri" w:hAnsi="Calibri"/>
                <w:b/>
                <w:bCs/>
                <w:color w:val="FFFFFF" w:themeColor="background1"/>
                <w:sz w:val="18"/>
                <w:szCs w:val="18"/>
              </w:rPr>
              <w:t xml:space="preserve">Átlagos forgalmi/ átlagos állományi jármű (kocsi) </w:t>
            </w:r>
            <w:proofErr w:type="gramStart"/>
            <w:r w:rsidRPr="008506BB">
              <w:rPr>
                <w:rFonts w:ascii="Calibri" w:hAnsi="Calibri"/>
                <w:b/>
                <w:bCs/>
                <w:color w:val="FFFFFF" w:themeColor="background1"/>
                <w:sz w:val="18"/>
                <w:szCs w:val="18"/>
              </w:rPr>
              <w:t>darabszám   (</w:t>
            </w:r>
            <w:proofErr w:type="gramEnd"/>
            <w:r w:rsidRPr="008506BB">
              <w:rPr>
                <w:rFonts w:ascii="Calibri" w:hAnsi="Calibri"/>
                <w:b/>
                <w:bCs/>
                <w:color w:val="FFFFFF" w:themeColor="background1"/>
                <w:sz w:val="18"/>
                <w:szCs w:val="18"/>
              </w:rPr>
              <w:t>%)</w:t>
            </w:r>
          </w:p>
        </w:tc>
        <w:tc>
          <w:tcPr>
            <w:tcW w:w="754"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78%</w:t>
            </w:r>
          </w:p>
        </w:tc>
        <w:tc>
          <w:tcPr>
            <w:tcW w:w="833"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72%</w:t>
            </w:r>
          </w:p>
        </w:tc>
        <w:tc>
          <w:tcPr>
            <w:tcW w:w="772"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78%</w:t>
            </w:r>
          </w:p>
        </w:tc>
        <w:tc>
          <w:tcPr>
            <w:tcW w:w="711"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78%</w:t>
            </w:r>
          </w:p>
        </w:tc>
      </w:tr>
      <w:tr w:rsidR="008506BB" w:rsidRPr="00370CCD" w:rsidTr="008506BB">
        <w:trPr>
          <w:trHeight w:val="525"/>
        </w:trPr>
        <w:tc>
          <w:tcPr>
            <w:tcW w:w="1930"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8506BB" w:rsidRDefault="008506BB" w:rsidP="008506BB">
            <w:pPr>
              <w:rPr>
                <w:rFonts w:ascii="Calibri" w:hAnsi="Calibri"/>
                <w:b/>
                <w:bCs/>
                <w:color w:val="FFFFFF" w:themeColor="background1"/>
                <w:sz w:val="18"/>
                <w:szCs w:val="18"/>
              </w:rPr>
            </w:pPr>
            <w:r w:rsidRPr="008506BB">
              <w:rPr>
                <w:rFonts w:ascii="Calibri" w:hAnsi="Calibri"/>
                <w:b/>
                <w:bCs/>
                <w:color w:val="FFFFFF" w:themeColor="background1"/>
                <w:sz w:val="18"/>
                <w:szCs w:val="18"/>
              </w:rPr>
              <w:t>Egy állomány</w:t>
            </w:r>
            <w:r w:rsidR="007D15FB">
              <w:rPr>
                <w:rFonts w:ascii="Calibri" w:hAnsi="Calibri"/>
                <w:b/>
                <w:bCs/>
                <w:color w:val="FFFFFF" w:themeColor="background1"/>
                <w:sz w:val="18"/>
                <w:szCs w:val="18"/>
              </w:rPr>
              <w:t xml:space="preserve">i járműre jutó hasznos </w:t>
            </w:r>
            <w:proofErr w:type="spellStart"/>
            <w:r w:rsidR="007D15FB">
              <w:rPr>
                <w:rFonts w:ascii="Calibri" w:hAnsi="Calibri"/>
                <w:b/>
                <w:bCs/>
                <w:color w:val="FFFFFF" w:themeColor="background1"/>
                <w:sz w:val="18"/>
                <w:szCs w:val="18"/>
              </w:rPr>
              <w:t>kocsikilo</w:t>
            </w:r>
            <w:r w:rsidRPr="008506BB">
              <w:rPr>
                <w:rFonts w:ascii="Calibri" w:hAnsi="Calibri"/>
                <w:b/>
                <w:bCs/>
                <w:color w:val="FFFFFF" w:themeColor="background1"/>
                <w:sz w:val="18"/>
                <w:szCs w:val="18"/>
              </w:rPr>
              <w:t>méter</w:t>
            </w:r>
            <w:proofErr w:type="spellEnd"/>
            <w:r w:rsidRPr="008506BB">
              <w:rPr>
                <w:rFonts w:ascii="Calibri" w:hAnsi="Calibri"/>
                <w:b/>
                <w:bCs/>
                <w:color w:val="FFFFFF" w:themeColor="background1"/>
                <w:sz w:val="18"/>
                <w:szCs w:val="18"/>
              </w:rPr>
              <w:t xml:space="preserve"> (</w:t>
            </w:r>
            <w:proofErr w:type="spellStart"/>
            <w:r w:rsidRPr="008506BB">
              <w:rPr>
                <w:rFonts w:ascii="Calibri" w:hAnsi="Calibri"/>
                <w:b/>
                <w:bCs/>
                <w:color w:val="FFFFFF" w:themeColor="background1"/>
                <w:sz w:val="18"/>
                <w:szCs w:val="18"/>
              </w:rPr>
              <w:t>kkm</w:t>
            </w:r>
            <w:proofErr w:type="spellEnd"/>
            <w:r w:rsidRPr="008506BB">
              <w:rPr>
                <w:rFonts w:ascii="Calibri" w:hAnsi="Calibri"/>
                <w:b/>
                <w:bCs/>
                <w:color w:val="FFFFFF" w:themeColor="background1"/>
                <w:sz w:val="18"/>
                <w:szCs w:val="18"/>
              </w:rPr>
              <w:t>/db)</w:t>
            </w:r>
          </w:p>
        </w:tc>
        <w:tc>
          <w:tcPr>
            <w:tcW w:w="754"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39 926</w:t>
            </w:r>
          </w:p>
        </w:tc>
        <w:tc>
          <w:tcPr>
            <w:tcW w:w="833"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37 638</w:t>
            </w:r>
          </w:p>
        </w:tc>
        <w:tc>
          <w:tcPr>
            <w:tcW w:w="772"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39 742</w:t>
            </w:r>
          </w:p>
        </w:tc>
        <w:tc>
          <w:tcPr>
            <w:tcW w:w="711"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39 658</w:t>
            </w:r>
          </w:p>
        </w:tc>
      </w:tr>
      <w:tr w:rsidR="008506BB" w:rsidRPr="00370CCD" w:rsidTr="008506BB">
        <w:trPr>
          <w:trHeight w:val="525"/>
        </w:trPr>
        <w:tc>
          <w:tcPr>
            <w:tcW w:w="1930"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8506BB" w:rsidRDefault="008506BB" w:rsidP="008506BB">
            <w:pPr>
              <w:rPr>
                <w:rFonts w:ascii="Calibri" w:hAnsi="Calibri"/>
                <w:b/>
                <w:bCs/>
                <w:color w:val="FFFFFF" w:themeColor="background1"/>
                <w:sz w:val="18"/>
                <w:szCs w:val="18"/>
              </w:rPr>
            </w:pPr>
            <w:r w:rsidRPr="008506BB">
              <w:rPr>
                <w:rFonts w:ascii="Calibri" w:hAnsi="Calibri"/>
                <w:b/>
                <w:bCs/>
                <w:color w:val="FFFFFF" w:themeColor="background1"/>
                <w:sz w:val="18"/>
                <w:szCs w:val="18"/>
              </w:rPr>
              <w:t>Járművezetői összes teljesített munkaidő/ üzemóra *</w:t>
            </w:r>
          </w:p>
        </w:tc>
        <w:tc>
          <w:tcPr>
            <w:tcW w:w="754"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121%</w:t>
            </w:r>
          </w:p>
        </w:tc>
        <w:tc>
          <w:tcPr>
            <w:tcW w:w="833"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proofErr w:type="spellStart"/>
            <w:r w:rsidRPr="008506BB">
              <w:rPr>
                <w:rFonts w:ascii="Calibri" w:hAnsi="Calibri"/>
                <w:color w:val="000000"/>
                <w:sz w:val="18"/>
                <w:szCs w:val="18"/>
              </w:rPr>
              <w:t>n.a</w:t>
            </w:r>
            <w:proofErr w:type="spellEnd"/>
            <w:r w:rsidRPr="008506BB">
              <w:rPr>
                <w:rFonts w:ascii="Calibri" w:hAnsi="Calibri"/>
                <w:color w:val="000000"/>
                <w:sz w:val="18"/>
                <w:szCs w:val="18"/>
              </w:rPr>
              <w:t>.*</w:t>
            </w:r>
          </w:p>
        </w:tc>
        <w:tc>
          <w:tcPr>
            <w:tcW w:w="772"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proofErr w:type="spellStart"/>
            <w:r w:rsidRPr="008506BB">
              <w:rPr>
                <w:rFonts w:ascii="Calibri" w:hAnsi="Calibri"/>
                <w:color w:val="000000"/>
                <w:sz w:val="18"/>
                <w:szCs w:val="18"/>
              </w:rPr>
              <w:t>n.a</w:t>
            </w:r>
            <w:proofErr w:type="spellEnd"/>
            <w:r w:rsidRPr="008506BB">
              <w:rPr>
                <w:rFonts w:ascii="Calibri" w:hAnsi="Calibri"/>
                <w:color w:val="000000"/>
                <w:sz w:val="18"/>
                <w:szCs w:val="18"/>
              </w:rPr>
              <w:t>.*</w:t>
            </w:r>
          </w:p>
        </w:tc>
        <w:tc>
          <w:tcPr>
            <w:tcW w:w="711"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proofErr w:type="spellStart"/>
            <w:r w:rsidRPr="008506BB">
              <w:rPr>
                <w:rFonts w:ascii="Calibri" w:hAnsi="Calibri"/>
                <w:color w:val="000000"/>
                <w:sz w:val="18"/>
                <w:szCs w:val="18"/>
              </w:rPr>
              <w:t>n.a</w:t>
            </w:r>
            <w:proofErr w:type="spellEnd"/>
            <w:r w:rsidRPr="008506BB">
              <w:rPr>
                <w:rFonts w:ascii="Calibri" w:hAnsi="Calibri"/>
                <w:color w:val="000000"/>
                <w:sz w:val="18"/>
                <w:szCs w:val="18"/>
              </w:rPr>
              <w:t>.*</w:t>
            </w:r>
          </w:p>
        </w:tc>
      </w:tr>
      <w:tr w:rsidR="008506BB" w:rsidRPr="00370CCD" w:rsidTr="008506BB">
        <w:trPr>
          <w:trHeight w:val="525"/>
        </w:trPr>
        <w:tc>
          <w:tcPr>
            <w:tcW w:w="1930"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8506BB" w:rsidRDefault="008506BB" w:rsidP="008506BB">
            <w:pPr>
              <w:rPr>
                <w:rFonts w:ascii="Calibri" w:hAnsi="Calibri"/>
                <w:b/>
                <w:bCs/>
                <w:color w:val="FFFFFF" w:themeColor="background1"/>
                <w:sz w:val="18"/>
                <w:szCs w:val="18"/>
              </w:rPr>
            </w:pPr>
            <w:r w:rsidRPr="008506BB">
              <w:rPr>
                <w:rFonts w:ascii="Calibri" w:hAnsi="Calibri"/>
                <w:b/>
                <w:bCs/>
                <w:color w:val="FFFFFF" w:themeColor="background1"/>
                <w:sz w:val="18"/>
                <w:szCs w:val="18"/>
              </w:rPr>
              <w:t>Állományi jármű darabszám,/egyéb fizikai átlagos létszáma (db/fő) *</w:t>
            </w:r>
          </w:p>
        </w:tc>
        <w:tc>
          <w:tcPr>
            <w:tcW w:w="754"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88%</w:t>
            </w:r>
          </w:p>
        </w:tc>
        <w:tc>
          <w:tcPr>
            <w:tcW w:w="833"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rPr>
                <w:rFonts w:ascii="Calibri" w:hAnsi="Calibri"/>
                <w:sz w:val="18"/>
                <w:szCs w:val="18"/>
              </w:rPr>
            </w:pPr>
            <w:proofErr w:type="spellStart"/>
            <w:r w:rsidRPr="008506BB">
              <w:rPr>
                <w:rFonts w:ascii="Calibri" w:hAnsi="Calibri"/>
                <w:color w:val="000000"/>
                <w:sz w:val="18"/>
                <w:szCs w:val="18"/>
              </w:rPr>
              <w:t>n.a</w:t>
            </w:r>
            <w:proofErr w:type="spellEnd"/>
            <w:r w:rsidRPr="008506BB">
              <w:rPr>
                <w:rFonts w:ascii="Calibri" w:hAnsi="Calibri"/>
                <w:color w:val="000000"/>
                <w:sz w:val="18"/>
                <w:szCs w:val="18"/>
              </w:rPr>
              <w:t>.*</w:t>
            </w:r>
          </w:p>
        </w:tc>
        <w:tc>
          <w:tcPr>
            <w:tcW w:w="772"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rPr>
                <w:rFonts w:ascii="Calibri" w:hAnsi="Calibri"/>
                <w:sz w:val="18"/>
                <w:szCs w:val="18"/>
              </w:rPr>
            </w:pPr>
            <w:proofErr w:type="spellStart"/>
            <w:r w:rsidRPr="008506BB">
              <w:rPr>
                <w:rFonts w:ascii="Calibri" w:hAnsi="Calibri"/>
                <w:color w:val="000000"/>
                <w:sz w:val="18"/>
                <w:szCs w:val="18"/>
              </w:rPr>
              <w:t>n.a</w:t>
            </w:r>
            <w:proofErr w:type="spellEnd"/>
            <w:r w:rsidRPr="008506BB">
              <w:rPr>
                <w:rFonts w:ascii="Calibri" w:hAnsi="Calibri"/>
                <w:color w:val="000000"/>
                <w:sz w:val="18"/>
                <w:szCs w:val="18"/>
              </w:rPr>
              <w:t>.*</w:t>
            </w:r>
          </w:p>
        </w:tc>
        <w:tc>
          <w:tcPr>
            <w:tcW w:w="711"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rPr>
                <w:rFonts w:ascii="Calibri" w:hAnsi="Calibri"/>
                <w:sz w:val="18"/>
                <w:szCs w:val="18"/>
              </w:rPr>
            </w:pPr>
            <w:proofErr w:type="spellStart"/>
            <w:r w:rsidRPr="008506BB">
              <w:rPr>
                <w:rFonts w:ascii="Calibri" w:hAnsi="Calibri"/>
                <w:color w:val="000000"/>
                <w:sz w:val="18"/>
                <w:szCs w:val="18"/>
              </w:rPr>
              <w:t>n.a</w:t>
            </w:r>
            <w:proofErr w:type="spellEnd"/>
            <w:r w:rsidRPr="008506BB">
              <w:rPr>
                <w:rFonts w:ascii="Calibri" w:hAnsi="Calibri"/>
                <w:color w:val="000000"/>
                <w:sz w:val="18"/>
                <w:szCs w:val="18"/>
              </w:rPr>
              <w:t>.*</w:t>
            </w:r>
          </w:p>
        </w:tc>
      </w:tr>
      <w:tr w:rsidR="008506BB" w:rsidRPr="00370CCD" w:rsidTr="008506BB">
        <w:trPr>
          <w:trHeight w:val="318"/>
        </w:trPr>
        <w:tc>
          <w:tcPr>
            <w:tcW w:w="1930"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8506BB" w:rsidRDefault="008506BB" w:rsidP="008506BB">
            <w:pPr>
              <w:rPr>
                <w:rFonts w:ascii="Calibri" w:hAnsi="Calibri"/>
                <w:b/>
                <w:bCs/>
                <w:color w:val="FFFFFF" w:themeColor="background1"/>
                <w:sz w:val="18"/>
                <w:szCs w:val="18"/>
              </w:rPr>
            </w:pPr>
            <w:r w:rsidRPr="008506BB">
              <w:rPr>
                <w:rFonts w:ascii="Calibri" w:hAnsi="Calibri"/>
                <w:b/>
                <w:bCs/>
                <w:color w:val="FFFFFF" w:themeColor="background1"/>
                <w:sz w:val="18"/>
                <w:szCs w:val="18"/>
              </w:rPr>
              <w:t xml:space="preserve">Rezsi </w:t>
            </w:r>
            <w:proofErr w:type="spellStart"/>
            <w:r w:rsidRPr="008506BB">
              <w:rPr>
                <w:rFonts w:ascii="Calibri" w:hAnsi="Calibri"/>
                <w:b/>
                <w:bCs/>
                <w:color w:val="FFFFFF" w:themeColor="background1"/>
                <w:sz w:val="18"/>
                <w:szCs w:val="18"/>
              </w:rPr>
              <w:t>kkm</w:t>
            </w:r>
            <w:proofErr w:type="spellEnd"/>
            <w:r w:rsidRPr="008506BB">
              <w:rPr>
                <w:rFonts w:ascii="Calibri" w:hAnsi="Calibri"/>
                <w:b/>
                <w:bCs/>
                <w:color w:val="FFFFFF" w:themeColor="background1"/>
                <w:sz w:val="18"/>
                <w:szCs w:val="18"/>
              </w:rPr>
              <w:t xml:space="preserve">/hasznos </w:t>
            </w:r>
            <w:proofErr w:type="spellStart"/>
            <w:r w:rsidRPr="008506BB">
              <w:rPr>
                <w:rFonts w:ascii="Calibri" w:hAnsi="Calibri"/>
                <w:b/>
                <w:bCs/>
                <w:color w:val="FFFFFF" w:themeColor="background1"/>
                <w:sz w:val="18"/>
                <w:szCs w:val="18"/>
              </w:rPr>
              <w:t>kkm</w:t>
            </w:r>
            <w:proofErr w:type="spellEnd"/>
            <w:r w:rsidRPr="008506BB">
              <w:rPr>
                <w:rFonts w:ascii="Calibri" w:hAnsi="Calibri"/>
                <w:b/>
                <w:bCs/>
                <w:color w:val="FFFFFF" w:themeColor="background1"/>
                <w:sz w:val="18"/>
                <w:szCs w:val="18"/>
              </w:rPr>
              <w:t xml:space="preserve"> *</w:t>
            </w:r>
          </w:p>
        </w:tc>
        <w:tc>
          <w:tcPr>
            <w:tcW w:w="754"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5%</w:t>
            </w:r>
          </w:p>
        </w:tc>
        <w:tc>
          <w:tcPr>
            <w:tcW w:w="833"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proofErr w:type="spellStart"/>
            <w:r w:rsidRPr="008506BB">
              <w:rPr>
                <w:rFonts w:ascii="Calibri" w:hAnsi="Calibri"/>
                <w:color w:val="000000"/>
                <w:sz w:val="18"/>
                <w:szCs w:val="18"/>
              </w:rPr>
              <w:t>n.a</w:t>
            </w:r>
            <w:proofErr w:type="spellEnd"/>
            <w:r w:rsidRPr="008506BB">
              <w:rPr>
                <w:rFonts w:ascii="Calibri" w:hAnsi="Calibri"/>
                <w:color w:val="000000"/>
                <w:sz w:val="18"/>
                <w:szCs w:val="18"/>
              </w:rPr>
              <w:t>.*</w:t>
            </w:r>
          </w:p>
        </w:tc>
        <w:tc>
          <w:tcPr>
            <w:tcW w:w="772"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proofErr w:type="spellStart"/>
            <w:r w:rsidRPr="008506BB">
              <w:rPr>
                <w:rFonts w:ascii="Calibri" w:hAnsi="Calibri"/>
                <w:color w:val="000000"/>
                <w:sz w:val="18"/>
                <w:szCs w:val="18"/>
              </w:rPr>
              <w:t>n.a</w:t>
            </w:r>
            <w:proofErr w:type="spellEnd"/>
            <w:r w:rsidRPr="008506BB">
              <w:rPr>
                <w:rFonts w:ascii="Calibri" w:hAnsi="Calibri"/>
                <w:color w:val="000000"/>
                <w:sz w:val="18"/>
                <w:szCs w:val="18"/>
              </w:rPr>
              <w:t>.*</w:t>
            </w:r>
          </w:p>
        </w:tc>
        <w:tc>
          <w:tcPr>
            <w:tcW w:w="711"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proofErr w:type="spellStart"/>
            <w:r w:rsidRPr="008506BB">
              <w:rPr>
                <w:rFonts w:ascii="Calibri" w:hAnsi="Calibri"/>
                <w:color w:val="000000"/>
                <w:sz w:val="18"/>
                <w:szCs w:val="18"/>
              </w:rPr>
              <w:t>n.a</w:t>
            </w:r>
            <w:proofErr w:type="spellEnd"/>
            <w:r w:rsidRPr="008506BB">
              <w:rPr>
                <w:rFonts w:ascii="Calibri" w:hAnsi="Calibri"/>
                <w:color w:val="000000"/>
                <w:sz w:val="18"/>
                <w:szCs w:val="18"/>
              </w:rPr>
              <w:t>.*</w:t>
            </w:r>
          </w:p>
        </w:tc>
      </w:tr>
      <w:tr w:rsidR="008506BB" w:rsidRPr="00370CCD" w:rsidTr="008506BB">
        <w:trPr>
          <w:trHeight w:val="1035"/>
        </w:trPr>
        <w:tc>
          <w:tcPr>
            <w:tcW w:w="1930"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8506BB" w:rsidRDefault="008506BB" w:rsidP="008506BB">
            <w:pPr>
              <w:rPr>
                <w:rFonts w:ascii="Calibri" w:hAnsi="Calibri"/>
                <w:b/>
                <w:bCs/>
                <w:color w:val="FFFFFF" w:themeColor="background1"/>
                <w:sz w:val="18"/>
                <w:szCs w:val="18"/>
              </w:rPr>
            </w:pPr>
            <w:r w:rsidRPr="008506BB">
              <w:rPr>
                <w:rFonts w:ascii="Calibri" w:hAnsi="Calibri"/>
                <w:b/>
                <w:bCs/>
                <w:color w:val="FFFFFF" w:themeColor="background1"/>
                <w:sz w:val="18"/>
                <w:szCs w:val="18"/>
              </w:rPr>
              <w:t>[Társaságirányítás (</w:t>
            </w:r>
            <w:proofErr w:type="spellStart"/>
            <w:r w:rsidRPr="008506BB">
              <w:rPr>
                <w:rFonts w:ascii="Calibri" w:hAnsi="Calibri"/>
                <w:b/>
                <w:bCs/>
                <w:color w:val="FFFFFF" w:themeColor="background1"/>
                <w:sz w:val="18"/>
                <w:szCs w:val="18"/>
              </w:rPr>
              <w:t>V.sor</w:t>
            </w:r>
            <w:proofErr w:type="spellEnd"/>
            <w:r w:rsidRPr="008506BB">
              <w:rPr>
                <w:rFonts w:ascii="Calibri" w:hAnsi="Calibri"/>
                <w:b/>
                <w:bCs/>
                <w:color w:val="FFFFFF" w:themeColor="background1"/>
                <w:sz w:val="18"/>
                <w:szCs w:val="18"/>
              </w:rPr>
              <w:t>)+ felosztott műszaki és forgalmi állandó költségek (III/3 sor)]/közvetlenül elszámolt változó költségek és ráfordítások (III/1</w:t>
            </w:r>
            <w:proofErr w:type="gramStart"/>
            <w:r w:rsidRPr="008506BB">
              <w:rPr>
                <w:rFonts w:ascii="Calibri" w:hAnsi="Calibri"/>
                <w:b/>
                <w:bCs/>
                <w:color w:val="FFFFFF" w:themeColor="background1"/>
                <w:sz w:val="18"/>
                <w:szCs w:val="18"/>
              </w:rPr>
              <w:t>.,</w:t>
            </w:r>
            <w:proofErr w:type="gramEnd"/>
            <w:r w:rsidRPr="008506BB">
              <w:rPr>
                <w:rFonts w:ascii="Calibri" w:hAnsi="Calibri"/>
                <w:b/>
                <w:bCs/>
                <w:color w:val="FFFFFF" w:themeColor="background1"/>
                <w:sz w:val="18"/>
                <w:szCs w:val="18"/>
              </w:rPr>
              <w:t>2 sorok)</w:t>
            </w:r>
          </w:p>
        </w:tc>
        <w:tc>
          <w:tcPr>
            <w:tcW w:w="754"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0,26</w:t>
            </w:r>
          </w:p>
        </w:tc>
        <w:tc>
          <w:tcPr>
            <w:tcW w:w="833"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0,27</w:t>
            </w:r>
          </w:p>
        </w:tc>
        <w:tc>
          <w:tcPr>
            <w:tcW w:w="772"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0,32</w:t>
            </w:r>
          </w:p>
        </w:tc>
        <w:tc>
          <w:tcPr>
            <w:tcW w:w="711" w:type="pct"/>
            <w:tcBorders>
              <w:top w:val="nil"/>
              <w:left w:val="nil"/>
              <w:bottom w:val="single" w:sz="8" w:space="0" w:color="FFFFFF"/>
              <w:right w:val="single" w:sz="8" w:space="0" w:color="FFFFFF"/>
            </w:tcBorders>
            <w:shd w:val="clear" w:color="000000" w:fill="D9E2F3"/>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0,34</w:t>
            </w:r>
          </w:p>
        </w:tc>
      </w:tr>
      <w:tr w:rsidR="008506BB" w:rsidRPr="00370CCD" w:rsidTr="008506BB">
        <w:trPr>
          <w:trHeight w:val="656"/>
        </w:trPr>
        <w:tc>
          <w:tcPr>
            <w:tcW w:w="1930"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8506BB" w:rsidRDefault="008506BB" w:rsidP="008506BB">
            <w:pPr>
              <w:rPr>
                <w:rFonts w:ascii="Calibri" w:hAnsi="Calibri"/>
                <w:b/>
                <w:bCs/>
                <w:color w:val="FFFFFF" w:themeColor="background1"/>
                <w:sz w:val="18"/>
                <w:szCs w:val="18"/>
              </w:rPr>
            </w:pPr>
            <w:r w:rsidRPr="008506BB">
              <w:rPr>
                <w:rFonts w:ascii="Calibri" w:hAnsi="Calibri"/>
                <w:b/>
                <w:bCs/>
                <w:color w:val="FFFFFF" w:themeColor="background1"/>
                <w:sz w:val="18"/>
                <w:szCs w:val="18"/>
              </w:rPr>
              <w:t>Társaságirányítás (IV. sor)/ költségek és ráfordítások (VII. sor)</w:t>
            </w:r>
          </w:p>
        </w:tc>
        <w:tc>
          <w:tcPr>
            <w:tcW w:w="754"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0,09</w:t>
            </w:r>
          </w:p>
        </w:tc>
        <w:tc>
          <w:tcPr>
            <w:tcW w:w="833"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0,09</w:t>
            </w:r>
          </w:p>
        </w:tc>
        <w:tc>
          <w:tcPr>
            <w:tcW w:w="772"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0,11</w:t>
            </w:r>
          </w:p>
        </w:tc>
        <w:tc>
          <w:tcPr>
            <w:tcW w:w="711" w:type="pct"/>
            <w:tcBorders>
              <w:top w:val="nil"/>
              <w:left w:val="nil"/>
              <w:bottom w:val="single" w:sz="8" w:space="0" w:color="FFFFFF"/>
              <w:right w:val="single" w:sz="8" w:space="0" w:color="FFFFFF"/>
            </w:tcBorders>
            <w:shd w:val="clear" w:color="000000" w:fill="B4C6E7"/>
            <w:noWrap/>
            <w:vAlign w:val="center"/>
            <w:hideMark/>
          </w:tcPr>
          <w:p w:rsidR="008506BB" w:rsidRPr="008506BB" w:rsidRDefault="008506BB" w:rsidP="008506BB">
            <w:pPr>
              <w:jc w:val="right"/>
              <w:rPr>
                <w:rFonts w:ascii="Calibri" w:hAnsi="Calibri"/>
                <w:sz w:val="18"/>
                <w:szCs w:val="18"/>
              </w:rPr>
            </w:pPr>
            <w:r w:rsidRPr="008506BB">
              <w:rPr>
                <w:rFonts w:ascii="Calibri" w:hAnsi="Calibri"/>
                <w:color w:val="000000"/>
                <w:sz w:val="18"/>
                <w:szCs w:val="18"/>
              </w:rPr>
              <w:t>0,11</w:t>
            </w:r>
          </w:p>
        </w:tc>
      </w:tr>
    </w:tbl>
    <w:p w:rsidR="008506BB" w:rsidRPr="00370CCD" w:rsidRDefault="008506BB" w:rsidP="008506BB">
      <w:pPr>
        <w:pStyle w:val="Listaszerbekezds"/>
        <w:ind w:left="714"/>
        <w:jc w:val="center"/>
        <w:rPr>
          <w:rFonts w:asciiTheme="minorHAnsi" w:hAnsiTheme="minorHAnsi" w:cstheme="minorHAnsi"/>
          <w:sz w:val="20"/>
          <w:szCs w:val="16"/>
        </w:rPr>
      </w:pPr>
    </w:p>
    <w:p w:rsidR="008506BB" w:rsidRDefault="008506BB" w:rsidP="008506BB">
      <w:pPr>
        <w:pStyle w:val="Listaszerbekezds"/>
        <w:ind w:left="714"/>
        <w:jc w:val="center"/>
        <w:rPr>
          <w:rFonts w:asciiTheme="minorHAnsi" w:hAnsiTheme="minorHAnsi" w:cstheme="minorHAnsi"/>
          <w:sz w:val="20"/>
          <w:szCs w:val="16"/>
        </w:rPr>
      </w:pPr>
    </w:p>
    <w:p w:rsidR="008506BB" w:rsidRDefault="008506BB" w:rsidP="008506BB">
      <w:pPr>
        <w:pStyle w:val="Listaszerbekezds"/>
        <w:ind w:left="714"/>
        <w:jc w:val="center"/>
        <w:rPr>
          <w:rFonts w:asciiTheme="minorHAnsi" w:hAnsiTheme="minorHAnsi" w:cstheme="minorHAnsi"/>
          <w:sz w:val="20"/>
          <w:szCs w:val="16"/>
        </w:rPr>
      </w:pPr>
    </w:p>
    <w:p w:rsidR="00FE2B4F" w:rsidRPr="00370CCD" w:rsidRDefault="00FE2B4F" w:rsidP="008506BB">
      <w:pPr>
        <w:pStyle w:val="Listaszerbekezds"/>
        <w:ind w:left="714"/>
        <w:jc w:val="center"/>
        <w:rPr>
          <w:rFonts w:asciiTheme="minorHAnsi" w:hAnsiTheme="minorHAnsi" w:cstheme="minorHAnsi"/>
          <w:sz w:val="20"/>
          <w:szCs w:val="16"/>
        </w:rPr>
      </w:pPr>
    </w:p>
    <w:p w:rsidR="008506BB" w:rsidRPr="00370CCD" w:rsidRDefault="008506BB" w:rsidP="008506BB">
      <w:pPr>
        <w:pStyle w:val="Listaszerbekezds"/>
        <w:ind w:left="714"/>
        <w:jc w:val="center"/>
        <w:rPr>
          <w:rFonts w:asciiTheme="minorHAnsi" w:hAnsiTheme="minorHAnsi"/>
          <w:sz w:val="16"/>
          <w:szCs w:val="16"/>
        </w:rPr>
      </w:pPr>
      <w:r w:rsidRPr="00370CCD">
        <w:rPr>
          <w:rFonts w:asciiTheme="minorHAnsi" w:hAnsiTheme="minorHAnsi" w:cstheme="minorHAnsi"/>
          <w:sz w:val="20"/>
          <w:szCs w:val="16"/>
        </w:rPr>
        <w:t>BKV Zrt. Villamos ágazatának éves mutatószámai</w:t>
      </w:r>
    </w:p>
    <w:tbl>
      <w:tblPr>
        <w:tblW w:w="5000" w:type="pct"/>
        <w:tblCellMar>
          <w:left w:w="70" w:type="dxa"/>
          <w:right w:w="70" w:type="dxa"/>
        </w:tblCellMar>
        <w:tblLook w:val="04A0" w:firstRow="1" w:lastRow="0" w:firstColumn="1" w:lastColumn="0" w:noHBand="0" w:noVBand="1"/>
      </w:tblPr>
      <w:tblGrid>
        <w:gridCol w:w="3555"/>
        <w:gridCol w:w="1389"/>
        <w:gridCol w:w="1534"/>
        <w:gridCol w:w="1422"/>
        <w:gridCol w:w="1310"/>
      </w:tblGrid>
      <w:tr w:rsidR="008506BB" w:rsidRPr="00370CCD" w:rsidTr="008506BB">
        <w:trPr>
          <w:trHeight w:val="437"/>
        </w:trPr>
        <w:tc>
          <w:tcPr>
            <w:tcW w:w="1930" w:type="pct"/>
            <w:vMerge w:val="restart"/>
            <w:tcBorders>
              <w:top w:val="single" w:sz="8" w:space="0" w:color="FFFFFF"/>
              <w:left w:val="single" w:sz="8" w:space="0" w:color="FFFFFF"/>
              <w:bottom w:val="single" w:sz="8" w:space="0" w:color="FFFFFF"/>
              <w:right w:val="single" w:sz="8" w:space="0" w:color="FFFFFF"/>
            </w:tcBorders>
            <w:shd w:val="clear" w:color="000000" w:fill="4472C4"/>
            <w:noWrap/>
            <w:vAlign w:val="center"/>
            <w:hideMark/>
          </w:tcPr>
          <w:p w:rsidR="008506BB" w:rsidRPr="00F52FD6" w:rsidRDefault="008506BB" w:rsidP="008506BB">
            <w:pPr>
              <w:jc w:val="center"/>
              <w:rPr>
                <w:rFonts w:ascii="Calibri" w:hAnsi="Calibri"/>
                <w:b/>
                <w:bCs/>
                <w:color w:val="FFFFFF" w:themeColor="background1"/>
                <w:sz w:val="18"/>
                <w:szCs w:val="18"/>
              </w:rPr>
            </w:pPr>
            <w:r w:rsidRPr="00F52FD6">
              <w:rPr>
                <w:rFonts w:ascii="Calibri" w:hAnsi="Calibri"/>
                <w:b/>
                <w:bCs/>
                <w:color w:val="FFFFFF" w:themeColor="background1"/>
                <w:sz w:val="18"/>
                <w:szCs w:val="18"/>
              </w:rPr>
              <w:t>Megnevezés</w:t>
            </w:r>
          </w:p>
        </w:tc>
        <w:tc>
          <w:tcPr>
            <w:tcW w:w="754" w:type="pct"/>
            <w:tcBorders>
              <w:top w:val="single" w:sz="8" w:space="0" w:color="FFFFFF"/>
              <w:left w:val="nil"/>
              <w:bottom w:val="nil"/>
              <w:right w:val="single" w:sz="8" w:space="0" w:color="FFFFFF"/>
            </w:tcBorders>
            <w:shd w:val="clear" w:color="000000" w:fill="4472C4"/>
            <w:vAlign w:val="center"/>
            <w:hideMark/>
          </w:tcPr>
          <w:p w:rsidR="008506BB" w:rsidRPr="00F52FD6" w:rsidRDefault="008506BB" w:rsidP="008506BB">
            <w:pPr>
              <w:jc w:val="center"/>
              <w:rPr>
                <w:rFonts w:ascii="Calibri" w:hAnsi="Calibri"/>
                <w:b/>
                <w:bCs/>
                <w:color w:val="FFFFFF" w:themeColor="background1"/>
                <w:sz w:val="18"/>
                <w:szCs w:val="18"/>
              </w:rPr>
            </w:pPr>
            <w:r w:rsidRPr="00F52FD6">
              <w:rPr>
                <w:rFonts w:ascii="Calibri" w:hAnsi="Calibri"/>
                <w:b/>
                <w:bCs/>
                <w:color w:val="FFFFFF" w:themeColor="background1"/>
                <w:sz w:val="18"/>
                <w:szCs w:val="18"/>
              </w:rPr>
              <w:t>2015. év</w:t>
            </w:r>
          </w:p>
        </w:tc>
        <w:tc>
          <w:tcPr>
            <w:tcW w:w="833" w:type="pct"/>
            <w:tcBorders>
              <w:top w:val="single" w:sz="8" w:space="0" w:color="FFFFFF"/>
              <w:left w:val="nil"/>
              <w:bottom w:val="nil"/>
              <w:right w:val="single" w:sz="8" w:space="0" w:color="FFFFFF"/>
            </w:tcBorders>
            <w:shd w:val="clear" w:color="000000" w:fill="4472C4"/>
            <w:vAlign w:val="center"/>
            <w:hideMark/>
          </w:tcPr>
          <w:p w:rsidR="008506BB" w:rsidRPr="00F52FD6" w:rsidRDefault="008506BB" w:rsidP="008506BB">
            <w:pPr>
              <w:jc w:val="center"/>
              <w:rPr>
                <w:rFonts w:ascii="Calibri" w:hAnsi="Calibri"/>
                <w:b/>
                <w:bCs/>
                <w:color w:val="FFFFFF" w:themeColor="background1"/>
                <w:sz w:val="18"/>
                <w:szCs w:val="18"/>
              </w:rPr>
            </w:pPr>
            <w:r w:rsidRPr="00F52FD6">
              <w:rPr>
                <w:rFonts w:ascii="Calibri" w:hAnsi="Calibri"/>
                <w:b/>
                <w:bCs/>
                <w:color w:val="FFFFFF" w:themeColor="background1"/>
                <w:sz w:val="18"/>
                <w:szCs w:val="18"/>
              </w:rPr>
              <w:t>2016.év</w:t>
            </w:r>
          </w:p>
        </w:tc>
        <w:tc>
          <w:tcPr>
            <w:tcW w:w="772" w:type="pct"/>
            <w:tcBorders>
              <w:top w:val="single" w:sz="8" w:space="0" w:color="FFFFFF"/>
              <w:left w:val="nil"/>
              <w:bottom w:val="nil"/>
              <w:right w:val="single" w:sz="8" w:space="0" w:color="FFFFFF"/>
            </w:tcBorders>
            <w:shd w:val="clear" w:color="000000" w:fill="4472C4"/>
            <w:vAlign w:val="center"/>
            <w:hideMark/>
          </w:tcPr>
          <w:p w:rsidR="008506BB" w:rsidRPr="00F52FD6" w:rsidRDefault="008506BB" w:rsidP="008506BB">
            <w:pPr>
              <w:jc w:val="center"/>
              <w:rPr>
                <w:rFonts w:ascii="Calibri" w:hAnsi="Calibri"/>
                <w:b/>
                <w:bCs/>
                <w:color w:val="FFFFFF" w:themeColor="background1"/>
                <w:sz w:val="18"/>
                <w:szCs w:val="18"/>
              </w:rPr>
            </w:pPr>
            <w:r w:rsidRPr="00F52FD6">
              <w:rPr>
                <w:rFonts w:ascii="Calibri" w:hAnsi="Calibri"/>
                <w:b/>
                <w:bCs/>
                <w:color w:val="FFFFFF" w:themeColor="background1"/>
                <w:sz w:val="18"/>
                <w:szCs w:val="18"/>
              </w:rPr>
              <w:t xml:space="preserve">2017. év </w:t>
            </w:r>
          </w:p>
        </w:tc>
        <w:tc>
          <w:tcPr>
            <w:tcW w:w="711" w:type="pct"/>
            <w:tcBorders>
              <w:top w:val="single" w:sz="8" w:space="0" w:color="FFFFFF"/>
              <w:left w:val="nil"/>
              <w:bottom w:val="nil"/>
              <w:right w:val="single" w:sz="8" w:space="0" w:color="FFFFFF"/>
            </w:tcBorders>
            <w:shd w:val="clear" w:color="000000" w:fill="4472C4"/>
            <w:vAlign w:val="center"/>
            <w:hideMark/>
          </w:tcPr>
          <w:p w:rsidR="008506BB" w:rsidRPr="00F52FD6" w:rsidRDefault="008506BB" w:rsidP="008506BB">
            <w:pPr>
              <w:jc w:val="center"/>
              <w:rPr>
                <w:rFonts w:ascii="Calibri" w:hAnsi="Calibri"/>
                <w:b/>
                <w:bCs/>
                <w:color w:val="FFFFFF" w:themeColor="background1"/>
                <w:sz w:val="18"/>
                <w:szCs w:val="18"/>
              </w:rPr>
            </w:pPr>
            <w:r w:rsidRPr="00F52FD6">
              <w:rPr>
                <w:rFonts w:ascii="Calibri" w:hAnsi="Calibri"/>
                <w:b/>
                <w:bCs/>
                <w:color w:val="FFFFFF" w:themeColor="background1"/>
                <w:sz w:val="18"/>
                <w:szCs w:val="18"/>
              </w:rPr>
              <w:t xml:space="preserve">2018. év </w:t>
            </w:r>
          </w:p>
        </w:tc>
      </w:tr>
      <w:tr w:rsidR="008506BB" w:rsidRPr="00370CCD" w:rsidTr="008506BB">
        <w:trPr>
          <w:trHeight w:val="317"/>
        </w:trPr>
        <w:tc>
          <w:tcPr>
            <w:tcW w:w="1930" w:type="pct"/>
            <w:vMerge/>
            <w:tcBorders>
              <w:top w:val="single" w:sz="8" w:space="0" w:color="FFFFFF"/>
              <w:left w:val="single" w:sz="8" w:space="0" w:color="FFFFFF"/>
              <w:bottom w:val="single" w:sz="8" w:space="0" w:color="FFFFFF"/>
              <w:right w:val="single" w:sz="8" w:space="0" w:color="FFFFFF"/>
            </w:tcBorders>
            <w:vAlign w:val="center"/>
            <w:hideMark/>
          </w:tcPr>
          <w:p w:rsidR="008506BB" w:rsidRPr="00F52FD6" w:rsidRDefault="008506BB" w:rsidP="008506BB">
            <w:pPr>
              <w:rPr>
                <w:rFonts w:ascii="Calibri" w:hAnsi="Calibri"/>
                <w:b/>
                <w:bCs/>
                <w:sz w:val="18"/>
                <w:szCs w:val="18"/>
              </w:rPr>
            </w:pPr>
          </w:p>
        </w:tc>
        <w:tc>
          <w:tcPr>
            <w:tcW w:w="754" w:type="pct"/>
            <w:tcBorders>
              <w:top w:val="nil"/>
              <w:left w:val="nil"/>
              <w:bottom w:val="single" w:sz="8" w:space="0" w:color="FFFFFF"/>
              <w:right w:val="single" w:sz="8" w:space="0" w:color="FFFFFF"/>
            </w:tcBorders>
            <w:shd w:val="clear" w:color="000000" w:fill="4472C4"/>
            <w:vAlign w:val="center"/>
            <w:hideMark/>
          </w:tcPr>
          <w:p w:rsidR="008506BB" w:rsidRPr="00F52FD6" w:rsidRDefault="008506BB" w:rsidP="008506BB">
            <w:pPr>
              <w:jc w:val="center"/>
              <w:rPr>
                <w:rFonts w:ascii="Calibri" w:hAnsi="Calibri"/>
                <w:b/>
                <w:bCs/>
                <w:sz w:val="18"/>
                <w:szCs w:val="18"/>
              </w:rPr>
            </w:pPr>
            <w:r w:rsidRPr="00F52FD6">
              <w:rPr>
                <w:rFonts w:ascii="Calibri" w:hAnsi="Calibri"/>
                <w:b/>
                <w:bCs/>
                <w:sz w:val="18"/>
                <w:szCs w:val="18"/>
              </w:rPr>
              <w:t>tény</w:t>
            </w:r>
          </w:p>
        </w:tc>
        <w:tc>
          <w:tcPr>
            <w:tcW w:w="833" w:type="pct"/>
            <w:tcBorders>
              <w:top w:val="nil"/>
              <w:left w:val="nil"/>
              <w:bottom w:val="single" w:sz="8" w:space="0" w:color="FFFFFF"/>
              <w:right w:val="single" w:sz="8" w:space="0" w:color="FFFFFF"/>
            </w:tcBorders>
            <w:shd w:val="clear" w:color="000000" w:fill="4472C4"/>
            <w:vAlign w:val="center"/>
            <w:hideMark/>
          </w:tcPr>
          <w:p w:rsidR="008506BB" w:rsidRPr="00F52FD6" w:rsidRDefault="008506BB" w:rsidP="008506BB">
            <w:pPr>
              <w:jc w:val="center"/>
              <w:rPr>
                <w:rFonts w:ascii="Calibri" w:hAnsi="Calibri"/>
                <w:b/>
                <w:bCs/>
                <w:sz w:val="18"/>
                <w:szCs w:val="18"/>
              </w:rPr>
            </w:pPr>
            <w:r w:rsidRPr="00F52FD6">
              <w:rPr>
                <w:rFonts w:ascii="Calibri" w:hAnsi="Calibri"/>
                <w:b/>
                <w:bCs/>
                <w:sz w:val="18"/>
                <w:szCs w:val="18"/>
              </w:rPr>
              <w:t>várható</w:t>
            </w:r>
          </w:p>
        </w:tc>
        <w:tc>
          <w:tcPr>
            <w:tcW w:w="772" w:type="pct"/>
            <w:tcBorders>
              <w:top w:val="nil"/>
              <w:left w:val="nil"/>
              <w:bottom w:val="single" w:sz="8" w:space="0" w:color="FFFFFF"/>
              <w:right w:val="single" w:sz="8" w:space="0" w:color="FFFFFF"/>
            </w:tcBorders>
            <w:shd w:val="clear" w:color="000000" w:fill="4472C4"/>
            <w:vAlign w:val="center"/>
            <w:hideMark/>
          </w:tcPr>
          <w:p w:rsidR="008506BB" w:rsidRPr="00F52FD6" w:rsidRDefault="008506BB" w:rsidP="008506BB">
            <w:pPr>
              <w:jc w:val="center"/>
              <w:rPr>
                <w:rFonts w:ascii="Calibri" w:hAnsi="Calibri"/>
                <w:b/>
                <w:bCs/>
                <w:sz w:val="18"/>
                <w:szCs w:val="18"/>
              </w:rPr>
            </w:pPr>
            <w:r w:rsidRPr="00F52FD6">
              <w:rPr>
                <w:rFonts w:ascii="Calibri" w:hAnsi="Calibri"/>
                <w:b/>
                <w:bCs/>
                <w:sz w:val="18"/>
                <w:szCs w:val="18"/>
              </w:rPr>
              <w:t>terv</w:t>
            </w:r>
          </w:p>
        </w:tc>
        <w:tc>
          <w:tcPr>
            <w:tcW w:w="711" w:type="pct"/>
            <w:tcBorders>
              <w:top w:val="nil"/>
              <w:left w:val="nil"/>
              <w:bottom w:val="single" w:sz="8" w:space="0" w:color="FFFFFF"/>
              <w:right w:val="single" w:sz="8" w:space="0" w:color="FFFFFF"/>
            </w:tcBorders>
            <w:shd w:val="clear" w:color="000000" w:fill="4472C4"/>
            <w:vAlign w:val="center"/>
            <w:hideMark/>
          </w:tcPr>
          <w:p w:rsidR="008506BB" w:rsidRPr="00F52FD6" w:rsidRDefault="008506BB" w:rsidP="008506BB">
            <w:pPr>
              <w:jc w:val="center"/>
              <w:rPr>
                <w:rFonts w:ascii="Calibri" w:hAnsi="Calibri"/>
                <w:b/>
                <w:bCs/>
                <w:sz w:val="18"/>
                <w:szCs w:val="18"/>
              </w:rPr>
            </w:pPr>
            <w:r w:rsidRPr="00F52FD6">
              <w:rPr>
                <w:rFonts w:ascii="Calibri" w:hAnsi="Calibri"/>
                <w:b/>
                <w:bCs/>
                <w:sz w:val="18"/>
                <w:szCs w:val="18"/>
              </w:rPr>
              <w:t>terv</w:t>
            </w:r>
          </w:p>
        </w:tc>
      </w:tr>
      <w:tr w:rsidR="008506BB" w:rsidRPr="00370CCD" w:rsidTr="008506BB">
        <w:trPr>
          <w:trHeight w:val="540"/>
        </w:trPr>
        <w:tc>
          <w:tcPr>
            <w:tcW w:w="1930"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F52FD6" w:rsidRDefault="008506BB" w:rsidP="008506BB">
            <w:pPr>
              <w:rPr>
                <w:rFonts w:ascii="Calibri" w:hAnsi="Calibri"/>
                <w:b/>
                <w:bCs/>
                <w:color w:val="FFFFFF" w:themeColor="background1"/>
                <w:sz w:val="18"/>
                <w:szCs w:val="18"/>
              </w:rPr>
            </w:pPr>
            <w:r w:rsidRPr="00F52FD6">
              <w:rPr>
                <w:rFonts w:ascii="Calibri" w:hAnsi="Calibri"/>
                <w:b/>
                <w:bCs/>
                <w:color w:val="FFFFFF" w:themeColor="background1"/>
                <w:sz w:val="18"/>
                <w:szCs w:val="18"/>
              </w:rPr>
              <w:t xml:space="preserve">Ezer </w:t>
            </w:r>
            <w:proofErr w:type="spellStart"/>
            <w:r w:rsidRPr="00F52FD6">
              <w:rPr>
                <w:rFonts w:ascii="Calibri" w:hAnsi="Calibri"/>
                <w:b/>
                <w:bCs/>
                <w:color w:val="FFFFFF" w:themeColor="background1"/>
                <w:sz w:val="18"/>
                <w:szCs w:val="18"/>
              </w:rPr>
              <w:t>fhkm</w:t>
            </w:r>
            <w:proofErr w:type="spellEnd"/>
            <w:r w:rsidRPr="00F52FD6">
              <w:rPr>
                <w:rFonts w:ascii="Calibri" w:hAnsi="Calibri"/>
                <w:b/>
                <w:bCs/>
                <w:color w:val="FFFFFF" w:themeColor="background1"/>
                <w:sz w:val="18"/>
                <w:szCs w:val="18"/>
              </w:rPr>
              <w:t xml:space="preserve"> teljesí</w:t>
            </w:r>
            <w:r w:rsidR="00F52FD6">
              <w:rPr>
                <w:rFonts w:ascii="Calibri" w:hAnsi="Calibri"/>
                <w:b/>
                <w:bCs/>
                <w:color w:val="FFFFFF" w:themeColor="background1"/>
                <w:sz w:val="18"/>
                <w:szCs w:val="18"/>
              </w:rPr>
              <w:t>tményre vetített kompenzáció (Ft</w:t>
            </w:r>
            <w:r w:rsidRPr="00F52FD6">
              <w:rPr>
                <w:rFonts w:ascii="Calibri" w:hAnsi="Calibri"/>
                <w:b/>
                <w:bCs/>
                <w:color w:val="FFFFFF" w:themeColor="background1"/>
                <w:sz w:val="18"/>
                <w:szCs w:val="18"/>
              </w:rPr>
              <w:t xml:space="preserve">/ezer </w:t>
            </w:r>
            <w:proofErr w:type="spellStart"/>
            <w:r w:rsidRPr="00F52FD6">
              <w:rPr>
                <w:rFonts w:ascii="Calibri" w:hAnsi="Calibri"/>
                <w:b/>
                <w:bCs/>
                <w:color w:val="FFFFFF" w:themeColor="background1"/>
                <w:sz w:val="18"/>
                <w:szCs w:val="18"/>
              </w:rPr>
              <w:t>fhkm</w:t>
            </w:r>
            <w:proofErr w:type="spellEnd"/>
            <w:r w:rsidRPr="00F52FD6">
              <w:rPr>
                <w:rFonts w:ascii="Calibri" w:hAnsi="Calibri"/>
                <w:b/>
                <w:bCs/>
                <w:color w:val="FFFFFF" w:themeColor="background1"/>
                <w:sz w:val="18"/>
                <w:szCs w:val="18"/>
              </w:rPr>
              <w:t>)</w:t>
            </w:r>
          </w:p>
        </w:tc>
        <w:tc>
          <w:tcPr>
            <w:tcW w:w="754"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Calibri" w:hAnsi="Calibri"/>
                <w:sz w:val="18"/>
                <w:szCs w:val="18"/>
              </w:rPr>
            </w:pPr>
            <w:r w:rsidRPr="00F52FD6">
              <w:rPr>
                <w:rFonts w:ascii="Calibri" w:hAnsi="Calibri"/>
                <w:color w:val="000000"/>
                <w:sz w:val="18"/>
                <w:szCs w:val="18"/>
              </w:rPr>
              <w:t>9 425</w:t>
            </w:r>
          </w:p>
        </w:tc>
        <w:tc>
          <w:tcPr>
            <w:tcW w:w="833"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Calibri" w:hAnsi="Calibri"/>
                <w:sz w:val="18"/>
                <w:szCs w:val="18"/>
              </w:rPr>
            </w:pPr>
            <w:r w:rsidRPr="00F52FD6">
              <w:rPr>
                <w:rFonts w:ascii="Calibri" w:hAnsi="Calibri"/>
                <w:color w:val="000000"/>
                <w:sz w:val="18"/>
                <w:szCs w:val="18"/>
              </w:rPr>
              <w:t>8 257</w:t>
            </w:r>
          </w:p>
        </w:tc>
        <w:tc>
          <w:tcPr>
            <w:tcW w:w="772"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Calibri" w:hAnsi="Calibri"/>
                <w:sz w:val="18"/>
                <w:szCs w:val="18"/>
              </w:rPr>
            </w:pPr>
            <w:r w:rsidRPr="00F52FD6">
              <w:rPr>
                <w:rFonts w:ascii="Calibri" w:hAnsi="Calibri"/>
                <w:color w:val="000000"/>
                <w:sz w:val="18"/>
                <w:szCs w:val="18"/>
              </w:rPr>
              <w:t>7 672</w:t>
            </w:r>
          </w:p>
        </w:tc>
        <w:tc>
          <w:tcPr>
            <w:tcW w:w="711"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Calibri" w:hAnsi="Calibri"/>
                <w:sz w:val="18"/>
                <w:szCs w:val="18"/>
              </w:rPr>
            </w:pPr>
            <w:r w:rsidRPr="00F52FD6">
              <w:rPr>
                <w:rFonts w:ascii="Calibri" w:hAnsi="Calibri"/>
                <w:color w:val="000000"/>
                <w:sz w:val="18"/>
                <w:szCs w:val="18"/>
              </w:rPr>
              <w:t>8 250</w:t>
            </w:r>
          </w:p>
        </w:tc>
      </w:tr>
      <w:tr w:rsidR="008506BB" w:rsidRPr="00370CCD" w:rsidTr="008506BB">
        <w:trPr>
          <w:trHeight w:val="498"/>
        </w:trPr>
        <w:tc>
          <w:tcPr>
            <w:tcW w:w="1930"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F52FD6" w:rsidRDefault="008506BB" w:rsidP="008506BB">
            <w:pPr>
              <w:rPr>
                <w:rFonts w:ascii="Calibri" w:hAnsi="Calibri"/>
                <w:b/>
                <w:bCs/>
                <w:color w:val="FFFFFF" w:themeColor="background1"/>
                <w:sz w:val="18"/>
                <w:szCs w:val="18"/>
              </w:rPr>
            </w:pPr>
            <w:r w:rsidRPr="00F52FD6">
              <w:rPr>
                <w:rFonts w:ascii="Calibri" w:hAnsi="Calibri"/>
                <w:b/>
                <w:bCs/>
                <w:color w:val="FFFFFF" w:themeColor="background1"/>
                <w:sz w:val="18"/>
                <w:szCs w:val="18"/>
              </w:rPr>
              <w:t>Üzemképes járműállomány/átlagos járműállomány (kocsi) aránya (%)</w:t>
            </w:r>
          </w:p>
        </w:tc>
        <w:tc>
          <w:tcPr>
            <w:tcW w:w="754" w:type="pct"/>
            <w:tcBorders>
              <w:top w:val="nil"/>
              <w:left w:val="nil"/>
              <w:bottom w:val="single" w:sz="8" w:space="0" w:color="FFFFFF"/>
              <w:right w:val="single" w:sz="8" w:space="0" w:color="FFFFFF"/>
            </w:tcBorders>
            <w:shd w:val="clear" w:color="000000" w:fill="D9E2F3"/>
            <w:noWrap/>
            <w:vAlign w:val="center"/>
            <w:hideMark/>
          </w:tcPr>
          <w:p w:rsidR="008506BB" w:rsidRPr="00F52FD6" w:rsidRDefault="008506BB" w:rsidP="008506BB">
            <w:pPr>
              <w:jc w:val="right"/>
              <w:rPr>
                <w:rFonts w:ascii="Calibri" w:hAnsi="Calibri"/>
                <w:sz w:val="18"/>
                <w:szCs w:val="18"/>
              </w:rPr>
            </w:pPr>
            <w:r w:rsidRPr="00F52FD6">
              <w:rPr>
                <w:rFonts w:ascii="Calibri" w:hAnsi="Calibri"/>
                <w:color w:val="000000"/>
                <w:sz w:val="18"/>
                <w:szCs w:val="18"/>
              </w:rPr>
              <w:t>78%</w:t>
            </w:r>
          </w:p>
        </w:tc>
        <w:tc>
          <w:tcPr>
            <w:tcW w:w="833" w:type="pct"/>
            <w:tcBorders>
              <w:top w:val="nil"/>
              <w:left w:val="nil"/>
              <w:bottom w:val="single" w:sz="8" w:space="0" w:color="FFFFFF"/>
              <w:right w:val="single" w:sz="8" w:space="0" w:color="FFFFFF"/>
            </w:tcBorders>
            <w:shd w:val="clear" w:color="000000" w:fill="D9E2F3"/>
            <w:noWrap/>
            <w:vAlign w:val="center"/>
            <w:hideMark/>
          </w:tcPr>
          <w:p w:rsidR="008506BB" w:rsidRPr="00F52FD6" w:rsidRDefault="008506BB" w:rsidP="008506BB">
            <w:pPr>
              <w:jc w:val="right"/>
              <w:rPr>
                <w:rFonts w:ascii="Calibri" w:hAnsi="Calibri"/>
                <w:sz w:val="18"/>
                <w:szCs w:val="18"/>
              </w:rPr>
            </w:pPr>
            <w:r w:rsidRPr="00F52FD6">
              <w:rPr>
                <w:rFonts w:ascii="Calibri" w:hAnsi="Calibri"/>
                <w:color w:val="000000"/>
                <w:sz w:val="18"/>
                <w:szCs w:val="18"/>
              </w:rPr>
              <w:t>78%</w:t>
            </w:r>
          </w:p>
        </w:tc>
        <w:tc>
          <w:tcPr>
            <w:tcW w:w="772" w:type="pct"/>
            <w:tcBorders>
              <w:top w:val="nil"/>
              <w:left w:val="nil"/>
              <w:bottom w:val="single" w:sz="8" w:space="0" w:color="FFFFFF"/>
              <w:right w:val="single" w:sz="8" w:space="0" w:color="FFFFFF"/>
            </w:tcBorders>
            <w:shd w:val="clear" w:color="000000" w:fill="D9E2F3"/>
            <w:noWrap/>
            <w:vAlign w:val="center"/>
            <w:hideMark/>
          </w:tcPr>
          <w:p w:rsidR="008506BB" w:rsidRPr="00F52FD6" w:rsidRDefault="008506BB" w:rsidP="008506BB">
            <w:pPr>
              <w:jc w:val="right"/>
              <w:rPr>
                <w:rFonts w:ascii="Calibri" w:hAnsi="Calibri"/>
                <w:sz w:val="18"/>
                <w:szCs w:val="18"/>
              </w:rPr>
            </w:pPr>
            <w:r w:rsidRPr="00F52FD6">
              <w:rPr>
                <w:rFonts w:ascii="Calibri" w:hAnsi="Calibri"/>
                <w:color w:val="000000"/>
                <w:sz w:val="18"/>
                <w:szCs w:val="18"/>
              </w:rPr>
              <w:t>79%</w:t>
            </w:r>
          </w:p>
        </w:tc>
        <w:tc>
          <w:tcPr>
            <w:tcW w:w="711" w:type="pct"/>
            <w:tcBorders>
              <w:top w:val="nil"/>
              <w:left w:val="nil"/>
              <w:bottom w:val="single" w:sz="8" w:space="0" w:color="FFFFFF"/>
              <w:right w:val="single" w:sz="8" w:space="0" w:color="FFFFFF"/>
            </w:tcBorders>
            <w:shd w:val="clear" w:color="000000" w:fill="D9E2F3"/>
            <w:noWrap/>
            <w:vAlign w:val="center"/>
            <w:hideMark/>
          </w:tcPr>
          <w:p w:rsidR="008506BB" w:rsidRPr="00F52FD6" w:rsidRDefault="008506BB" w:rsidP="008506BB">
            <w:pPr>
              <w:jc w:val="right"/>
              <w:rPr>
                <w:rFonts w:ascii="Calibri" w:hAnsi="Calibri"/>
                <w:sz w:val="18"/>
                <w:szCs w:val="18"/>
              </w:rPr>
            </w:pPr>
            <w:r w:rsidRPr="00F52FD6">
              <w:rPr>
                <w:rFonts w:ascii="Calibri" w:hAnsi="Calibri"/>
                <w:color w:val="000000"/>
                <w:sz w:val="18"/>
                <w:szCs w:val="18"/>
              </w:rPr>
              <w:t>79%</w:t>
            </w:r>
          </w:p>
        </w:tc>
      </w:tr>
      <w:tr w:rsidR="008506BB" w:rsidRPr="00370CCD" w:rsidTr="008506BB">
        <w:trPr>
          <w:trHeight w:val="525"/>
        </w:trPr>
        <w:tc>
          <w:tcPr>
            <w:tcW w:w="1930"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F52FD6" w:rsidRDefault="008506BB" w:rsidP="008506BB">
            <w:pPr>
              <w:rPr>
                <w:rFonts w:ascii="Calibri" w:hAnsi="Calibri"/>
                <w:b/>
                <w:bCs/>
                <w:color w:val="FFFFFF" w:themeColor="background1"/>
                <w:sz w:val="18"/>
                <w:szCs w:val="18"/>
              </w:rPr>
            </w:pPr>
            <w:r w:rsidRPr="00F52FD6">
              <w:rPr>
                <w:rFonts w:ascii="Calibri" w:hAnsi="Calibri"/>
                <w:b/>
                <w:bCs/>
                <w:color w:val="FFFFFF" w:themeColor="background1"/>
                <w:sz w:val="18"/>
                <w:szCs w:val="18"/>
              </w:rPr>
              <w:t>Átlagos forgalmi/ átlagos állományi jármű (kocsi) darabszám (%)</w:t>
            </w:r>
          </w:p>
        </w:tc>
        <w:tc>
          <w:tcPr>
            <w:tcW w:w="754"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Calibri" w:hAnsi="Calibri"/>
                <w:sz w:val="18"/>
                <w:szCs w:val="18"/>
              </w:rPr>
            </w:pPr>
            <w:r w:rsidRPr="00F52FD6">
              <w:rPr>
                <w:rFonts w:ascii="Calibri" w:hAnsi="Calibri"/>
                <w:color w:val="000000"/>
                <w:sz w:val="18"/>
                <w:szCs w:val="18"/>
              </w:rPr>
              <w:t>66%</w:t>
            </w:r>
          </w:p>
        </w:tc>
        <w:tc>
          <w:tcPr>
            <w:tcW w:w="833"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Calibri" w:hAnsi="Calibri"/>
                <w:sz w:val="18"/>
                <w:szCs w:val="18"/>
              </w:rPr>
            </w:pPr>
            <w:r w:rsidRPr="00F52FD6">
              <w:rPr>
                <w:rFonts w:ascii="Calibri" w:hAnsi="Calibri"/>
                <w:color w:val="000000"/>
                <w:sz w:val="18"/>
                <w:szCs w:val="18"/>
              </w:rPr>
              <w:t>69%</w:t>
            </w:r>
          </w:p>
        </w:tc>
        <w:tc>
          <w:tcPr>
            <w:tcW w:w="772"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Calibri" w:hAnsi="Calibri"/>
                <w:sz w:val="18"/>
                <w:szCs w:val="18"/>
              </w:rPr>
            </w:pPr>
            <w:r w:rsidRPr="00F52FD6">
              <w:rPr>
                <w:rFonts w:ascii="Calibri" w:hAnsi="Calibri"/>
                <w:color w:val="000000"/>
                <w:sz w:val="18"/>
                <w:szCs w:val="18"/>
              </w:rPr>
              <w:t>73%</w:t>
            </w:r>
          </w:p>
        </w:tc>
        <w:tc>
          <w:tcPr>
            <w:tcW w:w="711"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Calibri" w:hAnsi="Calibri"/>
                <w:sz w:val="18"/>
                <w:szCs w:val="18"/>
              </w:rPr>
            </w:pPr>
            <w:r w:rsidRPr="00F52FD6">
              <w:rPr>
                <w:rFonts w:ascii="Calibri" w:hAnsi="Calibri"/>
                <w:color w:val="000000"/>
                <w:sz w:val="18"/>
                <w:szCs w:val="18"/>
              </w:rPr>
              <w:t>78%</w:t>
            </w:r>
          </w:p>
        </w:tc>
      </w:tr>
      <w:tr w:rsidR="008506BB" w:rsidRPr="00370CCD" w:rsidTr="008506BB">
        <w:trPr>
          <w:trHeight w:val="525"/>
        </w:trPr>
        <w:tc>
          <w:tcPr>
            <w:tcW w:w="1930"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F52FD6" w:rsidRDefault="008506BB" w:rsidP="007D15FB">
            <w:pPr>
              <w:rPr>
                <w:rFonts w:ascii="Calibri" w:hAnsi="Calibri"/>
                <w:b/>
                <w:bCs/>
                <w:color w:val="FFFFFF" w:themeColor="background1"/>
                <w:sz w:val="18"/>
                <w:szCs w:val="18"/>
              </w:rPr>
            </w:pPr>
            <w:r w:rsidRPr="00F52FD6">
              <w:rPr>
                <w:rFonts w:ascii="Calibri" w:hAnsi="Calibri"/>
                <w:b/>
                <w:bCs/>
                <w:color w:val="FFFFFF" w:themeColor="background1"/>
                <w:sz w:val="18"/>
                <w:szCs w:val="18"/>
              </w:rPr>
              <w:t xml:space="preserve">Egy állományi járműre jutó hasznos </w:t>
            </w:r>
            <w:proofErr w:type="spellStart"/>
            <w:r w:rsidRPr="00F52FD6">
              <w:rPr>
                <w:rFonts w:ascii="Calibri" w:hAnsi="Calibri"/>
                <w:b/>
                <w:bCs/>
                <w:color w:val="FFFFFF" w:themeColor="background1"/>
                <w:sz w:val="18"/>
                <w:szCs w:val="18"/>
              </w:rPr>
              <w:t>kocsikil</w:t>
            </w:r>
            <w:r w:rsidR="007D15FB">
              <w:rPr>
                <w:rFonts w:ascii="Calibri" w:hAnsi="Calibri"/>
                <w:b/>
                <w:bCs/>
                <w:color w:val="FFFFFF" w:themeColor="background1"/>
                <w:sz w:val="18"/>
                <w:szCs w:val="18"/>
              </w:rPr>
              <w:t>o</w:t>
            </w:r>
            <w:r w:rsidRPr="00F52FD6">
              <w:rPr>
                <w:rFonts w:ascii="Calibri" w:hAnsi="Calibri"/>
                <w:b/>
                <w:bCs/>
                <w:color w:val="FFFFFF" w:themeColor="background1"/>
                <w:sz w:val="18"/>
                <w:szCs w:val="18"/>
              </w:rPr>
              <w:t>méter</w:t>
            </w:r>
            <w:proofErr w:type="spellEnd"/>
            <w:r w:rsidRPr="00F52FD6">
              <w:rPr>
                <w:rFonts w:ascii="Calibri" w:hAnsi="Calibri"/>
                <w:b/>
                <w:bCs/>
                <w:color w:val="FFFFFF" w:themeColor="background1"/>
                <w:sz w:val="18"/>
                <w:szCs w:val="18"/>
              </w:rPr>
              <w:t xml:space="preserve"> (</w:t>
            </w:r>
            <w:proofErr w:type="spellStart"/>
            <w:r w:rsidRPr="00F52FD6">
              <w:rPr>
                <w:rFonts w:ascii="Calibri" w:hAnsi="Calibri"/>
                <w:b/>
                <w:bCs/>
                <w:color w:val="FFFFFF" w:themeColor="background1"/>
                <w:sz w:val="18"/>
                <w:szCs w:val="18"/>
              </w:rPr>
              <w:t>kkm</w:t>
            </w:r>
            <w:proofErr w:type="spellEnd"/>
            <w:r w:rsidRPr="00F52FD6">
              <w:rPr>
                <w:rFonts w:ascii="Calibri" w:hAnsi="Calibri"/>
                <w:b/>
                <w:bCs/>
                <w:color w:val="FFFFFF" w:themeColor="background1"/>
                <w:sz w:val="18"/>
                <w:szCs w:val="18"/>
              </w:rPr>
              <w:t>/db)</w:t>
            </w:r>
          </w:p>
        </w:tc>
        <w:tc>
          <w:tcPr>
            <w:tcW w:w="754" w:type="pct"/>
            <w:tcBorders>
              <w:top w:val="nil"/>
              <w:left w:val="nil"/>
              <w:bottom w:val="single" w:sz="8" w:space="0" w:color="FFFFFF"/>
              <w:right w:val="single" w:sz="8" w:space="0" w:color="FFFFFF"/>
            </w:tcBorders>
            <w:shd w:val="clear" w:color="000000" w:fill="D9E2F3"/>
            <w:noWrap/>
            <w:vAlign w:val="center"/>
            <w:hideMark/>
          </w:tcPr>
          <w:p w:rsidR="008506BB" w:rsidRPr="00F52FD6" w:rsidRDefault="008506BB" w:rsidP="008506BB">
            <w:pPr>
              <w:jc w:val="right"/>
              <w:rPr>
                <w:rFonts w:ascii="Calibri" w:hAnsi="Calibri"/>
                <w:sz w:val="18"/>
                <w:szCs w:val="18"/>
              </w:rPr>
            </w:pPr>
            <w:r w:rsidRPr="00F52FD6">
              <w:rPr>
                <w:rFonts w:ascii="Calibri" w:hAnsi="Calibri"/>
                <w:color w:val="000000"/>
                <w:sz w:val="18"/>
                <w:szCs w:val="18"/>
              </w:rPr>
              <w:t>44 597</w:t>
            </w:r>
          </w:p>
        </w:tc>
        <w:tc>
          <w:tcPr>
            <w:tcW w:w="833" w:type="pct"/>
            <w:tcBorders>
              <w:top w:val="nil"/>
              <w:left w:val="nil"/>
              <w:bottom w:val="single" w:sz="8" w:space="0" w:color="FFFFFF"/>
              <w:right w:val="single" w:sz="8" w:space="0" w:color="FFFFFF"/>
            </w:tcBorders>
            <w:shd w:val="clear" w:color="000000" w:fill="D9E2F3"/>
            <w:noWrap/>
            <w:vAlign w:val="center"/>
            <w:hideMark/>
          </w:tcPr>
          <w:p w:rsidR="008506BB" w:rsidRPr="00F52FD6" w:rsidRDefault="008506BB" w:rsidP="008506BB">
            <w:pPr>
              <w:jc w:val="right"/>
              <w:rPr>
                <w:rFonts w:ascii="Calibri" w:hAnsi="Calibri"/>
                <w:sz w:val="18"/>
                <w:szCs w:val="18"/>
              </w:rPr>
            </w:pPr>
            <w:r w:rsidRPr="00F52FD6">
              <w:rPr>
                <w:rFonts w:ascii="Calibri" w:hAnsi="Calibri"/>
                <w:color w:val="000000"/>
                <w:sz w:val="18"/>
                <w:szCs w:val="18"/>
              </w:rPr>
              <w:t>45 978</w:t>
            </w:r>
          </w:p>
        </w:tc>
        <w:tc>
          <w:tcPr>
            <w:tcW w:w="772" w:type="pct"/>
            <w:tcBorders>
              <w:top w:val="nil"/>
              <w:left w:val="nil"/>
              <w:bottom w:val="single" w:sz="8" w:space="0" w:color="FFFFFF"/>
              <w:right w:val="single" w:sz="8" w:space="0" w:color="FFFFFF"/>
            </w:tcBorders>
            <w:shd w:val="clear" w:color="000000" w:fill="D9E2F3"/>
            <w:noWrap/>
            <w:vAlign w:val="center"/>
            <w:hideMark/>
          </w:tcPr>
          <w:p w:rsidR="008506BB" w:rsidRPr="00F52FD6" w:rsidRDefault="008506BB" w:rsidP="008506BB">
            <w:pPr>
              <w:jc w:val="right"/>
              <w:rPr>
                <w:rFonts w:ascii="Calibri" w:hAnsi="Calibri"/>
                <w:sz w:val="18"/>
                <w:szCs w:val="18"/>
              </w:rPr>
            </w:pPr>
            <w:r w:rsidRPr="00F52FD6">
              <w:rPr>
                <w:rFonts w:ascii="Calibri" w:hAnsi="Calibri"/>
                <w:color w:val="000000"/>
                <w:sz w:val="18"/>
                <w:szCs w:val="18"/>
              </w:rPr>
              <w:t>43 228</w:t>
            </w:r>
          </w:p>
        </w:tc>
        <w:tc>
          <w:tcPr>
            <w:tcW w:w="711" w:type="pct"/>
            <w:tcBorders>
              <w:top w:val="nil"/>
              <w:left w:val="nil"/>
              <w:bottom w:val="single" w:sz="8" w:space="0" w:color="FFFFFF"/>
              <w:right w:val="single" w:sz="8" w:space="0" w:color="FFFFFF"/>
            </w:tcBorders>
            <w:shd w:val="clear" w:color="000000" w:fill="D9E2F3"/>
            <w:noWrap/>
            <w:vAlign w:val="center"/>
            <w:hideMark/>
          </w:tcPr>
          <w:p w:rsidR="008506BB" w:rsidRPr="00F52FD6" w:rsidRDefault="008506BB" w:rsidP="008506BB">
            <w:pPr>
              <w:jc w:val="right"/>
              <w:rPr>
                <w:rFonts w:ascii="Calibri" w:hAnsi="Calibri"/>
                <w:sz w:val="18"/>
                <w:szCs w:val="18"/>
              </w:rPr>
            </w:pPr>
            <w:r w:rsidRPr="00F52FD6">
              <w:rPr>
                <w:rFonts w:ascii="Calibri" w:hAnsi="Calibri"/>
                <w:color w:val="000000"/>
                <w:sz w:val="18"/>
                <w:szCs w:val="18"/>
              </w:rPr>
              <w:t>48 010</w:t>
            </w:r>
          </w:p>
        </w:tc>
      </w:tr>
      <w:tr w:rsidR="008506BB" w:rsidRPr="00370CCD" w:rsidTr="008506BB">
        <w:trPr>
          <w:trHeight w:val="525"/>
        </w:trPr>
        <w:tc>
          <w:tcPr>
            <w:tcW w:w="1930"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F52FD6" w:rsidRDefault="008506BB" w:rsidP="008506BB">
            <w:pPr>
              <w:rPr>
                <w:rFonts w:ascii="Calibri" w:hAnsi="Calibri"/>
                <w:b/>
                <w:bCs/>
                <w:color w:val="FFFFFF" w:themeColor="background1"/>
                <w:sz w:val="18"/>
                <w:szCs w:val="18"/>
              </w:rPr>
            </w:pPr>
            <w:r w:rsidRPr="00F52FD6">
              <w:rPr>
                <w:rFonts w:ascii="Calibri" w:hAnsi="Calibri"/>
                <w:b/>
                <w:bCs/>
                <w:color w:val="FFFFFF" w:themeColor="background1"/>
                <w:sz w:val="18"/>
                <w:szCs w:val="18"/>
              </w:rPr>
              <w:t>Járművezetői összes teljesített munkaidő/ üzemóra *</w:t>
            </w:r>
          </w:p>
        </w:tc>
        <w:tc>
          <w:tcPr>
            <w:tcW w:w="754"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Calibri" w:hAnsi="Calibri"/>
                <w:sz w:val="18"/>
                <w:szCs w:val="18"/>
              </w:rPr>
            </w:pPr>
            <w:r w:rsidRPr="00F52FD6">
              <w:rPr>
                <w:rFonts w:ascii="Calibri" w:hAnsi="Calibri"/>
                <w:color w:val="000000"/>
                <w:sz w:val="18"/>
                <w:szCs w:val="18"/>
              </w:rPr>
              <w:t>91%</w:t>
            </w:r>
          </w:p>
        </w:tc>
        <w:tc>
          <w:tcPr>
            <w:tcW w:w="833"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Calibri" w:hAnsi="Calibri"/>
                <w:sz w:val="18"/>
                <w:szCs w:val="18"/>
              </w:rPr>
            </w:pPr>
            <w:proofErr w:type="spellStart"/>
            <w:r w:rsidRPr="00F52FD6">
              <w:rPr>
                <w:rFonts w:ascii="Calibri" w:hAnsi="Calibri"/>
                <w:color w:val="000000"/>
                <w:sz w:val="18"/>
                <w:szCs w:val="18"/>
              </w:rPr>
              <w:t>n.a</w:t>
            </w:r>
            <w:proofErr w:type="spellEnd"/>
            <w:r w:rsidRPr="00F52FD6">
              <w:rPr>
                <w:rFonts w:ascii="Calibri" w:hAnsi="Calibri"/>
                <w:color w:val="000000"/>
                <w:sz w:val="18"/>
                <w:szCs w:val="18"/>
              </w:rPr>
              <w:t>.*</w:t>
            </w:r>
          </w:p>
        </w:tc>
        <w:tc>
          <w:tcPr>
            <w:tcW w:w="772"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Calibri" w:hAnsi="Calibri"/>
                <w:sz w:val="18"/>
                <w:szCs w:val="18"/>
              </w:rPr>
            </w:pPr>
            <w:proofErr w:type="spellStart"/>
            <w:r w:rsidRPr="00F52FD6">
              <w:rPr>
                <w:rFonts w:ascii="Calibri" w:hAnsi="Calibri"/>
                <w:color w:val="000000"/>
                <w:sz w:val="18"/>
                <w:szCs w:val="18"/>
              </w:rPr>
              <w:t>n.a</w:t>
            </w:r>
            <w:proofErr w:type="spellEnd"/>
            <w:r w:rsidRPr="00F52FD6">
              <w:rPr>
                <w:rFonts w:ascii="Calibri" w:hAnsi="Calibri"/>
                <w:color w:val="000000"/>
                <w:sz w:val="18"/>
                <w:szCs w:val="18"/>
              </w:rPr>
              <w:t>.*</w:t>
            </w:r>
          </w:p>
        </w:tc>
        <w:tc>
          <w:tcPr>
            <w:tcW w:w="711"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Calibri" w:hAnsi="Calibri"/>
                <w:sz w:val="18"/>
                <w:szCs w:val="18"/>
              </w:rPr>
            </w:pPr>
            <w:proofErr w:type="spellStart"/>
            <w:r w:rsidRPr="00F52FD6">
              <w:rPr>
                <w:rFonts w:ascii="Calibri" w:hAnsi="Calibri"/>
                <w:color w:val="000000"/>
                <w:sz w:val="18"/>
                <w:szCs w:val="18"/>
              </w:rPr>
              <w:t>n.a</w:t>
            </w:r>
            <w:proofErr w:type="spellEnd"/>
            <w:r w:rsidRPr="00F52FD6">
              <w:rPr>
                <w:rFonts w:ascii="Calibri" w:hAnsi="Calibri"/>
                <w:color w:val="000000"/>
                <w:sz w:val="18"/>
                <w:szCs w:val="18"/>
              </w:rPr>
              <w:t>.*</w:t>
            </w:r>
          </w:p>
        </w:tc>
      </w:tr>
      <w:tr w:rsidR="008506BB" w:rsidRPr="00370CCD" w:rsidTr="008506BB">
        <w:trPr>
          <w:trHeight w:val="525"/>
        </w:trPr>
        <w:tc>
          <w:tcPr>
            <w:tcW w:w="1930"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F52FD6" w:rsidRDefault="008506BB" w:rsidP="008506BB">
            <w:pPr>
              <w:rPr>
                <w:rFonts w:ascii="Calibri" w:hAnsi="Calibri"/>
                <w:b/>
                <w:bCs/>
                <w:color w:val="FFFFFF" w:themeColor="background1"/>
                <w:sz w:val="18"/>
                <w:szCs w:val="18"/>
              </w:rPr>
            </w:pPr>
            <w:r w:rsidRPr="00F52FD6">
              <w:rPr>
                <w:rFonts w:ascii="Calibri" w:hAnsi="Calibri"/>
                <w:b/>
                <w:bCs/>
                <w:color w:val="FFFFFF" w:themeColor="background1"/>
                <w:sz w:val="18"/>
                <w:szCs w:val="18"/>
              </w:rPr>
              <w:t xml:space="preserve">Állományi jármű darabszám,/egyéb fizikai átlagos létszáma (db/fő) * </w:t>
            </w:r>
          </w:p>
        </w:tc>
        <w:tc>
          <w:tcPr>
            <w:tcW w:w="754" w:type="pct"/>
            <w:tcBorders>
              <w:top w:val="nil"/>
              <w:left w:val="nil"/>
              <w:bottom w:val="single" w:sz="8" w:space="0" w:color="FFFFFF"/>
              <w:right w:val="single" w:sz="8" w:space="0" w:color="FFFFFF"/>
            </w:tcBorders>
            <w:shd w:val="clear" w:color="000000" w:fill="D9E2F3"/>
            <w:noWrap/>
            <w:vAlign w:val="center"/>
            <w:hideMark/>
          </w:tcPr>
          <w:p w:rsidR="008506BB" w:rsidRPr="00F52FD6" w:rsidRDefault="008506BB" w:rsidP="008506BB">
            <w:pPr>
              <w:jc w:val="right"/>
              <w:rPr>
                <w:rFonts w:ascii="Calibri" w:hAnsi="Calibri"/>
                <w:sz w:val="18"/>
                <w:szCs w:val="18"/>
              </w:rPr>
            </w:pPr>
            <w:r w:rsidRPr="00F52FD6">
              <w:rPr>
                <w:rFonts w:ascii="Calibri" w:hAnsi="Calibri"/>
                <w:color w:val="000000"/>
                <w:sz w:val="18"/>
                <w:szCs w:val="18"/>
              </w:rPr>
              <w:t>66%</w:t>
            </w:r>
          </w:p>
        </w:tc>
        <w:tc>
          <w:tcPr>
            <w:tcW w:w="833" w:type="pct"/>
            <w:tcBorders>
              <w:top w:val="nil"/>
              <w:left w:val="nil"/>
              <w:bottom w:val="single" w:sz="8" w:space="0" w:color="FFFFFF"/>
              <w:right w:val="single" w:sz="8" w:space="0" w:color="FFFFFF"/>
            </w:tcBorders>
            <w:shd w:val="clear" w:color="000000" w:fill="D9E2F3"/>
            <w:noWrap/>
            <w:vAlign w:val="center"/>
            <w:hideMark/>
          </w:tcPr>
          <w:p w:rsidR="008506BB" w:rsidRPr="00F52FD6" w:rsidRDefault="008506BB" w:rsidP="008506BB">
            <w:pPr>
              <w:jc w:val="right"/>
              <w:rPr>
                <w:rFonts w:ascii="Calibri" w:hAnsi="Calibri"/>
                <w:sz w:val="18"/>
                <w:szCs w:val="18"/>
              </w:rPr>
            </w:pPr>
            <w:proofErr w:type="spellStart"/>
            <w:r w:rsidRPr="00F52FD6">
              <w:rPr>
                <w:rFonts w:ascii="Calibri" w:hAnsi="Calibri"/>
                <w:color w:val="000000"/>
                <w:sz w:val="18"/>
                <w:szCs w:val="18"/>
              </w:rPr>
              <w:t>n.a</w:t>
            </w:r>
            <w:proofErr w:type="spellEnd"/>
            <w:r w:rsidRPr="00F52FD6">
              <w:rPr>
                <w:rFonts w:ascii="Calibri" w:hAnsi="Calibri"/>
                <w:color w:val="000000"/>
                <w:sz w:val="18"/>
                <w:szCs w:val="18"/>
              </w:rPr>
              <w:t>.*</w:t>
            </w:r>
          </w:p>
        </w:tc>
        <w:tc>
          <w:tcPr>
            <w:tcW w:w="772" w:type="pct"/>
            <w:tcBorders>
              <w:top w:val="nil"/>
              <w:left w:val="nil"/>
              <w:bottom w:val="single" w:sz="8" w:space="0" w:color="FFFFFF"/>
              <w:right w:val="single" w:sz="8" w:space="0" w:color="FFFFFF"/>
            </w:tcBorders>
            <w:shd w:val="clear" w:color="000000" w:fill="D9E2F3"/>
            <w:noWrap/>
            <w:vAlign w:val="center"/>
            <w:hideMark/>
          </w:tcPr>
          <w:p w:rsidR="008506BB" w:rsidRPr="00F52FD6" w:rsidRDefault="008506BB" w:rsidP="008506BB">
            <w:pPr>
              <w:jc w:val="right"/>
              <w:rPr>
                <w:rFonts w:ascii="Calibri" w:hAnsi="Calibri"/>
                <w:sz w:val="18"/>
                <w:szCs w:val="18"/>
              </w:rPr>
            </w:pPr>
            <w:proofErr w:type="spellStart"/>
            <w:r w:rsidRPr="00F52FD6">
              <w:rPr>
                <w:rFonts w:ascii="Calibri" w:hAnsi="Calibri"/>
                <w:color w:val="000000"/>
                <w:sz w:val="18"/>
                <w:szCs w:val="18"/>
              </w:rPr>
              <w:t>n.a</w:t>
            </w:r>
            <w:proofErr w:type="spellEnd"/>
            <w:r w:rsidRPr="00F52FD6">
              <w:rPr>
                <w:rFonts w:ascii="Calibri" w:hAnsi="Calibri"/>
                <w:color w:val="000000"/>
                <w:sz w:val="18"/>
                <w:szCs w:val="18"/>
              </w:rPr>
              <w:t>.*</w:t>
            </w:r>
          </w:p>
        </w:tc>
        <w:tc>
          <w:tcPr>
            <w:tcW w:w="711" w:type="pct"/>
            <w:tcBorders>
              <w:top w:val="nil"/>
              <w:left w:val="nil"/>
              <w:bottom w:val="single" w:sz="8" w:space="0" w:color="FFFFFF"/>
              <w:right w:val="single" w:sz="8" w:space="0" w:color="FFFFFF"/>
            </w:tcBorders>
            <w:shd w:val="clear" w:color="000000" w:fill="D9E2F3"/>
            <w:noWrap/>
            <w:vAlign w:val="center"/>
            <w:hideMark/>
          </w:tcPr>
          <w:p w:rsidR="008506BB" w:rsidRPr="00F52FD6" w:rsidRDefault="008506BB" w:rsidP="008506BB">
            <w:pPr>
              <w:jc w:val="right"/>
              <w:rPr>
                <w:rFonts w:ascii="Calibri" w:hAnsi="Calibri"/>
                <w:sz w:val="18"/>
                <w:szCs w:val="18"/>
              </w:rPr>
            </w:pPr>
            <w:proofErr w:type="spellStart"/>
            <w:r w:rsidRPr="00F52FD6">
              <w:rPr>
                <w:rFonts w:ascii="Calibri" w:hAnsi="Calibri"/>
                <w:color w:val="000000"/>
                <w:sz w:val="18"/>
                <w:szCs w:val="18"/>
              </w:rPr>
              <w:t>n.a</w:t>
            </w:r>
            <w:proofErr w:type="spellEnd"/>
            <w:r w:rsidRPr="00F52FD6">
              <w:rPr>
                <w:rFonts w:ascii="Calibri" w:hAnsi="Calibri"/>
                <w:color w:val="000000"/>
                <w:sz w:val="18"/>
                <w:szCs w:val="18"/>
              </w:rPr>
              <w:t>.*</w:t>
            </w:r>
          </w:p>
        </w:tc>
      </w:tr>
      <w:tr w:rsidR="008506BB" w:rsidRPr="00370CCD" w:rsidTr="008506BB">
        <w:trPr>
          <w:trHeight w:val="299"/>
        </w:trPr>
        <w:tc>
          <w:tcPr>
            <w:tcW w:w="1930"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F52FD6" w:rsidRDefault="008506BB" w:rsidP="008506BB">
            <w:pPr>
              <w:rPr>
                <w:rFonts w:ascii="Calibri" w:hAnsi="Calibri"/>
                <w:b/>
                <w:bCs/>
                <w:color w:val="FFFFFF" w:themeColor="background1"/>
                <w:sz w:val="18"/>
                <w:szCs w:val="18"/>
              </w:rPr>
            </w:pPr>
            <w:r w:rsidRPr="00F52FD6">
              <w:rPr>
                <w:rFonts w:ascii="Calibri" w:hAnsi="Calibri"/>
                <w:b/>
                <w:bCs/>
                <w:color w:val="FFFFFF" w:themeColor="background1"/>
                <w:sz w:val="18"/>
                <w:szCs w:val="18"/>
              </w:rPr>
              <w:t xml:space="preserve">Rezsi </w:t>
            </w:r>
            <w:proofErr w:type="spellStart"/>
            <w:r w:rsidRPr="00F52FD6">
              <w:rPr>
                <w:rFonts w:ascii="Calibri" w:hAnsi="Calibri"/>
                <w:b/>
                <w:bCs/>
                <w:color w:val="FFFFFF" w:themeColor="background1"/>
                <w:sz w:val="18"/>
                <w:szCs w:val="18"/>
              </w:rPr>
              <w:t>kkm</w:t>
            </w:r>
            <w:proofErr w:type="spellEnd"/>
            <w:r w:rsidRPr="00F52FD6">
              <w:rPr>
                <w:rFonts w:ascii="Calibri" w:hAnsi="Calibri"/>
                <w:b/>
                <w:bCs/>
                <w:color w:val="FFFFFF" w:themeColor="background1"/>
                <w:sz w:val="18"/>
                <w:szCs w:val="18"/>
              </w:rPr>
              <w:t xml:space="preserve">/hasznos </w:t>
            </w:r>
            <w:proofErr w:type="spellStart"/>
            <w:r w:rsidRPr="00F52FD6">
              <w:rPr>
                <w:rFonts w:ascii="Calibri" w:hAnsi="Calibri"/>
                <w:b/>
                <w:bCs/>
                <w:color w:val="FFFFFF" w:themeColor="background1"/>
                <w:sz w:val="18"/>
                <w:szCs w:val="18"/>
              </w:rPr>
              <w:t>kkm</w:t>
            </w:r>
            <w:proofErr w:type="spellEnd"/>
            <w:r w:rsidRPr="00F52FD6">
              <w:rPr>
                <w:rFonts w:ascii="Calibri" w:hAnsi="Calibri"/>
                <w:b/>
                <w:bCs/>
                <w:color w:val="FFFFFF" w:themeColor="background1"/>
                <w:sz w:val="18"/>
                <w:szCs w:val="18"/>
              </w:rPr>
              <w:t xml:space="preserve"> *</w:t>
            </w:r>
          </w:p>
        </w:tc>
        <w:tc>
          <w:tcPr>
            <w:tcW w:w="754"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Calibri" w:hAnsi="Calibri"/>
                <w:sz w:val="18"/>
                <w:szCs w:val="18"/>
              </w:rPr>
            </w:pPr>
            <w:r w:rsidRPr="00F52FD6">
              <w:rPr>
                <w:rFonts w:ascii="Calibri" w:hAnsi="Calibri"/>
                <w:color w:val="000000"/>
                <w:sz w:val="18"/>
                <w:szCs w:val="18"/>
              </w:rPr>
              <w:t>3%</w:t>
            </w:r>
          </w:p>
        </w:tc>
        <w:tc>
          <w:tcPr>
            <w:tcW w:w="833"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Calibri" w:hAnsi="Calibri"/>
                <w:sz w:val="18"/>
                <w:szCs w:val="18"/>
              </w:rPr>
            </w:pPr>
            <w:proofErr w:type="spellStart"/>
            <w:r w:rsidRPr="00F52FD6">
              <w:rPr>
                <w:rFonts w:ascii="Calibri" w:hAnsi="Calibri"/>
                <w:color w:val="000000"/>
                <w:sz w:val="18"/>
                <w:szCs w:val="18"/>
              </w:rPr>
              <w:t>n.a</w:t>
            </w:r>
            <w:proofErr w:type="spellEnd"/>
            <w:r w:rsidRPr="00F52FD6">
              <w:rPr>
                <w:rFonts w:ascii="Calibri" w:hAnsi="Calibri"/>
                <w:color w:val="000000"/>
                <w:sz w:val="18"/>
                <w:szCs w:val="18"/>
              </w:rPr>
              <w:t>.*</w:t>
            </w:r>
          </w:p>
        </w:tc>
        <w:tc>
          <w:tcPr>
            <w:tcW w:w="772"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Calibri" w:hAnsi="Calibri"/>
                <w:sz w:val="18"/>
                <w:szCs w:val="18"/>
              </w:rPr>
            </w:pPr>
            <w:proofErr w:type="spellStart"/>
            <w:r w:rsidRPr="00F52FD6">
              <w:rPr>
                <w:rFonts w:ascii="Calibri" w:hAnsi="Calibri"/>
                <w:color w:val="000000"/>
                <w:sz w:val="18"/>
                <w:szCs w:val="18"/>
              </w:rPr>
              <w:t>n.a</w:t>
            </w:r>
            <w:proofErr w:type="spellEnd"/>
            <w:r w:rsidRPr="00F52FD6">
              <w:rPr>
                <w:rFonts w:ascii="Calibri" w:hAnsi="Calibri"/>
                <w:color w:val="000000"/>
                <w:sz w:val="18"/>
                <w:szCs w:val="18"/>
              </w:rPr>
              <w:t>.*</w:t>
            </w:r>
          </w:p>
        </w:tc>
        <w:tc>
          <w:tcPr>
            <w:tcW w:w="711"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Calibri" w:hAnsi="Calibri"/>
                <w:sz w:val="18"/>
                <w:szCs w:val="18"/>
              </w:rPr>
            </w:pPr>
            <w:proofErr w:type="spellStart"/>
            <w:r w:rsidRPr="00F52FD6">
              <w:rPr>
                <w:rFonts w:ascii="Calibri" w:hAnsi="Calibri"/>
                <w:color w:val="000000"/>
                <w:sz w:val="18"/>
                <w:szCs w:val="18"/>
              </w:rPr>
              <w:t>n.a</w:t>
            </w:r>
            <w:proofErr w:type="spellEnd"/>
            <w:r w:rsidRPr="00F52FD6">
              <w:rPr>
                <w:rFonts w:ascii="Calibri" w:hAnsi="Calibri"/>
                <w:color w:val="000000"/>
                <w:sz w:val="18"/>
                <w:szCs w:val="18"/>
              </w:rPr>
              <w:t>.*</w:t>
            </w:r>
          </w:p>
        </w:tc>
      </w:tr>
      <w:tr w:rsidR="008506BB" w:rsidRPr="00370CCD" w:rsidTr="008506BB">
        <w:trPr>
          <w:trHeight w:val="1035"/>
        </w:trPr>
        <w:tc>
          <w:tcPr>
            <w:tcW w:w="1930"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F52FD6" w:rsidRDefault="008506BB" w:rsidP="008506BB">
            <w:pPr>
              <w:rPr>
                <w:rFonts w:ascii="Calibri" w:hAnsi="Calibri"/>
                <w:b/>
                <w:bCs/>
                <w:color w:val="FFFFFF" w:themeColor="background1"/>
                <w:sz w:val="18"/>
                <w:szCs w:val="18"/>
              </w:rPr>
            </w:pPr>
            <w:r w:rsidRPr="00F52FD6">
              <w:rPr>
                <w:rFonts w:ascii="Calibri" w:hAnsi="Calibri"/>
                <w:b/>
                <w:bCs/>
                <w:color w:val="FFFFFF" w:themeColor="background1"/>
                <w:sz w:val="18"/>
                <w:szCs w:val="18"/>
              </w:rPr>
              <w:t>[Társaságirányítás (</w:t>
            </w:r>
            <w:proofErr w:type="spellStart"/>
            <w:r w:rsidRPr="00F52FD6">
              <w:rPr>
                <w:rFonts w:ascii="Calibri" w:hAnsi="Calibri"/>
                <w:b/>
                <w:bCs/>
                <w:color w:val="FFFFFF" w:themeColor="background1"/>
                <w:sz w:val="18"/>
                <w:szCs w:val="18"/>
              </w:rPr>
              <w:t>V.sor</w:t>
            </w:r>
            <w:proofErr w:type="spellEnd"/>
            <w:r w:rsidRPr="00F52FD6">
              <w:rPr>
                <w:rFonts w:ascii="Calibri" w:hAnsi="Calibri"/>
                <w:b/>
                <w:bCs/>
                <w:color w:val="FFFFFF" w:themeColor="background1"/>
                <w:sz w:val="18"/>
                <w:szCs w:val="18"/>
              </w:rPr>
              <w:t>)+ felosztott műszaki és forgalmi állandó költségek (III/3 sor)]/közvetlenül elszámolt változó költségek és ráfordítások (III/1</w:t>
            </w:r>
            <w:proofErr w:type="gramStart"/>
            <w:r w:rsidRPr="00F52FD6">
              <w:rPr>
                <w:rFonts w:ascii="Calibri" w:hAnsi="Calibri"/>
                <w:b/>
                <w:bCs/>
                <w:color w:val="FFFFFF" w:themeColor="background1"/>
                <w:sz w:val="18"/>
                <w:szCs w:val="18"/>
              </w:rPr>
              <w:t>.,</w:t>
            </w:r>
            <w:proofErr w:type="gramEnd"/>
            <w:r w:rsidRPr="00F52FD6">
              <w:rPr>
                <w:rFonts w:ascii="Calibri" w:hAnsi="Calibri"/>
                <w:b/>
                <w:bCs/>
                <w:color w:val="FFFFFF" w:themeColor="background1"/>
                <w:sz w:val="18"/>
                <w:szCs w:val="18"/>
              </w:rPr>
              <w:t>2 sorok)</w:t>
            </w:r>
          </w:p>
        </w:tc>
        <w:tc>
          <w:tcPr>
            <w:tcW w:w="754" w:type="pct"/>
            <w:tcBorders>
              <w:top w:val="nil"/>
              <w:left w:val="nil"/>
              <w:bottom w:val="single" w:sz="8" w:space="0" w:color="FFFFFF"/>
              <w:right w:val="single" w:sz="8" w:space="0" w:color="FFFFFF"/>
            </w:tcBorders>
            <w:shd w:val="clear" w:color="000000" w:fill="D9E2F3"/>
            <w:noWrap/>
            <w:vAlign w:val="center"/>
            <w:hideMark/>
          </w:tcPr>
          <w:p w:rsidR="008506BB" w:rsidRPr="00F52FD6" w:rsidRDefault="008506BB" w:rsidP="008506BB">
            <w:pPr>
              <w:jc w:val="right"/>
              <w:rPr>
                <w:rFonts w:ascii="Calibri" w:hAnsi="Calibri"/>
                <w:sz w:val="18"/>
                <w:szCs w:val="18"/>
              </w:rPr>
            </w:pPr>
            <w:r w:rsidRPr="00F52FD6">
              <w:rPr>
                <w:rFonts w:ascii="Calibri" w:hAnsi="Calibri"/>
                <w:color w:val="000000"/>
                <w:sz w:val="18"/>
                <w:szCs w:val="18"/>
              </w:rPr>
              <w:t>0,18</w:t>
            </w:r>
          </w:p>
        </w:tc>
        <w:tc>
          <w:tcPr>
            <w:tcW w:w="833" w:type="pct"/>
            <w:tcBorders>
              <w:top w:val="nil"/>
              <w:left w:val="nil"/>
              <w:bottom w:val="single" w:sz="8" w:space="0" w:color="FFFFFF"/>
              <w:right w:val="single" w:sz="8" w:space="0" w:color="FFFFFF"/>
            </w:tcBorders>
            <w:shd w:val="clear" w:color="000000" w:fill="D9E2F3"/>
            <w:noWrap/>
            <w:vAlign w:val="center"/>
            <w:hideMark/>
          </w:tcPr>
          <w:p w:rsidR="008506BB" w:rsidRPr="00F52FD6" w:rsidRDefault="008506BB" w:rsidP="008506BB">
            <w:pPr>
              <w:jc w:val="right"/>
              <w:rPr>
                <w:rFonts w:ascii="Calibri" w:hAnsi="Calibri"/>
                <w:sz w:val="18"/>
                <w:szCs w:val="18"/>
              </w:rPr>
            </w:pPr>
            <w:r w:rsidRPr="00F52FD6">
              <w:rPr>
                <w:rFonts w:ascii="Calibri" w:hAnsi="Calibri"/>
                <w:color w:val="000000"/>
                <w:sz w:val="18"/>
                <w:szCs w:val="18"/>
              </w:rPr>
              <w:t>0,19</w:t>
            </w:r>
          </w:p>
        </w:tc>
        <w:tc>
          <w:tcPr>
            <w:tcW w:w="772" w:type="pct"/>
            <w:tcBorders>
              <w:top w:val="nil"/>
              <w:left w:val="nil"/>
              <w:bottom w:val="single" w:sz="8" w:space="0" w:color="FFFFFF"/>
              <w:right w:val="single" w:sz="8" w:space="0" w:color="FFFFFF"/>
            </w:tcBorders>
            <w:shd w:val="clear" w:color="000000" w:fill="D9E2F3"/>
            <w:noWrap/>
            <w:vAlign w:val="center"/>
            <w:hideMark/>
          </w:tcPr>
          <w:p w:rsidR="008506BB" w:rsidRPr="00F52FD6" w:rsidRDefault="008506BB" w:rsidP="008506BB">
            <w:pPr>
              <w:jc w:val="right"/>
              <w:rPr>
                <w:rFonts w:ascii="Calibri" w:hAnsi="Calibri"/>
                <w:sz w:val="18"/>
                <w:szCs w:val="18"/>
              </w:rPr>
            </w:pPr>
            <w:r w:rsidRPr="00F52FD6">
              <w:rPr>
                <w:rFonts w:ascii="Calibri" w:hAnsi="Calibri"/>
                <w:color w:val="000000"/>
                <w:sz w:val="18"/>
                <w:szCs w:val="18"/>
              </w:rPr>
              <w:t>0,25</w:t>
            </w:r>
          </w:p>
        </w:tc>
        <w:tc>
          <w:tcPr>
            <w:tcW w:w="711" w:type="pct"/>
            <w:tcBorders>
              <w:top w:val="nil"/>
              <w:left w:val="nil"/>
              <w:bottom w:val="single" w:sz="8" w:space="0" w:color="FFFFFF"/>
              <w:right w:val="single" w:sz="8" w:space="0" w:color="FFFFFF"/>
            </w:tcBorders>
            <w:shd w:val="clear" w:color="000000" w:fill="D9E2F3"/>
            <w:noWrap/>
            <w:vAlign w:val="center"/>
            <w:hideMark/>
          </w:tcPr>
          <w:p w:rsidR="008506BB" w:rsidRPr="00F52FD6" w:rsidRDefault="008506BB" w:rsidP="008506BB">
            <w:pPr>
              <w:jc w:val="right"/>
              <w:rPr>
                <w:rFonts w:ascii="Calibri" w:hAnsi="Calibri"/>
                <w:sz w:val="18"/>
                <w:szCs w:val="18"/>
              </w:rPr>
            </w:pPr>
            <w:r w:rsidRPr="00F52FD6">
              <w:rPr>
                <w:rFonts w:ascii="Calibri" w:hAnsi="Calibri"/>
                <w:color w:val="000000"/>
                <w:sz w:val="18"/>
                <w:szCs w:val="18"/>
              </w:rPr>
              <w:t>0,25</w:t>
            </w:r>
          </w:p>
        </w:tc>
      </w:tr>
      <w:tr w:rsidR="008506BB" w:rsidRPr="00370CCD" w:rsidTr="008506BB">
        <w:trPr>
          <w:trHeight w:val="525"/>
        </w:trPr>
        <w:tc>
          <w:tcPr>
            <w:tcW w:w="1930"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F52FD6" w:rsidRDefault="008506BB" w:rsidP="008506BB">
            <w:pPr>
              <w:rPr>
                <w:rFonts w:ascii="Calibri" w:hAnsi="Calibri"/>
                <w:b/>
                <w:bCs/>
                <w:color w:val="FFFFFF" w:themeColor="background1"/>
                <w:sz w:val="18"/>
                <w:szCs w:val="18"/>
              </w:rPr>
            </w:pPr>
            <w:r w:rsidRPr="00F52FD6">
              <w:rPr>
                <w:rFonts w:ascii="Calibri" w:hAnsi="Calibri"/>
                <w:b/>
                <w:bCs/>
                <w:color w:val="FFFFFF" w:themeColor="background1"/>
                <w:sz w:val="18"/>
                <w:szCs w:val="18"/>
              </w:rPr>
              <w:t>Társaságirányítás (IV. sor)/ költségek és ráfordítások (VII. sor)</w:t>
            </w:r>
          </w:p>
        </w:tc>
        <w:tc>
          <w:tcPr>
            <w:tcW w:w="754"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Calibri" w:hAnsi="Calibri"/>
                <w:sz w:val="18"/>
                <w:szCs w:val="18"/>
              </w:rPr>
            </w:pPr>
            <w:r w:rsidRPr="00F52FD6">
              <w:rPr>
                <w:rFonts w:ascii="Calibri" w:hAnsi="Calibri"/>
                <w:color w:val="000000"/>
                <w:sz w:val="18"/>
                <w:szCs w:val="18"/>
              </w:rPr>
              <w:t>0,07</w:t>
            </w:r>
          </w:p>
        </w:tc>
        <w:tc>
          <w:tcPr>
            <w:tcW w:w="833"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Calibri" w:hAnsi="Calibri"/>
                <w:sz w:val="18"/>
                <w:szCs w:val="18"/>
              </w:rPr>
            </w:pPr>
            <w:r w:rsidRPr="00F52FD6">
              <w:rPr>
                <w:rFonts w:ascii="Calibri" w:hAnsi="Calibri"/>
                <w:color w:val="000000"/>
                <w:sz w:val="18"/>
                <w:szCs w:val="18"/>
              </w:rPr>
              <w:t>0,09</w:t>
            </w:r>
          </w:p>
        </w:tc>
        <w:tc>
          <w:tcPr>
            <w:tcW w:w="772"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Calibri" w:hAnsi="Calibri"/>
                <w:sz w:val="18"/>
                <w:szCs w:val="18"/>
              </w:rPr>
            </w:pPr>
            <w:r w:rsidRPr="00F52FD6">
              <w:rPr>
                <w:rFonts w:ascii="Calibri" w:hAnsi="Calibri"/>
                <w:color w:val="000000"/>
                <w:sz w:val="18"/>
                <w:szCs w:val="18"/>
              </w:rPr>
              <w:t>0,09</w:t>
            </w:r>
          </w:p>
        </w:tc>
        <w:tc>
          <w:tcPr>
            <w:tcW w:w="711"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Calibri" w:hAnsi="Calibri"/>
                <w:sz w:val="18"/>
                <w:szCs w:val="18"/>
              </w:rPr>
            </w:pPr>
            <w:r w:rsidRPr="00F52FD6">
              <w:rPr>
                <w:rFonts w:ascii="Calibri" w:hAnsi="Calibri"/>
                <w:color w:val="000000"/>
                <w:sz w:val="18"/>
                <w:szCs w:val="18"/>
              </w:rPr>
              <w:t>0,09</w:t>
            </w:r>
          </w:p>
        </w:tc>
      </w:tr>
    </w:tbl>
    <w:p w:rsidR="008506BB" w:rsidRPr="00370CCD" w:rsidRDefault="008506BB" w:rsidP="008506BB">
      <w:pPr>
        <w:pStyle w:val="Listaszerbekezds"/>
        <w:spacing w:before="120"/>
        <w:ind w:left="714"/>
        <w:jc w:val="center"/>
        <w:rPr>
          <w:rFonts w:asciiTheme="minorHAnsi" w:hAnsiTheme="minorHAnsi" w:cstheme="minorHAnsi"/>
          <w:sz w:val="20"/>
          <w:szCs w:val="16"/>
        </w:rPr>
      </w:pPr>
    </w:p>
    <w:p w:rsidR="008506BB" w:rsidRPr="00370CCD" w:rsidRDefault="008506BB" w:rsidP="008506BB">
      <w:pPr>
        <w:pStyle w:val="Listaszerbekezds"/>
        <w:spacing w:before="120"/>
        <w:ind w:left="714"/>
        <w:jc w:val="center"/>
        <w:rPr>
          <w:rFonts w:asciiTheme="minorHAnsi" w:hAnsiTheme="minorHAnsi" w:cstheme="minorHAnsi"/>
          <w:sz w:val="20"/>
          <w:szCs w:val="16"/>
        </w:rPr>
      </w:pPr>
    </w:p>
    <w:p w:rsidR="008506BB" w:rsidRPr="00370CCD" w:rsidRDefault="008506BB" w:rsidP="008506BB">
      <w:pPr>
        <w:pStyle w:val="Listaszerbekezds"/>
        <w:spacing w:before="120"/>
        <w:ind w:left="714"/>
        <w:jc w:val="center"/>
        <w:rPr>
          <w:rFonts w:asciiTheme="minorHAnsi" w:hAnsiTheme="minorHAnsi" w:cstheme="minorHAnsi"/>
          <w:sz w:val="20"/>
          <w:szCs w:val="16"/>
        </w:rPr>
      </w:pPr>
    </w:p>
    <w:p w:rsidR="008506BB" w:rsidRPr="00370CCD" w:rsidRDefault="008506BB" w:rsidP="008506BB">
      <w:pPr>
        <w:pStyle w:val="Listaszerbekezds"/>
        <w:spacing w:before="120"/>
        <w:ind w:left="714"/>
        <w:jc w:val="center"/>
        <w:rPr>
          <w:rFonts w:asciiTheme="minorHAnsi" w:hAnsiTheme="minorHAnsi"/>
          <w:sz w:val="16"/>
          <w:szCs w:val="16"/>
        </w:rPr>
      </w:pPr>
      <w:r w:rsidRPr="00370CCD">
        <w:rPr>
          <w:rFonts w:asciiTheme="minorHAnsi" w:hAnsiTheme="minorHAnsi" w:cstheme="minorHAnsi"/>
          <w:sz w:val="20"/>
          <w:szCs w:val="16"/>
        </w:rPr>
        <w:t>BKV Zrt. Metró ágazatának éves mutatószámai</w:t>
      </w:r>
    </w:p>
    <w:tbl>
      <w:tblPr>
        <w:tblW w:w="5000" w:type="pct"/>
        <w:tblCellMar>
          <w:left w:w="70" w:type="dxa"/>
          <w:right w:w="70" w:type="dxa"/>
        </w:tblCellMar>
        <w:tblLook w:val="04A0" w:firstRow="1" w:lastRow="0" w:firstColumn="1" w:lastColumn="0" w:noHBand="0" w:noVBand="1"/>
      </w:tblPr>
      <w:tblGrid>
        <w:gridCol w:w="3487"/>
        <w:gridCol w:w="1323"/>
        <w:gridCol w:w="1803"/>
        <w:gridCol w:w="1354"/>
        <w:gridCol w:w="1243"/>
      </w:tblGrid>
      <w:tr w:rsidR="008506BB" w:rsidRPr="00370CCD" w:rsidTr="008506BB">
        <w:trPr>
          <w:trHeight w:val="436"/>
        </w:trPr>
        <w:tc>
          <w:tcPr>
            <w:tcW w:w="1893" w:type="pct"/>
            <w:vMerge w:val="restart"/>
            <w:tcBorders>
              <w:top w:val="single" w:sz="8" w:space="0" w:color="FFFFFF"/>
              <w:left w:val="single" w:sz="8" w:space="0" w:color="FFFFFF"/>
              <w:bottom w:val="single" w:sz="8" w:space="0" w:color="FFFFFF"/>
              <w:right w:val="single" w:sz="8" w:space="0" w:color="FFFFFF"/>
            </w:tcBorders>
            <w:shd w:val="clear" w:color="000000" w:fill="4472C4"/>
            <w:noWrap/>
            <w:vAlign w:val="center"/>
            <w:hideMark/>
          </w:tcPr>
          <w:p w:rsidR="008506BB" w:rsidRPr="00F52FD6" w:rsidRDefault="008506BB" w:rsidP="008506BB">
            <w:pPr>
              <w:jc w:val="center"/>
              <w:rPr>
                <w:rFonts w:asciiTheme="minorHAnsi" w:hAnsiTheme="minorHAnsi"/>
                <w:b/>
                <w:bCs/>
                <w:color w:val="FFFFFF" w:themeColor="background1"/>
                <w:sz w:val="18"/>
                <w:szCs w:val="18"/>
              </w:rPr>
            </w:pPr>
            <w:r w:rsidRPr="00F52FD6">
              <w:rPr>
                <w:rFonts w:asciiTheme="minorHAnsi" w:hAnsiTheme="minorHAnsi"/>
                <w:b/>
                <w:bCs/>
                <w:color w:val="FFFFFF" w:themeColor="background1"/>
                <w:sz w:val="18"/>
                <w:szCs w:val="18"/>
              </w:rPr>
              <w:t>Megnevezés</w:t>
            </w:r>
          </w:p>
        </w:tc>
        <w:tc>
          <w:tcPr>
            <w:tcW w:w="718" w:type="pct"/>
            <w:tcBorders>
              <w:top w:val="single" w:sz="8" w:space="0" w:color="FFFFFF"/>
              <w:left w:val="nil"/>
              <w:bottom w:val="nil"/>
              <w:right w:val="single" w:sz="8" w:space="0" w:color="FFFFFF"/>
            </w:tcBorders>
            <w:shd w:val="clear" w:color="000000" w:fill="4472C4"/>
            <w:vAlign w:val="center"/>
            <w:hideMark/>
          </w:tcPr>
          <w:p w:rsidR="008506BB" w:rsidRPr="00F52FD6" w:rsidRDefault="008506BB" w:rsidP="008506BB">
            <w:pPr>
              <w:jc w:val="center"/>
              <w:rPr>
                <w:rFonts w:asciiTheme="minorHAnsi" w:hAnsiTheme="minorHAnsi"/>
                <w:b/>
                <w:bCs/>
                <w:color w:val="FFFFFF" w:themeColor="background1"/>
                <w:sz w:val="18"/>
                <w:szCs w:val="18"/>
              </w:rPr>
            </w:pPr>
            <w:r w:rsidRPr="00F52FD6">
              <w:rPr>
                <w:rFonts w:asciiTheme="minorHAnsi" w:hAnsiTheme="minorHAnsi"/>
                <w:b/>
                <w:bCs/>
                <w:color w:val="FFFFFF" w:themeColor="background1"/>
                <w:sz w:val="18"/>
                <w:szCs w:val="18"/>
              </w:rPr>
              <w:t>2015. év</w:t>
            </w:r>
          </w:p>
        </w:tc>
        <w:tc>
          <w:tcPr>
            <w:tcW w:w="979" w:type="pct"/>
            <w:tcBorders>
              <w:top w:val="single" w:sz="8" w:space="0" w:color="FFFFFF"/>
              <w:left w:val="nil"/>
              <w:bottom w:val="nil"/>
              <w:right w:val="single" w:sz="8" w:space="0" w:color="FFFFFF"/>
            </w:tcBorders>
            <w:shd w:val="clear" w:color="000000" w:fill="4472C4"/>
            <w:vAlign w:val="center"/>
            <w:hideMark/>
          </w:tcPr>
          <w:p w:rsidR="008506BB" w:rsidRPr="00F52FD6" w:rsidRDefault="008506BB" w:rsidP="008506BB">
            <w:pPr>
              <w:jc w:val="center"/>
              <w:rPr>
                <w:rFonts w:asciiTheme="minorHAnsi" w:hAnsiTheme="minorHAnsi"/>
                <w:b/>
                <w:bCs/>
                <w:color w:val="FFFFFF" w:themeColor="background1"/>
                <w:sz w:val="18"/>
                <w:szCs w:val="18"/>
              </w:rPr>
            </w:pPr>
            <w:r w:rsidRPr="00F52FD6">
              <w:rPr>
                <w:rFonts w:asciiTheme="minorHAnsi" w:hAnsiTheme="minorHAnsi"/>
                <w:b/>
                <w:bCs/>
                <w:color w:val="FFFFFF" w:themeColor="background1"/>
                <w:sz w:val="18"/>
                <w:szCs w:val="18"/>
              </w:rPr>
              <w:t>2016.év</w:t>
            </w:r>
          </w:p>
        </w:tc>
        <w:tc>
          <w:tcPr>
            <w:tcW w:w="735" w:type="pct"/>
            <w:tcBorders>
              <w:top w:val="single" w:sz="8" w:space="0" w:color="FFFFFF"/>
              <w:left w:val="nil"/>
              <w:bottom w:val="nil"/>
              <w:right w:val="single" w:sz="8" w:space="0" w:color="FFFFFF"/>
            </w:tcBorders>
            <w:shd w:val="clear" w:color="000000" w:fill="4472C4"/>
            <w:vAlign w:val="center"/>
            <w:hideMark/>
          </w:tcPr>
          <w:p w:rsidR="008506BB" w:rsidRPr="00F52FD6" w:rsidRDefault="008506BB" w:rsidP="008506BB">
            <w:pPr>
              <w:jc w:val="center"/>
              <w:rPr>
                <w:rFonts w:asciiTheme="minorHAnsi" w:hAnsiTheme="minorHAnsi"/>
                <w:b/>
                <w:bCs/>
                <w:color w:val="FFFFFF" w:themeColor="background1"/>
                <w:sz w:val="18"/>
                <w:szCs w:val="18"/>
              </w:rPr>
            </w:pPr>
            <w:r w:rsidRPr="00F52FD6">
              <w:rPr>
                <w:rFonts w:asciiTheme="minorHAnsi" w:hAnsiTheme="minorHAnsi"/>
                <w:b/>
                <w:bCs/>
                <w:color w:val="FFFFFF" w:themeColor="background1"/>
                <w:sz w:val="18"/>
                <w:szCs w:val="18"/>
              </w:rPr>
              <w:t xml:space="preserve">2017. év </w:t>
            </w:r>
          </w:p>
        </w:tc>
        <w:tc>
          <w:tcPr>
            <w:tcW w:w="675" w:type="pct"/>
            <w:tcBorders>
              <w:top w:val="single" w:sz="8" w:space="0" w:color="FFFFFF"/>
              <w:left w:val="nil"/>
              <w:bottom w:val="nil"/>
              <w:right w:val="single" w:sz="8" w:space="0" w:color="FFFFFF"/>
            </w:tcBorders>
            <w:shd w:val="clear" w:color="000000" w:fill="4472C4"/>
            <w:vAlign w:val="center"/>
            <w:hideMark/>
          </w:tcPr>
          <w:p w:rsidR="008506BB" w:rsidRPr="00F52FD6" w:rsidRDefault="008506BB" w:rsidP="008506BB">
            <w:pPr>
              <w:jc w:val="center"/>
              <w:rPr>
                <w:rFonts w:asciiTheme="minorHAnsi" w:hAnsiTheme="minorHAnsi"/>
                <w:b/>
                <w:bCs/>
                <w:color w:val="FFFFFF" w:themeColor="background1"/>
                <w:sz w:val="18"/>
                <w:szCs w:val="18"/>
              </w:rPr>
            </w:pPr>
            <w:r w:rsidRPr="00F52FD6">
              <w:rPr>
                <w:rFonts w:asciiTheme="minorHAnsi" w:hAnsiTheme="minorHAnsi"/>
                <w:b/>
                <w:bCs/>
                <w:color w:val="FFFFFF" w:themeColor="background1"/>
                <w:sz w:val="18"/>
                <w:szCs w:val="18"/>
              </w:rPr>
              <w:t xml:space="preserve">2018. év </w:t>
            </w:r>
          </w:p>
        </w:tc>
      </w:tr>
      <w:tr w:rsidR="008506BB" w:rsidRPr="00370CCD" w:rsidTr="008506BB">
        <w:trPr>
          <w:trHeight w:val="377"/>
        </w:trPr>
        <w:tc>
          <w:tcPr>
            <w:tcW w:w="1893" w:type="pct"/>
            <w:vMerge/>
            <w:tcBorders>
              <w:top w:val="single" w:sz="8" w:space="0" w:color="FFFFFF"/>
              <w:left w:val="single" w:sz="8" w:space="0" w:color="FFFFFF"/>
              <w:bottom w:val="single" w:sz="8" w:space="0" w:color="FFFFFF"/>
              <w:right w:val="single" w:sz="8" w:space="0" w:color="FFFFFF"/>
            </w:tcBorders>
            <w:vAlign w:val="center"/>
            <w:hideMark/>
          </w:tcPr>
          <w:p w:rsidR="008506BB" w:rsidRPr="00F52FD6" w:rsidRDefault="008506BB" w:rsidP="008506BB">
            <w:pPr>
              <w:rPr>
                <w:rFonts w:asciiTheme="minorHAnsi" w:hAnsiTheme="minorHAnsi"/>
                <w:b/>
                <w:bCs/>
                <w:color w:val="FFFFFF" w:themeColor="background1"/>
                <w:sz w:val="18"/>
                <w:szCs w:val="18"/>
              </w:rPr>
            </w:pPr>
          </w:p>
        </w:tc>
        <w:tc>
          <w:tcPr>
            <w:tcW w:w="718" w:type="pct"/>
            <w:tcBorders>
              <w:top w:val="nil"/>
              <w:left w:val="nil"/>
              <w:bottom w:val="single" w:sz="8" w:space="0" w:color="FFFFFF"/>
              <w:right w:val="single" w:sz="8" w:space="0" w:color="FFFFFF"/>
            </w:tcBorders>
            <w:shd w:val="clear" w:color="000000" w:fill="4472C4"/>
            <w:vAlign w:val="center"/>
            <w:hideMark/>
          </w:tcPr>
          <w:p w:rsidR="008506BB" w:rsidRPr="00F52FD6" w:rsidRDefault="008506BB" w:rsidP="008506BB">
            <w:pPr>
              <w:jc w:val="center"/>
              <w:rPr>
                <w:rFonts w:asciiTheme="minorHAnsi" w:hAnsiTheme="minorHAnsi"/>
                <w:b/>
                <w:bCs/>
                <w:color w:val="FFFFFF" w:themeColor="background1"/>
                <w:sz w:val="18"/>
                <w:szCs w:val="18"/>
              </w:rPr>
            </w:pPr>
            <w:r w:rsidRPr="00F52FD6">
              <w:rPr>
                <w:rFonts w:asciiTheme="minorHAnsi" w:hAnsiTheme="minorHAnsi"/>
                <w:b/>
                <w:bCs/>
                <w:color w:val="FFFFFF" w:themeColor="background1"/>
                <w:sz w:val="18"/>
                <w:szCs w:val="18"/>
              </w:rPr>
              <w:t>tény</w:t>
            </w:r>
          </w:p>
        </w:tc>
        <w:tc>
          <w:tcPr>
            <w:tcW w:w="979" w:type="pct"/>
            <w:tcBorders>
              <w:top w:val="nil"/>
              <w:left w:val="nil"/>
              <w:bottom w:val="single" w:sz="8" w:space="0" w:color="FFFFFF"/>
              <w:right w:val="single" w:sz="8" w:space="0" w:color="FFFFFF"/>
            </w:tcBorders>
            <w:shd w:val="clear" w:color="000000" w:fill="4472C4"/>
            <w:vAlign w:val="center"/>
            <w:hideMark/>
          </w:tcPr>
          <w:p w:rsidR="008506BB" w:rsidRPr="00F52FD6" w:rsidRDefault="008506BB" w:rsidP="008506BB">
            <w:pPr>
              <w:jc w:val="center"/>
              <w:rPr>
                <w:rFonts w:asciiTheme="minorHAnsi" w:hAnsiTheme="minorHAnsi"/>
                <w:b/>
                <w:bCs/>
                <w:color w:val="FFFFFF" w:themeColor="background1"/>
                <w:sz w:val="18"/>
                <w:szCs w:val="18"/>
              </w:rPr>
            </w:pPr>
            <w:r w:rsidRPr="00F52FD6">
              <w:rPr>
                <w:rFonts w:asciiTheme="minorHAnsi" w:hAnsiTheme="minorHAnsi"/>
                <w:b/>
                <w:bCs/>
                <w:color w:val="FFFFFF" w:themeColor="background1"/>
                <w:sz w:val="18"/>
                <w:szCs w:val="18"/>
              </w:rPr>
              <w:t>várható</w:t>
            </w:r>
          </w:p>
        </w:tc>
        <w:tc>
          <w:tcPr>
            <w:tcW w:w="735" w:type="pct"/>
            <w:tcBorders>
              <w:top w:val="nil"/>
              <w:left w:val="nil"/>
              <w:bottom w:val="single" w:sz="8" w:space="0" w:color="FFFFFF"/>
              <w:right w:val="single" w:sz="8" w:space="0" w:color="FFFFFF"/>
            </w:tcBorders>
            <w:shd w:val="clear" w:color="000000" w:fill="4472C4"/>
            <w:vAlign w:val="center"/>
            <w:hideMark/>
          </w:tcPr>
          <w:p w:rsidR="008506BB" w:rsidRPr="00F52FD6" w:rsidRDefault="008506BB" w:rsidP="008506BB">
            <w:pPr>
              <w:jc w:val="center"/>
              <w:rPr>
                <w:rFonts w:asciiTheme="minorHAnsi" w:hAnsiTheme="minorHAnsi"/>
                <w:b/>
                <w:bCs/>
                <w:color w:val="FFFFFF" w:themeColor="background1"/>
                <w:sz w:val="18"/>
                <w:szCs w:val="18"/>
              </w:rPr>
            </w:pPr>
            <w:r w:rsidRPr="00F52FD6">
              <w:rPr>
                <w:rFonts w:asciiTheme="minorHAnsi" w:hAnsiTheme="minorHAnsi"/>
                <w:b/>
                <w:bCs/>
                <w:color w:val="FFFFFF" w:themeColor="background1"/>
                <w:sz w:val="18"/>
                <w:szCs w:val="18"/>
              </w:rPr>
              <w:t>terv</w:t>
            </w:r>
          </w:p>
        </w:tc>
        <w:tc>
          <w:tcPr>
            <w:tcW w:w="675" w:type="pct"/>
            <w:tcBorders>
              <w:top w:val="nil"/>
              <w:left w:val="nil"/>
              <w:bottom w:val="single" w:sz="8" w:space="0" w:color="FFFFFF"/>
              <w:right w:val="single" w:sz="8" w:space="0" w:color="FFFFFF"/>
            </w:tcBorders>
            <w:shd w:val="clear" w:color="000000" w:fill="4472C4"/>
            <w:vAlign w:val="center"/>
            <w:hideMark/>
          </w:tcPr>
          <w:p w:rsidR="008506BB" w:rsidRPr="00F52FD6" w:rsidRDefault="008506BB" w:rsidP="008506BB">
            <w:pPr>
              <w:jc w:val="center"/>
              <w:rPr>
                <w:rFonts w:asciiTheme="minorHAnsi" w:hAnsiTheme="minorHAnsi"/>
                <w:b/>
                <w:bCs/>
                <w:color w:val="FFFFFF" w:themeColor="background1"/>
                <w:sz w:val="18"/>
                <w:szCs w:val="18"/>
              </w:rPr>
            </w:pPr>
            <w:r w:rsidRPr="00F52FD6">
              <w:rPr>
                <w:rFonts w:asciiTheme="minorHAnsi" w:hAnsiTheme="minorHAnsi"/>
                <w:b/>
                <w:bCs/>
                <w:color w:val="FFFFFF" w:themeColor="background1"/>
                <w:sz w:val="18"/>
                <w:szCs w:val="18"/>
              </w:rPr>
              <w:t>terv</w:t>
            </w:r>
          </w:p>
        </w:tc>
      </w:tr>
      <w:tr w:rsidR="008506BB" w:rsidRPr="00370CCD" w:rsidTr="008506BB">
        <w:trPr>
          <w:trHeight w:val="525"/>
        </w:trPr>
        <w:tc>
          <w:tcPr>
            <w:tcW w:w="1893"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F52FD6" w:rsidRDefault="008506BB" w:rsidP="008506BB">
            <w:pPr>
              <w:rPr>
                <w:rFonts w:asciiTheme="minorHAnsi" w:hAnsiTheme="minorHAnsi"/>
                <w:b/>
                <w:bCs/>
                <w:color w:val="FFFFFF" w:themeColor="background1"/>
                <w:sz w:val="18"/>
                <w:szCs w:val="18"/>
              </w:rPr>
            </w:pPr>
            <w:r w:rsidRPr="00F52FD6">
              <w:rPr>
                <w:rFonts w:asciiTheme="minorHAnsi" w:hAnsiTheme="minorHAnsi"/>
                <w:b/>
                <w:bCs/>
                <w:color w:val="FFFFFF" w:themeColor="background1"/>
                <w:sz w:val="18"/>
                <w:szCs w:val="18"/>
              </w:rPr>
              <w:t xml:space="preserve">Ezer </w:t>
            </w:r>
            <w:proofErr w:type="spellStart"/>
            <w:r w:rsidRPr="00F52FD6">
              <w:rPr>
                <w:rFonts w:asciiTheme="minorHAnsi" w:hAnsiTheme="minorHAnsi"/>
                <w:b/>
                <w:bCs/>
                <w:color w:val="FFFFFF" w:themeColor="background1"/>
                <w:sz w:val="18"/>
                <w:szCs w:val="18"/>
              </w:rPr>
              <w:t>fhkm</w:t>
            </w:r>
            <w:proofErr w:type="spellEnd"/>
            <w:r w:rsidRPr="00F52FD6">
              <w:rPr>
                <w:rFonts w:asciiTheme="minorHAnsi" w:hAnsiTheme="minorHAnsi"/>
                <w:b/>
                <w:bCs/>
                <w:color w:val="FFFFFF" w:themeColor="background1"/>
                <w:sz w:val="18"/>
                <w:szCs w:val="18"/>
              </w:rPr>
              <w:t xml:space="preserve"> teljesí</w:t>
            </w:r>
            <w:r w:rsidR="00F52FD6">
              <w:rPr>
                <w:rFonts w:asciiTheme="minorHAnsi" w:hAnsiTheme="minorHAnsi"/>
                <w:b/>
                <w:bCs/>
                <w:color w:val="FFFFFF" w:themeColor="background1"/>
                <w:sz w:val="18"/>
                <w:szCs w:val="18"/>
              </w:rPr>
              <w:t>tményre vetített kompenzáció (Ft</w:t>
            </w:r>
            <w:r w:rsidRPr="00F52FD6">
              <w:rPr>
                <w:rFonts w:asciiTheme="minorHAnsi" w:hAnsiTheme="minorHAnsi"/>
                <w:b/>
                <w:bCs/>
                <w:color w:val="FFFFFF" w:themeColor="background1"/>
                <w:sz w:val="18"/>
                <w:szCs w:val="18"/>
              </w:rPr>
              <w:t xml:space="preserve">/ezer </w:t>
            </w:r>
            <w:proofErr w:type="spellStart"/>
            <w:r w:rsidRPr="00F52FD6">
              <w:rPr>
                <w:rFonts w:asciiTheme="minorHAnsi" w:hAnsiTheme="minorHAnsi"/>
                <w:b/>
                <w:bCs/>
                <w:color w:val="FFFFFF" w:themeColor="background1"/>
                <w:sz w:val="18"/>
                <w:szCs w:val="18"/>
              </w:rPr>
              <w:t>fhkm</w:t>
            </w:r>
            <w:proofErr w:type="spellEnd"/>
            <w:r w:rsidRPr="00F52FD6">
              <w:rPr>
                <w:rFonts w:asciiTheme="minorHAnsi" w:hAnsiTheme="minorHAnsi"/>
                <w:b/>
                <w:bCs/>
                <w:color w:val="FFFFFF" w:themeColor="background1"/>
                <w:sz w:val="18"/>
                <w:szCs w:val="18"/>
              </w:rPr>
              <w:t xml:space="preserve">) </w:t>
            </w:r>
          </w:p>
        </w:tc>
        <w:tc>
          <w:tcPr>
            <w:tcW w:w="718"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Theme="minorHAnsi" w:hAnsiTheme="minorHAnsi"/>
                <w:sz w:val="18"/>
                <w:szCs w:val="18"/>
              </w:rPr>
            </w:pPr>
            <w:r w:rsidRPr="00F52FD6">
              <w:rPr>
                <w:rFonts w:ascii="Calibri" w:hAnsi="Calibri"/>
                <w:color w:val="000000"/>
                <w:sz w:val="18"/>
                <w:szCs w:val="18"/>
              </w:rPr>
              <w:t>6 030</w:t>
            </w:r>
          </w:p>
        </w:tc>
        <w:tc>
          <w:tcPr>
            <w:tcW w:w="979"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Theme="minorHAnsi" w:hAnsiTheme="minorHAnsi"/>
                <w:sz w:val="18"/>
                <w:szCs w:val="18"/>
              </w:rPr>
            </w:pPr>
            <w:r w:rsidRPr="00F52FD6">
              <w:rPr>
                <w:rFonts w:ascii="Calibri" w:hAnsi="Calibri"/>
                <w:color w:val="000000"/>
                <w:sz w:val="18"/>
                <w:szCs w:val="18"/>
              </w:rPr>
              <w:t>6 146</w:t>
            </w:r>
          </w:p>
        </w:tc>
        <w:tc>
          <w:tcPr>
            <w:tcW w:w="735"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Theme="minorHAnsi" w:hAnsiTheme="minorHAnsi"/>
                <w:sz w:val="18"/>
                <w:szCs w:val="18"/>
                <w:highlight w:val="yellow"/>
              </w:rPr>
            </w:pPr>
            <w:r w:rsidRPr="00F52FD6">
              <w:rPr>
                <w:rFonts w:ascii="Calibri" w:hAnsi="Calibri"/>
                <w:color w:val="000000"/>
                <w:sz w:val="18"/>
                <w:szCs w:val="18"/>
              </w:rPr>
              <w:t>6 920</w:t>
            </w:r>
          </w:p>
        </w:tc>
        <w:tc>
          <w:tcPr>
            <w:tcW w:w="675"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Theme="minorHAnsi" w:hAnsiTheme="minorHAnsi"/>
                <w:sz w:val="18"/>
                <w:szCs w:val="18"/>
                <w:highlight w:val="yellow"/>
              </w:rPr>
            </w:pPr>
            <w:r w:rsidRPr="00F52FD6">
              <w:rPr>
                <w:rFonts w:ascii="Calibri" w:hAnsi="Calibri"/>
                <w:color w:val="000000"/>
                <w:sz w:val="18"/>
                <w:szCs w:val="18"/>
              </w:rPr>
              <w:t>10 577</w:t>
            </w:r>
          </w:p>
        </w:tc>
      </w:tr>
      <w:tr w:rsidR="008506BB" w:rsidRPr="00370CCD" w:rsidTr="008506BB">
        <w:trPr>
          <w:trHeight w:val="345"/>
        </w:trPr>
        <w:tc>
          <w:tcPr>
            <w:tcW w:w="1893"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F52FD6" w:rsidRDefault="008506BB" w:rsidP="008506BB">
            <w:pPr>
              <w:rPr>
                <w:rFonts w:asciiTheme="minorHAnsi" w:hAnsiTheme="minorHAnsi"/>
                <w:b/>
                <w:bCs/>
                <w:color w:val="FFFFFF" w:themeColor="background1"/>
                <w:sz w:val="18"/>
                <w:szCs w:val="18"/>
              </w:rPr>
            </w:pPr>
            <w:r w:rsidRPr="00F52FD6">
              <w:rPr>
                <w:rFonts w:asciiTheme="minorHAnsi" w:hAnsiTheme="minorHAnsi"/>
                <w:b/>
                <w:bCs/>
                <w:color w:val="FFFFFF" w:themeColor="background1"/>
                <w:sz w:val="18"/>
                <w:szCs w:val="18"/>
              </w:rPr>
              <w:t xml:space="preserve">Üzemképes járműállomány/átlagos járműállomány (kocsi) </w:t>
            </w:r>
            <w:proofErr w:type="gramStart"/>
            <w:r w:rsidRPr="00F52FD6">
              <w:rPr>
                <w:rFonts w:asciiTheme="minorHAnsi" w:hAnsiTheme="minorHAnsi"/>
                <w:b/>
                <w:bCs/>
                <w:color w:val="FFFFFF" w:themeColor="background1"/>
                <w:sz w:val="18"/>
                <w:szCs w:val="18"/>
              </w:rPr>
              <w:t>aránya    (</w:t>
            </w:r>
            <w:proofErr w:type="gramEnd"/>
            <w:r w:rsidRPr="00F52FD6">
              <w:rPr>
                <w:rFonts w:asciiTheme="minorHAnsi" w:hAnsiTheme="minorHAnsi"/>
                <w:b/>
                <w:bCs/>
                <w:color w:val="FFFFFF" w:themeColor="background1"/>
                <w:sz w:val="18"/>
                <w:szCs w:val="18"/>
              </w:rPr>
              <w:t>%)</w:t>
            </w:r>
          </w:p>
        </w:tc>
        <w:tc>
          <w:tcPr>
            <w:tcW w:w="718" w:type="pct"/>
            <w:tcBorders>
              <w:top w:val="nil"/>
              <w:left w:val="nil"/>
              <w:bottom w:val="single" w:sz="8" w:space="0" w:color="FFFFFF"/>
              <w:right w:val="single" w:sz="8" w:space="0" w:color="FFFFFF"/>
            </w:tcBorders>
            <w:shd w:val="clear" w:color="000000" w:fill="D9E2F3"/>
            <w:noWrap/>
            <w:vAlign w:val="center"/>
            <w:hideMark/>
          </w:tcPr>
          <w:p w:rsidR="008506BB" w:rsidRPr="00F52FD6" w:rsidRDefault="008506BB" w:rsidP="008506BB">
            <w:pPr>
              <w:jc w:val="right"/>
              <w:rPr>
                <w:rFonts w:asciiTheme="minorHAnsi" w:hAnsiTheme="minorHAnsi"/>
                <w:sz w:val="18"/>
                <w:szCs w:val="18"/>
              </w:rPr>
            </w:pPr>
            <w:r w:rsidRPr="00F52FD6">
              <w:rPr>
                <w:rFonts w:ascii="Calibri" w:hAnsi="Calibri"/>
                <w:color w:val="000000"/>
                <w:sz w:val="18"/>
                <w:szCs w:val="18"/>
              </w:rPr>
              <w:t>87%</w:t>
            </w:r>
          </w:p>
        </w:tc>
        <w:tc>
          <w:tcPr>
            <w:tcW w:w="979" w:type="pct"/>
            <w:tcBorders>
              <w:top w:val="nil"/>
              <w:left w:val="nil"/>
              <w:bottom w:val="single" w:sz="8" w:space="0" w:color="FFFFFF"/>
              <w:right w:val="single" w:sz="8" w:space="0" w:color="FFFFFF"/>
            </w:tcBorders>
            <w:shd w:val="clear" w:color="000000" w:fill="D9E2F3"/>
            <w:noWrap/>
            <w:vAlign w:val="center"/>
            <w:hideMark/>
          </w:tcPr>
          <w:p w:rsidR="008506BB" w:rsidRPr="00F52FD6" w:rsidRDefault="008506BB" w:rsidP="008506BB">
            <w:pPr>
              <w:jc w:val="right"/>
              <w:rPr>
                <w:rFonts w:asciiTheme="minorHAnsi" w:hAnsiTheme="minorHAnsi"/>
                <w:sz w:val="18"/>
                <w:szCs w:val="18"/>
              </w:rPr>
            </w:pPr>
            <w:r w:rsidRPr="00F52FD6">
              <w:rPr>
                <w:rFonts w:ascii="Calibri" w:hAnsi="Calibri"/>
                <w:color w:val="000000"/>
                <w:sz w:val="18"/>
                <w:szCs w:val="18"/>
              </w:rPr>
              <w:t>84%</w:t>
            </w:r>
          </w:p>
        </w:tc>
        <w:tc>
          <w:tcPr>
            <w:tcW w:w="735" w:type="pct"/>
            <w:tcBorders>
              <w:top w:val="nil"/>
              <w:left w:val="nil"/>
              <w:bottom w:val="single" w:sz="8" w:space="0" w:color="FFFFFF"/>
              <w:right w:val="single" w:sz="8" w:space="0" w:color="FFFFFF"/>
            </w:tcBorders>
            <w:shd w:val="clear" w:color="000000" w:fill="D9E2F3"/>
            <w:noWrap/>
            <w:vAlign w:val="center"/>
            <w:hideMark/>
          </w:tcPr>
          <w:p w:rsidR="008506BB" w:rsidRPr="00F52FD6" w:rsidRDefault="008506BB" w:rsidP="008506BB">
            <w:pPr>
              <w:jc w:val="right"/>
              <w:rPr>
                <w:rFonts w:asciiTheme="minorHAnsi" w:hAnsiTheme="minorHAnsi"/>
                <w:sz w:val="18"/>
                <w:szCs w:val="18"/>
              </w:rPr>
            </w:pPr>
            <w:r w:rsidRPr="00F52FD6">
              <w:rPr>
                <w:rFonts w:ascii="Calibri" w:hAnsi="Calibri"/>
                <w:color w:val="000000"/>
                <w:sz w:val="18"/>
                <w:szCs w:val="18"/>
              </w:rPr>
              <w:t>84%</w:t>
            </w:r>
          </w:p>
        </w:tc>
        <w:tc>
          <w:tcPr>
            <w:tcW w:w="675" w:type="pct"/>
            <w:tcBorders>
              <w:top w:val="nil"/>
              <w:left w:val="nil"/>
              <w:bottom w:val="single" w:sz="8" w:space="0" w:color="FFFFFF"/>
              <w:right w:val="single" w:sz="8" w:space="0" w:color="FFFFFF"/>
            </w:tcBorders>
            <w:shd w:val="clear" w:color="000000" w:fill="D9E2F3"/>
            <w:noWrap/>
            <w:vAlign w:val="center"/>
            <w:hideMark/>
          </w:tcPr>
          <w:p w:rsidR="008506BB" w:rsidRPr="00F52FD6" w:rsidRDefault="008506BB" w:rsidP="008506BB">
            <w:pPr>
              <w:jc w:val="right"/>
              <w:rPr>
                <w:rFonts w:asciiTheme="minorHAnsi" w:hAnsiTheme="minorHAnsi"/>
                <w:sz w:val="18"/>
                <w:szCs w:val="18"/>
              </w:rPr>
            </w:pPr>
            <w:r w:rsidRPr="00F52FD6">
              <w:rPr>
                <w:rFonts w:ascii="Calibri" w:hAnsi="Calibri"/>
                <w:color w:val="000000"/>
                <w:sz w:val="18"/>
                <w:szCs w:val="18"/>
              </w:rPr>
              <w:t>84%</w:t>
            </w:r>
          </w:p>
        </w:tc>
      </w:tr>
      <w:tr w:rsidR="008506BB" w:rsidRPr="00370CCD" w:rsidTr="008506BB">
        <w:trPr>
          <w:trHeight w:val="525"/>
        </w:trPr>
        <w:tc>
          <w:tcPr>
            <w:tcW w:w="1893"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F52FD6" w:rsidRDefault="008506BB" w:rsidP="008506BB">
            <w:pPr>
              <w:rPr>
                <w:rFonts w:asciiTheme="minorHAnsi" w:hAnsiTheme="minorHAnsi"/>
                <w:b/>
                <w:bCs/>
                <w:color w:val="FFFFFF" w:themeColor="background1"/>
                <w:sz w:val="18"/>
                <w:szCs w:val="18"/>
              </w:rPr>
            </w:pPr>
            <w:r w:rsidRPr="00F52FD6">
              <w:rPr>
                <w:rFonts w:asciiTheme="minorHAnsi" w:hAnsiTheme="minorHAnsi"/>
                <w:b/>
                <w:bCs/>
                <w:color w:val="FFFFFF" w:themeColor="background1"/>
                <w:sz w:val="18"/>
                <w:szCs w:val="18"/>
              </w:rPr>
              <w:t>Átlagos forgalmi/ átlagos állományi jármű (kocsi) darabszám (%)</w:t>
            </w:r>
          </w:p>
        </w:tc>
        <w:tc>
          <w:tcPr>
            <w:tcW w:w="718"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Theme="minorHAnsi" w:hAnsiTheme="minorHAnsi"/>
                <w:sz w:val="18"/>
                <w:szCs w:val="18"/>
              </w:rPr>
            </w:pPr>
            <w:r w:rsidRPr="00F52FD6">
              <w:rPr>
                <w:rFonts w:ascii="Calibri" w:hAnsi="Calibri"/>
                <w:color w:val="000000"/>
                <w:sz w:val="18"/>
                <w:szCs w:val="18"/>
              </w:rPr>
              <w:t>72%</w:t>
            </w:r>
          </w:p>
        </w:tc>
        <w:tc>
          <w:tcPr>
            <w:tcW w:w="979"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Theme="minorHAnsi" w:hAnsiTheme="minorHAnsi"/>
                <w:sz w:val="18"/>
                <w:szCs w:val="18"/>
              </w:rPr>
            </w:pPr>
            <w:r w:rsidRPr="00F52FD6">
              <w:rPr>
                <w:rFonts w:ascii="Calibri" w:hAnsi="Calibri"/>
                <w:color w:val="000000"/>
                <w:sz w:val="18"/>
                <w:szCs w:val="18"/>
              </w:rPr>
              <w:t>73%</w:t>
            </w:r>
          </w:p>
        </w:tc>
        <w:tc>
          <w:tcPr>
            <w:tcW w:w="735"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Theme="minorHAnsi" w:hAnsiTheme="minorHAnsi"/>
                <w:sz w:val="18"/>
                <w:szCs w:val="18"/>
                <w:highlight w:val="yellow"/>
              </w:rPr>
            </w:pPr>
            <w:r w:rsidRPr="00F52FD6">
              <w:rPr>
                <w:rFonts w:ascii="Calibri" w:hAnsi="Calibri"/>
                <w:color w:val="000000"/>
                <w:sz w:val="18"/>
                <w:szCs w:val="18"/>
              </w:rPr>
              <w:t>62%</w:t>
            </w:r>
          </w:p>
        </w:tc>
        <w:tc>
          <w:tcPr>
            <w:tcW w:w="675"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Theme="minorHAnsi" w:hAnsiTheme="minorHAnsi"/>
                <w:sz w:val="18"/>
                <w:szCs w:val="18"/>
                <w:highlight w:val="yellow"/>
              </w:rPr>
            </w:pPr>
            <w:r w:rsidRPr="00F52FD6">
              <w:rPr>
                <w:rFonts w:ascii="Calibri" w:hAnsi="Calibri"/>
                <w:color w:val="000000"/>
                <w:sz w:val="18"/>
                <w:szCs w:val="18"/>
              </w:rPr>
              <w:t>56%</w:t>
            </w:r>
          </w:p>
        </w:tc>
      </w:tr>
      <w:tr w:rsidR="008506BB" w:rsidRPr="00370CCD" w:rsidTr="008506BB">
        <w:trPr>
          <w:trHeight w:val="525"/>
        </w:trPr>
        <w:tc>
          <w:tcPr>
            <w:tcW w:w="1893"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F52FD6" w:rsidRDefault="008506BB" w:rsidP="007D15FB">
            <w:pPr>
              <w:rPr>
                <w:rFonts w:asciiTheme="minorHAnsi" w:hAnsiTheme="minorHAnsi"/>
                <w:b/>
                <w:bCs/>
                <w:color w:val="FFFFFF" w:themeColor="background1"/>
                <w:sz w:val="18"/>
                <w:szCs w:val="18"/>
              </w:rPr>
            </w:pPr>
            <w:r w:rsidRPr="00F52FD6">
              <w:rPr>
                <w:rFonts w:asciiTheme="minorHAnsi" w:hAnsiTheme="minorHAnsi"/>
                <w:b/>
                <w:bCs/>
                <w:color w:val="FFFFFF" w:themeColor="background1"/>
                <w:sz w:val="18"/>
                <w:szCs w:val="18"/>
              </w:rPr>
              <w:t xml:space="preserve">Egy állományi járműre jutó hasznos </w:t>
            </w:r>
            <w:proofErr w:type="spellStart"/>
            <w:r w:rsidRPr="00F52FD6">
              <w:rPr>
                <w:rFonts w:asciiTheme="minorHAnsi" w:hAnsiTheme="minorHAnsi"/>
                <w:b/>
                <w:bCs/>
                <w:color w:val="FFFFFF" w:themeColor="background1"/>
                <w:sz w:val="18"/>
                <w:szCs w:val="18"/>
              </w:rPr>
              <w:t>kocsikil</w:t>
            </w:r>
            <w:r w:rsidR="007D15FB">
              <w:rPr>
                <w:rFonts w:asciiTheme="minorHAnsi" w:hAnsiTheme="minorHAnsi"/>
                <w:b/>
                <w:bCs/>
                <w:color w:val="FFFFFF" w:themeColor="background1"/>
                <w:sz w:val="18"/>
                <w:szCs w:val="18"/>
              </w:rPr>
              <w:t>o</w:t>
            </w:r>
            <w:r w:rsidRPr="00F52FD6">
              <w:rPr>
                <w:rFonts w:asciiTheme="minorHAnsi" w:hAnsiTheme="minorHAnsi"/>
                <w:b/>
                <w:bCs/>
                <w:color w:val="FFFFFF" w:themeColor="background1"/>
                <w:sz w:val="18"/>
                <w:szCs w:val="18"/>
              </w:rPr>
              <w:t>méter</w:t>
            </w:r>
            <w:proofErr w:type="spellEnd"/>
            <w:r w:rsidRPr="00F52FD6">
              <w:rPr>
                <w:rFonts w:asciiTheme="minorHAnsi" w:hAnsiTheme="minorHAnsi"/>
                <w:b/>
                <w:bCs/>
                <w:color w:val="FFFFFF" w:themeColor="background1"/>
                <w:sz w:val="18"/>
                <w:szCs w:val="18"/>
              </w:rPr>
              <w:t xml:space="preserve"> (</w:t>
            </w:r>
            <w:proofErr w:type="spellStart"/>
            <w:r w:rsidRPr="00F52FD6">
              <w:rPr>
                <w:rFonts w:asciiTheme="minorHAnsi" w:hAnsiTheme="minorHAnsi"/>
                <w:b/>
                <w:bCs/>
                <w:color w:val="FFFFFF" w:themeColor="background1"/>
                <w:sz w:val="18"/>
                <w:szCs w:val="18"/>
              </w:rPr>
              <w:t>kkm</w:t>
            </w:r>
            <w:proofErr w:type="spellEnd"/>
            <w:r w:rsidRPr="00F52FD6">
              <w:rPr>
                <w:rFonts w:asciiTheme="minorHAnsi" w:hAnsiTheme="minorHAnsi"/>
                <w:b/>
                <w:bCs/>
                <w:color w:val="FFFFFF" w:themeColor="background1"/>
                <w:sz w:val="18"/>
                <w:szCs w:val="18"/>
              </w:rPr>
              <w:t>/db)</w:t>
            </w:r>
          </w:p>
        </w:tc>
        <w:tc>
          <w:tcPr>
            <w:tcW w:w="718" w:type="pct"/>
            <w:tcBorders>
              <w:top w:val="nil"/>
              <w:left w:val="nil"/>
              <w:bottom w:val="single" w:sz="8" w:space="0" w:color="FFFFFF"/>
              <w:right w:val="single" w:sz="8" w:space="0" w:color="FFFFFF"/>
            </w:tcBorders>
            <w:shd w:val="clear" w:color="000000" w:fill="D9E2F3"/>
            <w:noWrap/>
            <w:vAlign w:val="center"/>
            <w:hideMark/>
          </w:tcPr>
          <w:p w:rsidR="008506BB" w:rsidRPr="00F52FD6" w:rsidRDefault="008506BB" w:rsidP="008506BB">
            <w:pPr>
              <w:jc w:val="right"/>
              <w:rPr>
                <w:rFonts w:asciiTheme="minorHAnsi" w:hAnsiTheme="minorHAnsi"/>
                <w:sz w:val="18"/>
                <w:szCs w:val="18"/>
              </w:rPr>
            </w:pPr>
            <w:r w:rsidRPr="00F52FD6">
              <w:rPr>
                <w:rFonts w:ascii="Calibri" w:hAnsi="Calibri"/>
                <w:color w:val="000000"/>
                <w:sz w:val="18"/>
                <w:szCs w:val="18"/>
              </w:rPr>
              <w:t>77 268</w:t>
            </w:r>
          </w:p>
        </w:tc>
        <w:tc>
          <w:tcPr>
            <w:tcW w:w="979" w:type="pct"/>
            <w:tcBorders>
              <w:top w:val="nil"/>
              <w:left w:val="nil"/>
              <w:bottom w:val="single" w:sz="8" w:space="0" w:color="FFFFFF"/>
              <w:right w:val="single" w:sz="8" w:space="0" w:color="FFFFFF"/>
            </w:tcBorders>
            <w:shd w:val="clear" w:color="000000" w:fill="D9E2F3"/>
            <w:noWrap/>
            <w:vAlign w:val="center"/>
            <w:hideMark/>
          </w:tcPr>
          <w:p w:rsidR="008506BB" w:rsidRPr="00F52FD6" w:rsidRDefault="008506BB" w:rsidP="008506BB">
            <w:pPr>
              <w:jc w:val="right"/>
              <w:rPr>
                <w:rFonts w:asciiTheme="minorHAnsi" w:hAnsiTheme="minorHAnsi"/>
                <w:sz w:val="18"/>
                <w:szCs w:val="18"/>
              </w:rPr>
            </w:pPr>
            <w:r w:rsidRPr="00F52FD6">
              <w:rPr>
                <w:rFonts w:ascii="Calibri" w:hAnsi="Calibri"/>
                <w:color w:val="000000"/>
                <w:sz w:val="18"/>
                <w:szCs w:val="18"/>
              </w:rPr>
              <w:t>77 972</w:t>
            </w:r>
          </w:p>
        </w:tc>
        <w:tc>
          <w:tcPr>
            <w:tcW w:w="735" w:type="pct"/>
            <w:tcBorders>
              <w:top w:val="nil"/>
              <w:left w:val="nil"/>
              <w:bottom w:val="single" w:sz="8" w:space="0" w:color="FFFFFF"/>
              <w:right w:val="single" w:sz="8" w:space="0" w:color="FFFFFF"/>
            </w:tcBorders>
            <w:shd w:val="clear" w:color="000000" w:fill="D9E2F3"/>
            <w:noWrap/>
            <w:vAlign w:val="center"/>
            <w:hideMark/>
          </w:tcPr>
          <w:p w:rsidR="008506BB" w:rsidRPr="00F52FD6" w:rsidRDefault="008506BB" w:rsidP="008506BB">
            <w:pPr>
              <w:jc w:val="right"/>
              <w:rPr>
                <w:rFonts w:asciiTheme="minorHAnsi" w:hAnsiTheme="minorHAnsi"/>
                <w:sz w:val="18"/>
                <w:szCs w:val="18"/>
                <w:highlight w:val="yellow"/>
              </w:rPr>
            </w:pPr>
            <w:r w:rsidRPr="00F52FD6">
              <w:rPr>
                <w:rFonts w:ascii="Calibri" w:hAnsi="Calibri"/>
                <w:color w:val="000000"/>
                <w:sz w:val="18"/>
                <w:szCs w:val="18"/>
              </w:rPr>
              <w:t>66 981</w:t>
            </w:r>
          </w:p>
        </w:tc>
        <w:tc>
          <w:tcPr>
            <w:tcW w:w="675" w:type="pct"/>
            <w:tcBorders>
              <w:top w:val="nil"/>
              <w:left w:val="nil"/>
              <w:bottom w:val="single" w:sz="8" w:space="0" w:color="FFFFFF"/>
              <w:right w:val="single" w:sz="8" w:space="0" w:color="FFFFFF"/>
            </w:tcBorders>
            <w:shd w:val="clear" w:color="000000" w:fill="D9E2F3"/>
            <w:noWrap/>
            <w:vAlign w:val="center"/>
            <w:hideMark/>
          </w:tcPr>
          <w:p w:rsidR="008506BB" w:rsidRPr="00F52FD6" w:rsidRDefault="008506BB" w:rsidP="008506BB">
            <w:pPr>
              <w:jc w:val="right"/>
              <w:rPr>
                <w:rFonts w:asciiTheme="minorHAnsi" w:hAnsiTheme="minorHAnsi"/>
                <w:sz w:val="18"/>
                <w:szCs w:val="18"/>
                <w:highlight w:val="yellow"/>
              </w:rPr>
            </w:pPr>
            <w:r w:rsidRPr="00F52FD6">
              <w:rPr>
                <w:rFonts w:ascii="Calibri" w:hAnsi="Calibri"/>
                <w:color w:val="000000"/>
                <w:sz w:val="18"/>
                <w:szCs w:val="18"/>
              </w:rPr>
              <w:t>47 653</w:t>
            </w:r>
          </w:p>
        </w:tc>
      </w:tr>
      <w:tr w:rsidR="008506BB" w:rsidRPr="00370CCD" w:rsidTr="008506BB">
        <w:trPr>
          <w:trHeight w:val="525"/>
        </w:trPr>
        <w:tc>
          <w:tcPr>
            <w:tcW w:w="1893"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F52FD6" w:rsidRDefault="008506BB" w:rsidP="008506BB">
            <w:pPr>
              <w:rPr>
                <w:rFonts w:asciiTheme="minorHAnsi" w:hAnsiTheme="minorHAnsi"/>
                <w:b/>
                <w:bCs/>
                <w:color w:val="FFFFFF" w:themeColor="background1"/>
                <w:sz w:val="18"/>
                <w:szCs w:val="18"/>
              </w:rPr>
            </w:pPr>
            <w:r w:rsidRPr="00F52FD6">
              <w:rPr>
                <w:rFonts w:asciiTheme="minorHAnsi" w:hAnsiTheme="minorHAnsi"/>
                <w:b/>
                <w:bCs/>
                <w:color w:val="FFFFFF" w:themeColor="background1"/>
                <w:sz w:val="18"/>
                <w:szCs w:val="18"/>
              </w:rPr>
              <w:t>Járművezetői összes teljesített munkaidő/ üzemóra *</w:t>
            </w:r>
          </w:p>
        </w:tc>
        <w:tc>
          <w:tcPr>
            <w:tcW w:w="718"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Theme="minorHAnsi" w:hAnsiTheme="minorHAnsi"/>
                <w:sz w:val="18"/>
                <w:szCs w:val="18"/>
              </w:rPr>
            </w:pPr>
            <w:r w:rsidRPr="00F52FD6">
              <w:rPr>
                <w:rFonts w:ascii="Calibri" w:hAnsi="Calibri"/>
                <w:color w:val="000000"/>
                <w:sz w:val="18"/>
                <w:szCs w:val="18"/>
              </w:rPr>
              <w:t>43%</w:t>
            </w:r>
          </w:p>
        </w:tc>
        <w:tc>
          <w:tcPr>
            <w:tcW w:w="979"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Theme="minorHAnsi" w:hAnsiTheme="minorHAnsi"/>
                <w:sz w:val="18"/>
                <w:szCs w:val="18"/>
              </w:rPr>
            </w:pPr>
            <w:proofErr w:type="spellStart"/>
            <w:r w:rsidRPr="00F52FD6">
              <w:rPr>
                <w:rFonts w:ascii="Calibri" w:hAnsi="Calibri"/>
                <w:color w:val="000000"/>
                <w:sz w:val="18"/>
                <w:szCs w:val="18"/>
              </w:rPr>
              <w:t>n.a</w:t>
            </w:r>
            <w:proofErr w:type="spellEnd"/>
            <w:r w:rsidRPr="00F52FD6">
              <w:rPr>
                <w:rFonts w:ascii="Calibri" w:hAnsi="Calibri"/>
                <w:color w:val="000000"/>
                <w:sz w:val="18"/>
                <w:szCs w:val="18"/>
              </w:rPr>
              <w:t>.*</w:t>
            </w:r>
          </w:p>
        </w:tc>
        <w:tc>
          <w:tcPr>
            <w:tcW w:w="735"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Theme="minorHAnsi" w:hAnsiTheme="minorHAnsi"/>
                <w:sz w:val="18"/>
                <w:szCs w:val="18"/>
              </w:rPr>
            </w:pPr>
            <w:proofErr w:type="spellStart"/>
            <w:r w:rsidRPr="00F52FD6">
              <w:rPr>
                <w:rFonts w:ascii="Calibri" w:hAnsi="Calibri"/>
                <w:color w:val="000000"/>
                <w:sz w:val="18"/>
                <w:szCs w:val="18"/>
              </w:rPr>
              <w:t>n.a</w:t>
            </w:r>
            <w:proofErr w:type="spellEnd"/>
            <w:r w:rsidRPr="00F52FD6">
              <w:rPr>
                <w:rFonts w:ascii="Calibri" w:hAnsi="Calibri"/>
                <w:color w:val="000000"/>
                <w:sz w:val="18"/>
                <w:szCs w:val="18"/>
              </w:rPr>
              <w:t>.*</w:t>
            </w:r>
          </w:p>
        </w:tc>
        <w:tc>
          <w:tcPr>
            <w:tcW w:w="675"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Theme="minorHAnsi" w:hAnsiTheme="minorHAnsi"/>
                <w:sz w:val="18"/>
                <w:szCs w:val="18"/>
              </w:rPr>
            </w:pPr>
            <w:proofErr w:type="spellStart"/>
            <w:r w:rsidRPr="00F52FD6">
              <w:rPr>
                <w:rFonts w:ascii="Calibri" w:hAnsi="Calibri"/>
                <w:color w:val="000000"/>
                <w:sz w:val="18"/>
                <w:szCs w:val="18"/>
              </w:rPr>
              <w:t>n.a</w:t>
            </w:r>
            <w:proofErr w:type="spellEnd"/>
            <w:r w:rsidRPr="00F52FD6">
              <w:rPr>
                <w:rFonts w:ascii="Calibri" w:hAnsi="Calibri"/>
                <w:color w:val="000000"/>
                <w:sz w:val="18"/>
                <w:szCs w:val="18"/>
              </w:rPr>
              <w:t>.*</w:t>
            </w:r>
          </w:p>
        </w:tc>
      </w:tr>
      <w:tr w:rsidR="008506BB" w:rsidRPr="00370CCD" w:rsidTr="008506BB">
        <w:trPr>
          <w:trHeight w:val="525"/>
        </w:trPr>
        <w:tc>
          <w:tcPr>
            <w:tcW w:w="1893"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F52FD6" w:rsidRDefault="008506BB" w:rsidP="008506BB">
            <w:pPr>
              <w:rPr>
                <w:rFonts w:asciiTheme="minorHAnsi" w:hAnsiTheme="minorHAnsi"/>
                <w:b/>
                <w:bCs/>
                <w:color w:val="FFFFFF" w:themeColor="background1"/>
                <w:sz w:val="18"/>
                <w:szCs w:val="18"/>
              </w:rPr>
            </w:pPr>
            <w:r w:rsidRPr="00F52FD6">
              <w:rPr>
                <w:rFonts w:asciiTheme="minorHAnsi" w:hAnsiTheme="minorHAnsi"/>
                <w:b/>
                <w:bCs/>
                <w:color w:val="FFFFFF" w:themeColor="background1"/>
                <w:sz w:val="18"/>
                <w:szCs w:val="18"/>
              </w:rPr>
              <w:t xml:space="preserve">Állományi jármű darabszám,/egyéb fizikai átlagos létszáma (db/fő) </w:t>
            </w:r>
          </w:p>
        </w:tc>
        <w:tc>
          <w:tcPr>
            <w:tcW w:w="718" w:type="pct"/>
            <w:tcBorders>
              <w:top w:val="nil"/>
              <w:left w:val="nil"/>
              <w:bottom w:val="single" w:sz="8" w:space="0" w:color="FFFFFF"/>
              <w:right w:val="single" w:sz="8" w:space="0" w:color="FFFFFF"/>
            </w:tcBorders>
            <w:shd w:val="clear" w:color="000000" w:fill="D9E2F3"/>
            <w:noWrap/>
            <w:vAlign w:val="center"/>
            <w:hideMark/>
          </w:tcPr>
          <w:p w:rsidR="008506BB" w:rsidRPr="00F52FD6" w:rsidRDefault="008506BB" w:rsidP="008506BB">
            <w:pPr>
              <w:jc w:val="right"/>
              <w:rPr>
                <w:rFonts w:asciiTheme="minorHAnsi" w:hAnsiTheme="minorHAnsi"/>
                <w:sz w:val="18"/>
                <w:szCs w:val="18"/>
              </w:rPr>
            </w:pPr>
            <w:r w:rsidRPr="00F52FD6">
              <w:rPr>
                <w:rFonts w:ascii="Calibri" w:hAnsi="Calibri"/>
                <w:color w:val="000000"/>
                <w:sz w:val="18"/>
                <w:szCs w:val="18"/>
              </w:rPr>
              <w:t>23%</w:t>
            </w:r>
          </w:p>
        </w:tc>
        <w:tc>
          <w:tcPr>
            <w:tcW w:w="979" w:type="pct"/>
            <w:tcBorders>
              <w:top w:val="nil"/>
              <w:left w:val="nil"/>
              <w:bottom w:val="single" w:sz="8" w:space="0" w:color="FFFFFF"/>
              <w:right w:val="single" w:sz="8" w:space="0" w:color="FFFFFF"/>
            </w:tcBorders>
            <w:shd w:val="clear" w:color="000000" w:fill="D9E2F3"/>
            <w:noWrap/>
            <w:vAlign w:val="center"/>
            <w:hideMark/>
          </w:tcPr>
          <w:p w:rsidR="008506BB" w:rsidRPr="00F52FD6" w:rsidRDefault="008506BB" w:rsidP="008506BB">
            <w:pPr>
              <w:jc w:val="right"/>
              <w:rPr>
                <w:rFonts w:asciiTheme="minorHAnsi" w:hAnsiTheme="minorHAnsi"/>
                <w:sz w:val="18"/>
                <w:szCs w:val="18"/>
                <w:highlight w:val="yellow"/>
              </w:rPr>
            </w:pPr>
            <w:proofErr w:type="spellStart"/>
            <w:r w:rsidRPr="00F52FD6">
              <w:rPr>
                <w:rFonts w:ascii="Calibri" w:hAnsi="Calibri"/>
                <w:color w:val="000000"/>
                <w:sz w:val="18"/>
                <w:szCs w:val="18"/>
              </w:rPr>
              <w:t>n.a</w:t>
            </w:r>
            <w:proofErr w:type="spellEnd"/>
            <w:r w:rsidRPr="00F52FD6">
              <w:rPr>
                <w:rFonts w:ascii="Calibri" w:hAnsi="Calibri"/>
                <w:color w:val="000000"/>
                <w:sz w:val="18"/>
                <w:szCs w:val="18"/>
              </w:rPr>
              <w:t>.*</w:t>
            </w:r>
          </w:p>
        </w:tc>
        <w:tc>
          <w:tcPr>
            <w:tcW w:w="735" w:type="pct"/>
            <w:tcBorders>
              <w:top w:val="nil"/>
              <w:left w:val="nil"/>
              <w:bottom w:val="single" w:sz="8" w:space="0" w:color="FFFFFF"/>
              <w:right w:val="single" w:sz="8" w:space="0" w:color="FFFFFF"/>
            </w:tcBorders>
            <w:shd w:val="clear" w:color="000000" w:fill="D9E2F3"/>
            <w:noWrap/>
            <w:vAlign w:val="center"/>
            <w:hideMark/>
          </w:tcPr>
          <w:p w:rsidR="008506BB" w:rsidRPr="00F52FD6" w:rsidRDefault="008506BB" w:rsidP="008506BB">
            <w:pPr>
              <w:jc w:val="right"/>
              <w:rPr>
                <w:rFonts w:asciiTheme="minorHAnsi" w:hAnsiTheme="minorHAnsi"/>
                <w:sz w:val="18"/>
                <w:szCs w:val="18"/>
                <w:highlight w:val="yellow"/>
              </w:rPr>
            </w:pPr>
            <w:proofErr w:type="spellStart"/>
            <w:r w:rsidRPr="00F52FD6">
              <w:rPr>
                <w:rFonts w:ascii="Calibri" w:hAnsi="Calibri"/>
                <w:color w:val="000000"/>
                <w:sz w:val="18"/>
                <w:szCs w:val="18"/>
              </w:rPr>
              <w:t>n.a</w:t>
            </w:r>
            <w:proofErr w:type="spellEnd"/>
            <w:r w:rsidRPr="00F52FD6">
              <w:rPr>
                <w:rFonts w:ascii="Calibri" w:hAnsi="Calibri"/>
                <w:color w:val="000000"/>
                <w:sz w:val="18"/>
                <w:szCs w:val="18"/>
              </w:rPr>
              <w:t>.*</w:t>
            </w:r>
          </w:p>
        </w:tc>
        <w:tc>
          <w:tcPr>
            <w:tcW w:w="675" w:type="pct"/>
            <w:tcBorders>
              <w:top w:val="nil"/>
              <w:left w:val="nil"/>
              <w:bottom w:val="single" w:sz="8" w:space="0" w:color="FFFFFF"/>
              <w:right w:val="single" w:sz="8" w:space="0" w:color="FFFFFF"/>
            </w:tcBorders>
            <w:shd w:val="clear" w:color="000000" w:fill="D9E2F3"/>
            <w:noWrap/>
            <w:vAlign w:val="center"/>
            <w:hideMark/>
          </w:tcPr>
          <w:p w:rsidR="008506BB" w:rsidRPr="00F52FD6" w:rsidRDefault="008506BB" w:rsidP="008506BB">
            <w:pPr>
              <w:jc w:val="right"/>
              <w:rPr>
                <w:rFonts w:asciiTheme="minorHAnsi" w:hAnsiTheme="minorHAnsi"/>
                <w:sz w:val="18"/>
                <w:szCs w:val="18"/>
                <w:highlight w:val="yellow"/>
              </w:rPr>
            </w:pPr>
            <w:proofErr w:type="spellStart"/>
            <w:r w:rsidRPr="00F52FD6">
              <w:rPr>
                <w:rFonts w:ascii="Calibri" w:hAnsi="Calibri"/>
                <w:color w:val="000000"/>
                <w:sz w:val="18"/>
                <w:szCs w:val="18"/>
              </w:rPr>
              <w:t>n.a</w:t>
            </w:r>
            <w:proofErr w:type="spellEnd"/>
            <w:r w:rsidRPr="00F52FD6">
              <w:rPr>
                <w:rFonts w:ascii="Calibri" w:hAnsi="Calibri"/>
                <w:color w:val="000000"/>
                <w:sz w:val="18"/>
                <w:szCs w:val="18"/>
              </w:rPr>
              <w:t>.*</w:t>
            </w:r>
          </w:p>
        </w:tc>
      </w:tr>
      <w:tr w:rsidR="008506BB" w:rsidRPr="00370CCD" w:rsidTr="008506BB">
        <w:trPr>
          <w:trHeight w:val="356"/>
        </w:trPr>
        <w:tc>
          <w:tcPr>
            <w:tcW w:w="1893"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F52FD6" w:rsidRDefault="008506BB" w:rsidP="008506BB">
            <w:pPr>
              <w:rPr>
                <w:rFonts w:asciiTheme="minorHAnsi" w:hAnsiTheme="minorHAnsi"/>
                <w:b/>
                <w:bCs/>
                <w:color w:val="FFFFFF" w:themeColor="background1"/>
                <w:sz w:val="18"/>
                <w:szCs w:val="18"/>
              </w:rPr>
            </w:pPr>
            <w:r w:rsidRPr="00F52FD6">
              <w:rPr>
                <w:rFonts w:asciiTheme="minorHAnsi" w:hAnsiTheme="minorHAnsi"/>
                <w:b/>
                <w:bCs/>
                <w:color w:val="FFFFFF" w:themeColor="background1"/>
                <w:sz w:val="18"/>
                <w:szCs w:val="18"/>
              </w:rPr>
              <w:t xml:space="preserve">Rezsi </w:t>
            </w:r>
            <w:proofErr w:type="spellStart"/>
            <w:r w:rsidRPr="00F52FD6">
              <w:rPr>
                <w:rFonts w:asciiTheme="minorHAnsi" w:hAnsiTheme="minorHAnsi"/>
                <w:b/>
                <w:bCs/>
                <w:color w:val="FFFFFF" w:themeColor="background1"/>
                <w:sz w:val="18"/>
                <w:szCs w:val="18"/>
              </w:rPr>
              <w:t>kkm</w:t>
            </w:r>
            <w:proofErr w:type="spellEnd"/>
            <w:r w:rsidRPr="00F52FD6">
              <w:rPr>
                <w:rFonts w:asciiTheme="minorHAnsi" w:hAnsiTheme="minorHAnsi"/>
                <w:b/>
                <w:bCs/>
                <w:color w:val="FFFFFF" w:themeColor="background1"/>
                <w:sz w:val="18"/>
                <w:szCs w:val="18"/>
              </w:rPr>
              <w:t xml:space="preserve">/hasznos </w:t>
            </w:r>
            <w:proofErr w:type="spellStart"/>
            <w:r w:rsidRPr="00F52FD6">
              <w:rPr>
                <w:rFonts w:asciiTheme="minorHAnsi" w:hAnsiTheme="minorHAnsi"/>
                <w:b/>
                <w:bCs/>
                <w:color w:val="FFFFFF" w:themeColor="background1"/>
                <w:sz w:val="18"/>
                <w:szCs w:val="18"/>
              </w:rPr>
              <w:t>kkm</w:t>
            </w:r>
            <w:proofErr w:type="spellEnd"/>
            <w:r w:rsidRPr="00F52FD6">
              <w:rPr>
                <w:rFonts w:asciiTheme="minorHAnsi" w:hAnsiTheme="minorHAnsi"/>
                <w:b/>
                <w:bCs/>
                <w:color w:val="FFFFFF" w:themeColor="background1"/>
                <w:sz w:val="18"/>
                <w:szCs w:val="18"/>
              </w:rPr>
              <w:t xml:space="preserve"> *</w:t>
            </w:r>
          </w:p>
        </w:tc>
        <w:tc>
          <w:tcPr>
            <w:tcW w:w="718"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Theme="minorHAnsi" w:hAnsiTheme="minorHAnsi"/>
                <w:sz w:val="18"/>
                <w:szCs w:val="18"/>
              </w:rPr>
            </w:pPr>
            <w:r w:rsidRPr="00F52FD6">
              <w:rPr>
                <w:rFonts w:ascii="Calibri" w:hAnsi="Calibri"/>
                <w:color w:val="000000"/>
                <w:sz w:val="18"/>
                <w:szCs w:val="18"/>
              </w:rPr>
              <w:t>1%</w:t>
            </w:r>
          </w:p>
        </w:tc>
        <w:tc>
          <w:tcPr>
            <w:tcW w:w="979"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Theme="minorHAnsi" w:hAnsiTheme="minorHAnsi"/>
                <w:sz w:val="18"/>
                <w:szCs w:val="18"/>
              </w:rPr>
            </w:pPr>
            <w:proofErr w:type="spellStart"/>
            <w:r w:rsidRPr="00F52FD6">
              <w:rPr>
                <w:rFonts w:ascii="Calibri" w:hAnsi="Calibri"/>
                <w:color w:val="000000"/>
                <w:sz w:val="18"/>
                <w:szCs w:val="18"/>
              </w:rPr>
              <w:t>n.a</w:t>
            </w:r>
            <w:proofErr w:type="spellEnd"/>
            <w:r w:rsidRPr="00F52FD6">
              <w:rPr>
                <w:rFonts w:ascii="Calibri" w:hAnsi="Calibri"/>
                <w:color w:val="000000"/>
                <w:sz w:val="18"/>
                <w:szCs w:val="18"/>
              </w:rPr>
              <w:t>.*</w:t>
            </w:r>
          </w:p>
        </w:tc>
        <w:tc>
          <w:tcPr>
            <w:tcW w:w="735"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Theme="minorHAnsi" w:hAnsiTheme="minorHAnsi"/>
                <w:sz w:val="18"/>
                <w:szCs w:val="18"/>
              </w:rPr>
            </w:pPr>
            <w:proofErr w:type="spellStart"/>
            <w:r w:rsidRPr="00F52FD6">
              <w:rPr>
                <w:rFonts w:ascii="Calibri" w:hAnsi="Calibri"/>
                <w:color w:val="000000"/>
                <w:sz w:val="18"/>
                <w:szCs w:val="18"/>
              </w:rPr>
              <w:t>n.a</w:t>
            </w:r>
            <w:proofErr w:type="spellEnd"/>
            <w:r w:rsidRPr="00F52FD6">
              <w:rPr>
                <w:rFonts w:ascii="Calibri" w:hAnsi="Calibri"/>
                <w:color w:val="000000"/>
                <w:sz w:val="18"/>
                <w:szCs w:val="18"/>
              </w:rPr>
              <w:t>.*</w:t>
            </w:r>
          </w:p>
        </w:tc>
        <w:tc>
          <w:tcPr>
            <w:tcW w:w="675"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Theme="minorHAnsi" w:hAnsiTheme="minorHAnsi"/>
                <w:sz w:val="18"/>
                <w:szCs w:val="18"/>
              </w:rPr>
            </w:pPr>
            <w:proofErr w:type="spellStart"/>
            <w:r w:rsidRPr="00F52FD6">
              <w:rPr>
                <w:rFonts w:ascii="Calibri" w:hAnsi="Calibri"/>
                <w:color w:val="000000"/>
                <w:sz w:val="18"/>
                <w:szCs w:val="18"/>
              </w:rPr>
              <w:t>n.a</w:t>
            </w:r>
            <w:proofErr w:type="spellEnd"/>
            <w:r w:rsidRPr="00F52FD6">
              <w:rPr>
                <w:rFonts w:ascii="Calibri" w:hAnsi="Calibri"/>
                <w:color w:val="000000"/>
                <w:sz w:val="18"/>
                <w:szCs w:val="18"/>
              </w:rPr>
              <w:t>.*</w:t>
            </w:r>
          </w:p>
        </w:tc>
      </w:tr>
      <w:tr w:rsidR="008506BB" w:rsidRPr="00370CCD" w:rsidTr="008506BB">
        <w:trPr>
          <w:trHeight w:val="1035"/>
        </w:trPr>
        <w:tc>
          <w:tcPr>
            <w:tcW w:w="1893"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F52FD6" w:rsidRDefault="008506BB" w:rsidP="008506BB">
            <w:pPr>
              <w:rPr>
                <w:rFonts w:asciiTheme="minorHAnsi" w:hAnsiTheme="minorHAnsi"/>
                <w:b/>
                <w:bCs/>
                <w:color w:val="FFFFFF" w:themeColor="background1"/>
                <w:sz w:val="18"/>
                <w:szCs w:val="18"/>
              </w:rPr>
            </w:pPr>
            <w:r w:rsidRPr="00F52FD6">
              <w:rPr>
                <w:rFonts w:asciiTheme="minorHAnsi" w:hAnsiTheme="minorHAnsi"/>
                <w:b/>
                <w:bCs/>
                <w:color w:val="FFFFFF" w:themeColor="background1"/>
                <w:sz w:val="18"/>
                <w:szCs w:val="18"/>
              </w:rPr>
              <w:t>[Társaságirányítás (</w:t>
            </w:r>
            <w:proofErr w:type="spellStart"/>
            <w:r w:rsidRPr="00F52FD6">
              <w:rPr>
                <w:rFonts w:asciiTheme="minorHAnsi" w:hAnsiTheme="minorHAnsi"/>
                <w:b/>
                <w:bCs/>
                <w:color w:val="FFFFFF" w:themeColor="background1"/>
                <w:sz w:val="18"/>
                <w:szCs w:val="18"/>
              </w:rPr>
              <w:t>V.sor</w:t>
            </w:r>
            <w:proofErr w:type="spellEnd"/>
            <w:r w:rsidRPr="00F52FD6">
              <w:rPr>
                <w:rFonts w:asciiTheme="minorHAnsi" w:hAnsiTheme="minorHAnsi"/>
                <w:b/>
                <w:bCs/>
                <w:color w:val="FFFFFF" w:themeColor="background1"/>
                <w:sz w:val="18"/>
                <w:szCs w:val="18"/>
              </w:rPr>
              <w:t>)+ felosztott műszaki és forgalmi állandó költségek (III/3 sor)]/közvetlenül elszámolt változó költségek és ráfordítások (III/1</w:t>
            </w:r>
            <w:proofErr w:type="gramStart"/>
            <w:r w:rsidRPr="00F52FD6">
              <w:rPr>
                <w:rFonts w:asciiTheme="minorHAnsi" w:hAnsiTheme="minorHAnsi"/>
                <w:b/>
                <w:bCs/>
                <w:color w:val="FFFFFF" w:themeColor="background1"/>
                <w:sz w:val="18"/>
                <w:szCs w:val="18"/>
              </w:rPr>
              <w:t>.,</w:t>
            </w:r>
            <w:proofErr w:type="gramEnd"/>
            <w:r w:rsidRPr="00F52FD6">
              <w:rPr>
                <w:rFonts w:asciiTheme="minorHAnsi" w:hAnsiTheme="minorHAnsi"/>
                <w:b/>
                <w:bCs/>
                <w:color w:val="FFFFFF" w:themeColor="background1"/>
                <w:sz w:val="18"/>
                <w:szCs w:val="18"/>
              </w:rPr>
              <w:t>2 sorok)</w:t>
            </w:r>
          </w:p>
        </w:tc>
        <w:tc>
          <w:tcPr>
            <w:tcW w:w="718" w:type="pct"/>
            <w:tcBorders>
              <w:top w:val="nil"/>
              <w:left w:val="nil"/>
              <w:bottom w:val="single" w:sz="8" w:space="0" w:color="FFFFFF"/>
              <w:right w:val="single" w:sz="8" w:space="0" w:color="FFFFFF"/>
            </w:tcBorders>
            <w:shd w:val="clear" w:color="000000" w:fill="D9E2F3"/>
            <w:noWrap/>
            <w:vAlign w:val="center"/>
            <w:hideMark/>
          </w:tcPr>
          <w:p w:rsidR="008506BB" w:rsidRPr="00F52FD6" w:rsidRDefault="008506BB" w:rsidP="008506BB">
            <w:pPr>
              <w:jc w:val="right"/>
              <w:rPr>
                <w:rFonts w:asciiTheme="minorHAnsi" w:hAnsiTheme="minorHAnsi"/>
                <w:sz w:val="18"/>
                <w:szCs w:val="18"/>
              </w:rPr>
            </w:pPr>
            <w:r w:rsidRPr="00F52FD6">
              <w:rPr>
                <w:rFonts w:ascii="Calibri" w:hAnsi="Calibri"/>
                <w:color w:val="000000"/>
                <w:sz w:val="18"/>
                <w:szCs w:val="18"/>
              </w:rPr>
              <w:t>0,30</w:t>
            </w:r>
          </w:p>
        </w:tc>
        <w:tc>
          <w:tcPr>
            <w:tcW w:w="979" w:type="pct"/>
            <w:tcBorders>
              <w:top w:val="nil"/>
              <w:left w:val="nil"/>
              <w:bottom w:val="single" w:sz="8" w:space="0" w:color="FFFFFF"/>
              <w:right w:val="single" w:sz="8" w:space="0" w:color="FFFFFF"/>
            </w:tcBorders>
            <w:shd w:val="clear" w:color="000000" w:fill="D9E2F3"/>
            <w:noWrap/>
            <w:vAlign w:val="center"/>
            <w:hideMark/>
          </w:tcPr>
          <w:p w:rsidR="008506BB" w:rsidRPr="00F52FD6" w:rsidRDefault="008506BB" w:rsidP="008506BB">
            <w:pPr>
              <w:jc w:val="right"/>
              <w:rPr>
                <w:rFonts w:asciiTheme="minorHAnsi" w:hAnsiTheme="minorHAnsi"/>
                <w:sz w:val="18"/>
                <w:szCs w:val="18"/>
              </w:rPr>
            </w:pPr>
            <w:r w:rsidRPr="00F52FD6">
              <w:rPr>
                <w:rFonts w:ascii="Calibri" w:hAnsi="Calibri"/>
                <w:color w:val="000000"/>
                <w:sz w:val="18"/>
                <w:szCs w:val="18"/>
              </w:rPr>
              <w:t>0,26</w:t>
            </w:r>
          </w:p>
        </w:tc>
        <w:tc>
          <w:tcPr>
            <w:tcW w:w="735" w:type="pct"/>
            <w:tcBorders>
              <w:top w:val="nil"/>
              <w:left w:val="nil"/>
              <w:bottom w:val="single" w:sz="8" w:space="0" w:color="FFFFFF"/>
              <w:right w:val="single" w:sz="8" w:space="0" w:color="FFFFFF"/>
            </w:tcBorders>
            <w:shd w:val="clear" w:color="000000" w:fill="D9E2F3"/>
            <w:noWrap/>
            <w:vAlign w:val="center"/>
            <w:hideMark/>
          </w:tcPr>
          <w:p w:rsidR="008506BB" w:rsidRPr="00F52FD6" w:rsidRDefault="008506BB" w:rsidP="008506BB">
            <w:pPr>
              <w:jc w:val="right"/>
              <w:rPr>
                <w:rFonts w:asciiTheme="minorHAnsi" w:hAnsiTheme="minorHAnsi"/>
                <w:sz w:val="18"/>
                <w:szCs w:val="18"/>
              </w:rPr>
            </w:pPr>
            <w:r w:rsidRPr="00F52FD6">
              <w:rPr>
                <w:rFonts w:ascii="Calibri" w:hAnsi="Calibri"/>
                <w:color w:val="000000"/>
                <w:sz w:val="18"/>
                <w:szCs w:val="18"/>
              </w:rPr>
              <w:t>0,31</w:t>
            </w:r>
          </w:p>
        </w:tc>
        <w:tc>
          <w:tcPr>
            <w:tcW w:w="675" w:type="pct"/>
            <w:tcBorders>
              <w:top w:val="nil"/>
              <w:left w:val="nil"/>
              <w:bottom w:val="single" w:sz="8" w:space="0" w:color="FFFFFF"/>
              <w:right w:val="single" w:sz="8" w:space="0" w:color="FFFFFF"/>
            </w:tcBorders>
            <w:shd w:val="clear" w:color="000000" w:fill="D9E2F3"/>
            <w:noWrap/>
            <w:vAlign w:val="center"/>
            <w:hideMark/>
          </w:tcPr>
          <w:p w:rsidR="008506BB" w:rsidRPr="00F52FD6" w:rsidRDefault="008506BB" w:rsidP="008506BB">
            <w:pPr>
              <w:jc w:val="right"/>
              <w:rPr>
                <w:rFonts w:asciiTheme="minorHAnsi" w:hAnsiTheme="minorHAnsi"/>
                <w:sz w:val="18"/>
                <w:szCs w:val="18"/>
              </w:rPr>
            </w:pPr>
            <w:r w:rsidRPr="00F52FD6">
              <w:rPr>
                <w:rFonts w:ascii="Calibri" w:hAnsi="Calibri"/>
                <w:color w:val="000000"/>
                <w:sz w:val="18"/>
                <w:szCs w:val="18"/>
              </w:rPr>
              <w:t>0,31</w:t>
            </w:r>
          </w:p>
        </w:tc>
      </w:tr>
      <w:tr w:rsidR="008506BB" w:rsidRPr="00370CCD" w:rsidTr="008506BB">
        <w:trPr>
          <w:trHeight w:val="525"/>
        </w:trPr>
        <w:tc>
          <w:tcPr>
            <w:tcW w:w="1893" w:type="pct"/>
            <w:tcBorders>
              <w:top w:val="nil"/>
              <w:left w:val="single" w:sz="8" w:space="0" w:color="FFFFFF"/>
              <w:bottom w:val="single" w:sz="8" w:space="0" w:color="FFFFFF"/>
              <w:right w:val="single" w:sz="8" w:space="0" w:color="FFFFFF"/>
            </w:tcBorders>
            <w:shd w:val="clear" w:color="000000" w:fill="4472C4"/>
            <w:vAlign w:val="center"/>
            <w:hideMark/>
          </w:tcPr>
          <w:p w:rsidR="008506BB" w:rsidRPr="00F52FD6" w:rsidRDefault="008506BB" w:rsidP="008506BB">
            <w:pPr>
              <w:rPr>
                <w:rFonts w:asciiTheme="minorHAnsi" w:hAnsiTheme="minorHAnsi"/>
                <w:b/>
                <w:bCs/>
                <w:color w:val="FFFFFF" w:themeColor="background1"/>
                <w:sz w:val="18"/>
                <w:szCs w:val="18"/>
              </w:rPr>
            </w:pPr>
            <w:r w:rsidRPr="00F52FD6">
              <w:rPr>
                <w:rFonts w:asciiTheme="minorHAnsi" w:hAnsiTheme="minorHAnsi"/>
                <w:b/>
                <w:bCs/>
                <w:color w:val="FFFFFF" w:themeColor="background1"/>
                <w:sz w:val="18"/>
                <w:szCs w:val="18"/>
              </w:rPr>
              <w:t>Társaságirányítás (IV. sor)/ költségek és ráfordítások (VII. sor)</w:t>
            </w:r>
          </w:p>
        </w:tc>
        <w:tc>
          <w:tcPr>
            <w:tcW w:w="718"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Theme="minorHAnsi" w:hAnsiTheme="minorHAnsi"/>
                <w:sz w:val="18"/>
                <w:szCs w:val="18"/>
              </w:rPr>
            </w:pPr>
            <w:r w:rsidRPr="00F52FD6">
              <w:rPr>
                <w:rFonts w:ascii="Calibri" w:hAnsi="Calibri"/>
                <w:color w:val="000000"/>
                <w:sz w:val="18"/>
                <w:szCs w:val="18"/>
              </w:rPr>
              <w:t>0,07</w:t>
            </w:r>
          </w:p>
        </w:tc>
        <w:tc>
          <w:tcPr>
            <w:tcW w:w="979"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Theme="minorHAnsi" w:hAnsiTheme="minorHAnsi"/>
                <w:sz w:val="18"/>
                <w:szCs w:val="18"/>
              </w:rPr>
            </w:pPr>
            <w:r w:rsidRPr="00F52FD6">
              <w:rPr>
                <w:rFonts w:ascii="Calibri" w:hAnsi="Calibri"/>
                <w:color w:val="000000"/>
                <w:sz w:val="18"/>
                <w:szCs w:val="18"/>
              </w:rPr>
              <w:t>0,09</w:t>
            </w:r>
          </w:p>
        </w:tc>
        <w:tc>
          <w:tcPr>
            <w:tcW w:w="735"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Theme="minorHAnsi" w:hAnsiTheme="minorHAnsi"/>
                <w:sz w:val="18"/>
                <w:szCs w:val="18"/>
              </w:rPr>
            </w:pPr>
            <w:r w:rsidRPr="00F52FD6">
              <w:rPr>
                <w:rFonts w:ascii="Calibri" w:hAnsi="Calibri"/>
                <w:color w:val="000000"/>
                <w:sz w:val="18"/>
                <w:szCs w:val="18"/>
              </w:rPr>
              <w:t>0,09</w:t>
            </w:r>
          </w:p>
        </w:tc>
        <w:tc>
          <w:tcPr>
            <w:tcW w:w="675" w:type="pct"/>
            <w:tcBorders>
              <w:top w:val="nil"/>
              <w:left w:val="nil"/>
              <w:bottom w:val="single" w:sz="8" w:space="0" w:color="FFFFFF"/>
              <w:right w:val="single" w:sz="8" w:space="0" w:color="FFFFFF"/>
            </w:tcBorders>
            <w:shd w:val="clear" w:color="000000" w:fill="B4C6E7"/>
            <w:noWrap/>
            <w:vAlign w:val="center"/>
            <w:hideMark/>
          </w:tcPr>
          <w:p w:rsidR="008506BB" w:rsidRPr="00F52FD6" w:rsidRDefault="008506BB" w:rsidP="008506BB">
            <w:pPr>
              <w:jc w:val="right"/>
              <w:rPr>
                <w:rFonts w:asciiTheme="minorHAnsi" w:hAnsiTheme="minorHAnsi"/>
                <w:sz w:val="18"/>
                <w:szCs w:val="18"/>
              </w:rPr>
            </w:pPr>
            <w:r w:rsidRPr="00F52FD6">
              <w:rPr>
                <w:rFonts w:ascii="Calibri" w:hAnsi="Calibri"/>
                <w:color w:val="000000"/>
                <w:sz w:val="18"/>
                <w:szCs w:val="18"/>
              </w:rPr>
              <w:t>0,09</w:t>
            </w:r>
          </w:p>
        </w:tc>
      </w:tr>
    </w:tbl>
    <w:p w:rsidR="008506BB" w:rsidRPr="00E83F6A" w:rsidRDefault="008506BB" w:rsidP="008506BB">
      <w:pPr>
        <w:jc w:val="both"/>
        <w:rPr>
          <w:rFonts w:asciiTheme="minorHAnsi" w:hAnsiTheme="minorHAnsi" w:cstheme="minorHAnsi"/>
          <w:sz w:val="18"/>
        </w:rPr>
      </w:pPr>
      <w:r>
        <w:rPr>
          <w:rFonts w:asciiTheme="minorHAnsi" w:hAnsiTheme="minorHAnsi" w:cstheme="minorHAnsi"/>
          <w:sz w:val="18"/>
        </w:rPr>
        <w:t xml:space="preserve"> </w:t>
      </w:r>
      <w:r w:rsidRPr="005335AB">
        <w:rPr>
          <w:rFonts w:asciiTheme="minorHAnsi" w:hAnsiTheme="minorHAnsi" w:cstheme="minorHAnsi"/>
          <w:sz w:val="18"/>
        </w:rPr>
        <w:t>*</w:t>
      </w:r>
      <w:r>
        <w:rPr>
          <w:rFonts w:asciiTheme="minorHAnsi" w:hAnsiTheme="minorHAnsi" w:cstheme="minorHAnsi"/>
          <w:sz w:val="18"/>
        </w:rPr>
        <w:t xml:space="preserve"> A BKV Zrt. nem tervez rezsi </w:t>
      </w:r>
      <w:proofErr w:type="spellStart"/>
      <w:r>
        <w:rPr>
          <w:rFonts w:asciiTheme="minorHAnsi" w:hAnsiTheme="minorHAnsi" w:cstheme="minorHAnsi"/>
          <w:sz w:val="18"/>
        </w:rPr>
        <w:t>kilóméterrel</w:t>
      </w:r>
      <w:proofErr w:type="spellEnd"/>
      <w:r>
        <w:rPr>
          <w:rFonts w:asciiTheme="minorHAnsi" w:hAnsiTheme="minorHAnsi" w:cstheme="minorHAnsi"/>
          <w:sz w:val="18"/>
        </w:rPr>
        <w:t xml:space="preserve"> illetve üzemórával, így </w:t>
      </w:r>
      <w:proofErr w:type="gramStart"/>
      <w:r>
        <w:rPr>
          <w:rFonts w:asciiTheme="minorHAnsi" w:hAnsiTheme="minorHAnsi" w:cstheme="minorHAnsi"/>
          <w:sz w:val="18"/>
        </w:rPr>
        <w:t>ezen</w:t>
      </w:r>
      <w:proofErr w:type="gramEnd"/>
      <w:r>
        <w:rPr>
          <w:rFonts w:asciiTheme="minorHAnsi" w:hAnsiTheme="minorHAnsi" w:cstheme="minorHAnsi"/>
          <w:sz w:val="18"/>
        </w:rPr>
        <w:t xml:space="preserve"> mutatószámokhoz nem áll rendelkezésre adat.</w:t>
      </w:r>
    </w:p>
    <w:p w:rsidR="008506BB" w:rsidRPr="00370CCD" w:rsidRDefault="008506BB" w:rsidP="008506BB">
      <w:pPr>
        <w:jc w:val="both"/>
        <w:rPr>
          <w:rFonts w:asciiTheme="minorHAnsi" w:hAnsiTheme="minorHAnsi" w:cstheme="minorHAnsi"/>
        </w:rPr>
      </w:pPr>
    </w:p>
    <w:p w:rsidR="008506BB" w:rsidRPr="00C7572C" w:rsidRDefault="008506BB" w:rsidP="008506BB">
      <w:pPr>
        <w:jc w:val="both"/>
        <w:rPr>
          <w:rFonts w:asciiTheme="minorHAnsi" w:hAnsiTheme="minorHAnsi" w:cstheme="minorHAnsi"/>
        </w:rPr>
      </w:pPr>
    </w:p>
    <w:p w:rsidR="008506BB" w:rsidRDefault="008506BB" w:rsidP="008506BB">
      <w:pPr>
        <w:jc w:val="both"/>
        <w:rPr>
          <w:rFonts w:asciiTheme="minorHAnsi" w:hAnsiTheme="minorHAnsi" w:cstheme="minorHAnsi"/>
        </w:rPr>
      </w:pPr>
      <w:r w:rsidRPr="00D72094">
        <w:rPr>
          <w:rFonts w:asciiTheme="minorHAnsi" w:hAnsiTheme="minorHAnsi" w:cstheme="minorHAnsi"/>
        </w:rPr>
        <w:t xml:space="preserve">A </w:t>
      </w:r>
      <w:r>
        <w:rPr>
          <w:rFonts w:asciiTheme="minorHAnsi" w:hAnsiTheme="minorHAnsi" w:cstheme="minorHAnsi"/>
        </w:rPr>
        <w:t xml:space="preserve">fenti mutatószámok alapján megállapítható, hogy annak ellenére, hogy a Társaság a HÉV kiválás miatt valamint a Metró felújítás következtében, mintegy 15%-kal alacsonyabb </w:t>
      </w:r>
      <w:proofErr w:type="spellStart"/>
      <w:r>
        <w:rPr>
          <w:rFonts w:asciiTheme="minorHAnsi" w:hAnsiTheme="minorHAnsi" w:cstheme="minorHAnsi"/>
        </w:rPr>
        <w:t>férőhelykil</w:t>
      </w:r>
      <w:r w:rsidR="007D15FB">
        <w:rPr>
          <w:rFonts w:asciiTheme="minorHAnsi" w:hAnsiTheme="minorHAnsi" w:cstheme="minorHAnsi"/>
        </w:rPr>
        <w:t>o</w:t>
      </w:r>
      <w:r>
        <w:rPr>
          <w:rFonts w:asciiTheme="minorHAnsi" w:hAnsiTheme="minorHAnsi" w:cstheme="minorHAnsi"/>
        </w:rPr>
        <w:t>méter</w:t>
      </w:r>
      <w:proofErr w:type="spellEnd"/>
      <w:r>
        <w:rPr>
          <w:rFonts w:asciiTheme="minorHAnsi" w:hAnsiTheme="minorHAnsi" w:cstheme="minorHAnsi"/>
        </w:rPr>
        <w:t xml:space="preserve"> teljesítménnyel tervezi a 2017-es évet, mutatószámai nem romlanak arányosan. A 2016-ban</w:t>
      </w:r>
      <w:r w:rsidRPr="00D72094">
        <w:rPr>
          <w:rFonts w:asciiTheme="minorHAnsi" w:hAnsiTheme="minorHAnsi" w:cstheme="minorHAnsi"/>
        </w:rPr>
        <w:t xml:space="preserve"> a Megrendelő által előzetesen nem jelzett </w:t>
      </w:r>
      <w:r w:rsidRPr="00C7572C">
        <w:rPr>
          <w:rFonts w:asciiTheme="minorHAnsi" w:hAnsiTheme="minorHAnsi" w:cstheme="minorHAnsi"/>
        </w:rPr>
        <w:t xml:space="preserve">teljesítmények </w:t>
      </w:r>
      <w:r>
        <w:rPr>
          <w:rFonts w:asciiTheme="minorHAnsi" w:hAnsiTheme="minorHAnsi" w:cstheme="minorHAnsi"/>
        </w:rPr>
        <w:t xml:space="preserve">(1,8 %) </w:t>
      </w:r>
      <w:r w:rsidRPr="00C7572C">
        <w:rPr>
          <w:rFonts w:asciiTheme="minorHAnsi" w:hAnsiTheme="minorHAnsi" w:cstheme="minorHAnsi"/>
        </w:rPr>
        <w:t>illetve szolgáltatási szint emelését célzó feladatok elvégzés</w:t>
      </w:r>
      <w:r>
        <w:rPr>
          <w:rFonts w:asciiTheme="minorHAnsi" w:hAnsiTheme="minorHAnsi" w:cstheme="minorHAnsi"/>
        </w:rPr>
        <w:t xml:space="preserve">ét követően ez az eredmény – mivel a tervezés bázis alapon történik – megjelenik a 2017-es tervezési értékekben is. </w:t>
      </w:r>
    </w:p>
    <w:p w:rsidR="008506BB" w:rsidRDefault="008506BB" w:rsidP="008506BB">
      <w:pPr>
        <w:jc w:val="both"/>
        <w:rPr>
          <w:rFonts w:asciiTheme="minorHAnsi" w:hAnsiTheme="minorHAnsi" w:cstheme="minorHAnsi"/>
        </w:rPr>
      </w:pPr>
    </w:p>
    <w:p w:rsidR="008506BB" w:rsidRPr="00D72094" w:rsidRDefault="008506BB" w:rsidP="008506BB">
      <w:pPr>
        <w:jc w:val="both"/>
        <w:rPr>
          <w:rFonts w:asciiTheme="minorHAnsi" w:hAnsiTheme="minorHAnsi" w:cstheme="minorHAnsi"/>
        </w:rPr>
      </w:pPr>
      <w:r w:rsidRPr="003A177D">
        <w:rPr>
          <w:rFonts w:asciiTheme="minorHAnsi" w:hAnsiTheme="minorHAnsi" w:cstheme="minorHAnsi"/>
        </w:rPr>
        <w:t>A 2017-es ágazati mutatószámok alakulását is jelentősen befolyásolja a kiadott teljesítményterv (Metro pótlás), s mindezek mellett és ellenére a BKV Társaság irányítási költségei 2016-hoz képest</w:t>
      </w:r>
      <w:r>
        <w:rPr>
          <w:rFonts w:asciiTheme="minorHAnsi" w:hAnsiTheme="minorHAnsi" w:cstheme="minorHAnsi"/>
        </w:rPr>
        <w:t xml:space="preserve"> </w:t>
      </w:r>
      <w:r w:rsidRPr="00E83F6A">
        <w:rPr>
          <w:rFonts w:asciiTheme="minorHAnsi" w:hAnsiTheme="minorHAnsi" w:cstheme="minorHAnsi"/>
        </w:rPr>
        <w:t>csak kis mértékbe</w:t>
      </w:r>
      <w:r w:rsidRPr="003A177D">
        <w:rPr>
          <w:rFonts w:asciiTheme="minorHAnsi" w:hAnsiTheme="minorHAnsi" w:cstheme="minorHAnsi"/>
        </w:rPr>
        <w:t xml:space="preserve"> romlanak, pedig a HÉV kiválással a társaság legkisebb fajlagos </w:t>
      </w:r>
      <w:proofErr w:type="spellStart"/>
      <w:r w:rsidRPr="003A177D">
        <w:rPr>
          <w:rFonts w:asciiTheme="minorHAnsi" w:hAnsiTheme="minorHAnsi" w:cstheme="minorHAnsi"/>
        </w:rPr>
        <w:t>költségráfordítású</w:t>
      </w:r>
      <w:proofErr w:type="spellEnd"/>
      <w:r w:rsidRPr="003A177D">
        <w:rPr>
          <w:rFonts w:asciiTheme="minorHAnsi" w:hAnsiTheme="minorHAnsi" w:cstheme="minorHAnsi"/>
        </w:rPr>
        <w:t xml:space="preserve"> ágazata vált ki.</w:t>
      </w:r>
      <w:r>
        <w:rPr>
          <w:rFonts w:asciiTheme="minorHAnsi" w:hAnsiTheme="minorHAnsi" w:cstheme="minorHAnsi"/>
        </w:rPr>
        <w:t xml:space="preserve"> </w:t>
      </w:r>
    </w:p>
    <w:p w:rsidR="008506BB" w:rsidRDefault="008506BB" w:rsidP="008506BB">
      <w:pPr>
        <w:jc w:val="both"/>
        <w:rPr>
          <w:rFonts w:asciiTheme="minorHAnsi" w:hAnsiTheme="minorHAnsi" w:cstheme="minorHAnsi"/>
        </w:rPr>
      </w:pPr>
    </w:p>
    <w:p w:rsidR="008506BB" w:rsidRPr="00D72094" w:rsidRDefault="007D15FB" w:rsidP="008506BB">
      <w:pPr>
        <w:jc w:val="both"/>
        <w:rPr>
          <w:rFonts w:asciiTheme="minorHAnsi" w:hAnsiTheme="minorHAnsi" w:cstheme="minorHAnsi"/>
        </w:rPr>
      </w:pPr>
      <w:r>
        <w:rPr>
          <w:rFonts w:asciiTheme="minorHAnsi" w:hAnsiTheme="minorHAnsi" w:cstheme="minorHAnsi"/>
        </w:rPr>
        <w:t xml:space="preserve">A társasági és ágazati mutatószámok szinten tartásához hozzájárult, hogy a BKV Zrt. beszerzési eljárásai során nem tervezi a </w:t>
      </w:r>
      <w:r w:rsidR="008506BB" w:rsidRPr="00D72094">
        <w:rPr>
          <w:rFonts w:asciiTheme="minorHAnsi" w:hAnsiTheme="minorHAnsi" w:cstheme="minorHAnsi"/>
        </w:rPr>
        <w:t>2017. év</w:t>
      </w:r>
      <w:r>
        <w:rPr>
          <w:rFonts w:asciiTheme="minorHAnsi" w:hAnsiTheme="minorHAnsi" w:cstheme="minorHAnsi"/>
        </w:rPr>
        <w:t>i</w:t>
      </w:r>
      <w:r w:rsidR="008506BB" w:rsidRPr="00D72094">
        <w:rPr>
          <w:rFonts w:asciiTheme="minorHAnsi" w:hAnsiTheme="minorHAnsi" w:cstheme="minorHAnsi"/>
        </w:rPr>
        <w:t xml:space="preserve"> inflációs emelés</w:t>
      </w:r>
      <w:r>
        <w:rPr>
          <w:rFonts w:asciiTheme="minorHAnsi" w:hAnsiTheme="minorHAnsi" w:cstheme="minorHAnsi"/>
        </w:rPr>
        <w:t>t érvényesíteni – mely</w:t>
      </w:r>
      <w:r w:rsidR="008506BB" w:rsidRPr="00D72094">
        <w:rPr>
          <w:rFonts w:asciiTheme="minorHAnsi" w:hAnsiTheme="minorHAnsi" w:cstheme="minorHAnsi"/>
        </w:rPr>
        <w:t xml:space="preserve"> </w:t>
      </w:r>
      <w:r>
        <w:rPr>
          <w:rFonts w:asciiTheme="minorHAnsi" w:hAnsiTheme="minorHAnsi" w:cstheme="minorHAnsi"/>
        </w:rPr>
        <w:br/>
      </w:r>
      <w:r w:rsidR="008506BB">
        <w:rPr>
          <w:rFonts w:asciiTheme="minorHAnsi" w:hAnsiTheme="minorHAnsi" w:cstheme="minorHAnsi"/>
        </w:rPr>
        <w:t>1 006</w:t>
      </w:r>
      <w:r>
        <w:rPr>
          <w:rFonts w:asciiTheme="minorHAnsi" w:hAnsiTheme="minorHAnsi" w:cstheme="minorHAnsi"/>
        </w:rPr>
        <w:t xml:space="preserve"> millió Ft –,</w:t>
      </w:r>
      <w:r w:rsidR="008506BB" w:rsidRPr="00D72094">
        <w:rPr>
          <w:rFonts w:asciiTheme="minorHAnsi" w:hAnsiTheme="minorHAnsi" w:cstheme="minorHAnsi"/>
        </w:rPr>
        <w:t xml:space="preserve"> ami</w:t>
      </w:r>
      <w:r>
        <w:rPr>
          <w:rFonts w:asciiTheme="minorHAnsi" w:hAnsiTheme="minorHAnsi" w:cstheme="minorHAnsi"/>
        </w:rPr>
        <w:t xml:space="preserve"> </w:t>
      </w:r>
      <w:r w:rsidR="008506BB">
        <w:rPr>
          <w:rFonts w:asciiTheme="minorHAnsi" w:hAnsiTheme="minorHAnsi" w:cstheme="minorHAnsi"/>
        </w:rPr>
        <w:t xml:space="preserve">abból adódik, hogy a BKV Zrt. nem alkalmazta a </w:t>
      </w:r>
      <w:r w:rsidR="008506BB" w:rsidRPr="00D72094">
        <w:rPr>
          <w:rFonts w:asciiTheme="minorHAnsi" w:hAnsiTheme="minorHAnsi" w:cstheme="minorHAnsi"/>
        </w:rPr>
        <w:t>premisszaként kapott 2,6 %</w:t>
      </w:r>
      <w:r w:rsidR="008506BB">
        <w:rPr>
          <w:rFonts w:asciiTheme="minorHAnsi" w:hAnsiTheme="minorHAnsi" w:cstheme="minorHAnsi"/>
        </w:rPr>
        <w:t xml:space="preserve"> általános áremelkedést</w:t>
      </w:r>
      <w:r w:rsidR="008506BB" w:rsidRPr="00D72094">
        <w:rPr>
          <w:rFonts w:asciiTheme="minorHAnsi" w:hAnsiTheme="minorHAnsi" w:cstheme="minorHAnsi"/>
        </w:rPr>
        <w:t xml:space="preserve">. </w:t>
      </w:r>
    </w:p>
    <w:p w:rsidR="008506BB" w:rsidRDefault="008506BB" w:rsidP="008506BB">
      <w:pPr>
        <w:jc w:val="both"/>
        <w:rPr>
          <w:rFonts w:asciiTheme="minorHAnsi" w:hAnsiTheme="minorHAnsi" w:cstheme="minorHAnsi"/>
        </w:rPr>
      </w:pPr>
    </w:p>
    <w:p w:rsidR="008506BB" w:rsidRDefault="008506BB" w:rsidP="008506BB">
      <w:pPr>
        <w:jc w:val="both"/>
        <w:rPr>
          <w:rFonts w:asciiTheme="minorHAnsi" w:hAnsiTheme="minorHAnsi" w:cstheme="minorHAnsi"/>
        </w:rPr>
      </w:pPr>
      <w:r w:rsidRPr="00D72094">
        <w:rPr>
          <w:rFonts w:asciiTheme="minorHAnsi" w:hAnsiTheme="minorHAnsi" w:cstheme="minorHAnsi"/>
        </w:rPr>
        <w:t>A</w:t>
      </w:r>
      <w:r w:rsidR="007D15FB">
        <w:rPr>
          <w:rFonts w:asciiTheme="minorHAnsi" w:hAnsiTheme="minorHAnsi" w:cstheme="minorHAnsi"/>
        </w:rPr>
        <w:t>z inflációs hatás elkerülése mellett a</w:t>
      </w:r>
      <w:r w:rsidRPr="00D72094">
        <w:rPr>
          <w:rFonts w:asciiTheme="minorHAnsi" w:hAnsiTheme="minorHAnsi" w:cstheme="minorHAnsi"/>
        </w:rPr>
        <w:t xml:space="preserve"> </w:t>
      </w:r>
      <w:r w:rsidRPr="00C7572C">
        <w:rPr>
          <w:rFonts w:asciiTheme="minorHAnsi" w:hAnsiTheme="minorHAnsi" w:cstheme="minorHAnsi"/>
        </w:rPr>
        <w:t>2017</w:t>
      </w:r>
      <w:r w:rsidR="007D15FB">
        <w:rPr>
          <w:rFonts w:asciiTheme="minorHAnsi" w:hAnsiTheme="minorHAnsi" w:cstheme="minorHAnsi"/>
        </w:rPr>
        <w:t xml:space="preserve">. </w:t>
      </w:r>
      <w:r w:rsidRPr="00C7572C">
        <w:rPr>
          <w:rFonts w:asciiTheme="minorHAnsi" w:hAnsiTheme="minorHAnsi" w:cstheme="minorHAnsi"/>
        </w:rPr>
        <w:t>évben a BKV</w:t>
      </w:r>
      <w:r w:rsidR="007D15FB">
        <w:rPr>
          <w:rFonts w:asciiTheme="minorHAnsi" w:hAnsiTheme="minorHAnsi" w:cstheme="minorHAnsi"/>
        </w:rPr>
        <w:t xml:space="preserve"> Zrt.</w:t>
      </w:r>
      <w:r w:rsidRPr="00C7572C">
        <w:rPr>
          <w:rFonts w:asciiTheme="minorHAnsi" w:hAnsiTheme="minorHAnsi" w:cstheme="minorHAnsi"/>
        </w:rPr>
        <w:t xml:space="preserve"> folytatja a</w:t>
      </w:r>
      <w:r w:rsidR="007D15FB">
        <w:rPr>
          <w:rFonts w:asciiTheme="minorHAnsi" w:hAnsiTheme="minorHAnsi" w:cstheme="minorHAnsi"/>
        </w:rPr>
        <w:t xml:space="preserve"> működés</w:t>
      </w:r>
      <w:r w:rsidRPr="00C7572C">
        <w:rPr>
          <w:rFonts w:asciiTheme="minorHAnsi" w:hAnsiTheme="minorHAnsi" w:cstheme="minorHAnsi"/>
        </w:rPr>
        <w:t xml:space="preserve"> hatékonyság</w:t>
      </w:r>
      <w:r w:rsidR="007D15FB">
        <w:rPr>
          <w:rFonts w:asciiTheme="minorHAnsi" w:hAnsiTheme="minorHAnsi" w:cstheme="minorHAnsi"/>
        </w:rPr>
        <w:t>ának</w:t>
      </w:r>
      <w:r w:rsidRPr="00C7572C">
        <w:rPr>
          <w:rFonts w:asciiTheme="minorHAnsi" w:hAnsiTheme="minorHAnsi" w:cstheme="minorHAnsi"/>
        </w:rPr>
        <w:t xml:space="preserve"> javítását</w:t>
      </w:r>
      <w:r w:rsidRPr="005314EC">
        <w:rPr>
          <w:rFonts w:asciiTheme="minorHAnsi" w:hAnsiTheme="minorHAnsi" w:cstheme="minorHAnsi"/>
        </w:rPr>
        <w:t xml:space="preserve">, a műszaki színvonal szinten tartását, a szolgáltatási színvonal szigorodó elvárásainak való megfelelést, a menetrendi racionalizálásból eredő megtakarításokkal kapcsolatos </w:t>
      </w:r>
      <w:proofErr w:type="spellStart"/>
      <w:r w:rsidRPr="005314EC">
        <w:rPr>
          <w:rFonts w:asciiTheme="minorHAnsi" w:hAnsiTheme="minorHAnsi" w:cstheme="minorHAnsi"/>
        </w:rPr>
        <w:t>BKK-val</w:t>
      </w:r>
      <w:proofErr w:type="spellEnd"/>
      <w:r w:rsidRPr="005314EC">
        <w:rPr>
          <w:rFonts w:asciiTheme="minorHAnsi" w:hAnsiTheme="minorHAnsi" w:cstheme="minorHAnsi"/>
        </w:rPr>
        <w:t xml:space="preserve"> történő együttműködést</w:t>
      </w:r>
      <w:r w:rsidR="007D15FB">
        <w:rPr>
          <w:rFonts w:asciiTheme="minorHAnsi" w:hAnsiTheme="minorHAnsi" w:cstheme="minorHAnsi"/>
        </w:rPr>
        <w:t>,</w:t>
      </w:r>
      <w:r w:rsidRPr="005314EC">
        <w:rPr>
          <w:rFonts w:asciiTheme="minorHAnsi" w:hAnsiTheme="minorHAnsi" w:cstheme="minorHAnsi"/>
        </w:rPr>
        <w:t xml:space="preserve"> és a szigorú költséggazdálkodást.</w:t>
      </w:r>
    </w:p>
    <w:p w:rsidR="008506BB" w:rsidRDefault="008506BB" w:rsidP="008506BB">
      <w:pPr>
        <w:jc w:val="both"/>
        <w:rPr>
          <w:rFonts w:asciiTheme="minorHAnsi" w:hAnsiTheme="minorHAnsi" w:cstheme="minorHAnsi"/>
        </w:rPr>
      </w:pPr>
    </w:p>
    <w:p w:rsidR="008506BB" w:rsidRPr="001D1166" w:rsidRDefault="008506BB" w:rsidP="008506BB">
      <w:pPr>
        <w:jc w:val="both"/>
        <w:rPr>
          <w:rFonts w:asciiTheme="minorHAnsi" w:hAnsiTheme="minorHAnsi" w:cstheme="minorHAnsi"/>
        </w:rPr>
      </w:pPr>
      <w:r>
        <w:rPr>
          <w:rFonts w:asciiTheme="minorHAnsi" w:hAnsiTheme="minorHAnsi" w:cstheme="minorHAnsi"/>
        </w:rPr>
        <w:t xml:space="preserve">A 2018. évre képzett mutatók szignifikánsan nem térnek el a 2017-ben tervezett célszámoktól, aminek jellemzően a stagnáló teljesítmény az oka, hiszen 2018-ban tovább folytatódik a Metró felújítás, s ennek következtében a 2016-os szintnek közel </w:t>
      </w:r>
      <w:r w:rsidRPr="003A177D">
        <w:rPr>
          <w:rFonts w:asciiTheme="minorHAnsi" w:hAnsiTheme="minorHAnsi" w:cstheme="minorHAnsi"/>
        </w:rPr>
        <w:t>83%-</w:t>
      </w:r>
      <w:r>
        <w:rPr>
          <w:rFonts w:asciiTheme="minorHAnsi" w:hAnsiTheme="minorHAnsi" w:cstheme="minorHAnsi"/>
        </w:rPr>
        <w:t xml:space="preserve">án került a </w:t>
      </w:r>
      <w:proofErr w:type="gramStart"/>
      <w:r>
        <w:rPr>
          <w:rFonts w:asciiTheme="minorHAnsi" w:hAnsiTheme="minorHAnsi" w:cstheme="minorHAnsi"/>
        </w:rPr>
        <w:t>teljesítmény tervezésre</w:t>
      </w:r>
      <w:proofErr w:type="gramEnd"/>
      <w:r>
        <w:rPr>
          <w:rFonts w:asciiTheme="minorHAnsi" w:hAnsiTheme="minorHAnsi" w:cstheme="minorHAnsi"/>
        </w:rPr>
        <w:t xml:space="preserve">. 2018. évre az egységnyi teljesítményre jutó kompenzációs díj emelkedésének oka, hogy </w:t>
      </w:r>
      <w:r w:rsidRPr="001D1166">
        <w:rPr>
          <w:rFonts w:asciiTheme="minorHAnsi" w:hAnsiTheme="minorHAnsi" w:cstheme="minorHAnsi"/>
        </w:rPr>
        <w:t xml:space="preserve">a terv </w:t>
      </w:r>
      <w:r>
        <w:rPr>
          <w:rFonts w:asciiTheme="minorHAnsi" w:hAnsiTheme="minorHAnsi" w:cstheme="minorHAnsi"/>
        </w:rPr>
        <w:t xml:space="preserve">ebben az évben </w:t>
      </w:r>
      <w:r w:rsidRPr="001D1166">
        <w:rPr>
          <w:rFonts w:asciiTheme="minorHAnsi" w:hAnsiTheme="minorHAnsi" w:cstheme="minorHAnsi"/>
        </w:rPr>
        <w:t xml:space="preserve">a teljes beruházással </w:t>
      </w:r>
      <w:r>
        <w:rPr>
          <w:rFonts w:asciiTheme="minorHAnsi" w:hAnsiTheme="minorHAnsi" w:cstheme="minorHAnsi"/>
        </w:rPr>
        <w:t>(</w:t>
      </w:r>
      <w:r w:rsidRPr="001D1166">
        <w:rPr>
          <w:rFonts w:asciiTheme="minorHAnsi" w:hAnsiTheme="minorHAnsi" w:cstheme="minorHAnsi"/>
        </w:rPr>
        <w:t>halasztott</w:t>
      </w:r>
      <w:r>
        <w:rPr>
          <w:rFonts w:asciiTheme="minorHAnsi" w:hAnsiTheme="minorHAnsi" w:cstheme="minorHAnsi"/>
        </w:rPr>
        <w:t xml:space="preserve"> bevételeken felüli</w:t>
      </w:r>
      <w:r w:rsidRPr="001D1166">
        <w:rPr>
          <w:rFonts w:asciiTheme="minorHAnsi" w:hAnsiTheme="minorHAnsi" w:cstheme="minorHAnsi"/>
        </w:rPr>
        <w:t xml:space="preserve"> értékcsökken</w:t>
      </w:r>
      <w:r>
        <w:rPr>
          <w:rFonts w:asciiTheme="minorHAnsi" w:hAnsiTheme="minorHAnsi" w:cstheme="minorHAnsi"/>
        </w:rPr>
        <w:t xml:space="preserve">és értékű) </w:t>
      </w:r>
      <w:r w:rsidRPr="001D1166">
        <w:rPr>
          <w:rFonts w:asciiTheme="minorHAnsi" w:hAnsiTheme="minorHAnsi" w:cstheme="minorHAnsi"/>
        </w:rPr>
        <w:t>készült.</w:t>
      </w:r>
    </w:p>
    <w:p w:rsidR="00C7572C" w:rsidRDefault="00C7572C" w:rsidP="00C7572C">
      <w:pPr>
        <w:jc w:val="both"/>
        <w:rPr>
          <w:rFonts w:asciiTheme="minorHAnsi" w:hAnsiTheme="minorHAnsi" w:cstheme="minorHAnsi"/>
        </w:rPr>
      </w:pPr>
    </w:p>
    <w:p w:rsidR="00C7572C" w:rsidRPr="005314EC" w:rsidRDefault="00C7572C" w:rsidP="005C5E72">
      <w:pPr>
        <w:pStyle w:val="Cmsor2"/>
      </w:pPr>
      <w:bookmarkStart w:id="131" w:name="_Toc471992569"/>
      <w:r>
        <w:t>A BKV Zrt. nem közszolgáltatási tevékenységeinek alakulása</w:t>
      </w:r>
      <w:bookmarkEnd w:id="131"/>
    </w:p>
    <w:p w:rsidR="00AB0A8C" w:rsidRDefault="00AB0A8C" w:rsidP="00C7572C">
      <w:pPr>
        <w:pStyle w:val="Lista3"/>
        <w:ind w:left="0" w:firstLine="0"/>
        <w:rPr>
          <w:rFonts w:asciiTheme="minorHAnsi" w:hAnsiTheme="minorHAnsi" w:cstheme="minorHAnsi"/>
        </w:rPr>
      </w:pPr>
    </w:p>
    <w:p w:rsidR="00C7572C" w:rsidRPr="00C7572C" w:rsidRDefault="00C7572C" w:rsidP="00C7572C">
      <w:pPr>
        <w:pStyle w:val="Lista3"/>
        <w:ind w:left="0" w:firstLine="0"/>
        <w:rPr>
          <w:rFonts w:asciiTheme="minorHAnsi" w:hAnsiTheme="minorHAnsi" w:cstheme="minorHAnsi"/>
          <w:u w:val="single"/>
        </w:rPr>
      </w:pPr>
      <w:r w:rsidRPr="00C7572C">
        <w:rPr>
          <w:rFonts w:asciiTheme="minorHAnsi" w:hAnsiTheme="minorHAnsi" w:cstheme="minorHAnsi"/>
          <w:u w:val="single"/>
        </w:rPr>
        <w:t>Budavári Sikló</w:t>
      </w:r>
    </w:p>
    <w:p w:rsidR="00C7572C" w:rsidRDefault="00C7572C" w:rsidP="00C7572C">
      <w:pPr>
        <w:pStyle w:val="Lista3"/>
        <w:ind w:left="0" w:firstLine="0"/>
        <w:rPr>
          <w:rFonts w:asciiTheme="minorHAnsi" w:hAnsiTheme="minorHAnsi" w:cstheme="minorHAnsi"/>
        </w:rPr>
      </w:pPr>
    </w:p>
    <w:p w:rsidR="00E11A9F" w:rsidRPr="00E11A9F" w:rsidRDefault="00E11A9F" w:rsidP="00E11A9F">
      <w:pPr>
        <w:pStyle w:val="Lista3"/>
        <w:ind w:left="0" w:firstLine="0"/>
        <w:jc w:val="both"/>
        <w:rPr>
          <w:rFonts w:asciiTheme="minorHAnsi" w:hAnsiTheme="minorHAnsi" w:cstheme="minorHAnsi"/>
        </w:rPr>
      </w:pPr>
      <w:r w:rsidRPr="00E11A9F">
        <w:rPr>
          <w:rFonts w:asciiTheme="minorHAnsi" w:hAnsiTheme="minorHAnsi" w:cstheme="minorHAnsi"/>
        </w:rPr>
        <w:t>A Budavári Sikló a BKV Zrt. nem közszolgáltatási tevékenységei közül a legsikeresebben működő ágazat. Az utasokat két, 24 személyes kocsi (Margit és Gellért) szállítja a 95 m hosszú, 30</w:t>
      </w:r>
      <w:r w:rsidRPr="00E11A9F">
        <w:rPr>
          <w:rFonts w:asciiTheme="minorHAnsi" w:hAnsiTheme="minorHAnsi" w:cstheme="minorHAnsi"/>
          <w:vertAlign w:val="superscript"/>
        </w:rPr>
        <w:t>o</w:t>
      </w:r>
      <w:r w:rsidRPr="00E11A9F">
        <w:rPr>
          <w:rFonts w:asciiTheme="minorHAnsi" w:hAnsiTheme="minorHAnsi" w:cstheme="minorHAnsi"/>
        </w:rPr>
        <w:t>-os dőlésszögű pályán.</w:t>
      </w:r>
    </w:p>
    <w:p w:rsidR="00E11A9F" w:rsidRPr="00E11A9F" w:rsidRDefault="00E11A9F" w:rsidP="00E11A9F">
      <w:pPr>
        <w:pStyle w:val="Lista3"/>
        <w:ind w:left="0" w:firstLine="0"/>
        <w:jc w:val="both"/>
        <w:rPr>
          <w:rFonts w:asciiTheme="minorHAnsi" w:hAnsiTheme="minorHAnsi" w:cstheme="minorHAnsi"/>
        </w:rPr>
      </w:pPr>
      <w:r w:rsidRPr="00E11A9F">
        <w:rPr>
          <w:rFonts w:asciiTheme="minorHAnsi" w:hAnsiTheme="minorHAnsi" w:cstheme="minorHAnsi"/>
        </w:rPr>
        <w:t xml:space="preserve">A 2016-os évben – 769 847 fős </w:t>
      </w:r>
      <w:proofErr w:type="spellStart"/>
      <w:r w:rsidRPr="00E11A9F">
        <w:rPr>
          <w:rFonts w:asciiTheme="minorHAnsi" w:hAnsiTheme="minorHAnsi" w:cstheme="minorHAnsi"/>
        </w:rPr>
        <w:t>utasszám</w:t>
      </w:r>
      <w:proofErr w:type="spellEnd"/>
      <w:r w:rsidRPr="00E11A9F">
        <w:rPr>
          <w:rFonts w:asciiTheme="minorHAnsi" w:hAnsiTheme="minorHAnsi" w:cstheme="minorHAnsi"/>
        </w:rPr>
        <w:t xml:space="preserve"> mellett – összesen 783,1 millió Ft-os bevétel realizálódott, mely a tervek szerint a 2017-es évben mindössze 617 millió Ft lesz.</w:t>
      </w:r>
    </w:p>
    <w:p w:rsidR="00E11A9F" w:rsidRPr="00E11A9F" w:rsidRDefault="00E11A9F" w:rsidP="00E11A9F">
      <w:pPr>
        <w:pStyle w:val="Lista3"/>
        <w:ind w:left="0" w:firstLine="0"/>
        <w:jc w:val="both"/>
        <w:rPr>
          <w:rFonts w:asciiTheme="minorHAnsi" w:hAnsiTheme="minorHAnsi" w:cstheme="minorHAnsi"/>
        </w:rPr>
      </w:pPr>
    </w:p>
    <w:p w:rsidR="00E11A9F" w:rsidRPr="00E11A9F" w:rsidRDefault="00E11A9F" w:rsidP="00E11A9F">
      <w:pPr>
        <w:pStyle w:val="Lista3"/>
        <w:ind w:left="0" w:firstLine="0"/>
        <w:jc w:val="both"/>
        <w:rPr>
          <w:rFonts w:asciiTheme="minorHAnsi" w:hAnsiTheme="minorHAnsi" w:cstheme="minorHAnsi"/>
        </w:rPr>
      </w:pPr>
      <w:r w:rsidRPr="00E11A9F">
        <w:rPr>
          <w:rFonts w:asciiTheme="minorHAnsi" w:hAnsiTheme="minorHAnsi" w:cstheme="minorHAnsi"/>
        </w:rPr>
        <w:t>A 2017-es évre tervezett bevételeket számos tényező befolyásolhatja negatív irányba.</w:t>
      </w:r>
      <w:r w:rsidRPr="00E11A9F">
        <w:rPr>
          <w:rFonts w:asciiTheme="minorHAnsi" w:hAnsiTheme="minorHAnsi" w:cstheme="minorHAnsi"/>
        </w:rPr>
        <w:br/>
        <w:t xml:space="preserve">A Társaság számára kockázatot jelent a siklópálya felújításához szükséges próbafúrások idejére szükséges a pályaforgalom – ma még nem kalkulálható időtartamú – időszakos leállítása. A Budavári Sikló pályájának felújítása egy komplex tervezési szakasszal indul a 2017. évben, ahol kutatófúrásokkal kell alátámasztani a majdani felújítási technológiát. Ezen felül az alsóállomáson az utastér befedéséhez szükséges munkálatok idején az utasforgalom </w:t>
      </w:r>
      <w:r w:rsidRPr="00E11A9F">
        <w:rPr>
          <w:rFonts w:asciiTheme="minorHAnsi" w:hAnsiTheme="minorHAnsi" w:cstheme="minorHAnsi"/>
        </w:rPr>
        <w:lastRenderedPageBreak/>
        <w:t>szüneteltetése (igyekszünk ugyanebben az időben elvégezni a pénztárbővítéshez szükséges fizikai munkálatokat is), valamint a Szent György tér egységes rendezésével kapcsolatos fejlesztések előkészítése is befolyással lehet a forgalomra.</w:t>
      </w:r>
    </w:p>
    <w:p w:rsidR="00E11A9F" w:rsidRPr="00E11A9F" w:rsidRDefault="00E11A9F" w:rsidP="00E11A9F">
      <w:pPr>
        <w:pStyle w:val="Lista3"/>
        <w:ind w:left="0" w:firstLine="0"/>
        <w:jc w:val="both"/>
        <w:rPr>
          <w:rFonts w:asciiTheme="minorHAnsi" w:hAnsiTheme="minorHAnsi" w:cstheme="minorHAnsi"/>
        </w:rPr>
      </w:pPr>
    </w:p>
    <w:p w:rsidR="00E11A9F" w:rsidRPr="00E11A9F" w:rsidRDefault="00E11A9F" w:rsidP="00E11A9F">
      <w:pPr>
        <w:pStyle w:val="Lista3"/>
        <w:ind w:left="0" w:firstLine="0"/>
        <w:jc w:val="both"/>
        <w:rPr>
          <w:rFonts w:asciiTheme="minorHAnsi" w:hAnsiTheme="minorHAnsi" w:cstheme="minorHAnsi"/>
        </w:rPr>
      </w:pPr>
      <w:r w:rsidRPr="00E11A9F">
        <w:rPr>
          <w:rFonts w:asciiTheme="minorHAnsi" w:hAnsiTheme="minorHAnsi" w:cstheme="minorHAnsi"/>
        </w:rPr>
        <w:t xml:space="preserve">A következő években az utas-kiszolgálás javítása, a Sikló beléptető-rendszer fejlesztése a cél, melyekhez beruházásokat szükségesek. Tervezzük az alsóállomáson a peronok esővédő tetővel való lefedését, az állomások elrendezésének korszerűsítését, így a jegyvásárlás és az utas-beengedés szétválasztásával csökkenne a várakozási idő. A gyorsabb utas-áramlás érdekében dupla kapuk kerülnének kialakításra, továbbá a jelenlegi pénztárgépek kiváltásra kerülnének </w:t>
      </w:r>
      <w:proofErr w:type="spellStart"/>
      <w:r w:rsidRPr="00E11A9F">
        <w:rPr>
          <w:rFonts w:asciiTheme="minorHAnsi" w:hAnsiTheme="minorHAnsi" w:cstheme="minorHAnsi"/>
        </w:rPr>
        <w:t>NAV-hoz</w:t>
      </w:r>
      <w:proofErr w:type="spellEnd"/>
      <w:r w:rsidRPr="00E11A9F">
        <w:rPr>
          <w:rFonts w:asciiTheme="minorHAnsi" w:hAnsiTheme="minorHAnsi" w:cstheme="minorHAnsi"/>
        </w:rPr>
        <w:t xml:space="preserve"> bekötött nyomtatók alkalmazásával, mely az utas-kiszolgálás idejét csökkenti majd.</w:t>
      </w:r>
    </w:p>
    <w:p w:rsidR="00E11A9F" w:rsidRPr="00E11A9F" w:rsidRDefault="00E11A9F" w:rsidP="00E11A9F">
      <w:pPr>
        <w:pStyle w:val="Lista3"/>
        <w:ind w:left="0" w:firstLine="0"/>
        <w:jc w:val="both"/>
        <w:rPr>
          <w:rFonts w:asciiTheme="minorHAnsi" w:hAnsiTheme="minorHAnsi" w:cstheme="minorHAnsi"/>
        </w:rPr>
      </w:pPr>
    </w:p>
    <w:p w:rsidR="00E11A9F" w:rsidRPr="00E11A9F" w:rsidRDefault="00E11A9F" w:rsidP="00E11A9F">
      <w:pPr>
        <w:pStyle w:val="Lista3"/>
        <w:ind w:left="0" w:firstLine="0"/>
        <w:rPr>
          <w:rFonts w:asciiTheme="minorHAnsi" w:hAnsiTheme="minorHAnsi" w:cstheme="minorHAnsi"/>
          <w:b/>
        </w:rPr>
      </w:pPr>
      <w:r w:rsidRPr="00E11A9F">
        <w:rPr>
          <w:rFonts w:asciiTheme="minorHAnsi" w:hAnsiTheme="minorHAnsi" w:cstheme="minorHAnsi"/>
          <w:b/>
        </w:rPr>
        <w:t>A bevételek növelését elősegítő technikák:</w:t>
      </w:r>
    </w:p>
    <w:p w:rsidR="00E11A9F" w:rsidRPr="00E11A9F" w:rsidRDefault="00E11A9F" w:rsidP="00E11A9F">
      <w:pPr>
        <w:pStyle w:val="Lista3"/>
        <w:numPr>
          <w:ilvl w:val="0"/>
          <w:numId w:val="31"/>
        </w:numPr>
        <w:rPr>
          <w:rFonts w:asciiTheme="minorHAnsi" w:hAnsiTheme="minorHAnsi" w:cstheme="minorHAnsi"/>
        </w:rPr>
      </w:pPr>
      <w:r w:rsidRPr="00E11A9F">
        <w:rPr>
          <w:rFonts w:asciiTheme="minorHAnsi" w:hAnsiTheme="minorHAnsi" w:cstheme="minorHAnsi"/>
        </w:rPr>
        <w:t>a kétnyelvű szórólapok további folyamatos terjesztése,</w:t>
      </w:r>
    </w:p>
    <w:p w:rsidR="00E11A9F" w:rsidRPr="00E11A9F" w:rsidRDefault="00E11A9F" w:rsidP="00E11A9F">
      <w:pPr>
        <w:pStyle w:val="Lista3"/>
        <w:numPr>
          <w:ilvl w:val="0"/>
          <w:numId w:val="31"/>
        </w:numPr>
        <w:rPr>
          <w:rFonts w:asciiTheme="minorHAnsi" w:hAnsiTheme="minorHAnsi" w:cstheme="minorHAnsi"/>
        </w:rPr>
      </w:pPr>
      <w:r w:rsidRPr="00E11A9F">
        <w:rPr>
          <w:rFonts w:asciiTheme="minorHAnsi" w:hAnsiTheme="minorHAnsi" w:cstheme="minorHAnsi"/>
        </w:rPr>
        <w:t xml:space="preserve">a </w:t>
      </w:r>
      <w:proofErr w:type="spellStart"/>
      <w:r w:rsidRPr="00E11A9F">
        <w:rPr>
          <w:rFonts w:asciiTheme="minorHAnsi" w:hAnsiTheme="minorHAnsi" w:cstheme="minorHAnsi"/>
        </w:rPr>
        <w:t>sorbanállás</w:t>
      </w:r>
      <w:proofErr w:type="spellEnd"/>
      <w:r w:rsidRPr="00E11A9F">
        <w:rPr>
          <w:rFonts w:asciiTheme="minorHAnsi" w:hAnsiTheme="minorHAnsi" w:cstheme="minorHAnsi"/>
        </w:rPr>
        <w:t xml:space="preserve"> csökkentése,</w:t>
      </w:r>
    </w:p>
    <w:p w:rsidR="00E11A9F" w:rsidRPr="00E11A9F" w:rsidRDefault="00E11A9F" w:rsidP="00E11A9F">
      <w:pPr>
        <w:pStyle w:val="Lista3"/>
        <w:numPr>
          <w:ilvl w:val="0"/>
          <w:numId w:val="31"/>
        </w:numPr>
        <w:rPr>
          <w:rFonts w:asciiTheme="minorHAnsi" w:hAnsiTheme="minorHAnsi" w:cstheme="minorHAnsi"/>
        </w:rPr>
      </w:pPr>
      <w:r w:rsidRPr="00E11A9F">
        <w:rPr>
          <w:rFonts w:asciiTheme="minorHAnsi" w:hAnsiTheme="minorHAnsi" w:cstheme="minorHAnsi"/>
        </w:rPr>
        <w:t>elektronikus tájékoztatófelületek alkalmazása,</w:t>
      </w:r>
    </w:p>
    <w:p w:rsidR="00E11A9F" w:rsidRPr="00E11A9F" w:rsidRDefault="00E11A9F" w:rsidP="00E11A9F">
      <w:pPr>
        <w:pStyle w:val="Lista3"/>
        <w:numPr>
          <w:ilvl w:val="0"/>
          <w:numId w:val="31"/>
        </w:numPr>
        <w:rPr>
          <w:rFonts w:asciiTheme="minorHAnsi" w:hAnsiTheme="minorHAnsi" w:cstheme="minorHAnsi"/>
        </w:rPr>
      </w:pPr>
      <w:r w:rsidRPr="00E11A9F">
        <w:rPr>
          <w:rFonts w:asciiTheme="minorHAnsi" w:hAnsiTheme="minorHAnsi" w:cstheme="minorHAnsi"/>
        </w:rPr>
        <w:t>az elektronikus jegyelővétel megteremtése.</w:t>
      </w:r>
    </w:p>
    <w:p w:rsidR="00E11A9F" w:rsidRPr="00E11A9F" w:rsidRDefault="00E11A9F" w:rsidP="00E11A9F">
      <w:pPr>
        <w:pStyle w:val="Lista3"/>
        <w:rPr>
          <w:rFonts w:asciiTheme="minorHAnsi" w:hAnsiTheme="minorHAnsi" w:cstheme="minorHAnsi"/>
        </w:rPr>
      </w:pPr>
    </w:p>
    <w:p w:rsidR="00E11A9F" w:rsidRPr="00E11A9F" w:rsidRDefault="00E11A9F" w:rsidP="00E11A9F">
      <w:pPr>
        <w:pStyle w:val="Lista3"/>
        <w:ind w:left="0" w:firstLine="0"/>
        <w:jc w:val="both"/>
        <w:rPr>
          <w:rFonts w:asciiTheme="minorHAnsi" w:hAnsiTheme="minorHAnsi" w:cstheme="minorHAnsi"/>
        </w:rPr>
      </w:pPr>
      <w:r w:rsidRPr="00E11A9F">
        <w:rPr>
          <w:rFonts w:asciiTheme="minorHAnsi" w:hAnsiTheme="minorHAnsi" w:cstheme="minorHAnsi"/>
        </w:rPr>
        <w:t xml:space="preserve">A jelenleg is futó promóciók: a Budavári Sikló jegyértékesítésére vonatkozó együttműködési megállapodások körét újabb viszonteladóval egészítettük ki (a </w:t>
      </w:r>
      <w:proofErr w:type="spellStart"/>
      <w:r w:rsidRPr="00E11A9F">
        <w:rPr>
          <w:rFonts w:asciiTheme="minorHAnsi" w:hAnsiTheme="minorHAnsi" w:cstheme="minorHAnsi"/>
        </w:rPr>
        <w:t>hop-on-hop-off</w:t>
      </w:r>
      <w:proofErr w:type="spellEnd"/>
      <w:r w:rsidRPr="00E11A9F">
        <w:rPr>
          <w:rFonts w:asciiTheme="minorHAnsi" w:hAnsiTheme="minorHAnsi" w:cstheme="minorHAnsi"/>
        </w:rPr>
        <w:t xml:space="preserve"> társaságok mellett megjelent Clark </w:t>
      </w:r>
      <w:proofErr w:type="spellStart"/>
      <w:r w:rsidRPr="00E11A9F">
        <w:rPr>
          <w:rFonts w:asciiTheme="minorHAnsi" w:hAnsiTheme="minorHAnsi" w:cstheme="minorHAnsi"/>
        </w:rPr>
        <w:t>Picnic</w:t>
      </w:r>
      <w:proofErr w:type="spellEnd"/>
      <w:r w:rsidRPr="00E11A9F">
        <w:rPr>
          <w:rFonts w:asciiTheme="minorHAnsi" w:hAnsiTheme="minorHAnsi" w:cstheme="minorHAnsi"/>
        </w:rPr>
        <w:t xml:space="preserve"> </w:t>
      </w:r>
      <w:proofErr w:type="spellStart"/>
      <w:r w:rsidRPr="00E11A9F">
        <w:rPr>
          <w:rFonts w:asciiTheme="minorHAnsi" w:hAnsiTheme="minorHAnsi" w:cstheme="minorHAnsi"/>
        </w:rPr>
        <w:t>Cafe</w:t>
      </w:r>
      <w:proofErr w:type="spellEnd"/>
      <w:r w:rsidRPr="00E11A9F">
        <w:rPr>
          <w:rFonts w:asciiTheme="minorHAnsi" w:hAnsiTheme="minorHAnsi" w:cstheme="minorHAnsi"/>
        </w:rPr>
        <w:t xml:space="preserve"> is). Emellett elkészült a </w:t>
      </w:r>
      <w:proofErr w:type="spellStart"/>
      <w:r w:rsidRPr="00E11A9F">
        <w:rPr>
          <w:rFonts w:asciiTheme="minorHAnsi" w:hAnsiTheme="minorHAnsi" w:cstheme="minorHAnsi"/>
        </w:rPr>
        <w:t>MUISz-szal</w:t>
      </w:r>
      <w:proofErr w:type="spellEnd"/>
      <w:r w:rsidRPr="00E11A9F">
        <w:rPr>
          <w:rFonts w:asciiTheme="minorHAnsi" w:hAnsiTheme="minorHAnsi" w:cstheme="minorHAnsi"/>
        </w:rPr>
        <w:t xml:space="preserve"> megköthető együttműködési megállapodás, amely lehetőséget biztosítana az utazási irodáknak speciális feltételek közötti jegyelővételre és továbbértékesítésre.</w:t>
      </w:r>
    </w:p>
    <w:p w:rsidR="00480E7A" w:rsidRDefault="00480E7A" w:rsidP="004E7441">
      <w:pPr>
        <w:pStyle w:val="Lista3"/>
        <w:ind w:left="0" w:firstLine="0"/>
        <w:rPr>
          <w:rFonts w:asciiTheme="minorHAnsi" w:hAnsiTheme="minorHAnsi" w:cstheme="minorHAnsi"/>
        </w:rPr>
      </w:pPr>
    </w:p>
    <w:p w:rsidR="004E7441" w:rsidRPr="004E7441" w:rsidRDefault="004E7441" w:rsidP="004E7441">
      <w:pPr>
        <w:jc w:val="both"/>
        <w:rPr>
          <w:rFonts w:ascii="Calibri" w:eastAsia="Calibri" w:hAnsi="Calibri"/>
          <w:u w:val="single"/>
          <w:lang w:eastAsia="en-US"/>
        </w:rPr>
      </w:pPr>
      <w:r w:rsidRPr="004E7441">
        <w:rPr>
          <w:rFonts w:ascii="Calibri" w:eastAsia="Calibri" w:hAnsi="Calibri"/>
          <w:u w:val="single"/>
          <w:lang w:eastAsia="en-US"/>
        </w:rPr>
        <w:t>Zugligeti Libegő</w:t>
      </w:r>
    </w:p>
    <w:p w:rsidR="004E7441" w:rsidRPr="004E7441" w:rsidRDefault="004E7441" w:rsidP="004E7441">
      <w:pPr>
        <w:jc w:val="both"/>
        <w:rPr>
          <w:rFonts w:ascii="Calibri" w:hAnsi="Calibri"/>
        </w:rPr>
      </w:pPr>
    </w:p>
    <w:p w:rsidR="00E11A9F" w:rsidRPr="00E11A9F" w:rsidRDefault="00E11A9F" w:rsidP="00E11A9F">
      <w:pPr>
        <w:jc w:val="both"/>
        <w:rPr>
          <w:rFonts w:ascii="Calibri" w:hAnsi="Calibri"/>
        </w:rPr>
      </w:pPr>
      <w:r w:rsidRPr="00E11A9F">
        <w:rPr>
          <w:rFonts w:ascii="Calibri" w:hAnsi="Calibri"/>
        </w:rPr>
        <w:t>A BKV Zrt. közszolgáltatáson kívüli tevékenységei között működik a Libegő, mely drótkötél pályája 1040 m hosszú, a legyőzött szintkülönbség 262 m. Az utasokat összesen 102 db libegő szék szállítja 5,4 km/óra sebességgel.</w:t>
      </w:r>
    </w:p>
    <w:p w:rsidR="00E11A9F" w:rsidRPr="00E11A9F" w:rsidRDefault="00E11A9F" w:rsidP="00E11A9F">
      <w:pPr>
        <w:jc w:val="both"/>
        <w:rPr>
          <w:rFonts w:ascii="Calibri" w:hAnsi="Calibri"/>
        </w:rPr>
      </w:pPr>
    </w:p>
    <w:p w:rsidR="00E11A9F" w:rsidRPr="00E11A9F" w:rsidRDefault="00E11A9F" w:rsidP="00E11A9F">
      <w:pPr>
        <w:jc w:val="both"/>
        <w:rPr>
          <w:rFonts w:ascii="Calibri" w:hAnsi="Calibri" w:cs="Calibri"/>
        </w:rPr>
      </w:pPr>
      <w:r w:rsidRPr="00E11A9F">
        <w:rPr>
          <w:rFonts w:ascii="Calibri" w:hAnsi="Calibri" w:cs="Calibri"/>
        </w:rPr>
        <w:t xml:space="preserve">A 2016-os évben – 216 350 fős </w:t>
      </w:r>
      <w:proofErr w:type="spellStart"/>
      <w:r w:rsidRPr="00E11A9F">
        <w:rPr>
          <w:rFonts w:ascii="Calibri" w:hAnsi="Calibri" w:cs="Calibri"/>
        </w:rPr>
        <w:t>utasszám</w:t>
      </w:r>
      <w:proofErr w:type="spellEnd"/>
      <w:r w:rsidRPr="00E11A9F">
        <w:rPr>
          <w:rFonts w:ascii="Calibri" w:hAnsi="Calibri" w:cs="Calibri"/>
        </w:rPr>
        <w:t xml:space="preserve"> mellett – összesen 184,1 millió Ft-os bevétel realizálódott, mely a tervek szerint a 2017-es évben 185 millió Ft lesz.</w:t>
      </w:r>
    </w:p>
    <w:p w:rsidR="00E11A9F" w:rsidRPr="00E11A9F" w:rsidRDefault="00E11A9F" w:rsidP="00E11A9F">
      <w:pPr>
        <w:jc w:val="both"/>
        <w:rPr>
          <w:rFonts w:ascii="Calibri" w:hAnsi="Calibri" w:cs="Calibri"/>
        </w:rPr>
      </w:pPr>
    </w:p>
    <w:p w:rsidR="00E11A9F" w:rsidRPr="00E11A9F" w:rsidRDefault="00E11A9F" w:rsidP="00E11A9F">
      <w:pPr>
        <w:jc w:val="both"/>
        <w:rPr>
          <w:rFonts w:ascii="Calibri" w:hAnsi="Calibri"/>
        </w:rPr>
      </w:pPr>
      <w:r w:rsidRPr="00E11A9F">
        <w:rPr>
          <w:rFonts w:ascii="Calibri" w:hAnsi="Calibri"/>
        </w:rPr>
        <w:t>A Zugligeti Libegő épületén, a kerítésen, valamint az épületen belül kisebb felújításokat tervezünk a 2017-es évben, melyek a Libegő esztétikusabb megjelenését szolgálják.</w:t>
      </w:r>
    </w:p>
    <w:p w:rsidR="00E11A9F" w:rsidRPr="00E11A9F" w:rsidRDefault="00E11A9F" w:rsidP="00E11A9F">
      <w:pPr>
        <w:jc w:val="both"/>
        <w:rPr>
          <w:rFonts w:ascii="Calibri" w:hAnsi="Calibri"/>
        </w:rPr>
      </w:pPr>
      <w:r w:rsidRPr="00E11A9F">
        <w:rPr>
          <w:rFonts w:ascii="Calibri" w:hAnsi="Calibri"/>
        </w:rPr>
        <w:t xml:space="preserve">A Libegő mindkét állomásán a Clark </w:t>
      </w:r>
      <w:proofErr w:type="spellStart"/>
      <w:r w:rsidRPr="00E11A9F">
        <w:rPr>
          <w:rFonts w:ascii="Calibri" w:hAnsi="Calibri"/>
        </w:rPr>
        <w:t>Picnic</w:t>
      </w:r>
      <w:proofErr w:type="spellEnd"/>
      <w:r w:rsidRPr="00E11A9F">
        <w:rPr>
          <w:rFonts w:ascii="Calibri" w:hAnsi="Calibri"/>
        </w:rPr>
        <w:t xml:space="preserve"> Kft. üzemelteti a büféket, a velük kötött ingatlanbérleti szerződés értelmében tavaly a hegyállomási büfé felújítását elvégezte a bérlő, 2017-ben várható a völgyállomási épületben lévő megújítása is.</w:t>
      </w:r>
    </w:p>
    <w:p w:rsidR="00E11A9F" w:rsidRPr="00E11A9F" w:rsidRDefault="00E11A9F" w:rsidP="00E11A9F">
      <w:pPr>
        <w:jc w:val="both"/>
        <w:rPr>
          <w:rFonts w:ascii="Calibri" w:hAnsi="Calibri"/>
          <w:b/>
        </w:rPr>
      </w:pPr>
    </w:p>
    <w:p w:rsidR="00E11A9F" w:rsidRPr="00E11A9F" w:rsidRDefault="00E11A9F" w:rsidP="00E11A9F">
      <w:pPr>
        <w:jc w:val="both"/>
        <w:rPr>
          <w:rFonts w:ascii="Calibri" w:hAnsi="Calibri"/>
        </w:rPr>
      </w:pPr>
      <w:r w:rsidRPr="00E11A9F">
        <w:rPr>
          <w:rFonts w:ascii="Calibri" w:hAnsi="Calibri"/>
        </w:rPr>
        <w:t xml:space="preserve">Az </w:t>
      </w:r>
      <w:proofErr w:type="spellStart"/>
      <w:r w:rsidRPr="00E11A9F">
        <w:rPr>
          <w:rFonts w:ascii="Calibri" w:hAnsi="Calibri"/>
        </w:rPr>
        <w:t>utasszám</w:t>
      </w:r>
      <w:proofErr w:type="spellEnd"/>
      <w:r w:rsidRPr="00E11A9F">
        <w:rPr>
          <w:rFonts w:ascii="Calibri" w:hAnsi="Calibri"/>
        </w:rPr>
        <w:t xml:space="preserve"> növelésének érdekében promóciókat is alkalmaz a Társaság az elmúlt években, így a 2017-es évben sem lesz ez másképp. A Libegő büféiben megújult dizájn-ajándéktárgyak és képeslapok kerülnek értékesítésre, újdonságként a Zugligeti Libegő és a Budavári Sikló együttes igénybevételére kombinált jegyek kerülnek kialakításra, majd érvényesítésre. Nagyobb hangsúlyt fektetünk a reklámtevékenységre is, melynek keretein belül a Budapesti Sétajáraton, illetve egyéb saját járműveken a Libegőt népszerűsítő plakát/ok kerülnek kihelyezésre. Az </w:t>
      </w:r>
      <w:proofErr w:type="spellStart"/>
      <w:r w:rsidRPr="00E11A9F">
        <w:rPr>
          <w:rFonts w:ascii="Calibri" w:hAnsi="Calibri"/>
        </w:rPr>
        <w:t>U-jelű</w:t>
      </w:r>
      <w:proofErr w:type="spellEnd"/>
      <w:r w:rsidRPr="00E11A9F">
        <w:rPr>
          <w:rFonts w:ascii="Calibri" w:hAnsi="Calibri"/>
        </w:rPr>
        <w:t xml:space="preserve"> igazolvánnyal rendelkező felnőttek számára a következő évtől akciós (</w:t>
      </w:r>
      <w:proofErr w:type="gramStart"/>
      <w:r w:rsidRPr="00E11A9F">
        <w:rPr>
          <w:rFonts w:ascii="Calibri" w:hAnsi="Calibri"/>
        </w:rPr>
        <w:t>gyermek jeggyel</w:t>
      </w:r>
      <w:proofErr w:type="gramEnd"/>
      <w:r w:rsidRPr="00E11A9F">
        <w:rPr>
          <w:rFonts w:ascii="Calibri" w:hAnsi="Calibri"/>
        </w:rPr>
        <w:t xml:space="preserve"> történő) utazásra nyílik lehetőség, továbbá bevezetésre került az elektronikus jegyelővétel is.</w:t>
      </w:r>
    </w:p>
    <w:p w:rsidR="00E11A9F" w:rsidRPr="00E11A9F" w:rsidRDefault="00E11A9F" w:rsidP="00E11A9F">
      <w:pPr>
        <w:jc w:val="both"/>
        <w:rPr>
          <w:rFonts w:ascii="Calibri" w:hAnsi="Calibri"/>
        </w:rPr>
      </w:pPr>
    </w:p>
    <w:p w:rsidR="00E11A9F" w:rsidRPr="00E11A9F" w:rsidRDefault="00E11A9F" w:rsidP="00E11A9F">
      <w:pPr>
        <w:jc w:val="both"/>
        <w:rPr>
          <w:rFonts w:ascii="Calibri" w:hAnsi="Calibri"/>
        </w:rPr>
      </w:pPr>
      <w:r w:rsidRPr="00E11A9F">
        <w:rPr>
          <w:rFonts w:ascii="Calibri" w:hAnsi="Calibri"/>
          <w:b/>
        </w:rPr>
        <w:t>A jelenleg is futó promóciók:</w:t>
      </w:r>
      <w:r w:rsidRPr="00E11A9F">
        <w:rPr>
          <w:rFonts w:ascii="Calibri" w:hAnsi="Calibri"/>
        </w:rPr>
        <w:t xml:space="preserve"> a Siklónál, valamint a BFTK </w:t>
      </w:r>
      <w:proofErr w:type="spellStart"/>
      <w:r w:rsidRPr="00E11A9F">
        <w:rPr>
          <w:rFonts w:ascii="Calibri" w:hAnsi="Calibri"/>
        </w:rPr>
        <w:t>Info-Pontjaiban</w:t>
      </w:r>
      <w:proofErr w:type="spellEnd"/>
      <w:r w:rsidRPr="00E11A9F">
        <w:rPr>
          <w:rFonts w:ascii="Calibri" w:hAnsi="Calibri"/>
        </w:rPr>
        <w:t xml:space="preserve"> kétnyelvű szórólapok hirdetik a Sikló/Libegő/múzeumok szolgáltatásait, a Lokál magazinban folyamatosan futnak hirdetéseink és továbbra is „működtetjük” a </w:t>
      </w:r>
      <w:proofErr w:type="spellStart"/>
      <w:r w:rsidRPr="00E11A9F">
        <w:rPr>
          <w:rFonts w:ascii="Calibri" w:hAnsi="Calibri"/>
        </w:rPr>
        <w:t>MiniCards</w:t>
      </w:r>
      <w:proofErr w:type="spellEnd"/>
      <w:r w:rsidRPr="00E11A9F">
        <w:rPr>
          <w:rFonts w:ascii="Calibri" w:hAnsi="Calibri"/>
        </w:rPr>
        <w:t xml:space="preserve"> kártyákat,</w:t>
      </w:r>
      <w:r w:rsidRPr="00E11A9F">
        <w:rPr>
          <w:rFonts w:ascii="Calibri" w:hAnsi="Calibri"/>
        </w:rPr>
        <w:br/>
        <w:t>2016-tól diszkont nélkül.</w:t>
      </w:r>
    </w:p>
    <w:p w:rsidR="00E11A9F" w:rsidRPr="00E11A9F" w:rsidRDefault="00E11A9F" w:rsidP="00E11A9F">
      <w:pPr>
        <w:jc w:val="both"/>
        <w:rPr>
          <w:rFonts w:ascii="Calibri" w:hAnsi="Calibri"/>
          <w:b/>
        </w:rPr>
      </w:pPr>
    </w:p>
    <w:p w:rsidR="00E11A9F" w:rsidRPr="00E11A9F" w:rsidRDefault="00E11A9F" w:rsidP="00E11A9F">
      <w:pPr>
        <w:jc w:val="both"/>
        <w:rPr>
          <w:rFonts w:ascii="Calibri" w:hAnsi="Calibri"/>
          <w:b/>
        </w:rPr>
      </w:pPr>
      <w:r w:rsidRPr="00E11A9F">
        <w:rPr>
          <w:rFonts w:ascii="Calibri" w:hAnsi="Calibri"/>
          <w:b/>
        </w:rPr>
        <w:t xml:space="preserve">Az esetleges forgalomcsökkentő kockázatok: </w:t>
      </w:r>
    </w:p>
    <w:p w:rsidR="00E11A9F" w:rsidRPr="00E11A9F" w:rsidRDefault="00E11A9F" w:rsidP="00E11A9F">
      <w:pPr>
        <w:numPr>
          <w:ilvl w:val="0"/>
          <w:numId w:val="35"/>
        </w:numPr>
        <w:contextualSpacing/>
        <w:jc w:val="both"/>
        <w:rPr>
          <w:rFonts w:ascii="Calibri" w:hAnsi="Calibri"/>
        </w:rPr>
      </w:pPr>
      <w:r w:rsidRPr="00E11A9F">
        <w:rPr>
          <w:rFonts w:ascii="Calibri" w:hAnsi="Calibri"/>
        </w:rPr>
        <w:t>műszaki meghibásodások előfordulása,</w:t>
      </w:r>
    </w:p>
    <w:p w:rsidR="00E11A9F" w:rsidRPr="00E11A9F" w:rsidRDefault="00E11A9F" w:rsidP="00E11A9F">
      <w:pPr>
        <w:numPr>
          <w:ilvl w:val="0"/>
          <w:numId w:val="35"/>
        </w:numPr>
        <w:contextualSpacing/>
        <w:jc w:val="both"/>
        <w:rPr>
          <w:rFonts w:ascii="Calibri" w:hAnsi="Calibri"/>
        </w:rPr>
      </w:pPr>
      <w:r w:rsidRPr="00E11A9F">
        <w:rPr>
          <w:rFonts w:ascii="Calibri" w:hAnsi="Calibri"/>
        </w:rPr>
        <w:t>az időjárás kedvezőtlen alakulása,</w:t>
      </w:r>
    </w:p>
    <w:p w:rsidR="00E11A9F" w:rsidRPr="00E11A9F" w:rsidRDefault="00E11A9F" w:rsidP="00E11A9F">
      <w:pPr>
        <w:numPr>
          <w:ilvl w:val="0"/>
          <w:numId w:val="35"/>
        </w:numPr>
        <w:contextualSpacing/>
        <w:jc w:val="both"/>
        <w:rPr>
          <w:rFonts w:ascii="Calibri" w:hAnsi="Calibri"/>
        </w:rPr>
      </w:pPr>
      <w:r w:rsidRPr="00E11A9F">
        <w:rPr>
          <w:rFonts w:ascii="Calibri" w:hAnsi="Calibri"/>
        </w:rPr>
        <w:t>valamint a Normafa Park fejlesztésével kapcsolatos beruházások is érinthetik a Zugligeti Libegőt (mind pozitív mind negatív értelemben).</w:t>
      </w:r>
    </w:p>
    <w:p w:rsidR="00E11A9F" w:rsidRPr="00E11A9F" w:rsidRDefault="00E11A9F" w:rsidP="00E11A9F">
      <w:pPr>
        <w:jc w:val="both"/>
        <w:rPr>
          <w:rFonts w:ascii="Calibri" w:hAnsi="Calibri"/>
        </w:rPr>
      </w:pPr>
    </w:p>
    <w:p w:rsidR="00E11A9F" w:rsidRPr="00E11A9F" w:rsidRDefault="00E11A9F" w:rsidP="00E11A9F">
      <w:pPr>
        <w:jc w:val="both"/>
        <w:rPr>
          <w:rFonts w:ascii="Calibri" w:hAnsi="Calibri"/>
        </w:rPr>
      </w:pPr>
      <w:r w:rsidRPr="00E11A9F">
        <w:rPr>
          <w:rFonts w:ascii="Calibri" w:hAnsi="Calibri"/>
        </w:rPr>
        <w:t>A Pátria Nyomdával kötött új szerződés alapján olcsóbb lett a jegyek beszerzési értéke, az</w:t>
      </w:r>
      <w:r w:rsidRPr="00E11A9F">
        <w:rPr>
          <w:rFonts w:ascii="Calibri" w:hAnsi="Calibri"/>
        </w:rPr>
        <w:br/>
      </w:r>
      <w:proofErr w:type="spellStart"/>
      <w:r w:rsidRPr="00E11A9F">
        <w:rPr>
          <w:rFonts w:ascii="Calibri" w:hAnsi="Calibri"/>
        </w:rPr>
        <w:t>U-jelű</w:t>
      </w:r>
      <w:proofErr w:type="spellEnd"/>
      <w:r w:rsidRPr="00E11A9F">
        <w:rPr>
          <w:rFonts w:ascii="Calibri" w:hAnsi="Calibri"/>
        </w:rPr>
        <w:t xml:space="preserve"> igazolvánnyal történő kedvezményes utazás pedig várhatóan bevétel növekedést okoz majd, így a 2017-es évre több pozitív változás is várható az ágazat tekintetében.</w:t>
      </w:r>
    </w:p>
    <w:p w:rsidR="00480E7A" w:rsidRPr="00C7572C" w:rsidRDefault="00480E7A" w:rsidP="004E7441">
      <w:pPr>
        <w:pStyle w:val="Lista3"/>
        <w:ind w:left="0" w:firstLine="0"/>
        <w:rPr>
          <w:rFonts w:asciiTheme="minorHAnsi" w:hAnsiTheme="minorHAnsi" w:cstheme="minorHAnsi"/>
        </w:rPr>
      </w:pPr>
    </w:p>
    <w:p w:rsidR="00F80D0A" w:rsidRPr="00403F57" w:rsidRDefault="00F80D0A" w:rsidP="005C5E72">
      <w:pPr>
        <w:pStyle w:val="Cmsor2"/>
      </w:pPr>
      <w:bookmarkStart w:id="132" w:name="_Toc443317911"/>
      <w:bookmarkStart w:id="133" w:name="_Toc465246384"/>
      <w:bookmarkStart w:id="134" w:name="_Toc471992570"/>
      <w:r w:rsidRPr="00403F57">
        <w:t>Bevételek</w:t>
      </w:r>
      <w:bookmarkEnd w:id="132"/>
      <w:bookmarkEnd w:id="133"/>
      <w:bookmarkEnd w:id="134"/>
    </w:p>
    <w:p w:rsidR="00F80D0A" w:rsidRPr="00403F57" w:rsidRDefault="00F80D0A" w:rsidP="00AB5571">
      <w:pPr>
        <w:pStyle w:val="Lista3"/>
        <w:ind w:left="0" w:firstLine="0"/>
        <w:rPr>
          <w:rFonts w:asciiTheme="minorHAnsi" w:hAnsiTheme="minorHAnsi" w:cstheme="minorHAnsi"/>
        </w:rPr>
      </w:pPr>
    </w:p>
    <w:p w:rsidR="00BF4CE9" w:rsidRPr="00382CD8" w:rsidRDefault="00F80D0A" w:rsidP="00AB5571">
      <w:pPr>
        <w:jc w:val="both"/>
        <w:rPr>
          <w:rFonts w:asciiTheme="minorHAnsi" w:hAnsiTheme="minorHAnsi" w:cstheme="minorHAnsi"/>
        </w:rPr>
      </w:pPr>
      <w:r w:rsidRPr="00382CD8">
        <w:rPr>
          <w:rFonts w:asciiTheme="minorHAnsi" w:hAnsiTheme="minorHAnsi" w:cstheme="minorHAnsi"/>
        </w:rPr>
        <w:t xml:space="preserve">A bevételek tervezésének alapját a 2012. május 1-én hatályba lépett Közszolgáltatási Szerződésben foglalt bevétellel nem fedezett indokolt költség alapú módszertan adja. </w:t>
      </w:r>
      <w:r w:rsidR="00A61349" w:rsidRPr="00382CD8">
        <w:rPr>
          <w:rFonts w:asciiTheme="minorHAnsi" w:hAnsiTheme="minorHAnsi" w:cstheme="minorHAnsi"/>
        </w:rPr>
        <w:br/>
      </w:r>
      <w:r w:rsidRPr="00382CD8">
        <w:rPr>
          <w:rFonts w:asciiTheme="minorHAnsi" w:hAnsiTheme="minorHAnsi" w:cstheme="minorHAnsi"/>
        </w:rPr>
        <w:t>A közszolgáltatási tevékenység ellentételezéseként a BKK</w:t>
      </w:r>
      <w:r w:rsidR="00747462" w:rsidRPr="00382CD8">
        <w:rPr>
          <w:rFonts w:asciiTheme="minorHAnsi" w:hAnsiTheme="minorHAnsi" w:cstheme="minorHAnsi"/>
        </w:rPr>
        <w:t xml:space="preserve"> Zrt.</w:t>
      </w:r>
      <w:r w:rsidRPr="00382CD8">
        <w:rPr>
          <w:rFonts w:asciiTheme="minorHAnsi" w:hAnsiTheme="minorHAnsi" w:cstheme="minorHAnsi"/>
        </w:rPr>
        <w:t xml:space="preserve"> havi rendszerességgel folyósítja a kompenzációt a BKV</w:t>
      </w:r>
      <w:r w:rsidR="00747462" w:rsidRPr="00382CD8">
        <w:rPr>
          <w:rFonts w:asciiTheme="minorHAnsi" w:hAnsiTheme="minorHAnsi" w:cstheme="minorHAnsi"/>
        </w:rPr>
        <w:t xml:space="preserve"> Zrt.</w:t>
      </w:r>
      <w:r w:rsidRPr="00382CD8">
        <w:rPr>
          <w:rFonts w:asciiTheme="minorHAnsi" w:hAnsiTheme="minorHAnsi" w:cstheme="minorHAnsi"/>
        </w:rPr>
        <w:t xml:space="preserve"> részére. A kompenzációs díj nyújt fedezetet a működési költségekre, a beruházásokra és a fizetendő kamatokra.</w:t>
      </w:r>
    </w:p>
    <w:p w:rsidR="00BE01D8" w:rsidRPr="00382CD8" w:rsidRDefault="00BE01D8" w:rsidP="00BE01D8">
      <w:pPr>
        <w:jc w:val="both"/>
        <w:rPr>
          <w:rFonts w:asciiTheme="minorHAnsi" w:hAnsiTheme="minorHAnsi" w:cstheme="minorHAnsi"/>
        </w:rPr>
      </w:pPr>
    </w:p>
    <w:p w:rsidR="00F80D0A" w:rsidRPr="00382CD8" w:rsidRDefault="00F80D0A" w:rsidP="006A57F6">
      <w:pPr>
        <w:jc w:val="both"/>
        <w:rPr>
          <w:rFonts w:asciiTheme="minorHAnsi" w:hAnsiTheme="minorHAnsi" w:cstheme="minorHAnsi"/>
        </w:rPr>
      </w:pPr>
      <w:r w:rsidRPr="00382CD8">
        <w:rPr>
          <w:rFonts w:asciiTheme="minorHAnsi" w:hAnsiTheme="minorHAnsi" w:cstheme="minorHAnsi"/>
        </w:rPr>
        <w:t>A szolgáltatási díj</w:t>
      </w:r>
      <w:r w:rsidR="00B33DC6" w:rsidRPr="00382CD8">
        <w:rPr>
          <w:rFonts w:asciiTheme="minorHAnsi" w:hAnsiTheme="minorHAnsi" w:cstheme="minorHAnsi"/>
        </w:rPr>
        <w:t xml:space="preserve"> működési ágon</w:t>
      </w:r>
      <w:r w:rsidR="002236F4" w:rsidRPr="00382CD8">
        <w:rPr>
          <w:rFonts w:asciiTheme="minorHAnsi" w:hAnsiTheme="minorHAnsi" w:cstheme="minorHAnsi"/>
        </w:rPr>
        <w:t xml:space="preserve"> részben</w:t>
      </w:r>
      <w:r w:rsidR="00B33DC6" w:rsidRPr="00382CD8">
        <w:rPr>
          <w:rFonts w:asciiTheme="minorHAnsi" w:hAnsiTheme="minorHAnsi" w:cstheme="minorHAnsi"/>
        </w:rPr>
        <w:t xml:space="preserve"> biztosítja a 201</w:t>
      </w:r>
      <w:r w:rsidR="001D1F54" w:rsidRPr="00382CD8">
        <w:rPr>
          <w:rFonts w:asciiTheme="minorHAnsi" w:hAnsiTheme="minorHAnsi" w:cstheme="minorHAnsi"/>
        </w:rPr>
        <w:t>7</w:t>
      </w:r>
      <w:r w:rsidRPr="00382CD8">
        <w:rPr>
          <w:rFonts w:asciiTheme="minorHAnsi" w:hAnsiTheme="minorHAnsi" w:cstheme="minorHAnsi"/>
        </w:rPr>
        <w:t xml:space="preserve">. évre tervezett beruházások forrását. </w:t>
      </w:r>
      <w:r w:rsidR="00041134" w:rsidRPr="00382CD8">
        <w:rPr>
          <w:rFonts w:asciiTheme="minorHAnsi" w:hAnsiTheme="minorHAnsi" w:cstheme="minorHAnsi"/>
        </w:rPr>
        <w:t xml:space="preserve">A közlekedési célú beruházásra tervezett </w:t>
      </w:r>
      <w:r w:rsidR="00C1530C">
        <w:rPr>
          <w:rFonts w:asciiTheme="minorHAnsi" w:hAnsiTheme="minorHAnsi" w:cstheme="minorHAnsi"/>
        </w:rPr>
        <w:t>1 463</w:t>
      </w:r>
      <w:r w:rsidR="00041134" w:rsidRPr="00382CD8">
        <w:rPr>
          <w:rFonts w:asciiTheme="minorHAnsi" w:hAnsiTheme="minorHAnsi" w:cstheme="minorHAnsi"/>
        </w:rPr>
        <w:t xml:space="preserve"> millió Ft összesen </w:t>
      </w:r>
      <w:r w:rsidR="00C1530C">
        <w:rPr>
          <w:rFonts w:asciiTheme="minorHAnsi" w:hAnsiTheme="minorHAnsi" w:cstheme="minorHAnsi"/>
        </w:rPr>
        <w:t>12</w:t>
      </w:r>
      <w:r w:rsidR="00041134" w:rsidRPr="00382CD8">
        <w:rPr>
          <w:rFonts w:asciiTheme="minorHAnsi" w:hAnsiTheme="minorHAnsi" w:cstheme="minorHAnsi"/>
        </w:rPr>
        <w:t xml:space="preserve"> </w:t>
      </w:r>
      <w:r w:rsidR="0045660C" w:rsidRPr="00382CD8">
        <w:rPr>
          <w:rFonts w:asciiTheme="minorHAnsi" w:hAnsiTheme="minorHAnsi" w:cstheme="minorHAnsi"/>
        </w:rPr>
        <w:t>milliárd</w:t>
      </w:r>
      <w:r w:rsidR="00041134" w:rsidRPr="00382CD8">
        <w:rPr>
          <w:rFonts w:asciiTheme="minorHAnsi" w:hAnsiTheme="minorHAnsi" w:cstheme="minorHAnsi"/>
        </w:rPr>
        <w:t xml:space="preserve"> Ft-tal marad el a halasztott bevételekkel csökkentett elszámolt értékcsökkenési leírástól. </w:t>
      </w:r>
      <w:r w:rsidR="00847CC6" w:rsidRPr="00382CD8">
        <w:rPr>
          <w:rFonts w:asciiTheme="minorHAnsi" w:hAnsiTheme="minorHAnsi" w:cstheme="minorHAnsi"/>
        </w:rPr>
        <w:br/>
      </w:r>
      <w:r w:rsidRPr="00382CD8">
        <w:rPr>
          <w:rFonts w:asciiTheme="minorHAnsi" w:hAnsiTheme="minorHAnsi" w:cstheme="minorHAnsi"/>
        </w:rPr>
        <w:t>Az elmúlt évtized alulfinanszírozottsága következtében a</w:t>
      </w:r>
      <w:r w:rsidR="00964755" w:rsidRPr="00382CD8">
        <w:rPr>
          <w:rFonts w:asciiTheme="minorHAnsi" w:hAnsiTheme="minorHAnsi" w:cstheme="minorHAnsi"/>
        </w:rPr>
        <w:t xml:space="preserve"> beruházásokban, nagyprojektekben nem érintett</w:t>
      </w:r>
      <w:r w:rsidRPr="00382CD8">
        <w:rPr>
          <w:rFonts w:asciiTheme="minorHAnsi" w:hAnsiTheme="minorHAnsi" w:cstheme="minorHAnsi"/>
        </w:rPr>
        <w:t xml:space="preserve"> eszközök már ma is kritikus</w:t>
      </w:r>
      <w:r w:rsidR="00EB0C56">
        <w:rPr>
          <w:rFonts w:asciiTheme="minorHAnsi" w:hAnsiTheme="minorHAnsi" w:cstheme="minorHAnsi"/>
        </w:rPr>
        <w:t xml:space="preserve"> műszaki</w:t>
      </w:r>
      <w:r w:rsidRPr="00382CD8">
        <w:rPr>
          <w:rFonts w:asciiTheme="minorHAnsi" w:hAnsiTheme="minorHAnsi" w:cstheme="minorHAnsi"/>
        </w:rPr>
        <w:t xml:space="preserve"> állapotban vannak.</w:t>
      </w:r>
      <w:r w:rsidR="000A360A" w:rsidRPr="00382CD8">
        <w:rPr>
          <w:rFonts w:asciiTheme="minorHAnsi" w:hAnsiTheme="minorHAnsi" w:cstheme="minorHAnsi"/>
        </w:rPr>
        <w:t xml:space="preserve"> </w:t>
      </w:r>
    </w:p>
    <w:p w:rsidR="002F3630" w:rsidRPr="00382CD8" w:rsidRDefault="002F3630" w:rsidP="006A57F6">
      <w:pPr>
        <w:jc w:val="both"/>
        <w:rPr>
          <w:rFonts w:asciiTheme="minorHAnsi" w:hAnsiTheme="minorHAnsi" w:cstheme="minorHAnsi"/>
        </w:rPr>
      </w:pPr>
    </w:p>
    <w:p w:rsidR="004B561B" w:rsidRPr="00561DD3" w:rsidRDefault="00004788" w:rsidP="00004788">
      <w:pPr>
        <w:ind w:left="7080" w:firstLine="708"/>
        <w:rPr>
          <w:rFonts w:asciiTheme="minorHAnsi" w:hAnsiTheme="minorHAnsi" w:cstheme="minorHAnsi"/>
          <w:sz w:val="20"/>
          <w:szCs w:val="20"/>
        </w:rPr>
      </w:pPr>
      <w:r w:rsidRPr="00382CD8">
        <w:rPr>
          <w:rFonts w:asciiTheme="minorHAnsi" w:hAnsiTheme="minorHAnsi" w:cstheme="minorHAnsi"/>
          <w:sz w:val="20"/>
          <w:szCs w:val="20"/>
        </w:rPr>
        <w:t xml:space="preserve">          (millió Ft)</w:t>
      </w:r>
    </w:p>
    <w:tbl>
      <w:tblPr>
        <w:tblStyle w:val="Kzepesrcs31jellszn1"/>
        <w:tblW w:w="0" w:type="auto"/>
        <w:tblLook w:val="04A0" w:firstRow="1" w:lastRow="0" w:firstColumn="1" w:lastColumn="0" w:noHBand="0" w:noVBand="1"/>
      </w:tblPr>
      <w:tblGrid>
        <w:gridCol w:w="2518"/>
        <w:gridCol w:w="2410"/>
        <w:gridCol w:w="2142"/>
        <w:gridCol w:w="2142"/>
      </w:tblGrid>
      <w:tr w:rsidR="000B537C" w:rsidRPr="00561DD3" w:rsidTr="00382C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004788" w:rsidRPr="00561DD3" w:rsidRDefault="00004788" w:rsidP="00E716BD">
            <w:pPr>
              <w:jc w:val="center"/>
              <w:rPr>
                <w:rFonts w:asciiTheme="minorHAnsi" w:hAnsiTheme="minorHAnsi" w:cstheme="minorHAnsi"/>
                <w:bCs w:val="0"/>
                <w:color w:val="FFFFFF" w:themeColor="background1"/>
                <w:sz w:val="22"/>
                <w:szCs w:val="22"/>
              </w:rPr>
            </w:pPr>
            <w:r w:rsidRPr="00561DD3">
              <w:rPr>
                <w:rFonts w:asciiTheme="minorHAnsi" w:hAnsiTheme="minorHAnsi" w:cstheme="minorHAnsi"/>
                <w:color w:val="FFFFFF" w:themeColor="background1"/>
                <w:sz w:val="22"/>
                <w:szCs w:val="22"/>
              </w:rPr>
              <w:t>Megnevezés</w:t>
            </w:r>
          </w:p>
        </w:tc>
        <w:tc>
          <w:tcPr>
            <w:tcW w:w="2410" w:type="dxa"/>
            <w:vAlign w:val="center"/>
          </w:tcPr>
          <w:p w:rsidR="00004788" w:rsidRPr="00561DD3" w:rsidRDefault="00004788" w:rsidP="00382CD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sz w:val="22"/>
                <w:szCs w:val="22"/>
              </w:rPr>
            </w:pPr>
            <w:r w:rsidRPr="00561DD3">
              <w:rPr>
                <w:rFonts w:asciiTheme="minorHAnsi" w:hAnsiTheme="minorHAnsi" w:cstheme="minorHAnsi"/>
                <w:color w:val="FFFFFF" w:themeColor="background1"/>
                <w:sz w:val="22"/>
                <w:szCs w:val="22"/>
              </w:rPr>
              <w:t>201</w:t>
            </w:r>
            <w:r w:rsidR="00561DD3">
              <w:rPr>
                <w:rFonts w:asciiTheme="minorHAnsi" w:hAnsiTheme="minorHAnsi" w:cstheme="minorHAnsi"/>
                <w:color w:val="FFFFFF" w:themeColor="background1"/>
                <w:sz w:val="22"/>
                <w:szCs w:val="22"/>
              </w:rPr>
              <w:t>6</w:t>
            </w:r>
            <w:r w:rsidRPr="00561DD3">
              <w:rPr>
                <w:rFonts w:asciiTheme="minorHAnsi" w:hAnsiTheme="minorHAnsi" w:cstheme="minorHAnsi"/>
                <w:color w:val="FFFFFF" w:themeColor="background1"/>
                <w:sz w:val="22"/>
                <w:szCs w:val="22"/>
              </w:rPr>
              <w:t>. évi</w:t>
            </w:r>
            <w:r w:rsidR="000B537C" w:rsidRPr="00561DD3">
              <w:rPr>
                <w:rFonts w:asciiTheme="minorHAnsi" w:hAnsiTheme="minorHAnsi" w:cstheme="minorHAnsi"/>
                <w:color w:val="FFFFFF" w:themeColor="background1"/>
                <w:sz w:val="22"/>
                <w:szCs w:val="22"/>
              </w:rPr>
              <w:t xml:space="preserve"> </w:t>
            </w:r>
            <w:r w:rsidR="00382CD8">
              <w:rPr>
                <w:rFonts w:asciiTheme="minorHAnsi" w:hAnsiTheme="minorHAnsi" w:cstheme="minorHAnsi"/>
                <w:color w:val="FFFFFF" w:themeColor="background1"/>
                <w:sz w:val="22"/>
                <w:szCs w:val="22"/>
              </w:rPr>
              <w:t>várható</w:t>
            </w:r>
          </w:p>
        </w:tc>
        <w:tc>
          <w:tcPr>
            <w:tcW w:w="2142" w:type="dxa"/>
          </w:tcPr>
          <w:p w:rsidR="00004788" w:rsidRPr="00561DD3" w:rsidRDefault="00004788" w:rsidP="00885B1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sz w:val="22"/>
                <w:szCs w:val="22"/>
              </w:rPr>
            </w:pPr>
            <w:r w:rsidRPr="00561DD3">
              <w:rPr>
                <w:rFonts w:asciiTheme="minorHAnsi" w:hAnsiTheme="minorHAnsi" w:cstheme="minorHAnsi"/>
                <w:color w:val="FFFFFF" w:themeColor="background1"/>
                <w:sz w:val="22"/>
                <w:szCs w:val="22"/>
              </w:rPr>
              <w:t>201</w:t>
            </w:r>
            <w:r w:rsidR="00561DD3">
              <w:rPr>
                <w:rFonts w:asciiTheme="minorHAnsi" w:hAnsiTheme="minorHAnsi" w:cstheme="minorHAnsi"/>
                <w:color w:val="FFFFFF" w:themeColor="background1"/>
                <w:sz w:val="22"/>
                <w:szCs w:val="22"/>
              </w:rPr>
              <w:t>7</w:t>
            </w:r>
            <w:r w:rsidR="00885B1A">
              <w:rPr>
                <w:rFonts w:asciiTheme="minorHAnsi" w:hAnsiTheme="minorHAnsi" w:cstheme="minorHAnsi"/>
                <w:color w:val="FFFFFF" w:themeColor="background1"/>
                <w:sz w:val="22"/>
                <w:szCs w:val="22"/>
              </w:rPr>
              <w:t>. évi</w:t>
            </w:r>
            <w:r w:rsidR="00561DD3">
              <w:rPr>
                <w:rFonts w:asciiTheme="minorHAnsi" w:hAnsiTheme="minorHAnsi" w:cstheme="minorHAnsi"/>
                <w:color w:val="FFFFFF" w:themeColor="background1"/>
                <w:sz w:val="22"/>
                <w:szCs w:val="22"/>
              </w:rPr>
              <w:t xml:space="preserve"> </w:t>
            </w:r>
            <w:r w:rsidRPr="00561DD3">
              <w:rPr>
                <w:rFonts w:asciiTheme="minorHAnsi" w:hAnsiTheme="minorHAnsi" w:cstheme="minorHAnsi"/>
                <w:color w:val="FFFFFF" w:themeColor="background1"/>
                <w:sz w:val="22"/>
                <w:szCs w:val="22"/>
              </w:rPr>
              <w:t>terv</w:t>
            </w:r>
          </w:p>
        </w:tc>
        <w:tc>
          <w:tcPr>
            <w:tcW w:w="2142" w:type="dxa"/>
            <w:vAlign w:val="center"/>
          </w:tcPr>
          <w:p w:rsidR="00004788" w:rsidRPr="00561DD3" w:rsidRDefault="00004788" w:rsidP="00561D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sz w:val="22"/>
                <w:szCs w:val="22"/>
              </w:rPr>
            </w:pPr>
            <w:r w:rsidRPr="00561DD3">
              <w:rPr>
                <w:rFonts w:asciiTheme="minorHAnsi" w:hAnsiTheme="minorHAnsi" w:cstheme="minorHAnsi"/>
                <w:color w:val="FFFFFF" w:themeColor="background1"/>
                <w:sz w:val="22"/>
                <w:szCs w:val="22"/>
              </w:rPr>
              <w:t>változás</w:t>
            </w:r>
          </w:p>
        </w:tc>
      </w:tr>
      <w:tr w:rsidR="000B537C" w:rsidRPr="00561DD3" w:rsidTr="00E87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004788" w:rsidRPr="00561DD3" w:rsidRDefault="00004788" w:rsidP="00E716BD">
            <w:pPr>
              <w:rPr>
                <w:rFonts w:asciiTheme="minorHAnsi" w:hAnsiTheme="minorHAnsi" w:cstheme="minorHAnsi"/>
                <w:bCs w:val="0"/>
                <w:color w:val="FFFFFF" w:themeColor="background1"/>
                <w:sz w:val="22"/>
                <w:szCs w:val="22"/>
              </w:rPr>
            </w:pPr>
            <w:r w:rsidRPr="00561DD3">
              <w:rPr>
                <w:rFonts w:asciiTheme="minorHAnsi" w:hAnsiTheme="minorHAnsi" w:cstheme="minorHAnsi"/>
                <w:color w:val="FFFFFF" w:themeColor="background1"/>
                <w:sz w:val="22"/>
                <w:szCs w:val="22"/>
              </w:rPr>
              <w:t>Személyszállítási szolgáltatás ellenértéke</w:t>
            </w:r>
          </w:p>
        </w:tc>
        <w:tc>
          <w:tcPr>
            <w:tcW w:w="2410" w:type="dxa"/>
            <w:vAlign w:val="center"/>
          </w:tcPr>
          <w:p w:rsidR="00004788" w:rsidRPr="00561DD3" w:rsidRDefault="00382CD8" w:rsidP="00DE131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1 109</w:t>
            </w:r>
          </w:p>
        </w:tc>
        <w:tc>
          <w:tcPr>
            <w:tcW w:w="2142" w:type="dxa"/>
            <w:vAlign w:val="center"/>
          </w:tcPr>
          <w:p w:rsidR="00004788" w:rsidRPr="00561DD3" w:rsidRDefault="000B537C" w:rsidP="003823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561DD3">
              <w:rPr>
                <w:rFonts w:asciiTheme="minorHAnsi" w:hAnsiTheme="minorHAnsi" w:cstheme="minorHAnsi"/>
                <w:bCs/>
                <w:sz w:val="22"/>
                <w:szCs w:val="22"/>
              </w:rPr>
              <w:t>9</w:t>
            </w:r>
            <w:r w:rsidR="00561DD3">
              <w:rPr>
                <w:rFonts w:asciiTheme="minorHAnsi" w:hAnsiTheme="minorHAnsi" w:cstheme="minorHAnsi"/>
                <w:bCs/>
                <w:sz w:val="22"/>
                <w:szCs w:val="22"/>
              </w:rPr>
              <w:t>77</w:t>
            </w:r>
          </w:p>
        </w:tc>
        <w:tc>
          <w:tcPr>
            <w:tcW w:w="2142" w:type="dxa"/>
            <w:vAlign w:val="center"/>
          </w:tcPr>
          <w:p w:rsidR="00004788" w:rsidRPr="00561DD3" w:rsidRDefault="00004788" w:rsidP="00382CD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561DD3">
              <w:rPr>
                <w:rFonts w:asciiTheme="minorHAnsi" w:hAnsiTheme="minorHAnsi" w:cstheme="minorHAnsi"/>
                <w:bCs/>
                <w:sz w:val="22"/>
                <w:szCs w:val="22"/>
              </w:rPr>
              <w:t>-</w:t>
            </w:r>
            <w:r w:rsidR="00382CD8">
              <w:rPr>
                <w:rFonts w:asciiTheme="minorHAnsi" w:hAnsiTheme="minorHAnsi" w:cstheme="minorHAnsi"/>
                <w:bCs/>
                <w:sz w:val="22"/>
                <w:szCs w:val="22"/>
              </w:rPr>
              <w:t>132</w:t>
            </w:r>
          </w:p>
        </w:tc>
      </w:tr>
      <w:tr w:rsidR="000B537C" w:rsidRPr="00561DD3" w:rsidTr="00E87AE9">
        <w:tc>
          <w:tcPr>
            <w:cnfStyle w:val="001000000000" w:firstRow="0" w:lastRow="0" w:firstColumn="1" w:lastColumn="0" w:oddVBand="0" w:evenVBand="0" w:oddHBand="0" w:evenHBand="0" w:firstRowFirstColumn="0" w:firstRowLastColumn="0" w:lastRowFirstColumn="0" w:lastRowLastColumn="0"/>
            <w:tcW w:w="2518" w:type="dxa"/>
          </w:tcPr>
          <w:p w:rsidR="00004788" w:rsidRPr="00561DD3" w:rsidRDefault="00004788" w:rsidP="00E716BD">
            <w:pPr>
              <w:rPr>
                <w:rFonts w:asciiTheme="minorHAnsi" w:hAnsiTheme="minorHAnsi" w:cstheme="minorHAnsi"/>
                <w:bCs w:val="0"/>
                <w:color w:val="FFFFFF" w:themeColor="background1"/>
                <w:sz w:val="22"/>
                <w:szCs w:val="22"/>
              </w:rPr>
            </w:pPr>
            <w:r w:rsidRPr="00561DD3">
              <w:rPr>
                <w:rFonts w:asciiTheme="minorHAnsi" w:hAnsiTheme="minorHAnsi" w:cstheme="minorHAnsi"/>
                <w:color w:val="FFFFFF" w:themeColor="background1"/>
                <w:sz w:val="22"/>
                <w:szCs w:val="22"/>
              </w:rPr>
              <w:t>Egyéb tevékenység bevétele</w:t>
            </w:r>
          </w:p>
        </w:tc>
        <w:tc>
          <w:tcPr>
            <w:tcW w:w="2410" w:type="dxa"/>
            <w:vAlign w:val="center"/>
          </w:tcPr>
          <w:p w:rsidR="00004788" w:rsidRPr="00561DD3" w:rsidRDefault="00561DD3" w:rsidP="00382CD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 xml:space="preserve">4 </w:t>
            </w:r>
            <w:r w:rsidR="00382CD8">
              <w:rPr>
                <w:rFonts w:asciiTheme="minorHAnsi" w:hAnsiTheme="minorHAnsi" w:cstheme="minorHAnsi"/>
                <w:bCs/>
                <w:sz w:val="22"/>
                <w:szCs w:val="22"/>
              </w:rPr>
              <w:t>252</w:t>
            </w:r>
          </w:p>
        </w:tc>
        <w:tc>
          <w:tcPr>
            <w:tcW w:w="2142" w:type="dxa"/>
            <w:vAlign w:val="center"/>
          </w:tcPr>
          <w:p w:rsidR="00004788" w:rsidRPr="00561DD3" w:rsidRDefault="00561DD3" w:rsidP="00382CD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 xml:space="preserve">3 </w:t>
            </w:r>
            <w:r w:rsidR="00382CD8">
              <w:rPr>
                <w:rFonts w:asciiTheme="minorHAnsi" w:hAnsiTheme="minorHAnsi" w:cstheme="minorHAnsi"/>
                <w:bCs/>
                <w:sz w:val="22"/>
                <w:szCs w:val="22"/>
              </w:rPr>
              <w:t>365</w:t>
            </w:r>
          </w:p>
        </w:tc>
        <w:tc>
          <w:tcPr>
            <w:tcW w:w="2142" w:type="dxa"/>
            <w:vAlign w:val="center"/>
          </w:tcPr>
          <w:p w:rsidR="00004788" w:rsidRPr="00561DD3" w:rsidRDefault="00561DD3" w:rsidP="00382CD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w:t>
            </w:r>
            <w:r w:rsidR="00382CD8">
              <w:rPr>
                <w:rFonts w:asciiTheme="minorHAnsi" w:hAnsiTheme="minorHAnsi" w:cstheme="minorHAnsi"/>
                <w:bCs/>
                <w:sz w:val="22"/>
                <w:szCs w:val="22"/>
              </w:rPr>
              <w:t>888</w:t>
            </w:r>
          </w:p>
        </w:tc>
      </w:tr>
      <w:tr w:rsidR="000B537C" w:rsidRPr="00561DD3" w:rsidTr="00E87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004788" w:rsidRPr="00561DD3" w:rsidRDefault="00004788" w:rsidP="00E716BD">
            <w:pPr>
              <w:rPr>
                <w:rFonts w:asciiTheme="minorHAnsi" w:hAnsiTheme="minorHAnsi" w:cstheme="minorHAnsi"/>
                <w:bCs w:val="0"/>
                <w:color w:val="FFFFFF" w:themeColor="background1"/>
                <w:sz w:val="22"/>
                <w:szCs w:val="22"/>
              </w:rPr>
            </w:pPr>
            <w:r w:rsidRPr="00561DD3">
              <w:rPr>
                <w:rFonts w:asciiTheme="minorHAnsi" w:hAnsiTheme="minorHAnsi" w:cstheme="minorHAnsi"/>
                <w:color w:val="FFFFFF" w:themeColor="background1"/>
                <w:sz w:val="22"/>
                <w:szCs w:val="22"/>
              </w:rPr>
              <w:t>Egyéb bevételek</w:t>
            </w:r>
          </w:p>
        </w:tc>
        <w:tc>
          <w:tcPr>
            <w:tcW w:w="2410" w:type="dxa"/>
            <w:vAlign w:val="center"/>
          </w:tcPr>
          <w:p w:rsidR="00004788" w:rsidRPr="00561DD3" w:rsidRDefault="00382CD8" w:rsidP="00382CD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56</w:t>
            </w:r>
            <w:r w:rsidR="00561DD3">
              <w:rPr>
                <w:rFonts w:asciiTheme="minorHAnsi" w:hAnsiTheme="minorHAnsi" w:cstheme="minorHAnsi"/>
                <w:bCs/>
                <w:sz w:val="22"/>
                <w:szCs w:val="22"/>
              </w:rPr>
              <w:t xml:space="preserve"> </w:t>
            </w:r>
            <w:r>
              <w:rPr>
                <w:rFonts w:asciiTheme="minorHAnsi" w:hAnsiTheme="minorHAnsi" w:cstheme="minorHAnsi"/>
                <w:bCs/>
                <w:sz w:val="22"/>
                <w:szCs w:val="22"/>
              </w:rPr>
              <w:t>957</w:t>
            </w:r>
          </w:p>
        </w:tc>
        <w:tc>
          <w:tcPr>
            <w:tcW w:w="2142" w:type="dxa"/>
            <w:vAlign w:val="center"/>
          </w:tcPr>
          <w:p w:rsidR="00004788" w:rsidRPr="00561DD3" w:rsidRDefault="00382CD8" w:rsidP="002E54E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16</w:t>
            </w:r>
            <w:r w:rsidR="00847CC6">
              <w:rPr>
                <w:rFonts w:asciiTheme="minorHAnsi" w:hAnsiTheme="minorHAnsi"/>
                <w:sz w:val="22"/>
              </w:rPr>
              <w:t xml:space="preserve"> </w:t>
            </w:r>
            <w:r>
              <w:rPr>
                <w:rFonts w:asciiTheme="minorHAnsi" w:hAnsiTheme="minorHAnsi"/>
                <w:sz w:val="22"/>
              </w:rPr>
              <w:t>829</w:t>
            </w:r>
          </w:p>
        </w:tc>
        <w:tc>
          <w:tcPr>
            <w:tcW w:w="2142" w:type="dxa"/>
            <w:vAlign w:val="center"/>
          </w:tcPr>
          <w:p w:rsidR="00004788" w:rsidRPr="00561DD3" w:rsidRDefault="00847CC6" w:rsidP="00382CD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-4</w:t>
            </w:r>
            <w:r w:rsidR="00382CD8">
              <w:rPr>
                <w:rFonts w:asciiTheme="minorHAnsi" w:hAnsiTheme="minorHAnsi"/>
                <w:sz w:val="22"/>
              </w:rPr>
              <w:t>0</w:t>
            </w:r>
            <w:r>
              <w:rPr>
                <w:rFonts w:asciiTheme="minorHAnsi" w:hAnsiTheme="minorHAnsi"/>
                <w:sz w:val="22"/>
              </w:rPr>
              <w:t xml:space="preserve"> </w:t>
            </w:r>
            <w:r w:rsidR="00382CD8">
              <w:rPr>
                <w:rFonts w:asciiTheme="minorHAnsi" w:hAnsiTheme="minorHAnsi"/>
                <w:sz w:val="22"/>
              </w:rPr>
              <w:t>128</w:t>
            </w:r>
          </w:p>
        </w:tc>
      </w:tr>
    </w:tbl>
    <w:p w:rsidR="00CC4118" w:rsidRPr="00561DD3" w:rsidRDefault="00CC4118" w:rsidP="006A57F6">
      <w:pPr>
        <w:jc w:val="both"/>
        <w:rPr>
          <w:rFonts w:asciiTheme="minorHAnsi" w:hAnsiTheme="minorHAnsi" w:cstheme="minorHAnsi"/>
          <w:color w:val="FF0000"/>
        </w:rPr>
      </w:pPr>
    </w:p>
    <w:p w:rsidR="00FD1D66" w:rsidRPr="006C4640" w:rsidRDefault="00F80D0A" w:rsidP="006A57F6">
      <w:pPr>
        <w:jc w:val="both"/>
        <w:rPr>
          <w:rFonts w:asciiTheme="minorHAnsi" w:hAnsiTheme="minorHAnsi" w:cstheme="minorHAnsi"/>
        </w:rPr>
      </w:pPr>
      <w:r w:rsidRPr="006C4640">
        <w:rPr>
          <w:rFonts w:asciiTheme="minorHAnsi" w:hAnsiTheme="minorHAnsi" w:cstheme="minorHAnsi"/>
        </w:rPr>
        <w:t xml:space="preserve">A </w:t>
      </w:r>
      <w:r w:rsidRPr="006C4640">
        <w:rPr>
          <w:rFonts w:asciiTheme="minorHAnsi" w:hAnsiTheme="minorHAnsi" w:cstheme="minorHAnsi"/>
          <w:b/>
        </w:rPr>
        <w:t>szerződéses és egyéb szolgáltatás bevétele</w:t>
      </w:r>
      <w:r w:rsidRPr="006C4640">
        <w:rPr>
          <w:rFonts w:asciiTheme="minorHAnsi" w:hAnsiTheme="minorHAnsi" w:cstheme="minorHAnsi"/>
        </w:rPr>
        <w:t xml:space="preserve"> tartalmazza a Sikló és Libegő, valamint a </w:t>
      </w:r>
      <w:r w:rsidR="0000494D" w:rsidRPr="006C4640">
        <w:rPr>
          <w:rFonts w:asciiTheme="minorHAnsi" w:hAnsiTheme="minorHAnsi" w:cstheme="minorHAnsi"/>
        </w:rPr>
        <w:t xml:space="preserve">különjárati </w:t>
      </w:r>
      <w:r w:rsidRPr="006C4640">
        <w:rPr>
          <w:rFonts w:asciiTheme="minorHAnsi" w:hAnsiTheme="minorHAnsi" w:cstheme="minorHAnsi"/>
        </w:rPr>
        <w:t>tevékenységekkel kapcsolatos bevételeket</w:t>
      </w:r>
      <w:r w:rsidR="00561DD3" w:rsidRPr="006C4640">
        <w:rPr>
          <w:rFonts w:asciiTheme="minorHAnsi" w:hAnsiTheme="minorHAnsi" w:cstheme="minorHAnsi"/>
        </w:rPr>
        <w:t>.</w:t>
      </w:r>
      <w:r w:rsidR="008E363B" w:rsidRPr="006C4640">
        <w:rPr>
          <w:rFonts w:asciiTheme="minorHAnsi" w:hAnsiTheme="minorHAnsi" w:cstheme="minorHAnsi"/>
        </w:rPr>
        <w:t xml:space="preserve"> </w:t>
      </w:r>
      <w:r w:rsidR="00FD1D66" w:rsidRPr="006C4640">
        <w:rPr>
          <w:rFonts w:asciiTheme="minorHAnsi" w:hAnsiTheme="minorHAnsi" w:cstheme="minorHAnsi"/>
        </w:rPr>
        <w:t>Ezen bevételek 201</w:t>
      </w:r>
      <w:r w:rsidR="00561DD3" w:rsidRPr="006C4640">
        <w:rPr>
          <w:rFonts w:asciiTheme="minorHAnsi" w:hAnsiTheme="minorHAnsi" w:cstheme="minorHAnsi"/>
        </w:rPr>
        <w:t>7</w:t>
      </w:r>
      <w:r w:rsidRPr="006C4640">
        <w:rPr>
          <w:rFonts w:asciiTheme="minorHAnsi" w:hAnsiTheme="minorHAnsi" w:cstheme="minorHAnsi"/>
        </w:rPr>
        <w:t xml:space="preserve">. évi tervezett </w:t>
      </w:r>
      <w:r w:rsidR="00041134" w:rsidRPr="006C4640">
        <w:rPr>
          <w:rFonts w:asciiTheme="minorHAnsi" w:hAnsiTheme="minorHAnsi" w:cstheme="minorHAnsi"/>
        </w:rPr>
        <w:t xml:space="preserve">értéke </w:t>
      </w:r>
      <w:r w:rsidR="00476F41" w:rsidRPr="006C4640">
        <w:rPr>
          <w:rFonts w:asciiTheme="minorHAnsi" w:hAnsiTheme="minorHAnsi" w:cstheme="minorHAnsi"/>
        </w:rPr>
        <w:t>9</w:t>
      </w:r>
      <w:r w:rsidR="00561DD3" w:rsidRPr="006C4640">
        <w:rPr>
          <w:rFonts w:asciiTheme="minorHAnsi" w:hAnsiTheme="minorHAnsi" w:cstheme="minorHAnsi"/>
        </w:rPr>
        <w:t>77</w:t>
      </w:r>
      <w:r w:rsidR="00076D54" w:rsidRPr="006C4640">
        <w:rPr>
          <w:rFonts w:asciiTheme="minorHAnsi" w:hAnsiTheme="minorHAnsi" w:cstheme="minorHAnsi"/>
        </w:rPr>
        <w:t xml:space="preserve"> </w:t>
      </w:r>
      <w:r w:rsidR="00FD1D66" w:rsidRPr="006C4640">
        <w:rPr>
          <w:rFonts w:asciiTheme="minorHAnsi" w:hAnsiTheme="minorHAnsi" w:cstheme="minorHAnsi"/>
        </w:rPr>
        <w:t>millió Ft, mely</w:t>
      </w:r>
      <w:r w:rsidR="00476F41" w:rsidRPr="006C4640">
        <w:rPr>
          <w:rFonts w:asciiTheme="minorHAnsi" w:hAnsiTheme="minorHAnsi" w:cstheme="minorHAnsi"/>
        </w:rPr>
        <w:t xml:space="preserve"> </w:t>
      </w:r>
      <w:r w:rsidR="006C4640" w:rsidRPr="006C4640">
        <w:rPr>
          <w:rFonts w:asciiTheme="minorHAnsi" w:hAnsiTheme="minorHAnsi" w:cstheme="minorHAnsi"/>
        </w:rPr>
        <w:t>132 millió Ft-tal</w:t>
      </w:r>
      <w:r w:rsidR="00561DD3" w:rsidRPr="006C4640">
        <w:rPr>
          <w:rFonts w:asciiTheme="minorHAnsi" w:hAnsiTheme="minorHAnsi" w:cstheme="minorHAnsi"/>
        </w:rPr>
        <w:t xml:space="preserve"> marad el</w:t>
      </w:r>
      <w:r w:rsidR="00476F41" w:rsidRPr="006C4640">
        <w:rPr>
          <w:rFonts w:asciiTheme="minorHAnsi" w:hAnsiTheme="minorHAnsi" w:cstheme="minorHAnsi"/>
        </w:rPr>
        <w:t xml:space="preserve"> a 201</w:t>
      </w:r>
      <w:r w:rsidR="00561DD3" w:rsidRPr="006C4640">
        <w:rPr>
          <w:rFonts w:asciiTheme="minorHAnsi" w:hAnsiTheme="minorHAnsi" w:cstheme="minorHAnsi"/>
        </w:rPr>
        <w:t>6</w:t>
      </w:r>
      <w:r w:rsidR="00476F41" w:rsidRPr="006C4640">
        <w:rPr>
          <w:rFonts w:asciiTheme="minorHAnsi" w:hAnsiTheme="minorHAnsi" w:cstheme="minorHAnsi"/>
        </w:rPr>
        <w:t xml:space="preserve">. évi </w:t>
      </w:r>
      <w:r w:rsidR="006C4640" w:rsidRPr="006C4640">
        <w:rPr>
          <w:rFonts w:asciiTheme="minorHAnsi" w:hAnsiTheme="minorHAnsi" w:cstheme="minorHAnsi"/>
        </w:rPr>
        <w:t>várható</w:t>
      </w:r>
      <w:r w:rsidR="00561DD3" w:rsidRPr="006C4640">
        <w:rPr>
          <w:rFonts w:asciiTheme="minorHAnsi" w:hAnsiTheme="minorHAnsi" w:cstheme="minorHAnsi"/>
        </w:rPr>
        <w:t xml:space="preserve"> </w:t>
      </w:r>
      <w:r w:rsidR="00476F41" w:rsidRPr="006C4640">
        <w:rPr>
          <w:rFonts w:asciiTheme="minorHAnsi" w:hAnsiTheme="minorHAnsi" w:cstheme="minorHAnsi"/>
        </w:rPr>
        <w:t>bevételtől.</w:t>
      </w:r>
      <w:r w:rsidR="00FD1D66" w:rsidRPr="006C4640">
        <w:rPr>
          <w:rFonts w:asciiTheme="minorHAnsi" w:hAnsiTheme="minorHAnsi" w:cstheme="minorHAnsi"/>
        </w:rPr>
        <w:t xml:space="preserve"> </w:t>
      </w:r>
      <w:r w:rsidR="006C4640">
        <w:rPr>
          <w:rFonts w:asciiTheme="minorHAnsi" w:hAnsiTheme="minorHAnsi" w:cstheme="minorHAnsi"/>
        </w:rPr>
        <w:br/>
      </w:r>
      <w:r w:rsidR="002236F4" w:rsidRPr="006C4640">
        <w:rPr>
          <w:rFonts w:asciiTheme="minorHAnsi" w:hAnsiTheme="minorHAnsi" w:cstheme="minorHAnsi"/>
        </w:rPr>
        <w:t xml:space="preserve">A </w:t>
      </w:r>
      <w:r w:rsidR="006C4640" w:rsidRPr="006C4640">
        <w:rPr>
          <w:rFonts w:asciiTheme="minorHAnsi" w:hAnsiTheme="minorHAnsi" w:cstheme="minorHAnsi"/>
        </w:rPr>
        <w:t>Libegő</w:t>
      </w:r>
      <w:r w:rsidR="000B537C" w:rsidRPr="006C4640">
        <w:rPr>
          <w:rFonts w:asciiTheme="minorHAnsi" w:hAnsiTheme="minorHAnsi" w:cstheme="minorHAnsi"/>
        </w:rPr>
        <w:t xml:space="preserve"> </w:t>
      </w:r>
      <w:r w:rsidR="00561DD3" w:rsidRPr="006C4640">
        <w:rPr>
          <w:rFonts w:asciiTheme="minorHAnsi" w:hAnsiTheme="minorHAnsi" w:cstheme="minorHAnsi"/>
        </w:rPr>
        <w:t xml:space="preserve">tervezett bevétele a 2017. évben </w:t>
      </w:r>
      <w:r w:rsidR="006C4640" w:rsidRPr="006C4640">
        <w:rPr>
          <w:rFonts w:asciiTheme="minorHAnsi" w:hAnsiTheme="minorHAnsi" w:cstheme="minorHAnsi"/>
        </w:rPr>
        <w:t>2</w:t>
      </w:r>
      <w:r w:rsidR="00561DD3" w:rsidRPr="006C4640">
        <w:rPr>
          <w:rFonts w:asciiTheme="minorHAnsi" w:hAnsiTheme="minorHAnsi" w:cstheme="minorHAnsi"/>
        </w:rPr>
        <w:t xml:space="preserve"> millió Ft-tal nő, </w:t>
      </w:r>
      <w:r w:rsidR="006C4640" w:rsidRPr="006C4640">
        <w:rPr>
          <w:rFonts w:asciiTheme="minorHAnsi" w:hAnsiTheme="minorHAnsi" w:cstheme="minorHAnsi"/>
        </w:rPr>
        <w:t>azonban</w:t>
      </w:r>
      <w:r w:rsidR="00561DD3" w:rsidRPr="006C4640">
        <w:rPr>
          <w:rFonts w:asciiTheme="minorHAnsi" w:hAnsiTheme="minorHAnsi" w:cstheme="minorHAnsi"/>
        </w:rPr>
        <w:t xml:space="preserve"> a </w:t>
      </w:r>
      <w:r w:rsidR="0033324D">
        <w:rPr>
          <w:rFonts w:asciiTheme="minorHAnsi" w:hAnsiTheme="minorHAnsi" w:cstheme="minorHAnsi"/>
        </w:rPr>
        <w:t>S</w:t>
      </w:r>
      <w:r w:rsidR="006C4640" w:rsidRPr="006C4640">
        <w:rPr>
          <w:rFonts w:asciiTheme="minorHAnsi" w:hAnsiTheme="minorHAnsi" w:cstheme="minorHAnsi"/>
        </w:rPr>
        <w:t>ikló</w:t>
      </w:r>
      <w:r w:rsidR="00561DD3" w:rsidRPr="006C4640">
        <w:rPr>
          <w:rFonts w:asciiTheme="minorHAnsi" w:hAnsiTheme="minorHAnsi" w:cstheme="minorHAnsi"/>
        </w:rPr>
        <w:t xml:space="preserve"> esetében </w:t>
      </w:r>
      <w:r w:rsidR="006C4640" w:rsidRPr="006C4640">
        <w:rPr>
          <w:rFonts w:asciiTheme="minorHAnsi" w:hAnsiTheme="minorHAnsi" w:cstheme="minorHAnsi"/>
        </w:rPr>
        <w:br/>
        <w:t>121</w:t>
      </w:r>
      <w:r w:rsidR="00561DD3" w:rsidRPr="006C4640">
        <w:rPr>
          <w:rFonts w:asciiTheme="minorHAnsi" w:hAnsiTheme="minorHAnsi" w:cstheme="minorHAnsi"/>
        </w:rPr>
        <w:t xml:space="preserve"> millió Ft-</w:t>
      </w:r>
      <w:r w:rsidR="006C4640" w:rsidRPr="006C4640">
        <w:rPr>
          <w:rFonts w:asciiTheme="minorHAnsi" w:hAnsiTheme="minorHAnsi" w:cstheme="minorHAnsi"/>
        </w:rPr>
        <w:t xml:space="preserve">os </w:t>
      </w:r>
      <w:r w:rsidR="006C4640">
        <w:rPr>
          <w:rFonts w:asciiTheme="minorHAnsi" w:hAnsiTheme="minorHAnsi" w:cstheme="minorHAnsi"/>
        </w:rPr>
        <w:t>csökkenés került tervezésre</w:t>
      </w:r>
      <w:r w:rsidR="00AC65CE" w:rsidRPr="006C4640">
        <w:rPr>
          <w:rFonts w:asciiTheme="minorHAnsi" w:hAnsiTheme="minorHAnsi" w:cstheme="minorHAnsi"/>
        </w:rPr>
        <w:t xml:space="preserve">, melynek oka a 2017 májusában történő a </w:t>
      </w:r>
      <w:r w:rsidR="00AC65CE" w:rsidRPr="0075588E">
        <w:rPr>
          <w:rFonts w:asciiTheme="minorHAnsi" w:hAnsiTheme="minorHAnsi" w:cstheme="minorHAnsi"/>
        </w:rPr>
        <w:t>próbafu</w:t>
      </w:r>
      <w:r w:rsidR="0033324D">
        <w:rPr>
          <w:rFonts w:asciiTheme="minorHAnsi" w:hAnsiTheme="minorHAnsi" w:cstheme="minorHAnsi"/>
        </w:rPr>
        <w:t>r</w:t>
      </w:r>
      <w:r w:rsidR="00AC65CE" w:rsidRPr="0075588E">
        <w:rPr>
          <w:rFonts w:asciiTheme="minorHAnsi" w:hAnsiTheme="minorHAnsi" w:cstheme="minorHAnsi"/>
        </w:rPr>
        <w:t>ások miatti két hetes leállás</w:t>
      </w:r>
      <w:r w:rsidR="000B537C" w:rsidRPr="0075588E">
        <w:rPr>
          <w:rFonts w:asciiTheme="minorHAnsi" w:hAnsiTheme="minorHAnsi" w:cstheme="minorHAnsi"/>
        </w:rPr>
        <w:t>.</w:t>
      </w:r>
    </w:p>
    <w:p w:rsidR="00F80D0A" w:rsidRPr="006C4640" w:rsidRDefault="00F80D0A" w:rsidP="006A57F6">
      <w:pPr>
        <w:jc w:val="both"/>
        <w:rPr>
          <w:rFonts w:asciiTheme="minorHAnsi" w:hAnsiTheme="minorHAnsi" w:cstheme="minorHAnsi"/>
        </w:rPr>
      </w:pPr>
    </w:p>
    <w:p w:rsidR="00A205BD" w:rsidRPr="0075588E" w:rsidRDefault="00F80D0A" w:rsidP="00EF05C6">
      <w:pPr>
        <w:jc w:val="both"/>
        <w:rPr>
          <w:rFonts w:asciiTheme="minorHAnsi" w:hAnsiTheme="minorHAnsi" w:cstheme="minorHAnsi"/>
        </w:rPr>
      </w:pPr>
      <w:r w:rsidRPr="0075588E">
        <w:rPr>
          <w:rFonts w:asciiTheme="minorHAnsi" w:hAnsiTheme="minorHAnsi" w:cstheme="minorHAnsi"/>
        </w:rPr>
        <w:t xml:space="preserve">Az </w:t>
      </w:r>
      <w:r w:rsidRPr="0075588E">
        <w:rPr>
          <w:rFonts w:asciiTheme="minorHAnsi" w:hAnsiTheme="minorHAnsi" w:cstheme="minorHAnsi"/>
          <w:b/>
        </w:rPr>
        <w:t>egyéb tevékenységek bevétel</w:t>
      </w:r>
      <w:r w:rsidR="001619B2" w:rsidRPr="0075588E">
        <w:rPr>
          <w:rFonts w:asciiTheme="minorHAnsi" w:hAnsiTheme="minorHAnsi" w:cstheme="minorHAnsi"/>
          <w:b/>
        </w:rPr>
        <w:t xml:space="preserve">ének </w:t>
      </w:r>
      <w:r w:rsidR="00561DD3" w:rsidRPr="0075588E">
        <w:rPr>
          <w:rFonts w:asciiTheme="minorHAnsi" w:hAnsiTheme="minorHAnsi" w:cstheme="minorHAnsi"/>
        </w:rPr>
        <w:t>csökkenését</w:t>
      </w:r>
      <w:r w:rsidR="001619B2" w:rsidRPr="0075588E">
        <w:rPr>
          <w:rFonts w:asciiTheme="minorHAnsi" w:hAnsiTheme="minorHAnsi" w:cstheme="minorHAnsi"/>
        </w:rPr>
        <w:t xml:space="preserve"> a 201</w:t>
      </w:r>
      <w:r w:rsidR="009D2827" w:rsidRPr="0075588E">
        <w:rPr>
          <w:rFonts w:asciiTheme="minorHAnsi" w:hAnsiTheme="minorHAnsi" w:cstheme="minorHAnsi"/>
        </w:rPr>
        <w:t>3</w:t>
      </w:r>
      <w:r w:rsidR="001619B2" w:rsidRPr="0075588E">
        <w:rPr>
          <w:rFonts w:asciiTheme="minorHAnsi" w:hAnsiTheme="minorHAnsi" w:cstheme="minorHAnsi"/>
        </w:rPr>
        <w:t xml:space="preserve">. évi árvíz okozta károk </w:t>
      </w:r>
      <w:r w:rsidR="00B01CA5" w:rsidRPr="0075588E">
        <w:rPr>
          <w:rFonts w:asciiTheme="minorHAnsi" w:hAnsiTheme="minorHAnsi" w:cstheme="minorHAnsi"/>
        </w:rPr>
        <w:t>helyreállítására kapott bevételek okozzák, amely 810 millió Ft-</w:t>
      </w:r>
      <w:r w:rsidR="00561DD3" w:rsidRPr="0075588E">
        <w:rPr>
          <w:rFonts w:asciiTheme="minorHAnsi" w:hAnsiTheme="minorHAnsi" w:cstheme="minorHAnsi"/>
        </w:rPr>
        <w:t xml:space="preserve">os értéke a 2017. évben </w:t>
      </w:r>
      <w:r w:rsidR="00561DD3" w:rsidRPr="0075588E">
        <w:rPr>
          <w:rFonts w:asciiTheme="minorHAnsi" w:hAnsiTheme="minorHAnsi" w:cstheme="minorHAnsi"/>
        </w:rPr>
        <w:lastRenderedPageBreak/>
        <w:t>kivezetésre került a tervből</w:t>
      </w:r>
      <w:r w:rsidR="00B01CA5" w:rsidRPr="0075588E">
        <w:rPr>
          <w:rFonts w:asciiTheme="minorHAnsi" w:hAnsiTheme="minorHAnsi" w:cstheme="minorHAnsi"/>
        </w:rPr>
        <w:t xml:space="preserve">. </w:t>
      </w:r>
      <w:r w:rsidR="00522811" w:rsidRPr="0075588E">
        <w:rPr>
          <w:rFonts w:asciiTheme="minorHAnsi" w:hAnsiTheme="minorHAnsi" w:cstheme="minorHAnsi"/>
        </w:rPr>
        <w:t xml:space="preserve">A reklámbevételek a járműállomány csökkenése miatt </w:t>
      </w:r>
      <w:r w:rsidR="00A205BD" w:rsidRPr="0075588E">
        <w:rPr>
          <w:rFonts w:asciiTheme="minorHAnsi" w:hAnsiTheme="minorHAnsi" w:cstheme="minorHAnsi"/>
        </w:rPr>
        <w:t>a tervek szerint elmaradnak a 201</w:t>
      </w:r>
      <w:r w:rsidR="00B47336" w:rsidRPr="0075588E">
        <w:rPr>
          <w:rFonts w:asciiTheme="minorHAnsi" w:hAnsiTheme="minorHAnsi" w:cstheme="minorHAnsi"/>
        </w:rPr>
        <w:t>6</w:t>
      </w:r>
      <w:r w:rsidR="00A205BD" w:rsidRPr="0075588E">
        <w:rPr>
          <w:rFonts w:asciiTheme="minorHAnsi" w:hAnsiTheme="minorHAnsi" w:cstheme="minorHAnsi"/>
        </w:rPr>
        <w:t xml:space="preserve">. évi </w:t>
      </w:r>
      <w:r w:rsidR="0075588E">
        <w:rPr>
          <w:rFonts w:asciiTheme="minorHAnsi" w:hAnsiTheme="minorHAnsi" w:cstheme="minorHAnsi"/>
        </w:rPr>
        <w:t>várható értéktől</w:t>
      </w:r>
      <w:r w:rsidR="00522811" w:rsidRPr="0075588E">
        <w:rPr>
          <w:rFonts w:asciiTheme="minorHAnsi" w:hAnsiTheme="minorHAnsi" w:cstheme="minorHAnsi"/>
        </w:rPr>
        <w:t xml:space="preserve">. </w:t>
      </w:r>
    </w:p>
    <w:p w:rsidR="00522811" w:rsidRPr="0075588E" w:rsidRDefault="00522811" w:rsidP="00EF05C6">
      <w:pPr>
        <w:jc w:val="both"/>
        <w:rPr>
          <w:rFonts w:asciiTheme="minorHAnsi" w:hAnsiTheme="minorHAnsi" w:cstheme="minorHAnsi"/>
        </w:rPr>
      </w:pPr>
      <w:r w:rsidRPr="0075588E">
        <w:rPr>
          <w:rFonts w:asciiTheme="minorHAnsi" w:hAnsiTheme="minorHAnsi" w:cstheme="minorHAnsi"/>
        </w:rPr>
        <w:t>Az ingatlanhasznosítás</w:t>
      </w:r>
      <w:r w:rsidR="00B01CA5" w:rsidRPr="0075588E">
        <w:rPr>
          <w:rFonts w:asciiTheme="minorHAnsi" w:hAnsiTheme="minorHAnsi" w:cstheme="minorHAnsi"/>
        </w:rPr>
        <w:t>i tevékenység</w:t>
      </w:r>
      <w:r w:rsidR="002F3630" w:rsidRPr="0075588E">
        <w:rPr>
          <w:rFonts w:asciiTheme="minorHAnsi" w:hAnsiTheme="minorHAnsi" w:cstheme="minorHAnsi"/>
        </w:rPr>
        <w:t xml:space="preserve"> bevétele</w:t>
      </w:r>
      <w:r w:rsidR="00B01CA5" w:rsidRPr="0075588E">
        <w:rPr>
          <w:rFonts w:asciiTheme="minorHAnsi" w:hAnsiTheme="minorHAnsi" w:cstheme="minorHAnsi"/>
        </w:rPr>
        <w:t xml:space="preserve"> </w:t>
      </w:r>
      <w:r w:rsidR="00AC65CE" w:rsidRPr="0075588E">
        <w:rPr>
          <w:rFonts w:asciiTheme="minorHAnsi" w:hAnsiTheme="minorHAnsi" w:cstheme="minorHAnsi"/>
        </w:rPr>
        <w:t xml:space="preserve">a HÉV ágazat kiválásának, valamint az M3 rekonstrukció következtében </w:t>
      </w:r>
      <w:r w:rsidR="0075588E" w:rsidRPr="0075588E">
        <w:rPr>
          <w:rFonts w:asciiTheme="minorHAnsi" w:hAnsiTheme="minorHAnsi" w:cstheme="minorHAnsi"/>
        </w:rPr>
        <w:t>135</w:t>
      </w:r>
      <w:r w:rsidR="00AC65CE" w:rsidRPr="0075588E">
        <w:rPr>
          <w:rFonts w:asciiTheme="minorHAnsi" w:hAnsiTheme="minorHAnsi" w:cstheme="minorHAnsi"/>
        </w:rPr>
        <w:t xml:space="preserve"> millió Ft-tal csökken a</w:t>
      </w:r>
      <w:r w:rsidR="00A205BD" w:rsidRPr="0075588E">
        <w:rPr>
          <w:rFonts w:asciiTheme="minorHAnsi" w:hAnsiTheme="minorHAnsi" w:cstheme="minorHAnsi"/>
        </w:rPr>
        <w:t xml:space="preserve"> 201</w:t>
      </w:r>
      <w:r w:rsidR="00B47336" w:rsidRPr="0075588E">
        <w:rPr>
          <w:rFonts w:asciiTheme="minorHAnsi" w:hAnsiTheme="minorHAnsi" w:cstheme="minorHAnsi"/>
        </w:rPr>
        <w:t>7</w:t>
      </w:r>
      <w:r w:rsidR="00A205BD" w:rsidRPr="0075588E">
        <w:rPr>
          <w:rFonts w:asciiTheme="minorHAnsi" w:hAnsiTheme="minorHAnsi" w:cstheme="minorHAnsi"/>
        </w:rPr>
        <w:t>. évben</w:t>
      </w:r>
      <w:r w:rsidRPr="0075588E">
        <w:rPr>
          <w:rFonts w:asciiTheme="minorHAnsi" w:hAnsiTheme="minorHAnsi" w:cstheme="minorHAnsi"/>
        </w:rPr>
        <w:t>.</w:t>
      </w:r>
    </w:p>
    <w:p w:rsidR="000A360A" w:rsidRPr="0075588E" w:rsidRDefault="000A360A" w:rsidP="006A57F6">
      <w:pPr>
        <w:autoSpaceDE w:val="0"/>
        <w:autoSpaceDN w:val="0"/>
        <w:adjustRightInd w:val="0"/>
        <w:jc w:val="both"/>
        <w:rPr>
          <w:rFonts w:asciiTheme="minorHAnsi" w:hAnsiTheme="minorHAnsi" w:cstheme="minorHAnsi"/>
        </w:rPr>
      </w:pPr>
      <w:bookmarkStart w:id="135" w:name="OLE_LINK1"/>
      <w:bookmarkStart w:id="136" w:name="OLE_LINK2"/>
    </w:p>
    <w:bookmarkEnd w:id="135"/>
    <w:bookmarkEnd w:id="136"/>
    <w:p w:rsidR="002F2852" w:rsidRPr="0075588E" w:rsidRDefault="00F80D0A" w:rsidP="00E5118E">
      <w:pPr>
        <w:autoSpaceDE w:val="0"/>
        <w:autoSpaceDN w:val="0"/>
        <w:adjustRightInd w:val="0"/>
        <w:jc w:val="both"/>
        <w:rPr>
          <w:rFonts w:asciiTheme="minorHAnsi" w:hAnsiTheme="minorHAnsi" w:cstheme="minorHAnsi"/>
        </w:rPr>
      </w:pPr>
      <w:r w:rsidRPr="0075588E">
        <w:rPr>
          <w:rFonts w:asciiTheme="minorHAnsi" w:hAnsiTheme="minorHAnsi" w:cstheme="minorHAnsi"/>
        </w:rPr>
        <w:t xml:space="preserve">Az </w:t>
      </w:r>
      <w:r w:rsidRPr="0075588E">
        <w:rPr>
          <w:rFonts w:asciiTheme="minorHAnsi" w:hAnsiTheme="minorHAnsi" w:cstheme="minorHAnsi"/>
          <w:b/>
        </w:rPr>
        <w:t>egyéb bevételek</w:t>
      </w:r>
      <w:r w:rsidRPr="0075588E">
        <w:rPr>
          <w:rFonts w:asciiTheme="minorHAnsi" w:hAnsiTheme="minorHAnsi" w:cstheme="minorHAnsi"/>
        </w:rPr>
        <w:t xml:space="preserve"> </w:t>
      </w:r>
      <w:r w:rsidR="004F301B" w:rsidRPr="0075588E">
        <w:rPr>
          <w:rFonts w:asciiTheme="minorHAnsi" w:hAnsiTheme="minorHAnsi" w:cstheme="minorHAnsi"/>
        </w:rPr>
        <w:t>alakulását befolyásolja, hogy a</w:t>
      </w:r>
      <w:r w:rsidR="00A205BD" w:rsidRPr="0075588E">
        <w:rPr>
          <w:rFonts w:asciiTheme="minorHAnsi" w:hAnsiTheme="minorHAnsi" w:cstheme="minorHAnsi"/>
        </w:rPr>
        <w:t xml:space="preserve"> DBR projektet koordináló szervezet fokozatosan szűkíti tevékenységét, aminek következtében a felhasznált költségek, és így a működési támogatás is mérséklődik a 201</w:t>
      </w:r>
      <w:r w:rsidR="002F2852" w:rsidRPr="0075588E">
        <w:rPr>
          <w:rFonts w:asciiTheme="minorHAnsi" w:hAnsiTheme="minorHAnsi" w:cstheme="minorHAnsi"/>
        </w:rPr>
        <w:t xml:space="preserve">7. évben. </w:t>
      </w:r>
    </w:p>
    <w:p w:rsidR="008A4038" w:rsidRPr="0075588E" w:rsidRDefault="008A4038" w:rsidP="00E5118E">
      <w:pPr>
        <w:autoSpaceDE w:val="0"/>
        <w:autoSpaceDN w:val="0"/>
        <w:adjustRightInd w:val="0"/>
        <w:jc w:val="both"/>
        <w:rPr>
          <w:rFonts w:asciiTheme="minorHAnsi" w:hAnsiTheme="minorHAnsi" w:cstheme="minorHAnsi"/>
        </w:rPr>
      </w:pPr>
      <w:r w:rsidRPr="0075588E">
        <w:rPr>
          <w:rFonts w:asciiTheme="minorHAnsi" w:hAnsiTheme="minorHAnsi" w:cstheme="minorHAnsi"/>
        </w:rPr>
        <w:t>A 201</w:t>
      </w:r>
      <w:r w:rsidR="002F2852" w:rsidRPr="0075588E">
        <w:rPr>
          <w:rFonts w:asciiTheme="minorHAnsi" w:hAnsiTheme="minorHAnsi" w:cstheme="minorHAnsi"/>
        </w:rPr>
        <w:t>7</w:t>
      </w:r>
      <w:r w:rsidR="00A205BD" w:rsidRPr="0075588E">
        <w:rPr>
          <w:rFonts w:asciiTheme="minorHAnsi" w:hAnsiTheme="minorHAnsi" w:cstheme="minorHAnsi"/>
        </w:rPr>
        <w:t>.</w:t>
      </w:r>
      <w:r w:rsidRPr="0075588E">
        <w:rPr>
          <w:rFonts w:asciiTheme="minorHAnsi" w:hAnsiTheme="minorHAnsi" w:cstheme="minorHAnsi"/>
        </w:rPr>
        <w:t xml:space="preserve"> évben </w:t>
      </w:r>
      <w:r w:rsidR="002A53EC" w:rsidRPr="0075588E">
        <w:rPr>
          <w:rFonts w:asciiTheme="minorHAnsi" w:hAnsiTheme="minorHAnsi" w:cstheme="minorHAnsi"/>
        </w:rPr>
        <w:t xml:space="preserve">összesen </w:t>
      </w:r>
      <w:r w:rsidR="0075588E" w:rsidRPr="0075588E">
        <w:rPr>
          <w:rFonts w:asciiTheme="minorHAnsi" w:hAnsiTheme="minorHAnsi" w:cstheme="minorHAnsi"/>
        </w:rPr>
        <w:t>1</w:t>
      </w:r>
      <w:r w:rsidR="002F2852" w:rsidRPr="0075588E">
        <w:rPr>
          <w:rFonts w:asciiTheme="minorHAnsi" w:hAnsiTheme="minorHAnsi" w:cstheme="minorHAnsi"/>
        </w:rPr>
        <w:t>70</w:t>
      </w:r>
      <w:r w:rsidR="002A53EC" w:rsidRPr="0075588E">
        <w:rPr>
          <w:rFonts w:asciiTheme="minorHAnsi" w:hAnsiTheme="minorHAnsi" w:cstheme="minorHAnsi"/>
        </w:rPr>
        <w:t xml:space="preserve"> </w:t>
      </w:r>
      <w:r w:rsidRPr="0075588E">
        <w:rPr>
          <w:rFonts w:asciiTheme="minorHAnsi" w:hAnsiTheme="minorHAnsi" w:cstheme="minorHAnsi"/>
        </w:rPr>
        <w:t>millió Ft céltartalék felhasználásá</w:t>
      </w:r>
      <w:r w:rsidR="00FA3B86" w:rsidRPr="0075588E">
        <w:rPr>
          <w:rFonts w:asciiTheme="minorHAnsi" w:hAnsiTheme="minorHAnsi" w:cstheme="minorHAnsi"/>
        </w:rPr>
        <w:t>t tartalmazza a</w:t>
      </w:r>
      <w:r w:rsidRPr="0075588E">
        <w:rPr>
          <w:rFonts w:asciiTheme="minorHAnsi" w:hAnsiTheme="minorHAnsi" w:cstheme="minorHAnsi"/>
        </w:rPr>
        <w:t xml:space="preserve"> terv, mely </w:t>
      </w:r>
      <w:r w:rsidR="002F2852" w:rsidRPr="0075588E">
        <w:rPr>
          <w:rFonts w:asciiTheme="minorHAnsi" w:hAnsiTheme="minorHAnsi" w:cstheme="minorHAnsi"/>
        </w:rPr>
        <w:br/>
      </w:r>
      <w:r w:rsidR="0075588E" w:rsidRPr="0075588E">
        <w:rPr>
          <w:rFonts w:asciiTheme="minorHAnsi" w:hAnsiTheme="minorHAnsi" w:cstheme="minorHAnsi"/>
        </w:rPr>
        <w:t>90</w:t>
      </w:r>
      <w:r w:rsidR="00A205BD" w:rsidRPr="0075588E">
        <w:rPr>
          <w:rFonts w:asciiTheme="minorHAnsi" w:hAnsiTheme="minorHAnsi" w:cstheme="minorHAnsi"/>
        </w:rPr>
        <w:t xml:space="preserve"> </w:t>
      </w:r>
      <w:r w:rsidRPr="0075588E">
        <w:rPr>
          <w:rFonts w:asciiTheme="minorHAnsi" w:hAnsiTheme="minorHAnsi" w:cstheme="minorHAnsi"/>
        </w:rPr>
        <w:t xml:space="preserve">millió Ft-tal </w:t>
      </w:r>
      <w:r w:rsidR="002F2852" w:rsidRPr="0075588E">
        <w:rPr>
          <w:rFonts w:asciiTheme="minorHAnsi" w:hAnsiTheme="minorHAnsi" w:cstheme="minorHAnsi"/>
        </w:rPr>
        <w:t>meghaladja</w:t>
      </w:r>
      <w:r w:rsidR="00A205BD" w:rsidRPr="0075588E">
        <w:rPr>
          <w:rFonts w:asciiTheme="minorHAnsi" w:hAnsiTheme="minorHAnsi" w:cstheme="minorHAnsi"/>
        </w:rPr>
        <w:t xml:space="preserve"> a </w:t>
      </w:r>
      <w:r w:rsidR="002A53EC" w:rsidRPr="0075588E">
        <w:rPr>
          <w:rFonts w:asciiTheme="minorHAnsi" w:hAnsiTheme="minorHAnsi" w:cstheme="minorHAnsi"/>
        </w:rPr>
        <w:t>201</w:t>
      </w:r>
      <w:r w:rsidR="002F2852" w:rsidRPr="0075588E">
        <w:rPr>
          <w:rFonts w:asciiTheme="minorHAnsi" w:hAnsiTheme="minorHAnsi" w:cstheme="minorHAnsi"/>
        </w:rPr>
        <w:t>6</w:t>
      </w:r>
      <w:r w:rsidR="002A53EC" w:rsidRPr="0075588E">
        <w:rPr>
          <w:rFonts w:asciiTheme="minorHAnsi" w:hAnsiTheme="minorHAnsi" w:cstheme="minorHAnsi"/>
        </w:rPr>
        <w:t xml:space="preserve">. évi </w:t>
      </w:r>
      <w:r w:rsidR="0075588E" w:rsidRPr="0075588E">
        <w:rPr>
          <w:rFonts w:asciiTheme="minorHAnsi" w:hAnsiTheme="minorHAnsi" w:cstheme="minorHAnsi"/>
        </w:rPr>
        <w:t>várható</w:t>
      </w:r>
      <w:r w:rsidR="002F2852" w:rsidRPr="0075588E">
        <w:rPr>
          <w:rFonts w:asciiTheme="minorHAnsi" w:hAnsiTheme="minorHAnsi" w:cstheme="minorHAnsi"/>
        </w:rPr>
        <w:t xml:space="preserve"> értéket</w:t>
      </w:r>
      <w:r w:rsidR="002A53EC" w:rsidRPr="0075588E">
        <w:rPr>
          <w:rFonts w:asciiTheme="minorHAnsi" w:hAnsiTheme="minorHAnsi" w:cstheme="minorHAnsi"/>
        </w:rPr>
        <w:t>.</w:t>
      </w:r>
    </w:p>
    <w:p w:rsidR="004F301B" w:rsidRPr="0075588E" w:rsidRDefault="004F301B" w:rsidP="00E5118E">
      <w:pPr>
        <w:autoSpaceDE w:val="0"/>
        <w:autoSpaceDN w:val="0"/>
        <w:adjustRightInd w:val="0"/>
        <w:jc w:val="both"/>
        <w:rPr>
          <w:rFonts w:asciiTheme="minorHAnsi" w:hAnsiTheme="minorHAnsi" w:cstheme="minorHAnsi"/>
        </w:rPr>
      </w:pPr>
      <w:r w:rsidRPr="0075588E">
        <w:rPr>
          <w:rFonts w:asciiTheme="minorHAnsi" w:hAnsiTheme="minorHAnsi" w:cstheme="minorHAnsi"/>
        </w:rPr>
        <w:t xml:space="preserve">A 2016. évtől érvényes új számviteli előírások megszüntették a rendkívüli bevétel és rendkívüli ráfordítás eredménysorokat. A BKV Zrt. tervében az egyéb bevétel és ráfordítás soron jelenik meg a DBR projekt során létrejött eszközök átadásával kapcsolatos bevétel és ráfordítás, mintegy </w:t>
      </w:r>
      <w:r w:rsidR="0075588E">
        <w:rPr>
          <w:rFonts w:asciiTheme="minorHAnsi" w:hAnsiTheme="minorHAnsi" w:cstheme="minorHAnsi"/>
        </w:rPr>
        <w:t>40</w:t>
      </w:r>
      <w:r w:rsidR="00CC4118" w:rsidRPr="0075588E">
        <w:rPr>
          <w:rFonts w:asciiTheme="minorHAnsi" w:hAnsiTheme="minorHAnsi" w:cstheme="minorHAnsi"/>
        </w:rPr>
        <w:t xml:space="preserve"> </w:t>
      </w:r>
      <w:r w:rsidR="0045660C" w:rsidRPr="0075588E">
        <w:rPr>
          <w:rFonts w:asciiTheme="minorHAnsi" w:hAnsiTheme="minorHAnsi" w:cstheme="minorHAnsi"/>
        </w:rPr>
        <w:t>milliárd</w:t>
      </w:r>
      <w:r w:rsidRPr="0075588E">
        <w:rPr>
          <w:rFonts w:asciiTheme="minorHAnsi" w:hAnsiTheme="minorHAnsi" w:cstheme="minorHAnsi"/>
        </w:rPr>
        <w:t xml:space="preserve"> Ft értékben.</w:t>
      </w:r>
    </w:p>
    <w:p w:rsidR="00F80D0A" w:rsidRPr="0075588E" w:rsidRDefault="00F80D0A" w:rsidP="006A57F6">
      <w:pPr>
        <w:autoSpaceDE w:val="0"/>
        <w:autoSpaceDN w:val="0"/>
        <w:adjustRightInd w:val="0"/>
        <w:jc w:val="both"/>
        <w:rPr>
          <w:rFonts w:asciiTheme="minorHAnsi" w:hAnsiTheme="minorHAnsi" w:cstheme="minorHAnsi"/>
        </w:rPr>
      </w:pPr>
    </w:p>
    <w:p w:rsidR="00801E74" w:rsidRPr="0075588E" w:rsidRDefault="00801E74" w:rsidP="006A57F6">
      <w:pPr>
        <w:autoSpaceDE w:val="0"/>
        <w:autoSpaceDN w:val="0"/>
        <w:adjustRightInd w:val="0"/>
        <w:jc w:val="both"/>
        <w:rPr>
          <w:rFonts w:asciiTheme="minorHAnsi" w:hAnsiTheme="minorHAnsi" w:cstheme="minorHAnsi"/>
        </w:rPr>
      </w:pPr>
      <w:r w:rsidRPr="0075588E">
        <w:rPr>
          <w:rFonts w:asciiTheme="minorHAnsi" w:hAnsiTheme="minorHAnsi" w:cstheme="minorHAnsi"/>
        </w:rPr>
        <w:t xml:space="preserve">Az </w:t>
      </w:r>
      <w:r w:rsidRPr="0075588E">
        <w:rPr>
          <w:rFonts w:asciiTheme="minorHAnsi" w:hAnsiTheme="minorHAnsi" w:cstheme="minorHAnsi"/>
          <w:b/>
        </w:rPr>
        <w:t>aktivált saját teljesítmény</w:t>
      </w:r>
      <w:r w:rsidR="004F301B" w:rsidRPr="0075588E">
        <w:rPr>
          <w:rFonts w:asciiTheme="minorHAnsi" w:hAnsiTheme="minorHAnsi" w:cstheme="minorHAnsi"/>
          <w:b/>
        </w:rPr>
        <w:t>ek</w:t>
      </w:r>
      <w:r w:rsidRPr="0075588E">
        <w:rPr>
          <w:rFonts w:asciiTheme="minorHAnsi" w:hAnsiTheme="minorHAnsi" w:cstheme="minorHAnsi"/>
          <w:b/>
        </w:rPr>
        <w:t xml:space="preserve"> </w:t>
      </w:r>
      <w:r w:rsidRPr="0075588E">
        <w:rPr>
          <w:rFonts w:asciiTheme="minorHAnsi" w:hAnsiTheme="minorHAnsi" w:cstheme="minorHAnsi"/>
        </w:rPr>
        <w:t>tervezett érték</w:t>
      </w:r>
      <w:r w:rsidR="004F301B" w:rsidRPr="0075588E">
        <w:rPr>
          <w:rFonts w:asciiTheme="minorHAnsi" w:hAnsiTheme="minorHAnsi" w:cstheme="minorHAnsi"/>
        </w:rPr>
        <w:t xml:space="preserve">ét </w:t>
      </w:r>
      <w:r w:rsidR="002F2852" w:rsidRPr="0075588E">
        <w:rPr>
          <w:rFonts w:asciiTheme="minorHAnsi" w:hAnsiTheme="minorHAnsi" w:cstheme="minorHAnsi"/>
        </w:rPr>
        <w:t>növeli</w:t>
      </w:r>
      <w:r w:rsidR="004F301B" w:rsidRPr="0075588E">
        <w:rPr>
          <w:rFonts w:asciiTheme="minorHAnsi" w:hAnsiTheme="minorHAnsi" w:cstheme="minorHAnsi"/>
        </w:rPr>
        <w:t xml:space="preserve">, hogy a 2016. évben mindössze </w:t>
      </w:r>
      <w:r w:rsidR="002F2852" w:rsidRPr="0075588E">
        <w:rPr>
          <w:rFonts w:asciiTheme="minorHAnsi" w:hAnsiTheme="minorHAnsi" w:cstheme="minorHAnsi"/>
        </w:rPr>
        <w:br/>
      </w:r>
      <w:r w:rsidR="004F301B" w:rsidRPr="0075588E">
        <w:rPr>
          <w:rFonts w:asciiTheme="minorHAnsi" w:hAnsiTheme="minorHAnsi" w:cstheme="minorHAnsi"/>
        </w:rPr>
        <w:t xml:space="preserve">10 </w:t>
      </w:r>
      <w:proofErr w:type="gramStart"/>
      <w:r w:rsidR="004F301B" w:rsidRPr="0075588E">
        <w:rPr>
          <w:rFonts w:asciiTheme="minorHAnsi" w:hAnsiTheme="minorHAnsi" w:cstheme="minorHAnsi"/>
        </w:rPr>
        <w:t>darab szóló</w:t>
      </w:r>
      <w:proofErr w:type="gramEnd"/>
      <w:r w:rsidR="004F301B" w:rsidRPr="0075588E">
        <w:rPr>
          <w:rFonts w:asciiTheme="minorHAnsi" w:hAnsiTheme="minorHAnsi" w:cstheme="minorHAnsi"/>
        </w:rPr>
        <w:t xml:space="preserve"> PKD autóbusz építésével számol a Társaság,</w:t>
      </w:r>
      <w:r w:rsidR="002F2852" w:rsidRPr="0075588E">
        <w:rPr>
          <w:rFonts w:asciiTheme="minorHAnsi" w:hAnsiTheme="minorHAnsi" w:cstheme="minorHAnsi"/>
        </w:rPr>
        <w:t xml:space="preserve"> 2017-ben pedig már </w:t>
      </w:r>
      <w:r w:rsidR="0011406F" w:rsidRPr="0075588E">
        <w:rPr>
          <w:rFonts w:asciiTheme="minorHAnsi" w:hAnsiTheme="minorHAnsi" w:cstheme="minorHAnsi"/>
        </w:rPr>
        <w:br/>
      </w:r>
      <w:r w:rsidR="002F2852" w:rsidRPr="0075588E">
        <w:rPr>
          <w:rFonts w:asciiTheme="minorHAnsi" w:hAnsiTheme="minorHAnsi" w:cstheme="minorHAnsi"/>
        </w:rPr>
        <w:t>733 millió Ft-tal több került tervezésre, ami összesen 22 db</w:t>
      </w:r>
      <w:r w:rsidR="00403FA7">
        <w:rPr>
          <w:rFonts w:asciiTheme="minorHAnsi" w:hAnsiTheme="minorHAnsi" w:cstheme="minorHAnsi"/>
        </w:rPr>
        <w:t xml:space="preserve"> PKD autóbusz építését jelenti.</w:t>
      </w:r>
      <w:r w:rsidR="00403FA7">
        <w:rPr>
          <w:rFonts w:asciiTheme="minorHAnsi" w:hAnsiTheme="minorHAnsi" w:cstheme="minorHAnsi"/>
        </w:rPr>
        <w:br/>
      </w:r>
      <w:r w:rsidR="00E91C93">
        <w:rPr>
          <w:rFonts w:asciiTheme="minorHAnsi" w:hAnsiTheme="minorHAnsi" w:cstheme="minorHAnsi"/>
        </w:rPr>
        <w:t xml:space="preserve">Az aktivált saját teljesítmények között jelenik meg </w:t>
      </w:r>
      <w:r w:rsidR="004F301B" w:rsidRPr="0075588E">
        <w:rPr>
          <w:rFonts w:asciiTheme="minorHAnsi" w:hAnsiTheme="minorHAnsi" w:cstheme="minorHAnsi"/>
        </w:rPr>
        <w:t>az M3 infr</w:t>
      </w:r>
      <w:r w:rsidR="0074733E" w:rsidRPr="0075588E">
        <w:rPr>
          <w:rFonts w:asciiTheme="minorHAnsi" w:hAnsiTheme="minorHAnsi" w:cstheme="minorHAnsi"/>
        </w:rPr>
        <w:t xml:space="preserve">astruktúra felújítást </w:t>
      </w:r>
      <w:r w:rsidR="00F4452A" w:rsidRPr="0075588E">
        <w:rPr>
          <w:rFonts w:asciiTheme="minorHAnsi" w:hAnsiTheme="minorHAnsi" w:cstheme="minorHAnsi"/>
        </w:rPr>
        <w:t>koordináló</w:t>
      </w:r>
      <w:r w:rsidR="004F301B" w:rsidRPr="0075588E">
        <w:rPr>
          <w:rFonts w:asciiTheme="minorHAnsi" w:hAnsiTheme="minorHAnsi" w:cstheme="minorHAnsi"/>
        </w:rPr>
        <w:t xml:space="preserve"> projektszervezet</w:t>
      </w:r>
      <w:r w:rsidR="002F2852" w:rsidRPr="0075588E">
        <w:rPr>
          <w:rFonts w:asciiTheme="minorHAnsi" w:hAnsiTheme="minorHAnsi" w:cstheme="minorHAnsi"/>
        </w:rPr>
        <w:t xml:space="preserve"> működési költség</w:t>
      </w:r>
      <w:r w:rsidR="00E91C93">
        <w:rPr>
          <w:rFonts w:asciiTheme="minorHAnsi" w:hAnsiTheme="minorHAnsi" w:cstheme="minorHAnsi"/>
        </w:rPr>
        <w:t xml:space="preserve">ei is, amelyek szintén emelkednek a </w:t>
      </w:r>
      <w:r w:rsidR="002F2852" w:rsidRPr="0075588E">
        <w:rPr>
          <w:rFonts w:asciiTheme="minorHAnsi" w:hAnsiTheme="minorHAnsi" w:cstheme="minorHAnsi"/>
        </w:rPr>
        <w:t>2017. évben</w:t>
      </w:r>
      <w:r w:rsidR="0074733E" w:rsidRPr="0075588E">
        <w:rPr>
          <w:rFonts w:asciiTheme="minorHAnsi" w:hAnsiTheme="minorHAnsi" w:cstheme="minorHAnsi"/>
        </w:rPr>
        <w:t>.</w:t>
      </w:r>
    </w:p>
    <w:p w:rsidR="00801E74" w:rsidRPr="0075588E" w:rsidRDefault="00801E74" w:rsidP="006A57F6">
      <w:pPr>
        <w:autoSpaceDE w:val="0"/>
        <w:autoSpaceDN w:val="0"/>
        <w:adjustRightInd w:val="0"/>
        <w:jc w:val="both"/>
        <w:rPr>
          <w:rFonts w:asciiTheme="minorHAnsi" w:hAnsiTheme="minorHAnsi" w:cstheme="minorHAnsi"/>
        </w:rPr>
      </w:pPr>
    </w:p>
    <w:p w:rsidR="00F50DF3" w:rsidRPr="0075588E" w:rsidRDefault="00F50DF3" w:rsidP="006A57F6">
      <w:pPr>
        <w:autoSpaceDE w:val="0"/>
        <w:autoSpaceDN w:val="0"/>
        <w:adjustRightInd w:val="0"/>
        <w:jc w:val="both"/>
        <w:rPr>
          <w:rFonts w:asciiTheme="minorHAnsi" w:hAnsiTheme="minorHAnsi" w:cstheme="minorHAnsi"/>
        </w:rPr>
      </w:pPr>
      <w:r w:rsidRPr="0075588E">
        <w:rPr>
          <w:rFonts w:asciiTheme="minorHAnsi" w:hAnsiTheme="minorHAnsi" w:cstheme="minorHAnsi"/>
        </w:rPr>
        <w:t xml:space="preserve">A </w:t>
      </w:r>
      <w:r w:rsidRPr="0075588E">
        <w:rPr>
          <w:rFonts w:asciiTheme="minorHAnsi" w:hAnsiTheme="minorHAnsi" w:cstheme="minorHAnsi"/>
          <w:b/>
        </w:rPr>
        <w:t xml:space="preserve">pénzügyi műveletek bevétele </w:t>
      </w:r>
      <w:r w:rsidRPr="0075588E">
        <w:rPr>
          <w:rFonts w:asciiTheme="minorHAnsi" w:hAnsiTheme="minorHAnsi" w:cstheme="minorHAnsi"/>
        </w:rPr>
        <w:t xml:space="preserve">soron </w:t>
      </w:r>
      <w:r w:rsidR="0075588E" w:rsidRPr="0075588E">
        <w:rPr>
          <w:rFonts w:asciiTheme="minorHAnsi" w:hAnsiTheme="minorHAnsi" w:cstheme="minorHAnsi"/>
        </w:rPr>
        <w:t>64</w:t>
      </w:r>
      <w:r w:rsidR="00C71E5D" w:rsidRPr="0075588E">
        <w:rPr>
          <w:rFonts w:asciiTheme="minorHAnsi" w:hAnsiTheme="minorHAnsi" w:cstheme="minorHAnsi"/>
        </w:rPr>
        <w:t xml:space="preserve"> </w:t>
      </w:r>
      <w:r w:rsidRPr="0075588E">
        <w:rPr>
          <w:rFonts w:asciiTheme="minorHAnsi" w:hAnsiTheme="minorHAnsi" w:cstheme="minorHAnsi"/>
        </w:rPr>
        <w:t>m</w:t>
      </w:r>
      <w:r w:rsidR="009572E1" w:rsidRPr="0075588E">
        <w:rPr>
          <w:rFonts w:asciiTheme="minorHAnsi" w:hAnsiTheme="minorHAnsi" w:cstheme="minorHAnsi"/>
        </w:rPr>
        <w:t>illió Ft-ot tervez a Társaság a</w:t>
      </w:r>
      <w:r w:rsidR="005B3D81" w:rsidRPr="0075588E">
        <w:rPr>
          <w:rFonts w:asciiTheme="minorHAnsi" w:hAnsiTheme="minorHAnsi" w:cstheme="minorHAnsi"/>
        </w:rPr>
        <w:t xml:space="preserve"> </w:t>
      </w:r>
      <w:r w:rsidRPr="0075588E">
        <w:rPr>
          <w:rFonts w:asciiTheme="minorHAnsi" w:hAnsiTheme="minorHAnsi" w:cstheme="minorHAnsi"/>
        </w:rPr>
        <w:t>lekötéseire</w:t>
      </w:r>
      <w:r w:rsidR="005B3D81" w:rsidRPr="0075588E">
        <w:rPr>
          <w:rFonts w:asciiTheme="minorHAnsi" w:hAnsiTheme="minorHAnsi" w:cstheme="minorHAnsi"/>
        </w:rPr>
        <w:t xml:space="preserve"> és a leányvállalati tagi kölcsön után járó kamatokra</w:t>
      </w:r>
      <w:r w:rsidRPr="0075588E">
        <w:rPr>
          <w:rFonts w:asciiTheme="minorHAnsi" w:hAnsiTheme="minorHAnsi" w:cstheme="minorHAnsi"/>
        </w:rPr>
        <w:t>.</w:t>
      </w:r>
    </w:p>
    <w:p w:rsidR="00CE1B84" w:rsidRPr="0075588E" w:rsidRDefault="00CE1B84" w:rsidP="006A57F6">
      <w:pPr>
        <w:autoSpaceDE w:val="0"/>
        <w:autoSpaceDN w:val="0"/>
        <w:adjustRightInd w:val="0"/>
        <w:jc w:val="both"/>
        <w:rPr>
          <w:rFonts w:asciiTheme="minorHAnsi" w:hAnsiTheme="minorHAnsi" w:cstheme="minorHAnsi"/>
        </w:rPr>
      </w:pPr>
    </w:p>
    <w:p w:rsidR="00F80D0A" w:rsidRPr="0075588E" w:rsidRDefault="00F80D0A" w:rsidP="005C5E72">
      <w:pPr>
        <w:pStyle w:val="Cmsor2"/>
      </w:pPr>
      <w:bookmarkStart w:id="137" w:name="_Toc443317912"/>
      <w:bookmarkStart w:id="138" w:name="_Toc465246385"/>
      <w:bookmarkStart w:id="139" w:name="_Toc471992571"/>
      <w:r w:rsidRPr="0075588E">
        <w:t>Ráfordítások</w:t>
      </w:r>
      <w:bookmarkEnd w:id="137"/>
      <w:bookmarkEnd w:id="138"/>
      <w:bookmarkEnd w:id="139"/>
    </w:p>
    <w:p w:rsidR="00F80D0A" w:rsidRPr="00403F57" w:rsidRDefault="00F80D0A" w:rsidP="00573D71">
      <w:pPr>
        <w:pStyle w:val="Lista3"/>
        <w:ind w:left="0" w:firstLine="0"/>
        <w:rPr>
          <w:rFonts w:asciiTheme="minorHAnsi" w:hAnsiTheme="minorHAnsi" w:cstheme="minorHAnsi"/>
        </w:rPr>
      </w:pPr>
    </w:p>
    <w:p w:rsidR="0000488A" w:rsidRPr="0075588E" w:rsidRDefault="002C4BC3" w:rsidP="0000488A">
      <w:pPr>
        <w:jc w:val="both"/>
        <w:rPr>
          <w:rFonts w:asciiTheme="minorHAnsi" w:hAnsiTheme="minorHAnsi" w:cstheme="minorHAnsi"/>
        </w:rPr>
      </w:pPr>
      <w:r w:rsidRPr="0075588E">
        <w:rPr>
          <w:rFonts w:asciiTheme="minorHAnsi" w:hAnsiTheme="minorHAnsi" w:cstheme="minorHAnsi"/>
        </w:rPr>
        <w:t>A 201</w:t>
      </w:r>
      <w:r w:rsidR="0006719E" w:rsidRPr="0075588E">
        <w:rPr>
          <w:rFonts w:asciiTheme="minorHAnsi" w:hAnsiTheme="minorHAnsi" w:cstheme="minorHAnsi"/>
        </w:rPr>
        <w:t>7</w:t>
      </w:r>
      <w:r w:rsidR="00F80D0A" w:rsidRPr="0075588E">
        <w:rPr>
          <w:rFonts w:asciiTheme="minorHAnsi" w:hAnsiTheme="minorHAnsi" w:cstheme="minorHAnsi"/>
        </w:rPr>
        <w:t>. évi Üzleti Terv figyelembe ves</w:t>
      </w:r>
      <w:r w:rsidRPr="0075588E">
        <w:rPr>
          <w:rFonts w:asciiTheme="minorHAnsi" w:hAnsiTheme="minorHAnsi" w:cstheme="minorHAnsi"/>
        </w:rPr>
        <w:t>zi a 201</w:t>
      </w:r>
      <w:r w:rsidR="0006719E" w:rsidRPr="0075588E">
        <w:rPr>
          <w:rFonts w:asciiTheme="minorHAnsi" w:hAnsiTheme="minorHAnsi" w:cstheme="minorHAnsi"/>
        </w:rPr>
        <w:t>6</w:t>
      </w:r>
      <w:r w:rsidR="00F80D0A" w:rsidRPr="0075588E">
        <w:rPr>
          <w:rFonts w:asciiTheme="minorHAnsi" w:hAnsiTheme="minorHAnsi" w:cstheme="minorHAnsi"/>
        </w:rPr>
        <w:t xml:space="preserve">. évi </w:t>
      </w:r>
      <w:r w:rsidR="0075588E" w:rsidRPr="0075588E">
        <w:rPr>
          <w:rFonts w:asciiTheme="minorHAnsi" w:hAnsiTheme="minorHAnsi" w:cstheme="minorHAnsi"/>
        </w:rPr>
        <w:t>várható</w:t>
      </w:r>
      <w:r w:rsidR="00FC4A4B" w:rsidRPr="0075588E">
        <w:rPr>
          <w:rFonts w:asciiTheme="minorHAnsi" w:hAnsiTheme="minorHAnsi" w:cstheme="minorHAnsi"/>
        </w:rPr>
        <w:t xml:space="preserve"> </w:t>
      </w:r>
      <w:r w:rsidR="00F80D0A" w:rsidRPr="0075588E">
        <w:rPr>
          <w:rFonts w:asciiTheme="minorHAnsi" w:hAnsiTheme="minorHAnsi" w:cstheme="minorHAnsi"/>
        </w:rPr>
        <w:t>adatokat,</w:t>
      </w:r>
      <w:r w:rsidR="005B3D81" w:rsidRPr="0075588E">
        <w:rPr>
          <w:rFonts w:asciiTheme="minorHAnsi" w:hAnsiTheme="minorHAnsi" w:cstheme="minorHAnsi"/>
        </w:rPr>
        <w:t xml:space="preserve"> a tervezett teljesítmény</w:t>
      </w:r>
      <w:r w:rsidR="00BE5564" w:rsidRPr="0075588E">
        <w:rPr>
          <w:rFonts w:asciiTheme="minorHAnsi" w:hAnsiTheme="minorHAnsi" w:cstheme="minorHAnsi"/>
        </w:rPr>
        <w:t>-</w:t>
      </w:r>
      <w:r w:rsidR="005B3D81" w:rsidRPr="0075588E">
        <w:rPr>
          <w:rFonts w:asciiTheme="minorHAnsi" w:hAnsiTheme="minorHAnsi" w:cstheme="minorHAnsi"/>
        </w:rPr>
        <w:t>változás hatásait,</w:t>
      </w:r>
      <w:r w:rsidR="00F80D0A" w:rsidRPr="0075588E">
        <w:rPr>
          <w:rFonts w:asciiTheme="minorHAnsi" w:hAnsiTheme="minorHAnsi" w:cstheme="minorHAnsi"/>
        </w:rPr>
        <w:t xml:space="preserve"> valamint korlátoz</w:t>
      </w:r>
      <w:r w:rsidRPr="0075588E">
        <w:rPr>
          <w:rFonts w:asciiTheme="minorHAnsi" w:hAnsiTheme="minorHAnsi" w:cstheme="minorHAnsi"/>
        </w:rPr>
        <w:t xml:space="preserve">ottan a szakterületek által </w:t>
      </w:r>
      <w:r w:rsidR="00505061" w:rsidRPr="0075588E">
        <w:rPr>
          <w:rFonts w:asciiTheme="minorHAnsi" w:hAnsiTheme="minorHAnsi" w:cstheme="minorHAnsi"/>
        </w:rPr>
        <w:br/>
      </w:r>
      <w:r w:rsidRPr="0075588E">
        <w:rPr>
          <w:rFonts w:asciiTheme="minorHAnsi" w:hAnsiTheme="minorHAnsi" w:cstheme="minorHAnsi"/>
        </w:rPr>
        <w:t>201</w:t>
      </w:r>
      <w:r w:rsidR="0006719E" w:rsidRPr="0075588E">
        <w:rPr>
          <w:rFonts w:asciiTheme="minorHAnsi" w:hAnsiTheme="minorHAnsi" w:cstheme="minorHAnsi"/>
        </w:rPr>
        <w:t>7</w:t>
      </w:r>
      <w:r w:rsidR="00F80D0A" w:rsidRPr="0075588E">
        <w:rPr>
          <w:rFonts w:asciiTheme="minorHAnsi" w:hAnsiTheme="minorHAnsi" w:cstheme="minorHAnsi"/>
        </w:rPr>
        <w:t>. évre jelzett igényeket.</w:t>
      </w:r>
      <w:r w:rsidR="0000488A" w:rsidRPr="0075588E">
        <w:rPr>
          <w:rFonts w:asciiTheme="minorHAnsi" w:hAnsiTheme="minorHAnsi" w:cstheme="minorHAnsi"/>
          <w:lang w:eastAsia="en-US"/>
        </w:rPr>
        <w:t xml:space="preserve"> </w:t>
      </w:r>
      <w:r w:rsidR="0000488A" w:rsidRPr="0075588E">
        <w:rPr>
          <w:rFonts w:asciiTheme="minorHAnsi" w:hAnsiTheme="minorHAnsi" w:cstheme="minorHAnsi"/>
        </w:rPr>
        <w:t>A BKV Zrt. anyagjellegű ráfordításainak fő sorai a teljesítmény</w:t>
      </w:r>
      <w:r w:rsidR="00BE5564" w:rsidRPr="0075588E">
        <w:rPr>
          <w:rFonts w:asciiTheme="minorHAnsi" w:hAnsiTheme="minorHAnsi" w:cstheme="minorHAnsi"/>
        </w:rPr>
        <w:t>-</w:t>
      </w:r>
      <w:r w:rsidR="0000488A" w:rsidRPr="0075588E">
        <w:rPr>
          <w:rFonts w:asciiTheme="minorHAnsi" w:hAnsiTheme="minorHAnsi" w:cstheme="minorHAnsi"/>
        </w:rPr>
        <w:t>változások és a beépített többletek eredményeként az alábbiak szerint alakul</w:t>
      </w:r>
      <w:r w:rsidR="00D94B5C" w:rsidRPr="0075588E">
        <w:rPr>
          <w:rFonts w:asciiTheme="minorHAnsi" w:hAnsiTheme="minorHAnsi" w:cstheme="minorHAnsi"/>
        </w:rPr>
        <w:t>nak</w:t>
      </w:r>
      <w:r w:rsidR="0000488A" w:rsidRPr="0075588E">
        <w:rPr>
          <w:rFonts w:asciiTheme="minorHAnsi" w:hAnsiTheme="minorHAnsi" w:cstheme="minorHAnsi"/>
        </w:rPr>
        <w:t>:</w:t>
      </w:r>
    </w:p>
    <w:p w:rsidR="0000488A" w:rsidRPr="0075588E" w:rsidRDefault="0000488A" w:rsidP="0000488A">
      <w:pPr>
        <w:jc w:val="both"/>
        <w:rPr>
          <w:rFonts w:asciiTheme="minorHAnsi" w:hAnsiTheme="minorHAnsi" w:cstheme="minorHAnsi"/>
        </w:rPr>
      </w:pPr>
    </w:p>
    <w:p w:rsidR="0000488A" w:rsidRPr="0006719E" w:rsidRDefault="0000488A" w:rsidP="0000488A">
      <w:pPr>
        <w:jc w:val="right"/>
        <w:rPr>
          <w:rFonts w:asciiTheme="minorHAnsi" w:hAnsiTheme="minorHAnsi" w:cstheme="minorHAnsi"/>
          <w:sz w:val="22"/>
        </w:rPr>
      </w:pPr>
      <w:r w:rsidRPr="0075588E">
        <w:rPr>
          <w:rFonts w:asciiTheme="minorHAnsi" w:hAnsiTheme="minorHAnsi" w:cstheme="minorHAnsi"/>
          <w:sz w:val="22"/>
        </w:rPr>
        <w:t>(millió Ft)</w:t>
      </w:r>
    </w:p>
    <w:tbl>
      <w:tblPr>
        <w:tblStyle w:val="Kzepesrcs31jellszn1"/>
        <w:tblW w:w="0" w:type="auto"/>
        <w:tblLook w:val="04A0" w:firstRow="1" w:lastRow="0" w:firstColumn="1" w:lastColumn="0" w:noHBand="0" w:noVBand="1"/>
      </w:tblPr>
      <w:tblGrid>
        <w:gridCol w:w="3936"/>
        <w:gridCol w:w="1758"/>
        <w:gridCol w:w="1759"/>
        <w:gridCol w:w="1759"/>
      </w:tblGrid>
      <w:tr w:rsidR="0074733E" w:rsidRPr="0006719E" w:rsidTr="0006719E">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936" w:type="dxa"/>
          </w:tcPr>
          <w:p w:rsidR="0000488A" w:rsidRPr="0006719E" w:rsidRDefault="0000488A" w:rsidP="00DA58D9">
            <w:pPr>
              <w:rPr>
                <w:rFonts w:asciiTheme="minorHAnsi" w:hAnsiTheme="minorHAnsi" w:cstheme="minorHAnsi"/>
                <w:bCs w:val="0"/>
                <w:color w:val="FFFFFF" w:themeColor="background1"/>
                <w:sz w:val="22"/>
              </w:rPr>
            </w:pPr>
            <w:r w:rsidRPr="0006719E">
              <w:rPr>
                <w:rFonts w:asciiTheme="minorHAnsi" w:hAnsiTheme="minorHAnsi" w:cstheme="minorHAnsi"/>
                <w:color w:val="FFFFFF" w:themeColor="background1"/>
                <w:sz w:val="22"/>
              </w:rPr>
              <w:t>Megnevezés</w:t>
            </w:r>
          </w:p>
        </w:tc>
        <w:tc>
          <w:tcPr>
            <w:tcW w:w="1758" w:type="dxa"/>
          </w:tcPr>
          <w:p w:rsidR="0000488A" w:rsidRPr="0006719E" w:rsidRDefault="0000488A" w:rsidP="0075588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sz w:val="22"/>
              </w:rPr>
            </w:pPr>
            <w:r w:rsidRPr="0006719E">
              <w:rPr>
                <w:rFonts w:asciiTheme="minorHAnsi" w:hAnsiTheme="minorHAnsi" w:cstheme="minorHAnsi"/>
                <w:color w:val="FFFFFF" w:themeColor="background1"/>
                <w:sz w:val="22"/>
              </w:rPr>
              <w:t>201</w:t>
            </w:r>
            <w:r w:rsidR="0006719E">
              <w:rPr>
                <w:rFonts w:asciiTheme="minorHAnsi" w:hAnsiTheme="minorHAnsi" w:cstheme="minorHAnsi"/>
                <w:color w:val="FFFFFF" w:themeColor="background1"/>
                <w:sz w:val="22"/>
              </w:rPr>
              <w:t>6</w:t>
            </w:r>
            <w:r w:rsidRPr="0006719E">
              <w:rPr>
                <w:rFonts w:asciiTheme="minorHAnsi" w:hAnsiTheme="minorHAnsi" w:cstheme="minorHAnsi"/>
                <w:color w:val="FFFFFF" w:themeColor="background1"/>
                <w:sz w:val="22"/>
              </w:rPr>
              <w:t>. évi</w:t>
            </w:r>
            <w:r w:rsidR="0074733E" w:rsidRPr="0006719E">
              <w:rPr>
                <w:rFonts w:asciiTheme="minorHAnsi" w:hAnsiTheme="minorHAnsi" w:cstheme="minorHAnsi"/>
                <w:color w:val="FFFFFF" w:themeColor="background1"/>
                <w:sz w:val="22"/>
              </w:rPr>
              <w:t xml:space="preserve"> </w:t>
            </w:r>
            <w:r w:rsidR="0075588E">
              <w:rPr>
                <w:rFonts w:asciiTheme="minorHAnsi" w:hAnsiTheme="minorHAnsi" w:cstheme="minorHAnsi"/>
                <w:color w:val="FFFFFF" w:themeColor="background1"/>
                <w:sz w:val="22"/>
              </w:rPr>
              <w:t>várható</w:t>
            </w:r>
          </w:p>
        </w:tc>
        <w:tc>
          <w:tcPr>
            <w:tcW w:w="1759" w:type="dxa"/>
          </w:tcPr>
          <w:p w:rsidR="0075588E" w:rsidRDefault="0000488A" w:rsidP="0075588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rPr>
            </w:pPr>
            <w:r w:rsidRPr="0006719E">
              <w:rPr>
                <w:rFonts w:asciiTheme="minorHAnsi" w:hAnsiTheme="minorHAnsi" w:cstheme="minorHAnsi"/>
                <w:color w:val="FFFFFF" w:themeColor="background1"/>
                <w:sz w:val="22"/>
              </w:rPr>
              <w:t>201</w:t>
            </w:r>
            <w:r w:rsidR="0006719E">
              <w:rPr>
                <w:rFonts w:asciiTheme="minorHAnsi" w:hAnsiTheme="minorHAnsi" w:cstheme="minorHAnsi"/>
                <w:color w:val="FFFFFF" w:themeColor="background1"/>
                <w:sz w:val="22"/>
              </w:rPr>
              <w:t>7</w:t>
            </w:r>
            <w:r w:rsidRPr="0006719E">
              <w:rPr>
                <w:rFonts w:asciiTheme="minorHAnsi" w:hAnsiTheme="minorHAnsi" w:cstheme="minorHAnsi"/>
                <w:color w:val="FFFFFF" w:themeColor="background1"/>
                <w:sz w:val="22"/>
              </w:rPr>
              <w:t>. évi</w:t>
            </w:r>
            <w:r w:rsidR="0006719E">
              <w:rPr>
                <w:rFonts w:asciiTheme="minorHAnsi" w:hAnsiTheme="minorHAnsi" w:cstheme="minorHAnsi"/>
                <w:color w:val="FFFFFF" w:themeColor="background1"/>
                <w:sz w:val="22"/>
              </w:rPr>
              <w:t xml:space="preserve"> </w:t>
            </w:r>
          </w:p>
          <w:p w:rsidR="0000488A" w:rsidRPr="0006719E" w:rsidRDefault="0075588E" w:rsidP="0075588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sz w:val="22"/>
              </w:rPr>
            </w:pPr>
            <w:r>
              <w:rPr>
                <w:rFonts w:asciiTheme="minorHAnsi" w:hAnsiTheme="minorHAnsi" w:cstheme="minorHAnsi"/>
                <w:color w:val="FFFFFF" w:themeColor="background1"/>
                <w:sz w:val="22"/>
              </w:rPr>
              <w:t>Üzleti T</w:t>
            </w:r>
            <w:r w:rsidR="0000488A" w:rsidRPr="0006719E">
              <w:rPr>
                <w:rFonts w:asciiTheme="minorHAnsi" w:hAnsiTheme="minorHAnsi" w:cstheme="minorHAnsi"/>
                <w:color w:val="FFFFFF" w:themeColor="background1"/>
                <w:sz w:val="22"/>
              </w:rPr>
              <w:t>erv</w:t>
            </w:r>
          </w:p>
        </w:tc>
        <w:tc>
          <w:tcPr>
            <w:tcW w:w="1759" w:type="dxa"/>
            <w:vAlign w:val="center"/>
          </w:tcPr>
          <w:p w:rsidR="0000488A" w:rsidRPr="0006719E" w:rsidRDefault="0000488A" w:rsidP="000671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themeColor="background1"/>
                <w:sz w:val="22"/>
              </w:rPr>
            </w:pPr>
            <w:r w:rsidRPr="0006719E">
              <w:rPr>
                <w:rFonts w:asciiTheme="minorHAnsi" w:hAnsiTheme="minorHAnsi" w:cstheme="minorHAnsi"/>
                <w:color w:val="FFFFFF" w:themeColor="background1"/>
                <w:sz w:val="22"/>
              </w:rPr>
              <w:t>változás</w:t>
            </w:r>
          </w:p>
        </w:tc>
      </w:tr>
      <w:tr w:rsidR="0074733E" w:rsidRPr="0006719E" w:rsidTr="00E87AE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936" w:type="dxa"/>
          </w:tcPr>
          <w:p w:rsidR="0074733E" w:rsidRPr="0006719E" w:rsidRDefault="0074733E" w:rsidP="00DA58D9">
            <w:pPr>
              <w:rPr>
                <w:rFonts w:asciiTheme="minorHAnsi" w:hAnsiTheme="minorHAnsi" w:cstheme="minorHAnsi"/>
                <w:bCs w:val="0"/>
                <w:color w:val="FFFFFF" w:themeColor="background1"/>
                <w:sz w:val="22"/>
              </w:rPr>
            </w:pPr>
            <w:r w:rsidRPr="0006719E">
              <w:rPr>
                <w:rFonts w:asciiTheme="minorHAnsi" w:hAnsiTheme="minorHAnsi" w:cstheme="minorHAnsi"/>
                <w:color w:val="FFFFFF" w:themeColor="background1"/>
                <w:sz w:val="22"/>
              </w:rPr>
              <w:t>Anyagköltség (energia nélkül)</w:t>
            </w:r>
          </w:p>
        </w:tc>
        <w:tc>
          <w:tcPr>
            <w:tcW w:w="1758" w:type="dxa"/>
            <w:vAlign w:val="center"/>
          </w:tcPr>
          <w:p w:rsidR="0074733E" w:rsidRPr="00505061" w:rsidRDefault="0075588E" w:rsidP="00DE131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rPr>
            </w:pPr>
            <w:r>
              <w:rPr>
                <w:rFonts w:asciiTheme="minorHAnsi" w:hAnsiTheme="minorHAnsi" w:cstheme="minorHAnsi"/>
                <w:bCs/>
                <w:sz w:val="22"/>
              </w:rPr>
              <w:t>14 205</w:t>
            </w:r>
          </w:p>
        </w:tc>
        <w:tc>
          <w:tcPr>
            <w:tcW w:w="1759" w:type="dxa"/>
            <w:vAlign w:val="center"/>
          </w:tcPr>
          <w:p w:rsidR="0074733E" w:rsidRPr="00505061" w:rsidRDefault="0075588E" w:rsidP="00C1530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rPr>
            </w:pPr>
            <w:r>
              <w:rPr>
                <w:rFonts w:asciiTheme="minorHAnsi" w:hAnsiTheme="minorHAnsi" w:cstheme="minorHAnsi"/>
                <w:bCs/>
                <w:sz w:val="22"/>
              </w:rPr>
              <w:t xml:space="preserve">13 </w:t>
            </w:r>
            <w:r w:rsidR="00C1530C">
              <w:rPr>
                <w:rFonts w:asciiTheme="minorHAnsi" w:hAnsiTheme="minorHAnsi" w:cstheme="minorHAnsi"/>
                <w:bCs/>
                <w:sz w:val="22"/>
              </w:rPr>
              <w:t>594</w:t>
            </w:r>
          </w:p>
        </w:tc>
        <w:tc>
          <w:tcPr>
            <w:tcW w:w="1759" w:type="dxa"/>
            <w:vAlign w:val="center"/>
          </w:tcPr>
          <w:p w:rsidR="0074733E" w:rsidRPr="00505061" w:rsidRDefault="00AA6A1C" w:rsidP="00C1530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rPr>
            </w:pPr>
            <w:r>
              <w:rPr>
                <w:rFonts w:asciiTheme="minorHAnsi" w:hAnsiTheme="minorHAnsi" w:cstheme="minorHAnsi"/>
                <w:bCs/>
                <w:sz w:val="22"/>
              </w:rPr>
              <w:t>-</w:t>
            </w:r>
            <w:r w:rsidR="00C1530C">
              <w:rPr>
                <w:rFonts w:asciiTheme="minorHAnsi" w:hAnsiTheme="minorHAnsi" w:cstheme="minorHAnsi"/>
                <w:bCs/>
                <w:sz w:val="22"/>
              </w:rPr>
              <w:t>611</w:t>
            </w:r>
          </w:p>
        </w:tc>
      </w:tr>
      <w:tr w:rsidR="0074733E" w:rsidRPr="0006719E" w:rsidTr="00E87AE9">
        <w:trPr>
          <w:trHeight w:val="360"/>
        </w:trPr>
        <w:tc>
          <w:tcPr>
            <w:cnfStyle w:val="001000000000" w:firstRow="0" w:lastRow="0" w:firstColumn="1" w:lastColumn="0" w:oddVBand="0" w:evenVBand="0" w:oddHBand="0" w:evenHBand="0" w:firstRowFirstColumn="0" w:firstRowLastColumn="0" w:lastRowFirstColumn="0" w:lastRowLastColumn="0"/>
            <w:tcW w:w="3936" w:type="dxa"/>
          </w:tcPr>
          <w:p w:rsidR="0074733E" w:rsidRPr="0006719E" w:rsidRDefault="0074733E" w:rsidP="00DA58D9">
            <w:pPr>
              <w:rPr>
                <w:rFonts w:asciiTheme="minorHAnsi" w:hAnsiTheme="minorHAnsi" w:cstheme="minorHAnsi"/>
                <w:bCs w:val="0"/>
                <w:color w:val="FFFFFF" w:themeColor="background1"/>
                <w:sz w:val="22"/>
              </w:rPr>
            </w:pPr>
            <w:r w:rsidRPr="0006719E">
              <w:rPr>
                <w:rFonts w:asciiTheme="minorHAnsi" w:hAnsiTheme="minorHAnsi" w:cstheme="minorHAnsi"/>
                <w:color w:val="FFFFFF" w:themeColor="background1"/>
                <w:sz w:val="22"/>
              </w:rPr>
              <w:t>Üzemeltetési gázolaj</w:t>
            </w:r>
          </w:p>
        </w:tc>
        <w:tc>
          <w:tcPr>
            <w:tcW w:w="1758" w:type="dxa"/>
            <w:vAlign w:val="center"/>
          </w:tcPr>
          <w:p w:rsidR="0074733E" w:rsidRPr="00505061" w:rsidRDefault="0075588E" w:rsidP="00DE131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rPr>
            </w:pPr>
            <w:r>
              <w:rPr>
                <w:rFonts w:asciiTheme="minorHAnsi" w:hAnsiTheme="minorHAnsi" w:cstheme="minorHAnsi"/>
                <w:bCs/>
                <w:sz w:val="22"/>
              </w:rPr>
              <w:t>6 336</w:t>
            </w:r>
          </w:p>
        </w:tc>
        <w:tc>
          <w:tcPr>
            <w:tcW w:w="1759" w:type="dxa"/>
            <w:vAlign w:val="center"/>
          </w:tcPr>
          <w:p w:rsidR="0074733E" w:rsidRPr="00505061" w:rsidRDefault="0075588E" w:rsidP="003823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rPr>
            </w:pPr>
            <w:r>
              <w:rPr>
                <w:rFonts w:asciiTheme="minorHAnsi" w:hAnsiTheme="minorHAnsi" w:cstheme="minorHAnsi"/>
                <w:bCs/>
                <w:sz w:val="22"/>
              </w:rPr>
              <w:t>6 765</w:t>
            </w:r>
          </w:p>
        </w:tc>
        <w:tc>
          <w:tcPr>
            <w:tcW w:w="1759" w:type="dxa"/>
            <w:vAlign w:val="center"/>
          </w:tcPr>
          <w:p w:rsidR="0074733E" w:rsidRPr="00505061" w:rsidRDefault="00AA6A1C" w:rsidP="00D30DC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rPr>
            </w:pPr>
            <w:r>
              <w:rPr>
                <w:rFonts w:asciiTheme="minorHAnsi" w:hAnsiTheme="minorHAnsi" w:cstheme="minorHAnsi"/>
                <w:bCs/>
                <w:sz w:val="22"/>
              </w:rPr>
              <w:t>+42</w:t>
            </w:r>
            <w:r w:rsidR="00D30DC8">
              <w:rPr>
                <w:rFonts w:asciiTheme="minorHAnsi" w:hAnsiTheme="minorHAnsi" w:cstheme="minorHAnsi"/>
                <w:bCs/>
                <w:sz w:val="22"/>
              </w:rPr>
              <w:t>9</w:t>
            </w:r>
          </w:p>
        </w:tc>
      </w:tr>
      <w:tr w:rsidR="0074733E" w:rsidRPr="0006719E" w:rsidTr="00E87AE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936" w:type="dxa"/>
          </w:tcPr>
          <w:p w:rsidR="0074733E" w:rsidRPr="0006719E" w:rsidRDefault="0074733E" w:rsidP="00DA58D9">
            <w:pPr>
              <w:rPr>
                <w:rFonts w:asciiTheme="minorHAnsi" w:hAnsiTheme="minorHAnsi" w:cstheme="minorHAnsi"/>
                <w:bCs w:val="0"/>
                <w:color w:val="FFFFFF" w:themeColor="background1"/>
                <w:sz w:val="22"/>
              </w:rPr>
            </w:pPr>
            <w:r w:rsidRPr="0006719E">
              <w:rPr>
                <w:rFonts w:asciiTheme="minorHAnsi" w:hAnsiTheme="minorHAnsi" w:cstheme="minorHAnsi"/>
                <w:color w:val="FFFFFF" w:themeColor="background1"/>
                <w:sz w:val="22"/>
              </w:rPr>
              <w:t>Vontatási áram</w:t>
            </w:r>
          </w:p>
        </w:tc>
        <w:tc>
          <w:tcPr>
            <w:tcW w:w="1758" w:type="dxa"/>
            <w:vAlign w:val="center"/>
          </w:tcPr>
          <w:p w:rsidR="0074733E" w:rsidRPr="00505061" w:rsidRDefault="0075588E" w:rsidP="00DE131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rPr>
            </w:pPr>
            <w:r>
              <w:rPr>
                <w:rFonts w:asciiTheme="minorHAnsi" w:hAnsiTheme="minorHAnsi" w:cstheme="minorHAnsi"/>
                <w:bCs/>
                <w:sz w:val="22"/>
              </w:rPr>
              <w:t>7 180</w:t>
            </w:r>
          </w:p>
        </w:tc>
        <w:tc>
          <w:tcPr>
            <w:tcW w:w="1759" w:type="dxa"/>
            <w:vAlign w:val="center"/>
          </w:tcPr>
          <w:p w:rsidR="0074733E" w:rsidRPr="00505061" w:rsidRDefault="0075588E" w:rsidP="003823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rPr>
            </w:pPr>
            <w:r>
              <w:rPr>
                <w:rFonts w:asciiTheme="minorHAnsi" w:hAnsiTheme="minorHAnsi" w:cstheme="minorHAnsi"/>
                <w:bCs/>
                <w:sz w:val="22"/>
              </w:rPr>
              <w:t>6 276</w:t>
            </w:r>
          </w:p>
        </w:tc>
        <w:tc>
          <w:tcPr>
            <w:tcW w:w="1759" w:type="dxa"/>
            <w:vAlign w:val="center"/>
          </w:tcPr>
          <w:p w:rsidR="0074733E" w:rsidRPr="00505061" w:rsidRDefault="00AA6A1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rPr>
            </w:pPr>
            <w:r>
              <w:rPr>
                <w:rFonts w:asciiTheme="minorHAnsi" w:hAnsiTheme="minorHAnsi" w:cstheme="minorHAnsi"/>
                <w:bCs/>
                <w:sz w:val="22"/>
              </w:rPr>
              <w:t>-904</w:t>
            </w:r>
          </w:p>
        </w:tc>
      </w:tr>
      <w:tr w:rsidR="0074733E" w:rsidRPr="0006719E" w:rsidTr="00E87AE9">
        <w:trPr>
          <w:trHeight w:val="360"/>
        </w:trPr>
        <w:tc>
          <w:tcPr>
            <w:cnfStyle w:val="001000000000" w:firstRow="0" w:lastRow="0" w:firstColumn="1" w:lastColumn="0" w:oddVBand="0" w:evenVBand="0" w:oddHBand="0" w:evenHBand="0" w:firstRowFirstColumn="0" w:firstRowLastColumn="0" w:lastRowFirstColumn="0" w:lastRowLastColumn="0"/>
            <w:tcW w:w="3936" w:type="dxa"/>
          </w:tcPr>
          <w:p w:rsidR="0074733E" w:rsidRPr="0006719E" w:rsidRDefault="0074733E" w:rsidP="00DA58D9">
            <w:pPr>
              <w:rPr>
                <w:rFonts w:asciiTheme="minorHAnsi" w:hAnsiTheme="minorHAnsi" w:cstheme="minorHAnsi"/>
                <w:bCs w:val="0"/>
                <w:color w:val="FFFFFF" w:themeColor="background1"/>
                <w:sz w:val="22"/>
              </w:rPr>
            </w:pPr>
            <w:r w:rsidRPr="0006719E">
              <w:rPr>
                <w:rFonts w:asciiTheme="minorHAnsi" w:hAnsiTheme="minorHAnsi" w:cstheme="minorHAnsi"/>
                <w:color w:val="FFFFFF" w:themeColor="background1"/>
                <w:sz w:val="22"/>
              </w:rPr>
              <w:t>Egyéb energia</w:t>
            </w:r>
          </w:p>
        </w:tc>
        <w:tc>
          <w:tcPr>
            <w:tcW w:w="1758" w:type="dxa"/>
            <w:vAlign w:val="center"/>
          </w:tcPr>
          <w:p w:rsidR="0074733E" w:rsidRPr="00505061" w:rsidRDefault="00AA6A1C" w:rsidP="00DE131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rPr>
            </w:pPr>
            <w:r>
              <w:rPr>
                <w:rFonts w:asciiTheme="minorHAnsi" w:hAnsiTheme="minorHAnsi" w:cstheme="minorHAnsi"/>
                <w:bCs/>
                <w:sz w:val="22"/>
              </w:rPr>
              <w:t>3 214</w:t>
            </w:r>
          </w:p>
        </w:tc>
        <w:tc>
          <w:tcPr>
            <w:tcW w:w="1759" w:type="dxa"/>
            <w:vAlign w:val="center"/>
          </w:tcPr>
          <w:p w:rsidR="0074733E" w:rsidRPr="00505061" w:rsidRDefault="00AA6A1C" w:rsidP="008F0B1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3 078</w:t>
            </w:r>
          </w:p>
        </w:tc>
        <w:tc>
          <w:tcPr>
            <w:tcW w:w="1759" w:type="dxa"/>
            <w:vAlign w:val="center"/>
          </w:tcPr>
          <w:p w:rsidR="0074733E" w:rsidRPr="00505061" w:rsidRDefault="00AA6A1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-136</w:t>
            </w:r>
          </w:p>
        </w:tc>
      </w:tr>
      <w:tr w:rsidR="0074733E" w:rsidRPr="0006719E" w:rsidTr="00E87AE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936" w:type="dxa"/>
          </w:tcPr>
          <w:p w:rsidR="0074733E" w:rsidRPr="0006719E" w:rsidRDefault="0074733E" w:rsidP="00DA58D9">
            <w:pPr>
              <w:rPr>
                <w:rFonts w:asciiTheme="minorHAnsi" w:hAnsiTheme="minorHAnsi" w:cstheme="minorHAnsi"/>
                <w:bCs w:val="0"/>
                <w:color w:val="FFFFFF" w:themeColor="background1"/>
                <w:sz w:val="22"/>
              </w:rPr>
            </w:pPr>
            <w:r w:rsidRPr="0006719E">
              <w:rPr>
                <w:rFonts w:asciiTheme="minorHAnsi" w:hAnsiTheme="minorHAnsi" w:cstheme="minorHAnsi"/>
                <w:color w:val="FFFFFF" w:themeColor="background1"/>
                <w:sz w:val="22"/>
              </w:rPr>
              <w:t>Igénybe vett szolgáltatások</w:t>
            </w:r>
          </w:p>
        </w:tc>
        <w:tc>
          <w:tcPr>
            <w:tcW w:w="1758" w:type="dxa"/>
            <w:vAlign w:val="center"/>
          </w:tcPr>
          <w:p w:rsidR="0074733E" w:rsidRPr="00505061" w:rsidRDefault="00AA6A1C" w:rsidP="00DE131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rPr>
            </w:pPr>
            <w:r>
              <w:rPr>
                <w:rFonts w:asciiTheme="minorHAnsi" w:hAnsiTheme="minorHAnsi" w:cstheme="minorHAnsi"/>
                <w:bCs/>
                <w:sz w:val="22"/>
              </w:rPr>
              <w:t>21 863</w:t>
            </w:r>
          </w:p>
        </w:tc>
        <w:tc>
          <w:tcPr>
            <w:tcW w:w="1759" w:type="dxa"/>
            <w:vAlign w:val="center"/>
          </w:tcPr>
          <w:p w:rsidR="0074733E" w:rsidRPr="00505061" w:rsidRDefault="00AA6A1C" w:rsidP="008F0B1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2</w:t>
            </w:r>
            <w:r w:rsidR="00C1530C">
              <w:rPr>
                <w:rFonts w:asciiTheme="minorHAnsi" w:hAnsiTheme="minorHAnsi"/>
                <w:sz w:val="22"/>
              </w:rPr>
              <w:t>3 937</w:t>
            </w:r>
          </w:p>
        </w:tc>
        <w:tc>
          <w:tcPr>
            <w:tcW w:w="1759" w:type="dxa"/>
            <w:vAlign w:val="center"/>
          </w:tcPr>
          <w:p w:rsidR="0074733E" w:rsidRPr="00505061" w:rsidRDefault="00AA6A1C" w:rsidP="00C1530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 xml:space="preserve">+2 </w:t>
            </w:r>
            <w:r w:rsidR="00C1530C">
              <w:rPr>
                <w:rFonts w:asciiTheme="minorHAnsi" w:hAnsiTheme="minorHAnsi"/>
                <w:sz w:val="22"/>
              </w:rPr>
              <w:t>074</w:t>
            </w:r>
          </w:p>
        </w:tc>
      </w:tr>
      <w:tr w:rsidR="0074733E" w:rsidRPr="0006719E" w:rsidTr="00E87AE9">
        <w:trPr>
          <w:trHeight w:val="360"/>
        </w:trPr>
        <w:tc>
          <w:tcPr>
            <w:cnfStyle w:val="001000000000" w:firstRow="0" w:lastRow="0" w:firstColumn="1" w:lastColumn="0" w:oddVBand="0" w:evenVBand="0" w:oddHBand="0" w:evenHBand="0" w:firstRowFirstColumn="0" w:firstRowLastColumn="0" w:lastRowFirstColumn="0" w:lastRowLastColumn="0"/>
            <w:tcW w:w="3936" w:type="dxa"/>
          </w:tcPr>
          <w:p w:rsidR="0074733E" w:rsidRPr="0006719E" w:rsidRDefault="0074733E" w:rsidP="00DA58D9">
            <w:pPr>
              <w:rPr>
                <w:rFonts w:asciiTheme="minorHAnsi" w:hAnsiTheme="minorHAnsi" w:cstheme="minorHAnsi"/>
                <w:bCs w:val="0"/>
                <w:color w:val="FFFFFF" w:themeColor="background1"/>
                <w:sz w:val="22"/>
              </w:rPr>
            </w:pPr>
            <w:r w:rsidRPr="0006719E">
              <w:rPr>
                <w:rFonts w:asciiTheme="minorHAnsi" w:hAnsiTheme="minorHAnsi" w:cstheme="minorHAnsi"/>
                <w:color w:val="FFFFFF" w:themeColor="background1"/>
                <w:sz w:val="22"/>
              </w:rPr>
              <w:t>Egyéb szolgáltatások</w:t>
            </w:r>
          </w:p>
        </w:tc>
        <w:tc>
          <w:tcPr>
            <w:tcW w:w="1758" w:type="dxa"/>
            <w:vAlign w:val="center"/>
          </w:tcPr>
          <w:p w:rsidR="0074733E" w:rsidRPr="00505061" w:rsidRDefault="00AA6A1C" w:rsidP="00DE131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rPr>
            </w:pPr>
            <w:r>
              <w:rPr>
                <w:rFonts w:asciiTheme="minorHAnsi" w:hAnsiTheme="minorHAnsi" w:cstheme="minorHAnsi"/>
                <w:bCs/>
                <w:sz w:val="22"/>
              </w:rPr>
              <w:t>1 117</w:t>
            </w:r>
          </w:p>
        </w:tc>
        <w:tc>
          <w:tcPr>
            <w:tcW w:w="1759" w:type="dxa"/>
            <w:vAlign w:val="center"/>
          </w:tcPr>
          <w:p w:rsidR="0074733E" w:rsidRPr="00505061" w:rsidRDefault="00C1530C" w:rsidP="009F03F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1 14</w:t>
            </w:r>
            <w:r w:rsidR="00AA6A1C">
              <w:rPr>
                <w:rFonts w:asciiTheme="minorHAnsi" w:hAnsiTheme="minorHAnsi"/>
                <w:sz w:val="22"/>
              </w:rPr>
              <w:t>8</w:t>
            </w:r>
          </w:p>
        </w:tc>
        <w:tc>
          <w:tcPr>
            <w:tcW w:w="1759" w:type="dxa"/>
            <w:vAlign w:val="center"/>
          </w:tcPr>
          <w:p w:rsidR="0074733E" w:rsidRPr="00505061" w:rsidRDefault="00AA6A1C" w:rsidP="00D30DC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w:t>
            </w:r>
            <w:r w:rsidR="00D30DC8">
              <w:rPr>
                <w:rFonts w:asciiTheme="minorHAnsi" w:hAnsiTheme="minorHAnsi"/>
                <w:sz w:val="22"/>
              </w:rPr>
              <w:t>31</w:t>
            </w:r>
          </w:p>
        </w:tc>
      </w:tr>
      <w:tr w:rsidR="0074733E" w:rsidRPr="0006719E" w:rsidTr="00E87AE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936" w:type="dxa"/>
          </w:tcPr>
          <w:p w:rsidR="0074733E" w:rsidRPr="0006719E" w:rsidRDefault="0074733E" w:rsidP="00DA58D9">
            <w:pPr>
              <w:rPr>
                <w:rFonts w:asciiTheme="minorHAnsi" w:hAnsiTheme="minorHAnsi" w:cstheme="minorHAnsi"/>
                <w:bCs w:val="0"/>
                <w:color w:val="FFFFFF" w:themeColor="background1"/>
                <w:sz w:val="22"/>
              </w:rPr>
            </w:pPr>
            <w:r w:rsidRPr="0006719E">
              <w:rPr>
                <w:rFonts w:asciiTheme="minorHAnsi" w:hAnsiTheme="minorHAnsi" w:cstheme="minorHAnsi"/>
                <w:color w:val="FFFFFF" w:themeColor="background1"/>
                <w:sz w:val="22"/>
              </w:rPr>
              <w:t>Eladott áruk beszerzési értéke</w:t>
            </w:r>
          </w:p>
        </w:tc>
        <w:tc>
          <w:tcPr>
            <w:tcW w:w="1758" w:type="dxa"/>
            <w:vAlign w:val="center"/>
          </w:tcPr>
          <w:p w:rsidR="0074733E" w:rsidRPr="00505061" w:rsidRDefault="00AA6A1C" w:rsidP="00DE131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rPr>
            </w:pPr>
            <w:r>
              <w:rPr>
                <w:rFonts w:asciiTheme="minorHAnsi" w:hAnsiTheme="minorHAnsi" w:cstheme="minorHAnsi"/>
                <w:bCs/>
                <w:sz w:val="22"/>
              </w:rPr>
              <w:t>162</w:t>
            </w:r>
          </w:p>
        </w:tc>
        <w:tc>
          <w:tcPr>
            <w:tcW w:w="1759" w:type="dxa"/>
            <w:vAlign w:val="center"/>
          </w:tcPr>
          <w:p w:rsidR="0074733E" w:rsidRPr="00505061" w:rsidRDefault="00AA6A1C" w:rsidP="0038236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rPr>
            </w:pPr>
            <w:r>
              <w:rPr>
                <w:rFonts w:asciiTheme="minorHAnsi" w:hAnsiTheme="minorHAnsi" w:cstheme="minorHAnsi"/>
                <w:bCs/>
                <w:sz w:val="22"/>
              </w:rPr>
              <w:t>162</w:t>
            </w:r>
          </w:p>
        </w:tc>
        <w:tc>
          <w:tcPr>
            <w:tcW w:w="1759" w:type="dxa"/>
            <w:vAlign w:val="center"/>
          </w:tcPr>
          <w:p w:rsidR="0074733E" w:rsidRPr="00505061" w:rsidRDefault="00AA6A1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rPr>
            </w:pPr>
            <w:r>
              <w:rPr>
                <w:rFonts w:asciiTheme="minorHAnsi" w:hAnsiTheme="minorHAnsi" w:cstheme="minorHAnsi"/>
                <w:bCs/>
                <w:sz w:val="22"/>
              </w:rPr>
              <w:t>-</w:t>
            </w:r>
          </w:p>
        </w:tc>
      </w:tr>
      <w:tr w:rsidR="0074733E" w:rsidRPr="0006719E" w:rsidTr="00E87AE9">
        <w:trPr>
          <w:trHeight w:val="360"/>
        </w:trPr>
        <w:tc>
          <w:tcPr>
            <w:cnfStyle w:val="001000000000" w:firstRow="0" w:lastRow="0" w:firstColumn="1" w:lastColumn="0" w:oddVBand="0" w:evenVBand="0" w:oddHBand="0" w:evenHBand="0" w:firstRowFirstColumn="0" w:firstRowLastColumn="0" w:lastRowFirstColumn="0" w:lastRowLastColumn="0"/>
            <w:tcW w:w="3936" w:type="dxa"/>
          </w:tcPr>
          <w:p w:rsidR="0074733E" w:rsidRPr="0006719E" w:rsidRDefault="0074733E" w:rsidP="00DA58D9">
            <w:pPr>
              <w:rPr>
                <w:rFonts w:asciiTheme="minorHAnsi" w:hAnsiTheme="minorHAnsi" w:cstheme="minorHAnsi"/>
                <w:bCs w:val="0"/>
                <w:color w:val="FFFFFF" w:themeColor="background1"/>
                <w:sz w:val="22"/>
              </w:rPr>
            </w:pPr>
            <w:r w:rsidRPr="0006719E">
              <w:rPr>
                <w:rFonts w:asciiTheme="minorHAnsi" w:hAnsiTheme="minorHAnsi" w:cstheme="minorHAnsi"/>
                <w:color w:val="FFFFFF" w:themeColor="background1"/>
                <w:sz w:val="22"/>
              </w:rPr>
              <w:t>Eladott (közvetített) szolgáltatások</w:t>
            </w:r>
          </w:p>
        </w:tc>
        <w:tc>
          <w:tcPr>
            <w:tcW w:w="1758" w:type="dxa"/>
            <w:vAlign w:val="center"/>
          </w:tcPr>
          <w:p w:rsidR="0074733E" w:rsidRPr="00505061" w:rsidRDefault="00AA6A1C" w:rsidP="00DE131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rPr>
            </w:pPr>
            <w:r>
              <w:rPr>
                <w:rFonts w:asciiTheme="minorHAnsi" w:hAnsiTheme="minorHAnsi" w:cstheme="minorHAnsi"/>
                <w:bCs/>
                <w:sz w:val="22"/>
              </w:rPr>
              <w:t>1 735</w:t>
            </w:r>
          </w:p>
        </w:tc>
        <w:tc>
          <w:tcPr>
            <w:tcW w:w="1759" w:type="dxa"/>
            <w:vAlign w:val="center"/>
          </w:tcPr>
          <w:p w:rsidR="0074733E" w:rsidRPr="00505061" w:rsidRDefault="00AA6A1C" w:rsidP="0038236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rPr>
            </w:pPr>
            <w:r>
              <w:rPr>
                <w:rFonts w:asciiTheme="minorHAnsi" w:hAnsiTheme="minorHAnsi" w:cstheme="minorHAnsi"/>
                <w:bCs/>
                <w:sz w:val="22"/>
              </w:rPr>
              <w:t>1 150</w:t>
            </w:r>
          </w:p>
        </w:tc>
        <w:tc>
          <w:tcPr>
            <w:tcW w:w="1759" w:type="dxa"/>
            <w:vAlign w:val="center"/>
          </w:tcPr>
          <w:p w:rsidR="0074733E" w:rsidRPr="00505061" w:rsidRDefault="00AA6A1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rPr>
            </w:pPr>
            <w:r>
              <w:rPr>
                <w:rFonts w:asciiTheme="minorHAnsi" w:hAnsiTheme="minorHAnsi" w:cstheme="minorHAnsi"/>
                <w:bCs/>
                <w:sz w:val="22"/>
              </w:rPr>
              <w:t>-585</w:t>
            </w:r>
          </w:p>
        </w:tc>
      </w:tr>
      <w:tr w:rsidR="0074733E" w:rsidRPr="0006719E" w:rsidTr="00E87AE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936" w:type="dxa"/>
          </w:tcPr>
          <w:p w:rsidR="0074733E" w:rsidRPr="0006719E" w:rsidRDefault="0074733E" w:rsidP="00DA58D9">
            <w:pPr>
              <w:rPr>
                <w:rFonts w:asciiTheme="minorHAnsi" w:hAnsiTheme="minorHAnsi" w:cstheme="minorHAnsi"/>
                <w:bCs w:val="0"/>
                <w:color w:val="FFFFFF" w:themeColor="background1"/>
                <w:sz w:val="22"/>
              </w:rPr>
            </w:pPr>
            <w:r w:rsidRPr="0006719E">
              <w:rPr>
                <w:rFonts w:asciiTheme="minorHAnsi" w:hAnsiTheme="minorHAnsi" w:cstheme="minorHAnsi"/>
                <w:color w:val="FFFFFF" w:themeColor="background1"/>
                <w:sz w:val="22"/>
              </w:rPr>
              <w:t>Anyagjellegű ráfordítások összesen</w:t>
            </w:r>
          </w:p>
        </w:tc>
        <w:tc>
          <w:tcPr>
            <w:tcW w:w="1758" w:type="dxa"/>
            <w:vAlign w:val="center"/>
          </w:tcPr>
          <w:p w:rsidR="0074733E" w:rsidRPr="00505061" w:rsidRDefault="00AA6A1C" w:rsidP="00DE131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rPr>
            </w:pPr>
            <w:r>
              <w:rPr>
                <w:rFonts w:asciiTheme="minorHAnsi" w:hAnsiTheme="minorHAnsi" w:cstheme="minorHAnsi"/>
                <w:b/>
                <w:bCs/>
                <w:sz w:val="22"/>
              </w:rPr>
              <w:t>55 813</w:t>
            </w:r>
          </w:p>
        </w:tc>
        <w:tc>
          <w:tcPr>
            <w:tcW w:w="1759" w:type="dxa"/>
            <w:vAlign w:val="center"/>
          </w:tcPr>
          <w:p w:rsidR="0074733E" w:rsidRPr="00505061" w:rsidRDefault="00AA6A1C" w:rsidP="00FB790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Pr>
                <w:rFonts w:asciiTheme="minorHAnsi" w:hAnsiTheme="minorHAnsi"/>
                <w:b/>
                <w:sz w:val="22"/>
              </w:rPr>
              <w:t xml:space="preserve">56 </w:t>
            </w:r>
            <w:r w:rsidR="00C1530C">
              <w:rPr>
                <w:rFonts w:asciiTheme="minorHAnsi" w:hAnsiTheme="minorHAnsi"/>
                <w:b/>
                <w:sz w:val="22"/>
              </w:rPr>
              <w:t>111</w:t>
            </w:r>
          </w:p>
        </w:tc>
        <w:tc>
          <w:tcPr>
            <w:tcW w:w="1759" w:type="dxa"/>
            <w:vAlign w:val="center"/>
          </w:tcPr>
          <w:p w:rsidR="0074733E" w:rsidRPr="00505061" w:rsidRDefault="00AA6A1C" w:rsidP="00C1530C">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Pr>
                <w:rFonts w:asciiTheme="minorHAnsi" w:hAnsiTheme="minorHAnsi"/>
                <w:b/>
                <w:sz w:val="22"/>
              </w:rPr>
              <w:t>+</w:t>
            </w:r>
            <w:r w:rsidR="00C1530C">
              <w:rPr>
                <w:rFonts w:asciiTheme="minorHAnsi" w:hAnsiTheme="minorHAnsi"/>
                <w:b/>
                <w:sz w:val="22"/>
              </w:rPr>
              <w:t>298</w:t>
            </w:r>
          </w:p>
        </w:tc>
      </w:tr>
    </w:tbl>
    <w:p w:rsidR="00FB7908" w:rsidRDefault="00FB7908" w:rsidP="00C97F53">
      <w:pPr>
        <w:jc w:val="both"/>
        <w:rPr>
          <w:rFonts w:asciiTheme="minorHAnsi" w:hAnsiTheme="minorHAnsi" w:cstheme="minorHAnsi"/>
        </w:rPr>
      </w:pPr>
    </w:p>
    <w:p w:rsidR="00FE2B4F" w:rsidRPr="008C2035" w:rsidRDefault="00FE2B4F" w:rsidP="00C97F53">
      <w:pPr>
        <w:jc w:val="both"/>
        <w:rPr>
          <w:rFonts w:asciiTheme="minorHAnsi" w:hAnsiTheme="minorHAnsi" w:cstheme="minorHAnsi"/>
        </w:rPr>
      </w:pPr>
    </w:p>
    <w:p w:rsidR="00F80D0A" w:rsidRPr="008C2035" w:rsidRDefault="00F80D0A" w:rsidP="00534E95">
      <w:pPr>
        <w:pStyle w:val="Cmsor3"/>
        <w:tabs>
          <w:tab w:val="clear" w:pos="2007"/>
        </w:tabs>
        <w:ind w:left="0" w:firstLine="0"/>
        <w:rPr>
          <w:rFonts w:asciiTheme="minorHAnsi" w:hAnsiTheme="minorHAnsi" w:cstheme="minorHAnsi"/>
          <w:bCs w:val="0"/>
        </w:rPr>
      </w:pPr>
      <w:bookmarkStart w:id="140" w:name="_Toc443317913"/>
      <w:bookmarkStart w:id="141" w:name="_Toc465246386"/>
      <w:bookmarkStart w:id="142" w:name="_Toc471992572"/>
      <w:r w:rsidRPr="008C2035">
        <w:rPr>
          <w:rFonts w:asciiTheme="minorHAnsi" w:hAnsiTheme="minorHAnsi" w:cstheme="minorHAnsi"/>
          <w:bCs w:val="0"/>
        </w:rPr>
        <w:t>- Energia</w:t>
      </w:r>
      <w:bookmarkEnd w:id="140"/>
      <w:bookmarkEnd w:id="141"/>
      <w:bookmarkEnd w:id="142"/>
    </w:p>
    <w:p w:rsidR="00F80D0A" w:rsidRPr="008C2035" w:rsidRDefault="00F80D0A" w:rsidP="00C97F53">
      <w:pPr>
        <w:pStyle w:val="Lista3"/>
        <w:rPr>
          <w:rFonts w:asciiTheme="minorHAnsi" w:hAnsiTheme="minorHAnsi" w:cstheme="minorHAnsi"/>
        </w:rPr>
      </w:pPr>
    </w:p>
    <w:p w:rsidR="00DA63AB" w:rsidRPr="00AA6A1C" w:rsidRDefault="00DA63AB" w:rsidP="00C560A3">
      <w:pPr>
        <w:jc w:val="both"/>
        <w:rPr>
          <w:rFonts w:asciiTheme="minorHAnsi" w:hAnsiTheme="minorHAnsi" w:cstheme="minorHAnsi"/>
        </w:rPr>
      </w:pPr>
      <w:r w:rsidRPr="00AA6A1C">
        <w:rPr>
          <w:rFonts w:asciiTheme="minorHAnsi" w:hAnsiTheme="minorHAnsi" w:cstheme="minorHAnsi"/>
        </w:rPr>
        <w:t xml:space="preserve">Az elmúlt években az energia piacon jelentős törvényi változások következtek be, melyek hatással voltak és vannak az energia költségeinkre. Ezzel egyidejűleg a BKV Zrt. jármű állományában megjelentek új energia fajtát felhasználó járművek (például CNG fogyasztású, </w:t>
      </w:r>
      <w:r w:rsidR="006C1BEA" w:rsidRPr="00AA6A1C">
        <w:rPr>
          <w:rFonts w:asciiTheme="minorHAnsi" w:hAnsiTheme="minorHAnsi" w:cstheme="minorHAnsi"/>
        </w:rPr>
        <w:t>valamint</w:t>
      </w:r>
      <w:r w:rsidR="00C12351" w:rsidRPr="00AA6A1C">
        <w:rPr>
          <w:rFonts w:asciiTheme="minorHAnsi" w:hAnsiTheme="minorHAnsi" w:cstheme="minorHAnsi"/>
        </w:rPr>
        <w:t xml:space="preserve"> a</w:t>
      </w:r>
      <w:r w:rsidR="006C1BEA" w:rsidRPr="00AA6A1C">
        <w:rPr>
          <w:rFonts w:asciiTheme="minorHAnsi" w:hAnsiTheme="minorHAnsi" w:cstheme="minorHAnsi"/>
        </w:rPr>
        <w:t xml:space="preserve">z </w:t>
      </w:r>
      <w:r w:rsidRPr="00AA6A1C">
        <w:rPr>
          <w:rFonts w:asciiTheme="minorHAnsi" w:hAnsiTheme="minorHAnsi" w:cstheme="minorHAnsi"/>
        </w:rPr>
        <w:t>elektromos hajtású autóbuszok).</w:t>
      </w:r>
    </w:p>
    <w:p w:rsidR="00DA63AB" w:rsidRPr="00AA6A1C" w:rsidRDefault="00DA63AB" w:rsidP="00C560A3">
      <w:pPr>
        <w:jc w:val="both"/>
        <w:rPr>
          <w:rFonts w:asciiTheme="minorHAnsi" w:hAnsiTheme="minorHAnsi" w:cstheme="minorHAnsi"/>
        </w:rPr>
      </w:pPr>
    </w:p>
    <w:p w:rsidR="00FF23BE" w:rsidRPr="00AA6A1C" w:rsidRDefault="00F479F8" w:rsidP="00C12351">
      <w:pPr>
        <w:jc w:val="both"/>
        <w:rPr>
          <w:rFonts w:asciiTheme="minorHAnsi" w:hAnsiTheme="minorHAnsi" w:cstheme="minorHAnsi"/>
        </w:rPr>
      </w:pPr>
      <w:r w:rsidRPr="00AA6A1C">
        <w:rPr>
          <w:rFonts w:asciiTheme="minorHAnsi" w:hAnsiTheme="minorHAnsi" w:cstheme="minorHAnsi"/>
        </w:rPr>
        <w:t>A 201</w:t>
      </w:r>
      <w:r w:rsidR="006C1BEA" w:rsidRPr="00AA6A1C">
        <w:rPr>
          <w:rFonts w:asciiTheme="minorHAnsi" w:hAnsiTheme="minorHAnsi" w:cstheme="minorHAnsi"/>
        </w:rPr>
        <w:t>7</w:t>
      </w:r>
      <w:r w:rsidRPr="00AA6A1C">
        <w:rPr>
          <w:rFonts w:asciiTheme="minorHAnsi" w:hAnsiTheme="minorHAnsi" w:cstheme="minorHAnsi"/>
        </w:rPr>
        <w:t xml:space="preserve">. évi </w:t>
      </w:r>
      <w:r w:rsidRPr="00AA6A1C">
        <w:rPr>
          <w:rFonts w:asciiTheme="minorHAnsi" w:hAnsiTheme="minorHAnsi" w:cstheme="minorHAnsi"/>
          <w:b/>
        </w:rPr>
        <w:t>üzemeltetési gázolaj</w:t>
      </w:r>
      <w:r w:rsidRPr="00AA6A1C">
        <w:rPr>
          <w:rFonts w:asciiTheme="minorHAnsi" w:hAnsiTheme="minorHAnsi" w:cstheme="minorHAnsi"/>
        </w:rPr>
        <w:t xml:space="preserve"> költségek a </w:t>
      </w:r>
      <w:r w:rsidR="00E715F9" w:rsidRPr="00AA6A1C">
        <w:rPr>
          <w:rFonts w:asciiTheme="minorHAnsi" w:hAnsiTheme="minorHAnsi" w:cstheme="minorHAnsi"/>
        </w:rPr>
        <w:t xml:space="preserve">Tulajdonosi Megbízott </w:t>
      </w:r>
      <w:r w:rsidRPr="00AA6A1C">
        <w:rPr>
          <w:rFonts w:asciiTheme="minorHAnsi" w:hAnsiTheme="minorHAnsi" w:cstheme="minorHAnsi"/>
        </w:rPr>
        <w:t>által</w:t>
      </w:r>
      <w:r w:rsidR="00E715F9" w:rsidRPr="00AA6A1C">
        <w:rPr>
          <w:rFonts w:asciiTheme="minorHAnsi" w:hAnsiTheme="minorHAnsi" w:cstheme="minorHAnsi"/>
        </w:rPr>
        <w:t xml:space="preserve"> meghatározott egységár </w:t>
      </w:r>
      <w:r w:rsidR="006C1BEA" w:rsidRPr="00AA6A1C">
        <w:rPr>
          <w:rFonts w:asciiTheme="minorHAnsi" w:hAnsiTheme="minorHAnsi" w:cstheme="minorHAnsi"/>
        </w:rPr>
        <w:t>22</w:t>
      </w:r>
      <w:r w:rsidR="00AA6A1C" w:rsidRPr="00AA6A1C">
        <w:rPr>
          <w:rFonts w:asciiTheme="minorHAnsi" w:hAnsiTheme="minorHAnsi" w:cstheme="minorHAnsi"/>
        </w:rPr>
        <w:t>7,51</w:t>
      </w:r>
      <w:r w:rsidR="00E715F9" w:rsidRPr="00AA6A1C">
        <w:rPr>
          <w:rFonts w:asciiTheme="minorHAnsi" w:hAnsiTheme="minorHAnsi" w:cstheme="minorHAnsi"/>
        </w:rPr>
        <w:t xml:space="preserve"> Ft/liter (jövedéki adó visszatérítéssel csökkentett nettó ár) alkalmazásával kerültek számszerűsítésre. </w:t>
      </w:r>
      <w:r w:rsidR="00AB2E89" w:rsidRPr="00AA6A1C">
        <w:rPr>
          <w:rFonts w:asciiTheme="minorHAnsi" w:hAnsiTheme="minorHAnsi" w:cstheme="minorHAnsi"/>
        </w:rPr>
        <w:t>A 201</w:t>
      </w:r>
      <w:r w:rsidR="006C1BEA" w:rsidRPr="00AA6A1C">
        <w:rPr>
          <w:rFonts w:asciiTheme="minorHAnsi" w:hAnsiTheme="minorHAnsi" w:cstheme="minorHAnsi"/>
        </w:rPr>
        <w:t>7</w:t>
      </w:r>
      <w:r w:rsidR="00E715F9" w:rsidRPr="00AA6A1C">
        <w:rPr>
          <w:rFonts w:asciiTheme="minorHAnsi" w:hAnsiTheme="minorHAnsi" w:cstheme="minorHAnsi"/>
        </w:rPr>
        <w:t>. évi</w:t>
      </w:r>
      <w:r w:rsidR="00AB2E89" w:rsidRPr="00AA6A1C">
        <w:rPr>
          <w:rFonts w:asciiTheme="minorHAnsi" w:hAnsiTheme="minorHAnsi" w:cstheme="minorHAnsi"/>
        </w:rPr>
        <w:t xml:space="preserve"> </w:t>
      </w:r>
      <w:r w:rsidR="006C1BEA" w:rsidRPr="00AA6A1C">
        <w:rPr>
          <w:rFonts w:asciiTheme="minorHAnsi" w:hAnsiTheme="minorHAnsi" w:cstheme="minorHAnsi"/>
        </w:rPr>
        <w:t xml:space="preserve">megrendelt </w:t>
      </w:r>
      <w:proofErr w:type="gramStart"/>
      <w:r w:rsidR="00AB2E89" w:rsidRPr="00AA6A1C">
        <w:rPr>
          <w:rFonts w:asciiTheme="minorHAnsi" w:hAnsiTheme="minorHAnsi" w:cstheme="minorHAnsi"/>
        </w:rPr>
        <w:t xml:space="preserve">teljesítmény </w:t>
      </w:r>
      <w:r w:rsidR="006C1BEA" w:rsidRPr="00AA6A1C">
        <w:rPr>
          <w:rFonts w:asciiTheme="minorHAnsi" w:hAnsiTheme="minorHAnsi" w:cstheme="minorHAnsi"/>
        </w:rPr>
        <w:t>növekedés</w:t>
      </w:r>
      <w:proofErr w:type="gramEnd"/>
      <w:r w:rsidR="00D94B5C" w:rsidRPr="00AA6A1C">
        <w:rPr>
          <w:rFonts w:asciiTheme="minorHAnsi" w:hAnsiTheme="minorHAnsi" w:cstheme="minorHAnsi"/>
        </w:rPr>
        <w:t>, valamint a bázis időszakban tapasztalt átlag fogyasztás növekedés</w:t>
      </w:r>
      <w:r w:rsidR="00AB2E89" w:rsidRPr="00AA6A1C">
        <w:rPr>
          <w:rFonts w:asciiTheme="minorHAnsi" w:hAnsiTheme="minorHAnsi" w:cstheme="minorHAnsi"/>
        </w:rPr>
        <w:t xml:space="preserve"> </w:t>
      </w:r>
      <w:r w:rsidR="00E715F9" w:rsidRPr="00AA6A1C">
        <w:rPr>
          <w:rFonts w:asciiTheme="minorHAnsi" w:hAnsiTheme="minorHAnsi" w:cstheme="minorHAnsi"/>
        </w:rPr>
        <w:t xml:space="preserve">következtében a mennyiségi felhasználás </w:t>
      </w:r>
      <w:r w:rsidR="006C1BEA" w:rsidRPr="00AA6A1C">
        <w:rPr>
          <w:rFonts w:asciiTheme="minorHAnsi" w:hAnsiTheme="minorHAnsi" w:cstheme="minorHAnsi"/>
        </w:rPr>
        <w:t xml:space="preserve">közel </w:t>
      </w:r>
      <w:r w:rsidR="00AA6A1C">
        <w:rPr>
          <w:rFonts w:asciiTheme="minorHAnsi" w:hAnsiTheme="minorHAnsi" w:cstheme="minorHAnsi"/>
        </w:rPr>
        <w:t>7</w:t>
      </w:r>
      <w:r w:rsidR="00E715F9" w:rsidRPr="00AA6A1C">
        <w:rPr>
          <w:rFonts w:asciiTheme="minorHAnsi" w:hAnsiTheme="minorHAnsi" w:cstheme="minorHAnsi"/>
        </w:rPr>
        <w:t xml:space="preserve"> %-kal </w:t>
      </w:r>
      <w:r w:rsidR="006C1BEA" w:rsidRPr="00AA6A1C">
        <w:rPr>
          <w:rFonts w:asciiTheme="minorHAnsi" w:hAnsiTheme="minorHAnsi" w:cstheme="minorHAnsi"/>
        </w:rPr>
        <w:t>emelkedik</w:t>
      </w:r>
      <w:r w:rsidR="00E715F9" w:rsidRPr="00AA6A1C">
        <w:rPr>
          <w:rFonts w:asciiTheme="minorHAnsi" w:hAnsiTheme="minorHAnsi" w:cstheme="minorHAnsi"/>
        </w:rPr>
        <w:t xml:space="preserve"> a tervek szerint. Az autóbusz ágazat</w:t>
      </w:r>
      <w:r w:rsidR="003B265E">
        <w:rPr>
          <w:rFonts w:asciiTheme="minorHAnsi" w:hAnsiTheme="minorHAnsi" w:cstheme="minorHAnsi"/>
        </w:rPr>
        <w:t>nál</w:t>
      </w:r>
      <w:r w:rsidR="00E715F9" w:rsidRPr="00AA6A1C">
        <w:rPr>
          <w:rFonts w:asciiTheme="minorHAnsi" w:hAnsiTheme="minorHAnsi" w:cstheme="minorHAnsi"/>
        </w:rPr>
        <w:t xml:space="preserve"> </w:t>
      </w:r>
      <w:r w:rsidR="003B265E">
        <w:rPr>
          <w:rFonts w:asciiTheme="minorHAnsi" w:hAnsiTheme="minorHAnsi" w:cstheme="minorHAnsi"/>
        </w:rPr>
        <w:t>várhatóan</w:t>
      </w:r>
      <w:r w:rsidR="00E715F9" w:rsidRPr="00AA6A1C">
        <w:rPr>
          <w:rFonts w:asciiTheme="minorHAnsi" w:hAnsiTheme="minorHAnsi" w:cstheme="minorHAnsi"/>
        </w:rPr>
        <w:t xml:space="preserve"> </w:t>
      </w:r>
      <w:r w:rsidR="00AA6A1C" w:rsidRPr="00AA6A1C">
        <w:rPr>
          <w:rFonts w:asciiTheme="minorHAnsi" w:hAnsiTheme="minorHAnsi" w:cstheme="minorHAnsi"/>
        </w:rPr>
        <w:t>25 445</w:t>
      </w:r>
      <w:r w:rsidR="00E715F9" w:rsidRPr="00AA6A1C">
        <w:rPr>
          <w:rFonts w:asciiTheme="minorHAnsi" w:hAnsiTheme="minorHAnsi" w:cstheme="minorHAnsi"/>
        </w:rPr>
        <w:t xml:space="preserve"> </w:t>
      </w:r>
      <w:r w:rsidR="00AB2E89" w:rsidRPr="00AA6A1C">
        <w:rPr>
          <w:rFonts w:asciiTheme="minorHAnsi" w:hAnsiTheme="minorHAnsi" w:cstheme="minorHAnsi"/>
        </w:rPr>
        <w:t>ezer liter gázolaj</w:t>
      </w:r>
      <w:r w:rsidR="003B265E">
        <w:rPr>
          <w:rFonts w:asciiTheme="minorHAnsi" w:hAnsiTheme="minorHAnsi" w:cstheme="minorHAnsi"/>
        </w:rPr>
        <w:t xml:space="preserve"> kerül</w:t>
      </w:r>
      <w:r w:rsidR="00AB2E89" w:rsidRPr="00AA6A1C">
        <w:rPr>
          <w:rFonts w:asciiTheme="minorHAnsi" w:hAnsiTheme="minorHAnsi" w:cstheme="minorHAnsi"/>
        </w:rPr>
        <w:t xml:space="preserve"> </w:t>
      </w:r>
      <w:r w:rsidR="003B265E">
        <w:rPr>
          <w:rFonts w:asciiTheme="minorHAnsi" w:hAnsiTheme="minorHAnsi" w:cstheme="minorHAnsi"/>
        </w:rPr>
        <w:t>felhasználásra a</w:t>
      </w:r>
      <w:r w:rsidR="00AA6A1C" w:rsidRPr="00AA6A1C">
        <w:rPr>
          <w:rFonts w:asciiTheme="minorHAnsi" w:hAnsiTheme="minorHAnsi" w:cstheme="minorHAnsi"/>
        </w:rPr>
        <w:t xml:space="preserve"> 2016. év</w:t>
      </w:r>
      <w:r w:rsidR="003B265E">
        <w:rPr>
          <w:rFonts w:asciiTheme="minorHAnsi" w:hAnsiTheme="minorHAnsi" w:cstheme="minorHAnsi"/>
        </w:rPr>
        <w:t>ben</w:t>
      </w:r>
      <w:r w:rsidR="00E715F9" w:rsidRPr="00AA6A1C">
        <w:rPr>
          <w:rFonts w:asciiTheme="minorHAnsi" w:hAnsiTheme="minorHAnsi" w:cstheme="minorHAnsi"/>
        </w:rPr>
        <w:t xml:space="preserve">, </w:t>
      </w:r>
      <w:r w:rsidR="00FF23BE" w:rsidRPr="00AA6A1C">
        <w:rPr>
          <w:rFonts w:asciiTheme="minorHAnsi" w:hAnsiTheme="minorHAnsi" w:cstheme="minorHAnsi"/>
        </w:rPr>
        <w:t>a 2017. év</w:t>
      </w:r>
      <w:r w:rsidR="003B265E">
        <w:rPr>
          <w:rFonts w:asciiTheme="minorHAnsi" w:hAnsiTheme="minorHAnsi" w:cstheme="minorHAnsi"/>
        </w:rPr>
        <w:t>ben</w:t>
      </w:r>
      <w:r w:rsidR="00FF23BE" w:rsidRPr="00AA6A1C">
        <w:rPr>
          <w:rFonts w:asciiTheme="minorHAnsi" w:hAnsiTheme="minorHAnsi" w:cstheme="minorHAnsi"/>
        </w:rPr>
        <w:t xml:space="preserve"> megrendelt teljesítmények</w:t>
      </w:r>
      <w:r w:rsidR="003B265E">
        <w:rPr>
          <w:rFonts w:asciiTheme="minorHAnsi" w:hAnsiTheme="minorHAnsi" w:cstheme="minorHAnsi"/>
        </w:rPr>
        <w:t xml:space="preserve"> alapján</w:t>
      </w:r>
      <w:r w:rsidR="00FF23BE" w:rsidRPr="00AA6A1C">
        <w:rPr>
          <w:rFonts w:asciiTheme="minorHAnsi" w:hAnsiTheme="minorHAnsi" w:cstheme="minorHAnsi"/>
        </w:rPr>
        <w:t xml:space="preserve"> kalkulálva ez a mennyiség </w:t>
      </w:r>
      <w:r w:rsidR="00AA6A1C" w:rsidRPr="00AA6A1C">
        <w:rPr>
          <w:rFonts w:asciiTheme="minorHAnsi" w:hAnsiTheme="minorHAnsi" w:cstheme="minorHAnsi"/>
        </w:rPr>
        <w:t>27 186</w:t>
      </w:r>
      <w:r w:rsidR="00FF23BE" w:rsidRPr="00AA6A1C">
        <w:rPr>
          <w:rFonts w:asciiTheme="minorHAnsi" w:hAnsiTheme="minorHAnsi" w:cstheme="minorHAnsi"/>
        </w:rPr>
        <w:t xml:space="preserve"> ezer literre emelkedik</w:t>
      </w:r>
      <w:r w:rsidR="00E715F9" w:rsidRPr="00AA6A1C">
        <w:rPr>
          <w:rFonts w:asciiTheme="minorHAnsi" w:hAnsiTheme="minorHAnsi" w:cstheme="minorHAnsi"/>
        </w:rPr>
        <w:t xml:space="preserve">. </w:t>
      </w:r>
      <w:r w:rsidR="00FF23BE" w:rsidRPr="00AA6A1C">
        <w:rPr>
          <w:rFonts w:asciiTheme="minorHAnsi" w:hAnsiTheme="minorHAnsi" w:cstheme="minorHAnsi"/>
        </w:rPr>
        <w:t xml:space="preserve">Az egységár tekintetében 2016. évi </w:t>
      </w:r>
      <w:r w:rsidR="00AA6A1C" w:rsidRPr="00AA6A1C">
        <w:rPr>
          <w:rFonts w:asciiTheme="minorHAnsi" w:hAnsiTheme="minorHAnsi" w:cstheme="minorHAnsi"/>
        </w:rPr>
        <w:t>várható</w:t>
      </w:r>
      <w:r w:rsidR="0033324D">
        <w:rPr>
          <w:rFonts w:asciiTheme="minorHAnsi" w:hAnsiTheme="minorHAnsi" w:cstheme="minorHAnsi"/>
        </w:rPr>
        <w:t xml:space="preserve"> érték</w:t>
      </w:r>
      <w:r w:rsidR="00FF23BE" w:rsidRPr="00AA6A1C">
        <w:rPr>
          <w:rFonts w:asciiTheme="minorHAnsi" w:hAnsiTheme="minorHAnsi" w:cstheme="minorHAnsi"/>
        </w:rPr>
        <w:t xml:space="preserve"> </w:t>
      </w:r>
      <w:r w:rsidR="00AA6A1C" w:rsidRPr="00AA6A1C">
        <w:rPr>
          <w:rFonts w:asciiTheme="minorHAnsi" w:hAnsiTheme="minorHAnsi" w:cstheme="minorHAnsi"/>
        </w:rPr>
        <w:t>229,91</w:t>
      </w:r>
      <w:r w:rsidR="00FF23BE" w:rsidRPr="00AA6A1C">
        <w:rPr>
          <w:rFonts w:asciiTheme="minorHAnsi" w:hAnsiTheme="minorHAnsi" w:cstheme="minorHAnsi"/>
        </w:rPr>
        <w:t xml:space="preserve"> Ft/liter, azonban a 2017. évi </w:t>
      </w:r>
      <w:r w:rsidR="00AA6A1C" w:rsidRPr="00AA6A1C">
        <w:rPr>
          <w:rFonts w:asciiTheme="minorHAnsi" w:hAnsiTheme="minorHAnsi" w:cstheme="minorHAnsi"/>
        </w:rPr>
        <w:t>Üzleti T</w:t>
      </w:r>
      <w:r w:rsidR="00FF23BE" w:rsidRPr="00AA6A1C">
        <w:rPr>
          <w:rFonts w:asciiTheme="minorHAnsi" w:hAnsiTheme="minorHAnsi" w:cstheme="minorHAnsi"/>
        </w:rPr>
        <w:t>erv alapján már csak 22</w:t>
      </w:r>
      <w:r w:rsidR="00AA6A1C" w:rsidRPr="00AA6A1C">
        <w:rPr>
          <w:rFonts w:asciiTheme="minorHAnsi" w:hAnsiTheme="minorHAnsi" w:cstheme="minorHAnsi"/>
        </w:rPr>
        <w:t>7,51</w:t>
      </w:r>
      <w:r w:rsidR="00FF23BE" w:rsidRPr="00AA6A1C">
        <w:rPr>
          <w:rFonts w:asciiTheme="minorHAnsi" w:hAnsiTheme="minorHAnsi" w:cstheme="minorHAnsi"/>
        </w:rPr>
        <w:t xml:space="preserve"> Ft/liter értékkel került tervezésre.</w:t>
      </w:r>
      <w:r w:rsidR="00E715F9" w:rsidRPr="00AA6A1C">
        <w:rPr>
          <w:rFonts w:asciiTheme="minorHAnsi" w:hAnsiTheme="minorHAnsi" w:cstheme="minorHAnsi"/>
        </w:rPr>
        <w:t xml:space="preserve"> </w:t>
      </w:r>
      <w:r w:rsidR="00AA6A1C">
        <w:rPr>
          <w:rFonts w:asciiTheme="minorHAnsi" w:hAnsiTheme="minorHAnsi" w:cstheme="minorHAnsi"/>
        </w:rPr>
        <w:t xml:space="preserve">Az M3 rekonstrukció autóbuszos pótlása következtében emelkedő </w:t>
      </w:r>
      <w:r w:rsidR="00FF23BE" w:rsidRPr="00AA6A1C">
        <w:rPr>
          <w:rFonts w:asciiTheme="minorHAnsi" w:hAnsiTheme="minorHAnsi" w:cstheme="minorHAnsi"/>
        </w:rPr>
        <w:t xml:space="preserve">mennyiségi </w:t>
      </w:r>
      <w:r w:rsidR="00AA6A1C">
        <w:rPr>
          <w:rFonts w:asciiTheme="minorHAnsi" w:hAnsiTheme="minorHAnsi" w:cstheme="minorHAnsi"/>
        </w:rPr>
        <w:t>felhasználás</w:t>
      </w:r>
      <w:r w:rsidR="00FF23BE" w:rsidRPr="00AA6A1C">
        <w:rPr>
          <w:rFonts w:asciiTheme="minorHAnsi" w:hAnsiTheme="minorHAnsi" w:cstheme="minorHAnsi"/>
        </w:rPr>
        <w:t xml:space="preserve"> és a </w:t>
      </w:r>
      <w:r w:rsidR="00AA6A1C">
        <w:rPr>
          <w:rFonts w:asciiTheme="minorHAnsi" w:hAnsiTheme="minorHAnsi" w:cstheme="minorHAnsi"/>
        </w:rPr>
        <w:t xml:space="preserve">kismértékben </w:t>
      </w:r>
      <w:r w:rsidR="00FF23BE" w:rsidRPr="00AA6A1C">
        <w:rPr>
          <w:rFonts w:asciiTheme="minorHAnsi" w:hAnsiTheme="minorHAnsi" w:cstheme="minorHAnsi"/>
        </w:rPr>
        <w:t>csökkenő egységár alapján az üzemeltetési gázolaj</w:t>
      </w:r>
      <w:r w:rsidR="00D94B5C" w:rsidRPr="00AA6A1C">
        <w:rPr>
          <w:rFonts w:asciiTheme="minorHAnsi" w:hAnsiTheme="minorHAnsi" w:cstheme="minorHAnsi"/>
        </w:rPr>
        <w:t xml:space="preserve"> költsége</w:t>
      </w:r>
      <w:r w:rsidR="00FF23BE" w:rsidRPr="00AA6A1C">
        <w:rPr>
          <w:rFonts w:asciiTheme="minorHAnsi" w:hAnsiTheme="minorHAnsi" w:cstheme="minorHAnsi"/>
        </w:rPr>
        <w:t xml:space="preserve"> a 2017. évben összességében </w:t>
      </w:r>
      <w:r w:rsidR="00AA6A1C">
        <w:rPr>
          <w:rFonts w:asciiTheme="minorHAnsi" w:hAnsiTheme="minorHAnsi" w:cstheme="minorHAnsi"/>
        </w:rPr>
        <w:t>428</w:t>
      </w:r>
      <w:r w:rsidR="00FF23BE" w:rsidRPr="00AA6A1C">
        <w:rPr>
          <w:rFonts w:asciiTheme="minorHAnsi" w:hAnsiTheme="minorHAnsi" w:cstheme="minorHAnsi"/>
        </w:rPr>
        <w:t xml:space="preserve"> millió Ft-tal </w:t>
      </w:r>
      <w:r w:rsidR="00AA6A1C">
        <w:rPr>
          <w:rFonts w:asciiTheme="minorHAnsi" w:hAnsiTheme="minorHAnsi" w:cstheme="minorHAnsi"/>
        </w:rPr>
        <w:t>emelkedik</w:t>
      </w:r>
      <w:r w:rsidR="00FF23BE" w:rsidRPr="00AA6A1C">
        <w:rPr>
          <w:rFonts w:asciiTheme="minorHAnsi" w:hAnsiTheme="minorHAnsi" w:cstheme="minorHAnsi"/>
        </w:rPr>
        <w:t xml:space="preserve"> az előző évhez képest</w:t>
      </w:r>
      <w:r w:rsidR="00F964CC" w:rsidRPr="00AA6A1C">
        <w:rPr>
          <w:rFonts w:asciiTheme="minorHAnsi" w:hAnsiTheme="minorHAnsi" w:cstheme="minorHAnsi"/>
        </w:rPr>
        <w:t>.</w:t>
      </w:r>
      <w:r w:rsidR="00E715F9" w:rsidRPr="00AA6A1C">
        <w:rPr>
          <w:rFonts w:asciiTheme="minorHAnsi" w:hAnsiTheme="minorHAnsi" w:cstheme="minorHAnsi"/>
        </w:rPr>
        <w:t xml:space="preserve"> </w:t>
      </w:r>
    </w:p>
    <w:p w:rsidR="005F539B" w:rsidRPr="00AA6A1C" w:rsidRDefault="005F539B" w:rsidP="00C12351">
      <w:pPr>
        <w:jc w:val="both"/>
        <w:rPr>
          <w:rFonts w:asciiTheme="minorHAnsi" w:hAnsiTheme="minorHAnsi" w:cstheme="minorHAnsi"/>
        </w:rPr>
      </w:pPr>
    </w:p>
    <w:p w:rsidR="00E715F9" w:rsidRPr="00FF23BE" w:rsidRDefault="00E715F9" w:rsidP="00C12351">
      <w:pPr>
        <w:jc w:val="both"/>
        <w:rPr>
          <w:rFonts w:asciiTheme="minorHAnsi" w:hAnsiTheme="minorHAnsi" w:cstheme="minorHAnsi"/>
        </w:rPr>
      </w:pPr>
      <w:r w:rsidRPr="00F646FD">
        <w:rPr>
          <w:rFonts w:asciiTheme="minorHAnsi" w:hAnsiTheme="minorHAnsi" w:cstheme="minorHAnsi"/>
        </w:rPr>
        <w:t>A gázolaj felhasználás költségének alakulását</w:t>
      </w:r>
      <w:r w:rsidR="00FF23BE" w:rsidRPr="00F646FD">
        <w:rPr>
          <w:rFonts w:asciiTheme="minorHAnsi" w:hAnsiTheme="minorHAnsi" w:cstheme="minorHAnsi"/>
        </w:rPr>
        <w:t xml:space="preserve"> – CNG hatás nélkül –</w:t>
      </w:r>
      <w:r w:rsidRPr="00F646FD">
        <w:rPr>
          <w:rFonts w:asciiTheme="minorHAnsi" w:hAnsiTheme="minorHAnsi" w:cstheme="minorHAnsi"/>
        </w:rPr>
        <w:t xml:space="preserve"> befolyásoló tényezőket az alábbi diagram szemlélteti</w:t>
      </w:r>
      <w:r w:rsidR="00476F41" w:rsidRPr="00F646FD">
        <w:rPr>
          <w:rFonts w:asciiTheme="minorHAnsi" w:hAnsiTheme="minorHAnsi" w:cstheme="minorHAnsi"/>
        </w:rPr>
        <w:t xml:space="preserve"> (millió Ft-ban)</w:t>
      </w:r>
      <w:r w:rsidRPr="00F646FD">
        <w:rPr>
          <w:rFonts w:asciiTheme="minorHAnsi" w:hAnsiTheme="minorHAnsi" w:cstheme="minorHAnsi"/>
        </w:rPr>
        <w:t>:</w:t>
      </w:r>
    </w:p>
    <w:p w:rsidR="00E715F9" w:rsidRPr="00FF23BE" w:rsidRDefault="00E715F9" w:rsidP="00C560A3">
      <w:pPr>
        <w:jc w:val="both"/>
        <w:rPr>
          <w:rFonts w:asciiTheme="minorHAnsi" w:hAnsiTheme="minorHAnsi" w:cstheme="minorHAnsi"/>
        </w:rPr>
      </w:pPr>
    </w:p>
    <w:p w:rsidR="00E715F9" w:rsidRPr="002D72CB" w:rsidRDefault="00F646FD" w:rsidP="00C12351">
      <w:pPr>
        <w:jc w:val="center"/>
        <w:rPr>
          <w:rFonts w:asciiTheme="minorHAnsi" w:hAnsiTheme="minorHAnsi" w:cstheme="minorHAnsi"/>
        </w:rPr>
      </w:pPr>
      <w:r>
        <w:rPr>
          <w:rFonts w:asciiTheme="minorHAnsi" w:hAnsiTheme="minorHAnsi" w:cstheme="minorHAnsi"/>
          <w:noProof/>
        </w:rPr>
        <w:drawing>
          <wp:inline distT="0" distB="0" distL="0" distR="0" wp14:anchorId="67FB30BD" wp14:editId="2A89A26C">
            <wp:extent cx="3548945" cy="2431916"/>
            <wp:effectExtent l="0" t="0" r="0" b="6985"/>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1765" cy="2433849"/>
                    </a:xfrm>
                    <a:prstGeom prst="rect">
                      <a:avLst/>
                    </a:prstGeom>
                    <a:noFill/>
                  </pic:spPr>
                </pic:pic>
              </a:graphicData>
            </a:graphic>
          </wp:inline>
        </w:drawing>
      </w:r>
    </w:p>
    <w:p w:rsidR="00C12351" w:rsidRPr="002D72CB" w:rsidRDefault="00C12351" w:rsidP="00C560A3">
      <w:pPr>
        <w:jc w:val="both"/>
        <w:rPr>
          <w:rFonts w:asciiTheme="minorHAnsi" w:hAnsiTheme="minorHAnsi" w:cstheme="minorHAnsi"/>
        </w:rPr>
      </w:pPr>
    </w:p>
    <w:p w:rsidR="00F80D0A" w:rsidRPr="00183F5E" w:rsidRDefault="00F80D0A" w:rsidP="00C560A3">
      <w:pPr>
        <w:jc w:val="both"/>
        <w:rPr>
          <w:rFonts w:asciiTheme="minorHAnsi" w:hAnsiTheme="minorHAnsi" w:cstheme="minorHAnsi"/>
        </w:rPr>
      </w:pPr>
      <w:r w:rsidRPr="00183F5E">
        <w:rPr>
          <w:rFonts w:asciiTheme="minorHAnsi" w:hAnsiTheme="minorHAnsi" w:cstheme="minorHAnsi"/>
        </w:rPr>
        <w:t xml:space="preserve">A típusarány eltolódások miatti fogyasztás változás csak a típusonkénti teljesítmény tervek figyelembe </w:t>
      </w:r>
      <w:r w:rsidR="005B3D81" w:rsidRPr="00183F5E">
        <w:rPr>
          <w:rFonts w:asciiTheme="minorHAnsi" w:hAnsiTheme="minorHAnsi" w:cstheme="minorHAnsi"/>
        </w:rPr>
        <w:t>vételével modellezhető</w:t>
      </w:r>
      <w:r w:rsidRPr="00183F5E">
        <w:rPr>
          <w:rFonts w:asciiTheme="minorHAnsi" w:hAnsiTheme="minorHAnsi" w:cstheme="minorHAnsi"/>
        </w:rPr>
        <w:t>, azonban a klíma illetve á</w:t>
      </w:r>
      <w:r w:rsidR="00B06F66" w:rsidRPr="00183F5E">
        <w:rPr>
          <w:rFonts w:asciiTheme="minorHAnsi" w:hAnsiTheme="minorHAnsi" w:cstheme="minorHAnsi"/>
        </w:rPr>
        <w:t>llófűtés hatását tartalmazza a t</w:t>
      </w:r>
      <w:r w:rsidRPr="00183F5E">
        <w:rPr>
          <w:rFonts w:asciiTheme="minorHAnsi" w:hAnsiTheme="minorHAnsi" w:cstheme="minorHAnsi"/>
        </w:rPr>
        <w:t>erv.</w:t>
      </w:r>
    </w:p>
    <w:p w:rsidR="001B739E" w:rsidRPr="00183F5E" w:rsidRDefault="001B739E" w:rsidP="00C560A3">
      <w:pPr>
        <w:jc w:val="both"/>
        <w:rPr>
          <w:rFonts w:asciiTheme="minorHAnsi" w:hAnsiTheme="minorHAnsi" w:cstheme="minorHAnsi"/>
        </w:rPr>
      </w:pPr>
    </w:p>
    <w:p w:rsidR="00F0539A" w:rsidRPr="00183F5E" w:rsidRDefault="00481259" w:rsidP="00C560A3">
      <w:pPr>
        <w:jc w:val="both"/>
        <w:rPr>
          <w:rFonts w:asciiTheme="minorHAnsi" w:hAnsiTheme="minorHAnsi" w:cstheme="minorHAnsi"/>
        </w:rPr>
      </w:pPr>
      <w:r w:rsidRPr="00183F5E">
        <w:rPr>
          <w:rFonts w:asciiTheme="minorHAnsi" w:hAnsiTheme="minorHAnsi" w:cstheme="minorHAnsi"/>
        </w:rPr>
        <w:t xml:space="preserve">A </w:t>
      </w:r>
      <w:r w:rsidRPr="00183F5E">
        <w:rPr>
          <w:rFonts w:asciiTheme="minorHAnsi" w:hAnsiTheme="minorHAnsi" w:cstheme="minorHAnsi"/>
          <w:b/>
        </w:rPr>
        <w:t>CNG</w:t>
      </w:r>
      <w:r w:rsidRPr="00183F5E">
        <w:rPr>
          <w:rFonts w:asciiTheme="minorHAnsi" w:hAnsiTheme="minorHAnsi" w:cstheme="minorHAnsi"/>
        </w:rPr>
        <w:t xml:space="preserve"> üzemű autóbuszok üzemeltetési gáz költségei</w:t>
      </w:r>
      <w:r w:rsidR="000A5F8D" w:rsidRPr="00183F5E">
        <w:rPr>
          <w:rFonts w:asciiTheme="minorHAnsi" w:hAnsiTheme="minorHAnsi" w:cstheme="minorHAnsi"/>
        </w:rPr>
        <w:t xml:space="preserve"> a 201</w:t>
      </w:r>
      <w:r w:rsidR="002D72CB" w:rsidRPr="00183F5E">
        <w:rPr>
          <w:rFonts w:asciiTheme="minorHAnsi" w:hAnsiTheme="minorHAnsi" w:cstheme="minorHAnsi"/>
        </w:rPr>
        <w:t>6</w:t>
      </w:r>
      <w:r w:rsidR="000A5F8D" w:rsidRPr="00183F5E">
        <w:rPr>
          <w:rFonts w:asciiTheme="minorHAnsi" w:hAnsiTheme="minorHAnsi" w:cstheme="minorHAnsi"/>
        </w:rPr>
        <w:t xml:space="preserve">. évi </w:t>
      </w:r>
      <w:r w:rsidR="002D72CB" w:rsidRPr="00183F5E">
        <w:rPr>
          <w:rFonts w:asciiTheme="minorHAnsi" w:hAnsiTheme="minorHAnsi" w:cstheme="minorHAnsi"/>
        </w:rPr>
        <w:t>1-</w:t>
      </w:r>
      <w:r w:rsidR="00183F5E" w:rsidRPr="00183F5E">
        <w:rPr>
          <w:rFonts w:asciiTheme="minorHAnsi" w:hAnsiTheme="minorHAnsi" w:cstheme="minorHAnsi"/>
        </w:rPr>
        <w:t>10</w:t>
      </w:r>
      <w:r w:rsidR="002D72CB" w:rsidRPr="00183F5E">
        <w:rPr>
          <w:rFonts w:asciiTheme="minorHAnsi" w:hAnsiTheme="minorHAnsi" w:cstheme="minorHAnsi"/>
        </w:rPr>
        <w:t xml:space="preserve"> havi</w:t>
      </w:r>
      <w:r w:rsidR="000A5F8D" w:rsidRPr="00183F5E">
        <w:rPr>
          <w:rFonts w:asciiTheme="minorHAnsi" w:hAnsiTheme="minorHAnsi" w:cstheme="minorHAnsi"/>
        </w:rPr>
        <w:t xml:space="preserve"> átlagár alkalmazásával,</w:t>
      </w:r>
      <w:r w:rsidRPr="00183F5E">
        <w:rPr>
          <w:rFonts w:asciiTheme="minorHAnsi" w:hAnsiTheme="minorHAnsi" w:cstheme="minorHAnsi"/>
        </w:rPr>
        <w:t xml:space="preserve"> </w:t>
      </w:r>
      <w:r w:rsidR="002D72CB" w:rsidRPr="00183F5E">
        <w:rPr>
          <w:rFonts w:asciiTheme="minorHAnsi" w:hAnsiTheme="minorHAnsi" w:cstheme="minorHAnsi"/>
        </w:rPr>
        <w:t>213,86</w:t>
      </w:r>
      <w:r w:rsidRPr="00183F5E">
        <w:rPr>
          <w:rFonts w:asciiTheme="minorHAnsi" w:hAnsiTheme="minorHAnsi" w:cstheme="minorHAnsi"/>
        </w:rPr>
        <w:t xml:space="preserve"> Ft/kg gázárral kerültek számításra</w:t>
      </w:r>
      <w:r w:rsidR="000A5F8D" w:rsidRPr="00183F5E">
        <w:rPr>
          <w:rFonts w:asciiTheme="minorHAnsi" w:hAnsiTheme="minorHAnsi" w:cstheme="minorHAnsi"/>
        </w:rPr>
        <w:t>. A felhasznált mennyiség</w:t>
      </w:r>
      <w:r w:rsidR="002D72CB" w:rsidRPr="00183F5E">
        <w:rPr>
          <w:rFonts w:asciiTheme="minorHAnsi" w:hAnsiTheme="minorHAnsi" w:cstheme="minorHAnsi"/>
        </w:rPr>
        <w:t xml:space="preserve"> </w:t>
      </w:r>
      <w:r w:rsidR="00183F5E">
        <w:rPr>
          <w:rFonts w:asciiTheme="minorHAnsi" w:hAnsiTheme="minorHAnsi" w:cstheme="minorHAnsi"/>
        </w:rPr>
        <w:t xml:space="preserve">20%-kal </w:t>
      </w:r>
      <w:r w:rsidR="00183F5E" w:rsidRPr="00183F5E">
        <w:rPr>
          <w:rFonts w:asciiTheme="minorHAnsi" w:hAnsiTheme="minorHAnsi" w:cstheme="minorHAnsi"/>
        </w:rPr>
        <w:t>haladja meg a</w:t>
      </w:r>
      <w:r w:rsidR="002D72CB" w:rsidRPr="00183F5E">
        <w:rPr>
          <w:rFonts w:asciiTheme="minorHAnsi" w:hAnsiTheme="minorHAnsi" w:cstheme="minorHAnsi"/>
        </w:rPr>
        <w:t xml:space="preserve"> 2016. évi </w:t>
      </w:r>
      <w:r w:rsidR="00183F5E" w:rsidRPr="00183F5E">
        <w:rPr>
          <w:rFonts w:asciiTheme="minorHAnsi" w:hAnsiTheme="minorHAnsi" w:cstheme="minorHAnsi"/>
        </w:rPr>
        <w:t>várható mennyiségi szintet</w:t>
      </w:r>
      <w:r w:rsidR="002D72CB" w:rsidRPr="00183F5E">
        <w:rPr>
          <w:rFonts w:asciiTheme="minorHAnsi" w:hAnsiTheme="minorHAnsi" w:cstheme="minorHAnsi"/>
        </w:rPr>
        <w:t>, míg 2016-ban 2 </w:t>
      </w:r>
      <w:r w:rsidR="00183F5E" w:rsidRPr="00183F5E">
        <w:rPr>
          <w:rFonts w:asciiTheme="minorHAnsi" w:hAnsiTheme="minorHAnsi" w:cstheme="minorHAnsi"/>
        </w:rPr>
        <w:t>240</w:t>
      </w:r>
      <w:r w:rsidR="002D72CB" w:rsidRPr="00183F5E">
        <w:rPr>
          <w:rFonts w:asciiTheme="minorHAnsi" w:hAnsiTheme="minorHAnsi" w:cstheme="minorHAnsi"/>
        </w:rPr>
        <w:t xml:space="preserve"> ezer </w:t>
      </w:r>
      <w:proofErr w:type="spellStart"/>
      <w:r w:rsidR="002D72CB" w:rsidRPr="00183F5E">
        <w:rPr>
          <w:rFonts w:asciiTheme="minorHAnsi" w:hAnsiTheme="minorHAnsi" w:cstheme="minorHAnsi"/>
        </w:rPr>
        <w:t>kg-al</w:t>
      </w:r>
      <w:proofErr w:type="spellEnd"/>
      <w:r w:rsidR="002D72CB" w:rsidRPr="00183F5E">
        <w:rPr>
          <w:rFonts w:asciiTheme="minorHAnsi" w:hAnsiTheme="minorHAnsi" w:cstheme="minorHAnsi"/>
        </w:rPr>
        <w:t>, addig a 2017. évi Üzleti Terv 2 </w:t>
      </w:r>
      <w:r w:rsidR="00183F5E" w:rsidRPr="00183F5E">
        <w:rPr>
          <w:rFonts w:asciiTheme="minorHAnsi" w:hAnsiTheme="minorHAnsi" w:cstheme="minorHAnsi"/>
        </w:rPr>
        <w:t>698</w:t>
      </w:r>
      <w:r w:rsidR="002D72CB" w:rsidRPr="00183F5E">
        <w:rPr>
          <w:rFonts w:asciiTheme="minorHAnsi" w:hAnsiTheme="minorHAnsi" w:cstheme="minorHAnsi"/>
        </w:rPr>
        <w:t xml:space="preserve"> ezer </w:t>
      </w:r>
      <w:proofErr w:type="spellStart"/>
      <w:r w:rsidR="002D72CB" w:rsidRPr="00183F5E">
        <w:rPr>
          <w:rFonts w:asciiTheme="minorHAnsi" w:hAnsiTheme="minorHAnsi" w:cstheme="minorHAnsi"/>
        </w:rPr>
        <w:t>kg-al</w:t>
      </w:r>
      <w:proofErr w:type="spellEnd"/>
      <w:r w:rsidR="002D72CB" w:rsidRPr="00183F5E">
        <w:rPr>
          <w:rFonts w:asciiTheme="minorHAnsi" w:hAnsiTheme="minorHAnsi" w:cstheme="minorHAnsi"/>
        </w:rPr>
        <w:t xml:space="preserve"> számol.</w:t>
      </w:r>
      <w:r w:rsidR="000A5F8D" w:rsidRPr="00183F5E">
        <w:rPr>
          <w:rFonts w:asciiTheme="minorHAnsi" w:hAnsiTheme="minorHAnsi" w:cstheme="minorHAnsi"/>
        </w:rPr>
        <w:t xml:space="preserve"> </w:t>
      </w:r>
    </w:p>
    <w:p w:rsidR="00C12351" w:rsidRPr="00183F5E" w:rsidRDefault="00C12351" w:rsidP="00C560A3">
      <w:pPr>
        <w:jc w:val="both"/>
        <w:rPr>
          <w:rFonts w:asciiTheme="minorHAnsi" w:hAnsiTheme="minorHAnsi" w:cstheme="minorHAnsi"/>
        </w:rPr>
      </w:pPr>
    </w:p>
    <w:p w:rsidR="00C12351" w:rsidRPr="002D72CB" w:rsidRDefault="00C12351" w:rsidP="00C560A3">
      <w:pPr>
        <w:jc w:val="both"/>
        <w:rPr>
          <w:rFonts w:asciiTheme="minorHAnsi" w:hAnsiTheme="minorHAnsi" w:cstheme="minorHAnsi"/>
        </w:rPr>
      </w:pPr>
      <w:r w:rsidRPr="00183F5E">
        <w:rPr>
          <w:rFonts w:asciiTheme="minorHAnsi" w:hAnsiTheme="minorHAnsi" w:cstheme="minorHAnsi"/>
        </w:rPr>
        <w:lastRenderedPageBreak/>
        <w:t xml:space="preserve">A BKV Zrt. üzemeltetési gázolaj és </w:t>
      </w:r>
      <w:r w:rsidR="00FD380B" w:rsidRPr="00183F5E">
        <w:rPr>
          <w:rFonts w:asciiTheme="minorHAnsi" w:hAnsiTheme="minorHAnsi" w:cstheme="minorHAnsi"/>
        </w:rPr>
        <w:t>CNG felha</w:t>
      </w:r>
      <w:r w:rsidR="005E1140" w:rsidRPr="00183F5E">
        <w:rPr>
          <w:rFonts w:asciiTheme="minorHAnsi" w:hAnsiTheme="minorHAnsi" w:cstheme="minorHAnsi"/>
        </w:rPr>
        <w:t>s</w:t>
      </w:r>
      <w:r w:rsidR="00FD380B" w:rsidRPr="00183F5E">
        <w:rPr>
          <w:rFonts w:asciiTheme="minorHAnsi" w:hAnsiTheme="minorHAnsi" w:cstheme="minorHAnsi"/>
        </w:rPr>
        <w:t>z</w:t>
      </w:r>
      <w:r w:rsidR="005E1140" w:rsidRPr="00183F5E">
        <w:rPr>
          <w:rFonts w:asciiTheme="minorHAnsi" w:hAnsiTheme="minorHAnsi" w:cstheme="minorHAnsi"/>
        </w:rPr>
        <w:t>nálásának alakulását az alábbi táblázat szemlélteti</w:t>
      </w:r>
      <w:r w:rsidR="00FD380B" w:rsidRPr="00183F5E">
        <w:rPr>
          <w:rFonts w:asciiTheme="minorHAnsi" w:hAnsiTheme="minorHAnsi" w:cstheme="minorHAnsi"/>
        </w:rPr>
        <w:t>:</w:t>
      </w:r>
    </w:p>
    <w:tbl>
      <w:tblPr>
        <w:tblStyle w:val="Kzepesrcs31jellszn1"/>
        <w:tblW w:w="8472" w:type="dxa"/>
        <w:jc w:val="center"/>
        <w:tblLayout w:type="fixed"/>
        <w:tblLook w:val="04A0" w:firstRow="1" w:lastRow="0" w:firstColumn="1" w:lastColumn="0" w:noHBand="0" w:noVBand="1"/>
      </w:tblPr>
      <w:tblGrid>
        <w:gridCol w:w="3676"/>
        <w:gridCol w:w="1598"/>
        <w:gridCol w:w="1599"/>
        <w:gridCol w:w="1599"/>
      </w:tblGrid>
      <w:tr w:rsidR="00C12351" w:rsidRPr="002D72CB" w:rsidTr="005E114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76" w:type="dxa"/>
            <w:noWrap/>
            <w:hideMark/>
          </w:tcPr>
          <w:p w:rsidR="00C12351" w:rsidRPr="002D72CB" w:rsidRDefault="00C12351">
            <w:pPr>
              <w:rPr>
                <w:rFonts w:cs="Arial"/>
                <w:sz w:val="22"/>
                <w:szCs w:val="22"/>
              </w:rPr>
            </w:pPr>
            <w:r w:rsidRPr="002D72CB">
              <w:rPr>
                <w:rFonts w:cs="Arial"/>
                <w:sz w:val="22"/>
                <w:szCs w:val="22"/>
              </w:rPr>
              <w:t>Megnevezés</w:t>
            </w:r>
          </w:p>
        </w:tc>
        <w:tc>
          <w:tcPr>
            <w:tcW w:w="1598" w:type="dxa"/>
            <w:noWrap/>
            <w:hideMark/>
          </w:tcPr>
          <w:p w:rsidR="0060460C" w:rsidRPr="002D72CB" w:rsidRDefault="00C12351" w:rsidP="00C12351">
            <w:pPr>
              <w:jc w:val="center"/>
              <w:cnfStyle w:val="100000000000" w:firstRow="1" w:lastRow="0" w:firstColumn="0" w:lastColumn="0" w:oddVBand="0" w:evenVBand="0" w:oddHBand="0" w:evenHBand="0" w:firstRowFirstColumn="0" w:firstRowLastColumn="0" w:lastRowFirstColumn="0" w:lastRowLastColumn="0"/>
              <w:rPr>
                <w:rFonts w:cs="Arial"/>
                <w:sz w:val="22"/>
                <w:szCs w:val="22"/>
              </w:rPr>
            </w:pPr>
            <w:r w:rsidRPr="002D72CB">
              <w:rPr>
                <w:rFonts w:cs="Arial"/>
                <w:sz w:val="22"/>
                <w:szCs w:val="22"/>
              </w:rPr>
              <w:t>201</w:t>
            </w:r>
            <w:r w:rsidR="002D72CB">
              <w:rPr>
                <w:rFonts w:cs="Arial"/>
                <w:sz w:val="22"/>
                <w:szCs w:val="22"/>
              </w:rPr>
              <w:t>5</w:t>
            </w:r>
            <w:r w:rsidRPr="002D72CB">
              <w:rPr>
                <w:rFonts w:cs="Arial"/>
                <w:sz w:val="22"/>
                <w:szCs w:val="22"/>
              </w:rPr>
              <w:t>. évi</w:t>
            </w:r>
          </w:p>
          <w:p w:rsidR="00C12351" w:rsidRPr="002D72CB" w:rsidRDefault="00C12351" w:rsidP="00C12351">
            <w:pPr>
              <w:jc w:val="center"/>
              <w:cnfStyle w:val="100000000000" w:firstRow="1" w:lastRow="0" w:firstColumn="0" w:lastColumn="0" w:oddVBand="0" w:evenVBand="0" w:oddHBand="0" w:evenHBand="0" w:firstRowFirstColumn="0" w:firstRowLastColumn="0" w:lastRowFirstColumn="0" w:lastRowLastColumn="0"/>
              <w:rPr>
                <w:rFonts w:cs="Arial"/>
                <w:sz w:val="22"/>
                <w:szCs w:val="22"/>
              </w:rPr>
            </w:pPr>
            <w:r w:rsidRPr="002D72CB">
              <w:rPr>
                <w:rFonts w:cs="Arial"/>
                <w:sz w:val="22"/>
                <w:szCs w:val="22"/>
              </w:rPr>
              <w:t>tény</w:t>
            </w:r>
          </w:p>
        </w:tc>
        <w:tc>
          <w:tcPr>
            <w:tcW w:w="1599" w:type="dxa"/>
            <w:noWrap/>
            <w:hideMark/>
          </w:tcPr>
          <w:p w:rsidR="0060460C" w:rsidRPr="002D72CB" w:rsidRDefault="0060460C" w:rsidP="00C12351">
            <w:pPr>
              <w:jc w:val="center"/>
              <w:cnfStyle w:val="100000000000" w:firstRow="1" w:lastRow="0" w:firstColumn="0" w:lastColumn="0" w:oddVBand="0" w:evenVBand="0" w:oddHBand="0" w:evenHBand="0" w:firstRowFirstColumn="0" w:firstRowLastColumn="0" w:lastRowFirstColumn="0" w:lastRowLastColumn="0"/>
              <w:rPr>
                <w:rFonts w:cs="Arial"/>
                <w:sz w:val="22"/>
                <w:szCs w:val="22"/>
              </w:rPr>
            </w:pPr>
            <w:r w:rsidRPr="002D72CB">
              <w:rPr>
                <w:rFonts w:cs="Arial"/>
                <w:sz w:val="22"/>
                <w:szCs w:val="22"/>
              </w:rPr>
              <w:t>201</w:t>
            </w:r>
            <w:r w:rsidR="002D72CB">
              <w:rPr>
                <w:rFonts w:cs="Arial"/>
                <w:sz w:val="22"/>
                <w:szCs w:val="22"/>
              </w:rPr>
              <w:t>6</w:t>
            </w:r>
            <w:r w:rsidRPr="002D72CB">
              <w:rPr>
                <w:rFonts w:cs="Arial"/>
                <w:sz w:val="22"/>
                <w:szCs w:val="22"/>
              </w:rPr>
              <w:t xml:space="preserve">. évi </w:t>
            </w:r>
          </w:p>
          <w:p w:rsidR="00C12351" w:rsidRPr="002D72CB" w:rsidRDefault="00183F5E" w:rsidP="002D72CB">
            <w:pPr>
              <w:jc w:val="center"/>
              <w:cnfStyle w:val="100000000000" w:firstRow="1"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várható</w:t>
            </w:r>
          </w:p>
        </w:tc>
        <w:tc>
          <w:tcPr>
            <w:tcW w:w="1599" w:type="dxa"/>
            <w:noWrap/>
            <w:hideMark/>
          </w:tcPr>
          <w:p w:rsidR="0060460C" w:rsidRPr="002D72CB" w:rsidRDefault="00C12351" w:rsidP="00C12351">
            <w:pPr>
              <w:jc w:val="center"/>
              <w:cnfStyle w:val="100000000000" w:firstRow="1" w:lastRow="0" w:firstColumn="0" w:lastColumn="0" w:oddVBand="0" w:evenVBand="0" w:oddHBand="0" w:evenHBand="0" w:firstRowFirstColumn="0" w:firstRowLastColumn="0" w:lastRowFirstColumn="0" w:lastRowLastColumn="0"/>
              <w:rPr>
                <w:rFonts w:cs="Arial"/>
                <w:sz w:val="22"/>
                <w:szCs w:val="22"/>
              </w:rPr>
            </w:pPr>
            <w:r w:rsidRPr="002D72CB">
              <w:rPr>
                <w:rFonts w:cs="Arial"/>
                <w:sz w:val="22"/>
                <w:szCs w:val="22"/>
              </w:rPr>
              <w:t>201</w:t>
            </w:r>
            <w:r w:rsidR="002D72CB">
              <w:rPr>
                <w:rFonts w:cs="Arial"/>
                <w:sz w:val="22"/>
                <w:szCs w:val="22"/>
              </w:rPr>
              <w:t>7</w:t>
            </w:r>
            <w:r w:rsidRPr="002D72CB">
              <w:rPr>
                <w:rFonts w:cs="Arial"/>
                <w:sz w:val="22"/>
                <w:szCs w:val="22"/>
              </w:rPr>
              <w:t xml:space="preserve">. évi </w:t>
            </w:r>
          </w:p>
          <w:p w:rsidR="00C12351" w:rsidRPr="002D72CB" w:rsidRDefault="002D72CB" w:rsidP="002D72CB">
            <w:pPr>
              <w:jc w:val="center"/>
              <w:cnfStyle w:val="100000000000" w:firstRow="1"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Ü</w:t>
            </w:r>
            <w:r w:rsidR="00C12351" w:rsidRPr="002D72CB">
              <w:rPr>
                <w:rFonts w:cs="Arial"/>
                <w:sz w:val="22"/>
                <w:szCs w:val="22"/>
              </w:rPr>
              <w:t xml:space="preserve">zleti </w:t>
            </w:r>
            <w:r>
              <w:rPr>
                <w:rFonts w:cs="Arial"/>
                <w:sz w:val="22"/>
                <w:szCs w:val="22"/>
              </w:rPr>
              <w:t>T</w:t>
            </w:r>
            <w:r w:rsidR="00C12351" w:rsidRPr="002D72CB">
              <w:rPr>
                <w:rFonts w:cs="Arial"/>
                <w:sz w:val="22"/>
                <w:szCs w:val="22"/>
              </w:rPr>
              <w:t>erv</w:t>
            </w:r>
          </w:p>
        </w:tc>
      </w:tr>
      <w:tr w:rsidR="002D72CB" w:rsidRPr="002D72CB" w:rsidTr="002D72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76" w:type="dxa"/>
            <w:noWrap/>
            <w:hideMark/>
          </w:tcPr>
          <w:p w:rsidR="002D72CB" w:rsidRPr="002D72CB" w:rsidRDefault="002D72CB">
            <w:pPr>
              <w:rPr>
                <w:rFonts w:cs="Arial"/>
                <w:sz w:val="22"/>
                <w:szCs w:val="22"/>
              </w:rPr>
            </w:pPr>
            <w:r w:rsidRPr="002D72CB">
              <w:rPr>
                <w:rFonts w:cs="Arial"/>
                <w:sz w:val="22"/>
                <w:szCs w:val="22"/>
              </w:rPr>
              <w:t>Felhasználás (ezer liter)</w:t>
            </w:r>
          </w:p>
        </w:tc>
        <w:tc>
          <w:tcPr>
            <w:tcW w:w="1598" w:type="dxa"/>
            <w:noWrap/>
            <w:vAlign w:val="center"/>
            <w:hideMark/>
          </w:tcPr>
          <w:p w:rsidR="002D72CB" w:rsidRPr="002D72CB" w:rsidRDefault="002D72CB" w:rsidP="00C12351">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sidRPr="002D72CB">
              <w:rPr>
                <w:rFonts w:cs="Arial"/>
                <w:sz w:val="22"/>
                <w:szCs w:val="22"/>
              </w:rPr>
              <w:t>31 205</w:t>
            </w:r>
          </w:p>
        </w:tc>
        <w:tc>
          <w:tcPr>
            <w:tcW w:w="1599" w:type="dxa"/>
            <w:noWrap/>
            <w:vAlign w:val="center"/>
          </w:tcPr>
          <w:p w:rsidR="002D72CB" w:rsidRPr="002D72CB" w:rsidRDefault="00183F5E" w:rsidP="00C12351">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25 445</w:t>
            </w:r>
          </w:p>
        </w:tc>
        <w:tc>
          <w:tcPr>
            <w:tcW w:w="1599" w:type="dxa"/>
            <w:noWrap/>
            <w:vAlign w:val="center"/>
          </w:tcPr>
          <w:p w:rsidR="002D72CB" w:rsidRPr="002D72CB" w:rsidRDefault="00183F5E" w:rsidP="00F646FD">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27 1</w:t>
            </w:r>
            <w:r w:rsidR="00F646FD">
              <w:rPr>
                <w:rFonts w:cs="Arial"/>
                <w:sz w:val="22"/>
                <w:szCs w:val="22"/>
              </w:rPr>
              <w:t>98</w:t>
            </w:r>
          </w:p>
        </w:tc>
      </w:tr>
      <w:tr w:rsidR="002D72CB" w:rsidRPr="002D72CB" w:rsidTr="002D72CB">
        <w:trPr>
          <w:trHeight w:val="300"/>
          <w:jc w:val="center"/>
        </w:trPr>
        <w:tc>
          <w:tcPr>
            <w:cnfStyle w:val="001000000000" w:firstRow="0" w:lastRow="0" w:firstColumn="1" w:lastColumn="0" w:oddVBand="0" w:evenVBand="0" w:oddHBand="0" w:evenHBand="0" w:firstRowFirstColumn="0" w:firstRowLastColumn="0" w:lastRowFirstColumn="0" w:lastRowLastColumn="0"/>
            <w:tcW w:w="3676" w:type="dxa"/>
            <w:noWrap/>
            <w:hideMark/>
          </w:tcPr>
          <w:p w:rsidR="002D72CB" w:rsidRPr="002D72CB" w:rsidRDefault="002D72CB">
            <w:pPr>
              <w:rPr>
                <w:rFonts w:cs="Arial"/>
                <w:sz w:val="22"/>
                <w:szCs w:val="22"/>
              </w:rPr>
            </w:pPr>
            <w:r w:rsidRPr="002D72CB">
              <w:rPr>
                <w:rFonts w:cs="Arial"/>
                <w:sz w:val="22"/>
                <w:szCs w:val="22"/>
              </w:rPr>
              <w:t>Egységár (Ft/liter)</w:t>
            </w:r>
          </w:p>
        </w:tc>
        <w:tc>
          <w:tcPr>
            <w:tcW w:w="1598" w:type="dxa"/>
            <w:noWrap/>
            <w:vAlign w:val="center"/>
            <w:hideMark/>
          </w:tcPr>
          <w:p w:rsidR="002D72CB" w:rsidRPr="002D72CB" w:rsidRDefault="002D72CB" w:rsidP="00C12351">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sidRPr="002D72CB">
              <w:rPr>
                <w:rFonts w:cs="Arial"/>
                <w:sz w:val="22"/>
                <w:szCs w:val="22"/>
              </w:rPr>
              <w:t>249,82</w:t>
            </w:r>
          </w:p>
        </w:tc>
        <w:tc>
          <w:tcPr>
            <w:tcW w:w="1599" w:type="dxa"/>
            <w:noWrap/>
            <w:vAlign w:val="center"/>
          </w:tcPr>
          <w:p w:rsidR="002D72CB" w:rsidRPr="002D72CB" w:rsidRDefault="00183F5E" w:rsidP="00C12351">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229,91</w:t>
            </w:r>
          </w:p>
        </w:tc>
        <w:tc>
          <w:tcPr>
            <w:tcW w:w="1599" w:type="dxa"/>
            <w:noWrap/>
            <w:vAlign w:val="center"/>
          </w:tcPr>
          <w:p w:rsidR="002D72CB" w:rsidRPr="002D72CB" w:rsidRDefault="00183F5E" w:rsidP="00C12351">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227,51</w:t>
            </w:r>
          </w:p>
        </w:tc>
      </w:tr>
      <w:tr w:rsidR="002D72CB" w:rsidRPr="002D72CB" w:rsidTr="002D72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76" w:type="dxa"/>
            <w:noWrap/>
            <w:hideMark/>
          </w:tcPr>
          <w:p w:rsidR="002D72CB" w:rsidRPr="002D72CB" w:rsidRDefault="002D72CB">
            <w:pPr>
              <w:rPr>
                <w:rFonts w:cs="Arial"/>
                <w:sz w:val="22"/>
                <w:szCs w:val="22"/>
              </w:rPr>
            </w:pPr>
            <w:r w:rsidRPr="002D72CB">
              <w:rPr>
                <w:rFonts w:cs="Arial"/>
                <w:sz w:val="22"/>
                <w:szCs w:val="22"/>
              </w:rPr>
              <w:t>Üzemeltetési gázolaj (</w:t>
            </w:r>
            <w:proofErr w:type="spellStart"/>
            <w:r w:rsidRPr="002D72CB">
              <w:rPr>
                <w:rFonts w:cs="Arial"/>
                <w:sz w:val="22"/>
                <w:szCs w:val="22"/>
              </w:rPr>
              <w:t>mFt</w:t>
            </w:r>
            <w:proofErr w:type="spellEnd"/>
            <w:r w:rsidRPr="002D72CB">
              <w:rPr>
                <w:rFonts w:cs="Arial"/>
                <w:sz w:val="22"/>
                <w:szCs w:val="22"/>
              </w:rPr>
              <w:t>)</w:t>
            </w:r>
          </w:p>
        </w:tc>
        <w:tc>
          <w:tcPr>
            <w:tcW w:w="1598" w:type="dxa"/>
            <w:noWrap/>
            <w:vAlign w:val="center"/>
            <w:hideMark/>
          </w:tcPr>
          <w:p w:rsidR="002D72CB" w:rsidRPr="002D72CB" w:rsidRDefault="002D72CB" w:rsidP="00C12351">
            <w:pPr>
              <w:jc w:val="right"/>
              <w:cnfStyle w:val="000000100000" w:firstRow="0" w:lastRow="0" w:firstColumn="0" w:lastColumn="0" w:oddVBand="0" w:evenVBand="0" w:oddHBand="1" w:evenHBand="0" w:firstRowFirstColumn="0" w:firstRowLastColumn="0" w:lastRowFirstColumn="0" w:lastRowLastColumn="0"/>
              <w:rPr>
                <w:rFonts w:cs="Arial"/>
                <w:b/>
                <w:sz w:val="22"/>
                <w:szCs w:val="22"/>
              </w:rPr>
            </w:pPr>
            <w:r w:rsidRPr="002D72CB">
              <w:rPr>
                <w:rFonts w:cs="Arial"/>
                <w:b/>
                <w:sz w:val="22"/>
                <w:szCs w:val="22"/>
              </w:rPr>
              <w:t>7 796</w:t>
            </w:r>
          </w:p>
        </w:tc>
        <w:tc>
          <w:tcPr>
            <w:tcW w:w="1599" w:type="dxa"/>
            <w:noWrap/>
            <w:vAlign w:val="center"/>
          </w:tcPr>
          <w:p w:rsidR="002D72CB" w:rsidRPr="002D72CB" w:rsidRDefault="00183F5E" w:rsidP="00C12351">
            <w:pPr>
              <w:jc w:val="right"/>
              <w:cnfStyle w:val="000000100000" w:firstRow="0" w:lastRow="0" w:firstColumn="0" w:lastColumn="0" w:oddVBand="0" w:evenVBand="0" w:oddHBand="1" w:evenHBand="0" w:firstRowFirstColumn="0" w:firstRowLastColumn="0" w:lastRowFirstColumn="0" w:lastRowLastColumn="0"/>
              <w:rPr>
                <w:rFonts w:cs="Arial"/>
                <w:b/>
                <w:sz w:val="22"/>
                <w:szCs w:val="22"/>
              </w:rPr>
            </w:pPr>
            <w:r>
              <w:rPr>
                <w:rFonts w:cs="Arial"/>
                <w:b/>
                <w:sz w:val="22"/>
                <w:szCs w:val="22"/>
              </w:rPr>
              <w:t>5 850</w:t>
            </w:r>
          </w:p>
        </w:tc>
        <w:tc>
          <w:tcPr>
            <w:tcW w:w="1599" w:type="dxa"/>
            <w:noWrap/>
            <w:vAlign w:val="center"/>
          </w:tcPr>
          <w:p w:rsidR="002D72CB" w:rsidRPr="002D72CB" w:rsidRDefault="00183F5E" w:rsidP="00F646FD">
            <w:pPr>
              <w:jc w:val="right"/>
              <w:cnfStyle w:val="000000100000" w:firstRow="0" w:lastRow="0" w:firstColumn="0" w:lastColumn="0" w:oddVBand="0" w:evenVBand="0" w:oddHBand="1" w:evenHBand="0" w:firstRowFirstColumn="0" w:firstRowLastColumn="0" w:lastRowFirstColumn="0" w:lastRowLastColumn="0"/>
              <w:rPr>
                <w:rFonts w:cs="Arial"/>
                <w:b/>
                <w:sz w:val="22"/>
                <w:szCs w:val="22"/>
              </w:rPr>
            </w:pPr>
            <w:r>
              <w:rPr>
                <w:rFonts w:cs="Arial"/>
                <w:b/>
                <w:sz w:val="22"/>
                <w:szCs w:val="22"/>
              </w:rPr>
              <w:t>6 18</w:t>
            </w:r>
            <w:r w:rsidR="00F646FD">
              <w:rPr>
                <w:rFonts w:cs="Arial"/>
                <w:b/>
                <w:sz w:val="22"/>
                <w:szCs w:val="22"/>
              </w:rPr>
              <w:t>8</w:t>
            </w:r>
          </w:p>
        </w:tc>
      </w:tr>
      <w:tr w:rsidR="002D72CB" w:rsidRPr="002D72CB" w:rsidTr="002D72CB">
        <w:trPr>
          <w:trHeight w:val="300"/>
          <w:jc w:val="center"/>
        </w:trPr>
        <w:tc>
          <w:tcPr>
            <w:cnfStyle w:val="001000000000" w:firstRow="0" w:lastRow="0" w:firstColumn="1" w:lastColumn="0" w:oddVBand="0" w:evenVBand="0" w:oddHBand="0" w:evenHBand="0" w:firstRowFirstColumn="0" w:firstRowLastColumn="0" w:lastRowFirstColumn="0" w:lastRowLastColumn="0"/>
            <w:tcW w:w="3676" w:type="dxa"/>
            <w:noWrap/>
            <w:hideMark/>
          </w:tcPr>
          <w:p w:rsidR="002D72CB" w:rsidRPr="002D72CB" w:rsidRDefault="002D72CB">
            <w:pPr>
              <w:rPr>
                <w:rFonts w:cs="Arial"/>
                <w:sz w:val="22"/>
                <w:szCs w:val="22"/>
              </w:rPr>
            </w:pPr>
            <w:r w:rsidRPr="002D72CB">
              <w:rPr>
                <w:rFonts w:cs="Arial"/>
                <w:sz w:val="22"/>
                <w:szCs w:val="22"/>
              </w:rPr>
              <w:t>Felhasználás (ezer kg)</w:t>
            </w:r>
          </w:p>
        </w:tc>
        <w:tc>
          <w:tcPr>
            <w:tcW w:w="1598" w:type="dxa"/>
            <w:noWrap/>
            <w:vAlign w:val="center"/>
            <w:hideMark/>
          </w:tcPr>
          <w:p w:rsidR="002D72CB" w:rsidRPr="002D72CB" w:rsidRDefault="002D72CB" w:rsidP="00C12351">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sidRPr="002D72CB">
              <w:rPr>
                <w:rFonts w:cs="Arial"/>
                <w:sz w:val="22"/>
                <w:szCs w:val="22"/>
              </w:rPr>
              <w:t>2 075</w:t>
            </w:r>
          </w:p>
        </w:tc>
        <w:tc>
          <w:tcPr>
            <w:tcW w:w="1599" w:type="dxa"/>
            <w:noWrap/>
            <w:vAlign w:val="center"/>
          </w:tcPr>
          <w:p w:rsidR="002D72CB" w:rsidRPr="002D72CB" w:rsidRDefault="00183F5E" w:rsidP="00C12351">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2 240</w:t>
            </w:r>
          </w:p>
        </w:tc>
        <w:tc>
          <w:tcPr>
            <w:tcW w:w="1599" w:type="dxa"/>
            <w:noWrap/>
            <w:vAlign w:val="center"/>
          </w:tcPr>
          <w:p w:rsidR="002D72CB" w:rsidRPr="002D72CB" w:rsidRDefault="00183F5E" w:rsidP="00C12351">
            <w:pPr>
              <w:jc w:val="right"/>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2 698</w:t>
            </w:r>
          </w:p>
        </w:tc>
      </w:tr>
      <w:tr w:rsidR="002D72CB" w:rsidRPr="002D72CB" w:rsidTr="002D72C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676" w:type="dxa"/>
            <w:noWrap/>
            <w:hideMark/>
          </w:tcPr>
          <w:p w:rsidR="002D72CB" w:rsidRPr="002D72CB" w:rsidRDefault="002D72CB">
            <w:pPr>
              <w:rPr>
                <w:rFonts w:cs="Arial"/>
                <w:sz w:val="22"/>
                <w:szCs w:val="22"/>
              </w:rPr>
            </w:pPr>
            <w:r w:rsidRPr="002D72CB">
              <w:rPr>
                <w:rFonts w:cs="Arial"/>
                <w:sz w:val="22"/>
                <w:szCs w:val="22"/>
              </w:rPr>
              <w:t>Egységár (Ft/kg)</w:t>
            </w:r>
          </w:p>
        </w:tc>
        <w:tc>
          <w:tcPr>
            <w:tcW w:w="1598" w:type="dxa"/>
            <w:noWrap/>
            <w:vAlign w:val="center"/>
            <w:hideMark/>
          </w:tcPr>
          <w:p w:rsidR="002D72CB" w:rsidRPr="002D72CB" w:rsidRDefault="002D72CB" w:rsidP="00C12351">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sidRPr="002D72CB">
              <w:rPr>
                <w:rFonts w:cs="Arial"/>
                <w:sz w:val="22"/>
                <w:szCs w:val="22"/>
              </w:rPr>
              <w:t>215,85</w:t>
            </w:r>
          </w:p>
        </w:tc>
        <w:tc>
          <w:tcPr>
            <w:tcW w:w="1599" w:type="dxa"/>
            <w:noWrap/>
            <w:vAlign w:val="center"/>
          </w:tcPr>
          <w:p w:rsidR="002D72CB" w:rsidRPr="002D72CB" w:rsidRDefault="00183F5E" w:rsidP="00C12351">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215,85</w:t>
            </w:r>
          </w:p>
        </w:tc>
        <w:tc>
          <w:tcPr>
            <w:tcW w:w="1599" w:type="dxa"/>
            <w:noWrap/>
            <w:vAlign w:val="center"/>
          </w:tcPr>
          <w:p w:rsidR="002D72CB" w:rsidRPr="002D72CB" w:rsidRDefault="00183F5E" w:rsidP="00C12351">
            <w:pPr>
              <w:jc w:val="right"/>
              <w:cnfStyle w:val="000000100000" w:firstRow="0" w:lastRow="0" w:firstColumn="0" w:lastColumn="0" w:oddVBand="0" w:evenVBand="0" w:oddHBand="1" w:evenHBand="0" w:firstRowFirstColumn="0" w:firstRowLastColumn="0" w:lastRowFirstColumn="0" w:lastRowLastColumn="0"/>
              <w:rPr>
                <w:rFonts w:cs="Arial"/>
                <w:sz w:val="22"/>
                <w:szCs w:val="22"/>
              </w:rPr>
            </w:pPr>
            <w:r>
              <w:rPr>
                <w:rFonts w:cs="Arial"/>
                <w:sz w:val="22"/>
                <w:szCs w:val="22"/>
              </w:rPr>
              <w:t>213,86</w:t>
            </w:r>
          </w:p>
        </w:tc>
      </w:tr>
      <w:tr w:rsidR="002D72CB" w:rsidRPr="002D72CB" w:rsidTr="002D72CB">
        <w:trPr>
          <w:trHeight w:val="315"/>
          <w:jc w:val="center"/>
        </w:trPr>
        <w:tc>
          <w:tcPr>
            <w:cnfStyle w:val="001000000000" w:firstRow="0" w:lastRow="0" w:firstColumn="1" w:lastColumn="0" w:oddVBand="0" w:evenVBand="0" w:oddHBand="0" w:evenHBand="0" w:firstRowFirstColumn="0" w:firstRowLastColumn="0" w:lastRowFirstColumn="0" w:lastRowLastColumn="0"/>
            <w:tcW w:w="3676" w:type="dxa"/>
            <w:noWrap/>
            <w:hideMark/>
          </w:tcPr>
          <w:p w:rsidR="002D72CB" w:rsidRPr="002D72CB" w:rsidRDefault="002D72CB">
            <w:pPr>
              <w:rPr>
                <w:rFonts w:cs="Arial"/>
                <w:sz w:val="22"/>
                <w:szCs w:val="22"/>
              </w:rPr>
            </w:pPr>
            <w:r w:rsidRPr="002D72CB">
              <w:rPr>
                <w:rFonts w:cs="Arial"/>
                <w:sz w:val="22"/>
                <w:szCs w:val="22"/>
              </w:rPr>
              <w:t>CNG gáz (</w:t>
            </w:r>
            <w:proofErr w:type="spellStart"/>
            <w:r w:rsidRPr="002D72CB">
              <w:rPr>
                <w:rFonts w:cs="Arial"/>
                <w:sz w:val="22"/>
                <w:szCs w:val="22"/>
              </w:rPr>
              <w:t>mFt</w:t>
            </w:r>
            <w:proofErr w:type="spellEnd"/>
            <w:r w:rsidRPr="002D72CB">
              <w:rPr>
                <w:rFonts w:cs="Arial"/>
                <w:sz w:val="22"/>
                <w:szCs w:val="22"/>
              </w:rPr>
              <w:t>)</w:t>
            </w:r>
          </w:p>
        </w:tc>
        <w:tc>
          <w:tcPr>
            <w:tcW w:w="1598" w:type="dxa"/>
            <w:noWrap/>
            <w:vAlign w:val="center"/>
            <w:hideMark/>
          </w:tcPr>
          <w:p w:rsidR="002D72CB" w:rsidRPr="002D72CB" w:rsidRDefault="002D72CB" w:rsidP="00C12351">
            <w:pPr>
              <w:jc w:val="right"/>
              <w:cnfStyle w:val="000000000000" w:firstRow="0" w:lastRow="0" w:firstColumn="0" w:lastColumn="0" w:oddVBand="0" w:evenVBand="0" w:oddHBand="0" w:evenHBand="0" w:firstRowFirstColumn="0" w:firstRowLastColumn="0" w:lastRowFirstColumn="0" w:lastRowLastColumn="0"/>
              <w:rPr>
                <w:rFonts w:cs="Arial"/>
                <w:b/>
                <w:sz w:val="22"/>
                <w:szCs w:val="22"/>
              </w:rPr>
            </w:pPr>
            <w:r w:rsidRPr="002D72CB">
              <w:rPr>
                <w:rFonts w:cs="Arial"/>
                <w:b/>
                <w:sz w:val="22"/>
                <w:szCs w:val="22"/>
              </w:rPr>
              <w:t>434</w:t>
            </w:r>
          </w:p>
        </w:tc>
        <w:tc>
          <w:tcPr>
            <w:tcW w:w="1599" w:type="dxa"/>
            <w:noWrap/>
            <w:vAlign w:val="center"/>
          </w:tcPr>
          <w:p w:rsidR="002D72CB" w:rsidRPr="002D72CB" w:rsidRDefault="00183F5E" w:rsidP="00C12351">
            <w:pPr>
              <w:jc w:val="right"/>
              <w:cnfStyle w:val="000000000000" w:firstRow="0" w:lastRow="0" w:firstColumn="0" w:lastColumn="0" w:oddVBand="0" w:evenVBand="0" w:oddHBand="0" w:evenHBand="0" w:firstRowFirstColumn="0" w:firstRowLastColumn="0" w:lastRowFirstColumn="0" w:lastRowLastColumn="0"/>
              <w:rPr>
                <w:rFonts w:cs="Arial"/>
                <w:b/>
                <w:sz w:val="22"/>
                <w:szCs w:val="22"/>
              </w:rPr>
            </w:pPr>
            <w:r>
              <w:rPr>
                <w:rFonts w:cs="Arial"/>
                <w:b/>
                <w:sz w:val="22"/>
                <w:szCs w:val="22"/>
              </w:rPr>
              <w:t>484</w:t>
            </w:r>
          </w:p>
        </w:tc>
        <w:tc>
          <w:tcPr>
            <w:tcW w:w="1599" w:type="dxa"/>
            <w:noWrap/>
            <w:vAlign w:val="center"/>
          </w:tcPr>
          <w:p w:rsidR="002D72CB" w:rsidRPr="002D72CB" w:rsidRDefault="00183F5E" w:rsidP="00C12351">
            <w:pPr>
              <w:jc w:val="right"/>
              <w:cnfStyle w:val="000000000000" w:firstRow="0" w:lastRow="0" w:firstColumn="0" w:lastColumn="0" w:oddVBand="0" w:evenVBand="0" w:oddHBand="0" w:evenHBand="0" w:firstRowFirstColumn="0" w:firstRowLastColumn="0" w:lastRowFirstColumn="0" w:lastRowLastColumn="0"/>
              <w:rPr>
                <w:rFonts w:cs="Arial"/>
                <w:b/>
                <w:sz w:val="22"/>
                <w:szCs w:val="22"/>
              </w:rPr>
            </w:pPr>
            <w:r>
              <w:rPr>
                <w:rFonts w:cs="Arial"/>
                <w:b/>
                <w:sz w:val="22"/>
                <w:szCs w:val="22"/>
              </w:rPr>
              <w:t>577</w:t>
            </w:r>
          </w:p>
        </w:tc>
      </w:tr>
      <w:tr w:rsidR="002D72CB" w:rsidRPr="00932BE9" w:rsidTr="002D72C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676" w:type="dxa"/>
            <w:noWrap/>
            <w:hideMark/>
          </w:tcPr>
          <w:p w:rsidR="002D72CB" w:rsidRPr="002D72CB" w:rsidRDefault="002D72CB">
            <w:pPr>
              <w:rPr>
                <w:rFonts w:cs="Arial"/>
                <w:sz w:val="22"/>
                <w:szCs w:val="22"/>
              </w:rPr>
            </w:pPr>
            <w:r w:rsidRPr="002D72CB">
              <w:rPr>
                <w:rFonts w:cs="Arial"/>
                <w:sz w:val="22"/>
                <w:szCs w:val="22"/>
              </w:rPr>
              <w:t>Üzemeltetési gázolaj összesen</w:t>
            </w:r>
          </w:p>
        </w:tc>
        <w:tc>
          <w:tcPr>
            <w:tcW w:w="1598" w:type="dxa"/>
            <w:noWrap/>
            <w:vAlign w:val="center"/>
            <w:hideMark/>
          </w:tcPr>
          <w:p w:rsidR="002D72CB" w:rsidRPr="002D72CB" w:rsidRDefault="002D72CB" w:rsidP="00C12351">
            <w:pPr>
              <w:jc w:val="right"/>
              <w:cnfStyle w:val="000000100000" w:firstRow="0" w:lastRow="0" w:firstColumn="0" w:lastColumn="0" w:oddVBand="0" w:evenVBand="0" w:oddHBand="1" w:evenHBand="0" w:firstRowFirstColumn="0" w:firstRowLastColumn="0" w:lastRowFirstColumn="0" w:lastRowLastColumn="0"/>
              <w:rPr>
                <w:rFonts w:cs="Arial"/>
                <w:b/>
                <w:sz w:val="22"/>
                <w:szCs w:val="22"/>
              </w:rPr>
            </w:pPr>
            <w:r w:rsidRPr="002D72CB">
              <w:rPr>
                <w:rFonts w:cs="Arial"/>
                <w:b/>
                <w:sz w:val="22"/>
                <w:szCs w:val="22"/>
              </w:rPr>
              <w:t>8 241</w:t>
            </w:r>
          </w:p>
        </w:tc>
        <w:tc>
          <w:tcPr>
            <w:tcW w:w="1599" w:type="dxa"/>
            <w:noWrap/>
            <w:vAlign w:val="center"/>
          </w:tcPr>
          <w:p w:rsidR="002D72CB" w:rsidRPr="002D72CB" w:rsidRDefault="00183F5E" w:rsidP="00C12351">
            <w:pPr>
              <w:jc w:val="right"/>
              <w:cnfStyle w:val="000000100000" w:firstRow="0" w:lastRow="0" w:firstColumn="0" w:lastColumn="0" w:oddVBand="0" w:evenVBand="0" w:oddHBand="1" w:evenHBand="0" w:firstRowFirstColumn="0" w:firstRowLastColumn="0" w:lastRowFirstColumn="0" w:lastRowLastColumn="0"/>
              <w:rPr>
                <w:rFonts w:cs="Arial"/>
                <w:b/>
                <w:sz w:val="22"/>
                <w:szCs w:val="22"/>
              </w:rPr>
            </w:pPr>
            <w:r>
              <w:rPr>
                <w:rFonts w:cs="Arial"/>
                <w:b/>
                <w:sz w:val="22"/>
                <w:szCs w:val="22"/>
              </w:rPr>
              <w:t>6 334</w:t>
            </w:r>
          </w:p>
        </w:tc>
        <w:tc>
          <w:tcPr>
            <w:tcW w:w="1599" w:type="dxa"/>
            <w:noWrap/>
            <w:vAlign w:val="center"/>
          </w:tcPr>
          <w:p w:rsidR="002D72CB" w:rsidRPr="002D72CB" w:rsidRDefault="00183F5E" w:rsidP="00EA6D42">
            <w:pPr>
              <w:jc w:val="right"/>
              <w:cnfStyle w:val="000000100000" w:firstRow="0" w:lastRow="0" w:firstColumn="0" w:lastColumn="0" w:oddVBand="0" w:evenVBand="0" w:oddHBand="1" w:evenHBand="0" w:firstRowFirstColumn="0" w:firstRowLastColumn="0" w:lastRowFirstColumn="0" w:lastRowLastColumn="0"/>
              <w:rPr>
                <w:rFonts w:cs="Arial"/>
                <w:b/>
                <w:sz w:val="22"/>
                <w:szCs w:val="22"/>
              </w:rPr>
            </w:pPr>
            <w:r>
              <w:rPr>
                <w:rFonts w:cs="Arial"/>
                <w:b/>
                <w:sz w:val="22"/>
                <w:szCs w:val="22"/>
              </w:rPr>
              <w:t>6 76</w:t>
            </w:r>
            <w:r w:rsidR="00EA6D42">
              <w:rPr>
                <w:rFonts w:cs="Arial"/>
                <w:b/>
                <w:sz w:val="22"/>
                <w:szCs w:val="22"/>
              </w:rPr>
              <w:t>5</w:t>
            </w:r>
          </w:p>
        </w:tc>
      </w:tr>
    </w:tbl>
    <w:p w:rsidR="00C12351" w:rsidRPr="00932BE9" w:rsidRDefault="00C12351" w:rsidP="00C560A3">
      <w:pPr>
        <w:jc w:val="both"/>
        <w:rPr>
          <w:rFonts w:asciiTheme="minorHAnsi" w:hAnsiTheme="minorHAnsi" w:cstheme="minorHAnsi"/>
          <w:highlight w:val="yellow"/>
        </w:rPr>
      </w:pPr>
    </w:p>
    <w:p w:rsidR="005652FC" w:rsidRPr="00183F5E" w:rsidRDefault="007B4A76" w:rsidP="007B4A76">
      <w:pPr>
        <w:jc w:val="both"/>
        <w:rPr>
          <w:rFonts w:asciiTheme="minorHAnsi" w:hAnsiTheme="minorHAnsi" w:cstheme="minorHAnsi"/>
        </w:rPr>
      </w:pPr>
      <w:r w:rsidRPr="00183F5E">
        <w:rPr>
          <w:rFonts w:asciiTheme="minorHAnsi" w:hAnsiTheme="minorHAnsi" w:cstheme="minorHAnsi"/>
        </w:rPr>
        <w:t xml:space="preserve">A </w:t>
      </w:r>
      <w:r w:rsidRPr="00183F5E">
        <w:rPr>
          <w:rFonts w:asciiTheme="minorHAnsi" w:hAnsiTheme="minorHAnsi" w:cstheme="minorHAnsi"/>
          <w:b/>
        </w:rPr>
        <w:t>vontatási villamos energia</w:t>
      </w:r>
      <w:r w:rsidRPr="00183F5E">
        <w:rPr>
          <w:rFonts w:asciiTheme="minorHAnsi" w:hAnsiTheme="minorHAnsi" w:cstheme="minorHAnsi"/>
        </w:rPr>
        <w:t xml:space="preserve"> mennyiségének tervezése a BKK Zrt. által megadott forgalmi teljesítmények figyelembe vételével történt. A tervezéshez használt ágazatonkénti fajlagos fogyasztási adatok a 201</w:t>
      </w:r>
      <w:r w:rsidR="00294EF9" w:rsidRPr="00183F5E">
        <w:rPr>
          <w:rFonts w:asciiTheme="minorHAnsi" w:hAnsiTheme="minorHAnsi" w:cstheme="minorHAnsi"/>
        </w:rPr>
        <w:t>6</w:t>
      </w:r>
      <w:r w:rsidRPr="00183F5E">
        <w:rPr>
          <w:rFonts w:asciiTheme="minorHAnsi" w:hAnsiTheme="minorHAnsi" w:cstheme="minorHAnsi"/>
        </w:rPr>
        <w:t xml:space="preserve">. </w:t>
      </w:r>
      <w:r w:rsidR="00971497" w:rsidRPr="00183F5E">
        <w:rPr>
          <w:rFonts w:asciiTheme="minorHAnsi" w:hAnsiTheme="minorHAnsi" w:cstheme="minorHAnsi"/>
        </w:rPr>
        <w:t>1</w:t>
      </w:r>
      <w:r w:rsidRPr="00183F5E">
        <w:rPr>
          <w:rFonts w:asciiTheme="minorHAnsi" w:hAnsiTheme="minorHAnsi" w:cstheme="minorHAnsi"/>
        </w:rPr>
        <w:t>-</w:t>
      </w:r>
      <w:r w:rsidR="00183F5E">
        <w:rPr>
          <w:rFonts w:asciiTheme="minorHAnsi" w:hAnsiTheme="minorHAnsi" w:cstheme="minorHAnsi"/>
        </w:rPr>
        <w:t>9</w:t>
      </w:r>
      <w:r w:rsidRPr="00183F5E">
        <w:rPr>
          <w:rFonts w:asciiTheme="minorHAnsi" w:hAnsiTheme="minorHAnsi" w:cstheme="minorHAnsi"/>
        </w:rPr>
        <w:t xml:space="preserve">. havi tény fajlagos értékek. </w:t>
      </w:r>
      <w:r w:rsidR="005652FC" w:rsidRPr="00183F5E">
        <w:rPr>
          <w:rFonts w:asciiTheme="minorHAnsi" w:hAnsiTheme="minorHAnsi" w:cstheme="minorHAnsi"/>
        </w:rPr>
        <w:t>A</w:t>
      </w:r>
      <w:r w:rsidR="001913AD" w:rsidRPr="00183F5E">
        <w:rPr>
          <w:rFonts w:asciiTheme="minorHAnsi" w:hAnsiTheme="minorHAnsi" w:cstheme="minorHAnsi"/>
        </w:rPr>
        <w:t xml:space="preserve"> villamos vontatást alkalm</w:t>
      </w:r>
      <w:r w:rsidR="0043695D" w:rsidRPr="00183F5E">
        <w:rPr>
          <w:rFonts w:asciiTheme="minorHAnsi" w:hAnsiTheme="minorHAnsi" w:cstheme="minorHAnsi"/>
        </w:rPr>
        <w:t>a</w:t>
      </w:r>
      <w:r w:rsidR="001913AD" w:rsidRPr="00183F5E">
        <w:rPr>
          <w:rFonts w:asciiTheme="minorHAnsi" w:hAnsiTheme="minorHAnsi" w:cstheme="minorHAnsi"/>
        </w:rPr>
        <w:t>zó ágazatokban a teljesítmény terv ellentétes irányú változásokat tartalmaz. A metró ágazat teljesítménye csökken a megkezdődő rekonstrukció miatt</w:t>
      </w:r>
      <w:r w:rsidR="0057694A" w:rsidRPr="00183F5E">
        <w:rPr>
          <w:rFonts w:asciiTheme="minorHAnsi" w:hAnsiTheme="minorHAnsi" w:cstheme="minorHAnsi"/>
        </w:rPr>
        <w:t>, a HÉV ágazat energia igénye kivezetésre kerül</w:t>
      </w:r>
      <w:r w:rsidR="001913AD" w:rsidRPr="00183F5E">
        <w:rPr>
          <w:rFonts w:asciiTheme="minorHAnsi" w:hAnsiTheme="minorHAnsi" w:cstheme="minorHAnsi"/>
        </w:rPr>
        <w:t>,</w:t>
      </w:r>
      <w:r w:rsidR="000A6C70">
        <w:rPr>
          <w:rFonts w:asciiTheme="minorHAnsi" w:hAnsiTheme="minorHAnsi" w:cstheme="minorHAnsi"/>
        </w:rPr>
        <w:t xml:space="preserve"> valamint</w:t>
      </w:r>
      <w:r w:rsidR="001913AD" w:rsidRPr="00183F5E">
        <w:rPr>
          <w:rFonts w:asciiTheme="minorHAnsi" w:hAnsiTheme="minorHAnsi" w:cstheme="minorHAnsi"/>
        </w:rPr>
        <w:t xml:space="preserve"> </w:t>
      </w:r>
      <w:r w:rsidR="000A6C70">
        <w:rPr>
          <w:rFonts w:asciiTheme="minorHAnsi" w:hAnsiTheme="minorHAnsi" w:cstheme="minorHAnsi"/>
        </w:rPr>
        <w:t>a</w:t>
      </w:r>
      <w:r w:rsidR="001913AD" w:rsidRPr="00183F5E">
        <w:rPr>
          <w:rFonts w:asciiTheme="minorHAnsi" w:hAnsiTheme="minorHAnsi" w:cstheme="minorHAnsi"/>
        </w:rPr>
        <w:t xml:space="preserve"> vil</w:t>
      </w:r>
      <w:r w:rsidR="000A6C70">
        <w:rPr>
          <w:rFonts w:asciiTheme="minorHAnsi" w:hAnsiTheme="minorHAnsi" w:cstheme="minorHAnsi"/>
        </w:rPr>
        <w:t>lamos ágazat teljesítménye is csökken</w:t>
      </w:r>
      <w:r w:rsidR="001913AD" w:rsidRPr="00183F5E">
        <w:rPr>
          <w:rFonts w:asciiTheme="minorHAnsi" w:hAnsiTheme="minorHAnsi" w:cstheme="minorHAnsi"/>
        </w:rPr>
        <w:t xml:space="preserve"> </w:t>
      </w:r>
      <w:r w:rsidR="000A6C70">
        <w:rPr>
          <w:rFonts w:asciiTheme="minorHAnsi" w:hAnsiTheme="minorHAnsi" w:cstheme="minorHAnsi"/>
        </w:rPr>
        <w:t xml:space="preserve">a tervezett vágányzárak miatt, </w:t>
      </w:r>
      <w:r w:rsidR="00294EF9" w:rsidRPr="00183F5E">
        <w:rPr>
          <w:rFonts w:asciiTheme="minorHAnsi" w:hAnsiTheme="minorHAnsi" w:cstheme="minorHAnsi"/>
        </w:rPr>
        <w:t>az M3 metróvonal rekonstrukciójával összefüggő sűrítés</w:t>
      </w:r>
      <w:r w:rsidR="000A6C70">
        <w:rPr>
          <w:rFonts w:asciiTheme="minorHAnsi" w:hAnsiTheme="minorHAnsi" w:cstheme="minorHAnsi"/>
        </w:rPr>
        <w:t xml:space="preserve"> mellett is. </w:t>
      </w:r>
      <w:r w:rsidR="000A6C70">
        <w:rPr>
          <w:rFonts w:asciiTheme="minorHAnsi" w:hAnsiTheme="minorHAnsi" w:cstheme="minorHAnsi"/>
        </w:rPr>
        <w:br/>
      </w:r>
      <w:r w:rsidR="00294EF9" w:rsidRPr="00183F5E">
        <w:rPr>
          <w:rFonts w:asciiTheme="minorHAnsi" w:hAnsiTheme="minorHAnsi" w:cstheme="minorHAnsi"/>
        </w:rPr>
        <w:t>A metróvonalat érintő M3-as rekonstrukciós munkák</w:t>
      </w:r>
      <w:r w:rsidR="0057694A" w:rsidRPr="00183F5E">
        <w:rPr>
          <w:rFonts w:asciiTheme="minorHAnsi" w:hAnsiTheme="minorHAnsi" w:cstheme="minorHAnsi"/>
        </w:rPr>
        <w:t xml:space="preserve"> és a HÉV vonalak kiválása</w:t>
      </w:r>
      <w:r w:rsidR="00294EF9" w:rsidRPr="00183F5E">
        <w:rPr>
          <w:rFonts w:asciiTheme="minorHAnsi" w:hAnsiTheme="minorHAnsi" w:cstheme="minorHAnsi"/>
        </w:rPr>
        <w:t xml:space="preserve"> következtében</w:t>
      </w:r>
      <w:r w:rsidR="001913AD" w:rsidRPr="00183F5E">
        <w:rPr>
          <w:rFonts w:asciiTheme="minorHAnsi" w:hAnsiTheme="minorHAnsi" w:cstheme="minorHAnsi"/>
        </w:rPr>
        <w:t xml:space="preserve"> a terv szerint a </w:t>
      </w:r>
      <w:r w:rsidR="005652FC" w:rsidRPr="00183F5E">
        <w:rPr>
          <w:rFonts w:asciiTheme="minorHAnsi" w:hAnsiTheme="minorHAnsi" w:cstheme="minorHAnsi"/>
        </w:rPr>
        <w:t xml:space="preserve">felhasznált mennyiség </w:t>
      </w:r>
      <w:r w:rsidR="001913AD" w:rsidRPr="00183F5E">
        <w:rPr>
          <w:rFonts w:asciiTheme="minorHAnsi" w:hAnsiTheme="minorHAnsi" w:cstheme="minorHAnsi"/>
        </w:rPr>
        <w:t xml:space="preserve">a bázis szintet jelentő </w:t>
      </w:r>
      <w:r w:rsidR="00183F5E" w:rsidRPr="00183F5E">
        <w:rPr>
          <w:rFonts w:asciiTheme="minorHAnsi" w:hAnsiTheme="minorHAnsi" w:cstheme="minorHAnsi"/>
        </w:rPr>
        <w:t>251 930</w:t>
      </w:r>
      <w:r w:rsidR="001913AD" w:rsidRPr="00183F5E">
        <w:rPr>
          <w:rFonts w:asciiTheme="minorHAnsi" w:hAnsiTheme="minorHAnsi" w:cstheme="minorHAnsi"/>
        </w:rPr>
        <w:t xml:space="preserve"> </w:t>
      </w:r>
      <w:proofErr w:type="spellStart"/>
      <w:r w:rsidR="001913AD" w:rsidRPr="00183F5E">
        <w:rPr>
          <w:rFonts w:asciiTheme="minorHAnsi" w:hAnsiTheme="minorHAnsi" w:cstheme="minorHAnsi"/>
        </w:rPr>
        <w:t>MWh</w:t>
      </w:r>
      <w:proofErr w:type="spellEnd"/>
      <w:r w:rsidR="001913AD" w:rsidRPr="00183F5E">
        <w:rPr>
          <w:rFonts w:asciiTheme="minorHAnsi" w:hAnsiTheme="minorHAnsi" w:cstheme="minorHAnsi"/>
        </w:rPr>
        <w:t xml:space="preserve"> értékről </w:t>
      </w:r>
      <w:r w:rsidR="00183F5E" w:rsidRPr="00183F5E">
        <w:rPr>
          <w:rFonts w:asciiTheme="minorHAnsi" w:hAnsiTheme="minorHAnsi" w:cstheme="minorHAnsi"/>
        </w:rPr>
        <w:t>211 884</w:t>
      </w:r>
      <w:r w:rsidR="001913AD" w:rsidRPr="00183F5E">
        <w:rPr>
          <w:rFonts w:asciiTheme="minorHAnsi" w:hAnsiTheme="minorHAnsi" w:cstheme="minorHAnsi"/>
        </w:rPr>
        <w:t xml:space="preserve"> </w:t>
      </w:r>
      <w:proofErr w:type="spellStart"/>
      <w:r w:rsidR="001913AD" w:rsidRPr="00183F5E">
        <w:rPr>
          <w:rFonts w:asciiTheme="minorHAnsi" w:hAnsiTheme="minorHAnsi" w:cstheme="minorHAnsi"/>
        </w:rPr>
        <w:t>MWh-ra</w:t>
      </w:r>
      <w:proofErr w:type="spellEnd"/>
      <w:r w:rsidR="001913AD" w:rsidRPr="00183F5E">
        <w:rPr>
          <w:rFonts w:asciiTheme="minorHAnsi" w:hAnsiTheme="minorHAnsi" w:cstheme="minorHAnsi"/>
        </w:rPr>
        <w:t xml:space="preserve"> </w:t>
      </w:r>
      <w:r w:rsidR="00294EF9" w:rsidRPr="00183F5E">
        <w:rPr>
          <w:rFonts w:asciiTheme="minorHAnsi" w:hAnsiTheme="minorHAnsi" w:cstheme="minorHAnsi"/>
        </w:rPr>
        <w:t>csökken</w:t>
      </w:r>
      <w:r w:rsidR="001913AD" w:rsidRPr="00183F5E">
        <w:rPr>
          <w:rFonts w:asciiTheme="minorHAnsi" w:hAnsiTheme="minorHAnsi" w:cstheme="minorHAnsi"/>
        </w:rPr>
        <w:t>.</w:t>
      </w:r>
      <w:r w:rsidR="00294EF9" w:rsidRPr="00183F5E">
        <w:rPr>
          <w:rFonts w:asciiTheme="minorHAnsi" w:hAnsiTheme="minorHAnsi" w:cstheme="minorHAnsi"/>
        </w:rPr>
        <w:t xml:space="preserve"> A</w:t>
      </w:r>
      <w:r w:rsidR="00AA44B0">
        <w:rPr>
          <w:rFonts w:asciiTheme="minorHAnsi" w:hAnsiTheme="minorHAnsi" w:cstheme="minorHAnsi"/>
        </w:rPr>
        <w:t xml:space="preserve"> 2017. évi</w:t>
      </w:r>
      <w:r w:rsidR="00294EF9" w:rsidRPr="00183F5E">
        <w:rPr>
          <w:rFonts w:asciiTheme="minorHAnsi" w:hAnsiTheme="minorHAnsi" w:cstheme="minorHAnsi"/>
        </w:rPr>
        <w:t xml:space="preserve"> vontatási energiá</w:t>
      </w:r>
      <w:r w:rsidR="00AA44B0">
        <w:rPr>
          <w:rFonts w:asciiTheme="minorHAnsi" w:hAnsiTheme="minorHAnsi" w:cstheme="minorHAnsi"/>
        </w:rPr>
        <w:t xml:space="preserve">t kismértékben növelő tényező a </w:t>
      </w:r>
      <w:proofErr w:type="spellStart"/>
      <w:r w:rsidR="00294EF9" w:rsidRPr="00183F5E">
        <w:rPr>
          <w:rFonts w:asciiTheme="minorHAnsi" w:hAnsiTheme="minorHAnsi" w:cstheme="minorHAnsi"/>
        </w:rPr>
        <w:t>Modulo</w:t>
      </w:r>
      <w:proofErr w:type="spellEnd"/>
      <w:r w:rsidR="00294EF9" w:rsidRPr="00183F5E">
        <w:rPr>
          <w:rFonts w:asciiTheme="minorHAnsi" w:hAnsiTheme="minorHAnsi" w:cstheme="minorHAnsi"/>
        </w:rPr>
        <w:t xml:space="preserve"> C68E elektromos buszok </w:t>
      </w:r>
      <w:r w:rsidR="00AA44B0">
        <w:rPr>
          <w:rFonts w:asciiTheme="minorHAnsi" w:hAnsiTheme="minorHAnsi" w:cstheme="minorHAnsi"/>
        </w:rPr>
        <w:t xml:space="preserve">tervezett </w:t>
      </w:r>
      <w:r w:rsidR="00294EF9" w:rsidRPr="00183F5E">
        <w:rPr>
          <w:rFonts w:asciiTheme="minorHAnsi" w:hAnsiTheme="minorHAnsi" w:cstheme="minorHAnsi"/>
        </w:rPr>
        <w:t>2</w:t>
      </w:r>
      <w:r w:rsidR="00183F5E" w:rsidRPr="00183F5E">
        <w:rPr>
          <w:rFonts w:asciiTheme="minorHAnsi" w:hAnsiTheme="minorHAnsi" w:cstheme="minorHAnsi"/>
        </w:rPr>
        <w:t>3</w:t>
      </w:r>
      <w:r w:rsidR="00294EF9" w:rsidRPr="00183F5E">
        <w:rPr>
          <w:rFonts w:asciiTheme="minorHAnsi" w:hAnsiTheme="minorHAnsi" w:cstheme="minorHAnsi"/>
        </w:rPr>
        <w:t xml:space="preserve"> millió Ft-os </w:t>
      </w:r>
      <w:r w:rsidR="00AA44B0">
        <w:rPr>
          <w:rFonts w:asciiTheme="minorHAnsi" w:hAnsiTheme="minorHAnsi" w:cstheme="minorHAnsi"/>
        </w:rPr>
        <w:t>felhasználása</w:t>
      </w:r>
      <w:r w:rsidR="00294EF9" w:rsidRPr="00183F5E">
        <w:rPr>
          <w:rFonts w:asciiTheme="minorHAnsi" w:hAnsiTheme="minorHAnsi" w:cstheme="minorHAnsi"/>
        </w:rPr>
        <w:t>.</w:t>
      </w:r>
    </w:p>
    <w:p w:rsidR="004B0BBE" w:rsidRPr="00183F5E" w:rsidRDefault="007B4A76" w:rsidP="007B4A76">
      <w:pPr>
        <w:jc w:val="both"/>
        <w:rPr>
          <w:rFonts w:asciiTheme="minorHAnsi" w:hAnsiTheme="minorHAnsi" w:cstheme="minorHAnsi"/>
        </w:rPr>
      </w:pPr>
      <w:r w:rsidRPr="00183F5E">
        <w:rPr>
          <w:rFonts w:asciiTheme="minorHAnsi" w:hAnsiTheme="minorHAnsi" w:cstheme="minorHAnsi"/>
        </w:rPr>
        <w:t>A vontatási áram egységárának meghatározásakor a 201</w:t>
      </w:r>
      <w:r w:rsidR="00183F5E" w:rsidRPr="00183F5E">
        <w:rPr>
          <w:rFonts w:asciiTheme="minorHAnsi" w:hAnsiTheme="minorHAnsi" w:cstheme="minorHAnsi"/>
        </w:rPr>
        <w:t>7</w:t>
      </w:r>
      <w:r w:rsidR="005652FC" w:rsidRPr="00183F5E">
        <w:rPr>
          <w:rFonts w:asciiTheme="minorHAnsi" w:hAnsiTheme="minorHAnsi" w:cstheme="minorHAnsi"/>
        </w:rPr>
        <w:t xml:space="preserve">. évre érvényes </w:t>
      </w:r>
      <w:r w:rsidRPr="00183F5E">
        <w:rPr>
          <w:rFonts w:asciiTheme="minorHAnsi" w:hAnsiTheme="minorHAnsi" w:cstheme="minorHAnsi"/>
        </w:rPr>
        <w:t xml:space="preserve">villamos energia szerződés alapján elért </w:t>
      </w:r>
      <w:r w:rsidR="005652FC" w:rsidRPr="00183F5E">
        <w:rPr>
          <w:rFonts w:asciiTheme="minorHAnsi" w:hAnsiTheme="minorHAnsi" w:cstheme="minorHAnsi"/>
        </w:rPr>
        <w:t>29,</w:t>
      </w:r>
      <w:r w:rsidR="00183F5E" w:rsidRPr="00183F5E">
        <w:rPr>
          <w:rFonts w:asciiTheme="minorHAnsi" w:hAnsiTheme="minorHAnsi" w:cstheme="minorHAnsi"/>
        </w:rPr>
        <w:t>62</w:t>
      </w:r>
      <w:r w:rsidRPr="00183F5E">
        <w:rPr>
          <w:rFonts w:asciiTheme="minorHAnsi" w:hAnsiTheme="minorHAnsi" w:cstheme="minorHAnsi"/>
        </w:rPr>
        <w:t xml:space="preserve"> Ft/kWh egységár került figyelembe vételre</w:t>
      </w:r>
      <w:r w:rsidR="005652FC" w:rsidRPr="00183F5E">
        <w:rPr>
          <w:rFonts w:asciiTheme="minorHAnsi" w:hAnsiTheme="minorHAnsi" w:cstheme="minorHAnsi"/>
        </w:rPr>
        <w:t xml:space="preserve">, mely a kereskedelmi díjon felül </w:t>
      </w:r>
      <w:r w:rsidR="00F4452A" w:rsidRPr="00183F5E">
        <w:rPr>
          <w:rFonts w:asciiTheme="minorHAnsi" w:hAnsiTheme="minorHAnsi" w:cstheme="minorHAnsi"/>
        </w:rPr>
        <w:t>tartalmazza</w:t>
      </w:r>
      <w:r w:rsidR="005652FC" w:rsidRPr="00183F5E">
        <w:rPr>
          <w:rFonts w:asciiTheme="minorHAnsi" w:hAnsiTheme="minorHAnsi" w:cstheme="minorHAnsi"/>
        </w:rPr>
        <w:t xml:space="preserve"> az adókat, a hatósági díjakat, és a KÁT költségét is</w:t>
      </w:r>
      <w:r w:rsidRPr="00183F5E">
        <w:rPr>
          <w:rFonts w:asciiTheme="minorHAnsi" w:hAnsiTheme="minorHAnsi" w:cstheme="minorHAnsi"/>
        </w:rPr>
        <w:t>.</w:t>
      </w:r>
      <w:r w:rsidR="001913AD" w:rsidRPr="00183F5E">
        <w:rPr>
          <w:rFonts w:asciiTheme="minorHAnsi" w:hAnsiTheme="minorHAnsi" w:cstheme="minorHAnsi"/>
        </w:rPr>
        <w:t xml:space="preserve"> </w:t>
      </w:r>
      <w:r w:rsidR="00113478" w:rsidRPr="00183F5E">
        <w:rPr>
          <w:rFonts w:asciiTheme="minorHAnsi" w:hAnsiTheme="minorHAnsi" w:cstheme="minorHAnsi"/>
        </w:rPr>
        <w:br/>
      </w:r>
      <w:r w:rsidR="001913AD" w:rsidRPr="00183F5E">
        <w:rPr>
          <w:rFonts w:asciiTheme="minorHAnsi" w:hAnsiTheme="minorHAnsi" w:cstheme="minorHAnsi"/>
        </w:rPr>
        <w:t xml:space="preserve">Ez az egységár </w:t>
      </w:r>
      <w:r w:rsidR="00183F5E" w:rsidRPr="00183F5E">
        <w:rPr>
          <w:rFonts w:asciiTheme="minorHAnsi" w:hAnsiTheme="minorHAnsi" w:cstheme="minorHAnsi"/>
        </w:rPr>
        <w:t>4</w:t>
      </w:r>
      <w:r w:rsidR="001913AD" w:rsidRPr="00183F5E">
        <w:rPr>
          <w:rFonts w:asciiTheme="minorHAnsi" w:hAnsiTheme="minorHAnsi" w:cstheme="minorHAnsi"/>
        </w:rPr>
        <w:t xml:space="preserve">%-kal </w:t>
      </w:r>
      <w:r w:rsidR="00183F5E" w:rsidRPr="00183F5E">
        <w:rPr>
          <w:rFonts w:asciiTheme="minorHAnsi" w:hAnsiTheme="minorHAnsi" w:cstheme="minorHAnsi"/>
        </w:rPr>
        <w:t>magasabb</w:t>
      </w:r>
      <w:r w:rsidR="001913AD" w:rsidRPr="00183F5E">
        <w:rPr>
          <w:rFonts w:asciiTheme="minorHAnsi" w:hAnsiTheme="minorHAnsi" w:cstheme="minorHAnsi"/>
        </w:rPr>
        <w:t xml:space="preserve"> a 201</w:t>
      </w:r>
      <w:r w:rsidR="009A7819" w:rsidRPr="00183F5E">
        <w:rPr>
          <w:rFonts w:asciiTheme="minorHAnsi" w:hAnsiTheme="minorHAnsi" w:cstheme="minorHAnsi"/>
        </w:rPr>
        <w:t>6</w:t>
      </w:r>
      <w:r w:rsidR="001913AD" w:rsidRPr="00183F5E">
        <w:rPr>
          <w:rFonts w:asciiTheme="minorHAnsi" w:hAnsiTheme="minorHAnsi" w:cstheme="minorHAnsi"/>
        </w:rPr>
        <w:t>. évi</w:t>
      </w:r>
      <w:r w:rsidR="009A7819" w:rsidRPr="00183F5E">
        <w:rPr>
          <w:rFonts w:asciiTheme="minorHAnsi" w:hAnsiTheme="minorHAnsi" w:cstheme="minorHAnsi"/>
        </w:rPr>
        <w:t xml:space="preserve"> </w:t>
      </w:r>
      <w:r w:rsidR="00183F5E" w:rsidRPr="00183F5E">
        <w:rPr>
          <w:rFonts w:asciiTheme="minorHAnsi" w:hAnsiTheme="minorHAnsi" w:cstheme="minorHAnsi"/>
        </w:rPr>
        <w:t>várható</w:t>
      </w:r>
      <w:r w:rsidR="001913AD" w:rsidRPr="00183F5E">
        <w:rPr>
          <w:rFonts w:asciiTheme="minorHAnsi" w:hAnsiTheme="minorHAnsi" w:cstheme="minorHAnsi"/>
        </w:rPr>
        <w:t xml:space="preserve"> értéknél. </w:t>
      </w:r>
    </w:p>
    <w:p w:rsidR="004B0BBE" w:rsidRPr="00183F5E" w:rsidRDefault="004B0BBE" w:rsidP="007B4A76">
      <w:pPr>
        <w:jc w:val="both"/>
        <w:rPr>
          <w:rFonts w:asciiTheme="minorHAnsi" w:hAnsiTheme="minorHAnsi" w:cstheme="minorHAnsi"/>
        </w:rPr>
      </w:pPr>
    </w:p>
    <w:p w:rsidR="007B4A76" w:rsidRPr="00F6789F" w:rsidRDefault="001913AD" w:rsidP="007B4A76">
      <w:pPr>
        <w:jc w:val="both"/>
        <w:rPr>
          <w:rFonts w:asciiTheme="minorHAnsi" w:hAnsiTheme="minorHAnsi" w:cstheme="minorHAnsi"/>
        </w:rPr>
      </w:pPr>
      <w:r w:rsidRPr="00EA6D42">
        <w:rPr>
          <w:rFonts w:asciiTheme="minorHAnsi" w:hAnsiTheme="minorHAnsi" w:cstheme="minorHAnsi"/>
        </w:rPr>
        <w:t xml:space="preserve">A vontatási áram költségének alakulását befolyásoló tényezőket az alábbi </w:t>
      </w:r>
      <w:r w:rsidR="00F4452A" w:rsidRPr="00EA6D42">
        <w:rPr>
          <w:rFonts w:asciiTheme="minorHAnsi" w:hAnsiTheme="minorHAnsi" w:cstheme="minorHAnsi"/>
        </w:rPr>
        <w:t>diagram</w:t>
      </w:r>
      <w:r w:rsidRPr="00EA6D42">
        <w:rPr>
          <w:rFonts w:asciiTheme="minorHAnsi" w:hAnsiTheme="minorHAnsi" w:cstheme="minorHAnsi"/>
        </w:rPr>
        <w:t xml:space="preserve"> szemlélteti</w:t>
      </w:r>
      <w:r w:rsidR="00476F41" w:rsidRPr="00EA6D42">
        <w:rPr>
          <w:rFonts w:asciiTheme="minorHAnsi" w:hAnsiTheme="minorHAnsi" w:cstheme="minorHAnsi"/>
        </w:rPr>
        <w:t xml:space="preserve"> (millió Ft-ban)</w:t>
      </w:r>
      <w:r w:rsidRPr="00EA6D42">
        <w:rPr>
          <w:rFonts w:asciiTheme="minorHAnsi" w:hAnsiTheme="minorHAnsi" w:cstheme="minorHAnsi"/>
        </w:rPr>
        <w:t>:</w:t>
      </w:r>
    </w:p>
    <w:p w:rsidR="007B4A76" w:rsidRPr="00F6789F" w:rsidRDefault="007B4A76" w:rsidP="00235175">
      <w:pPr>
        <w:spacing w:after="120"/>
        <w:jc w:val="both"/>
        <w:rPr>
          <w:rFonts w:asciiTheme="minorHAnsi" w:hAnsiTheme="minorHAnsi" w:cstheme="minorHAnsi"/>
        </w:rPr>
      </w:pPr>
    </w:p>
    <w:p w:rsidR="00376BDD" w:rsidRPr="00932BE9" w:rsidRDefault="00EA6D42" w:rsidP="00376BDD">
      <w:pPr>
        <w:spacing w:after="120"/>
        <w:jc w:val="center"/>
        <w:rPr>
          <w:rFonts w:asciiTheme="minorHAnsi" w:hAnsiTheme="minorHAnsi" w:cstheme="minorHAnsi"/>
          <w:highlight w:val="yellow"/>
        </w:rPr>
      </w:pPr>
      <w:r>
        <w:rPr>
          <w:rFonts w:asciiTheme="minorHAnsi" w:hAnsiTheme="minorHAnsi" w:cstheme="minorHAnsi"/>
          <w:noProof/>
        </w:rPr>
        <w:drawing>
          <wp:inline distT="0" distB="0" distL="0" distR="0" wp14:anchorId="7D28C1F4" wp14:editId="1FA59ABD">
            <wp:extent cx="3603009" cy="2352524"/>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399" cy="2350820"/>
                    </a:xfrm>
                    <a:prstGeom prst="rect">
                      <a:avLst/>
                    </a:prstGeom>
                    <a:noFill/>
                  </pic:spPr>
                </pic:pic>
              </a:graphicData>
            </a:graphic>
          </wp:inline>
        </w:drawing>
      </w:r>
    </w:p>
    <w:p w:rsidR="00F6789F" w:rsidRPr="00F6789F" w:rsidRDefault="00F6789F" w:rsidP="00974704">
      <w:pPr>
        <w:autoSpaceDE w:val="0"/>
        <w:autoSpaceDN w:val="0"/>
        <w:adjustRightInd w:val="0"/>
        <w:spacing w:after="120"/>
        <w:jc w:val="both"/>
        <w:rPr>
          <w:rFonts w:ascii="Calibri" w:hAnsi="Calibri" w:cs="Calibri"/>
          <w:color w:val="000000"/>
          <w:lang w:eastAsia="ru-RU"/>
        </w:rPr>
      </w:pPr>
    </w:p>
    <w:p w:rsidR="00DA63AB" w:rsidRPr="00F6789F" w:rsidRDefault="00DA63AB" w:rsidP="00974704">
      <w:pPr>
        <w:autoSpaceDE w:val="0"/>
        <w:autoSpaceDN w:val="0"/>
        <w:adjustRightInd w:val="0"/>
        <w:spacing w:after="120"/>
        <w:jc w:val="both"/>
        <w:rPr>
          <w:rFonts w:ascii="Calibri" w:hAnsi="Calibri" w:cs="Calibri"/>
          <w:color w:val="000000"/>
          <w:lang w:eastAsia="ru-RU"/>
        </w:rPr>
      </w:pPr>
      <w:r w:rsidRPr="00183F5E">
        <w:rPr>
          <w:rFonts w:ascii="Calibri" w:hAnsi="Calibri" w:cs="Calibri"/>
          <w:color w:val="000000"/>
          <w:lang w:eastAsia="ru-RU"/>
        </w:rPr>
        <w:lastRenderedPageBreak/>
        <w:t xml:space="preserve">Az </w:t>
      </w:r>
      <w:r w:rsidRPr="00183F5E">
        <w:rPr>
          <w:rFonts w:ascii="Calibri" w:hAnsi="Calibri" w:cs="Calibri"/>
          <w:b/>
          <w:color w:val="000000"/>
          <w:lang w:eastAsia="ru-RU"/>
        </w:rPr>
        <w:t>egyéb energia</w:t>
      </w:r>
      <w:r w:rsidRPr="00183F5E">
        <w:rPr>
          <w:rFonts w:ascii="Calibri" w:hAnsi="Calibri" w:cs="Calibri"/>
          <w:color w:val="000000"/>
          <w:lang w:eastAsia="ru-RU"/>
        </w:rPr>
        <w:t xml:space="preserve"> </w:t>
      </w:r>
      <w:r w:rsidR="00F6789F" w:rsidRPr="00183F5E">
        <w:rPr>
          <w:rFonts w:ascii="Calibri" w:hAnsi="Calibri" w:cs="Calibri"/>
          <w:color w:val="000000"/>
          <w:lang w:eastAsia="ru-RU"/>
        </w:rPr>
        <w:t>esetén</w:t>
      </w:r>
      <w:r w:rsidRPr="00183F5E">
        <w:rPr>
          <w:rFonts w:ascii="Calibri" w:hAnsi="Calibri" w:cs="Calibri"/>
          <w:color w:val="000000"/>
          <w:lang w:eastAsia="ru-RU"/>
        </w:rPr>
        <w:t xml:space="preserve"> </w:t>
      </w:r>
      <w:r w:rsidR="00F6789F" w:rsidRPr="00183F5E">
        <w:rPr>
          <w:rFonts w:ascii="Calibri" w:hAnsi="Calibri" w:cs="Calibri"/>
          <w:color w:val="000000"/>
          <w:lang w:eastAsia="ru-RU"/>
        </w:rPr>
        <w:t>a</w:t>
      </w:r>
      <w:r w:rsidRPr="00183F5E">
        <w:rPr>
          <w:rFonts w:ascii="Calibri" w:hAnsi="Calibri" w:cs="Calibri"/>
          <w:color w:val="000000"/>
          <w:lang w:eastAsia="ru-RU"/>
        </w:rPr>
        <w:t xml:space="preserve"> mennyiségi tervek a BKV Zrt. korábbi, sokéves felhasználási adatait figyelembe véve készültek. Az ismert létesítményi beruházások hatását a tervek tartalmazzák</w:t>
      </w:r>
      <w:r w:rsidR="00F6789F" w:rsidRPr="00183F5E">
        <w:rPr>
          <w:rFonts w:ascii="Calibri" w:hAnsi="Calibri" w:cs="Calibri"/>
          <w:color w:val="000000"/>
          <w:lang w:eastAsia="ru-RU"/>
        </w:rPr>
        <w:t>.</w:t>
      </w:r>
      <w:r w:rsidR="00F712B5">
        <w:rPr>
          <w:rFonts w:ascii="Calibri" w:hAnsi="Calibri" w:cs="Calibri"/>
          <w:color w:val="000000"/>
          <w:lang w:eastAsia="ru-RU"/>
        </w:rPr>
        <w:t xml:space="preserve"> Az egyéb energia árak a tervezési premisszáknak megfelelően kerültek tervezésre.</w:t>
      </w:r>
    </w:p>
    <w:p w:rsidR="00F80D0A" w:rsidRPr="00F6789F" w:rsidRDefault="00F80D0A" w:rsidP="000C023C">
      <w:pPr>
        <w:jc w:val="both"/>
        <w:rPr>
          <w:rFonts w:asciiTheme="minorHAnsi" w:hAnsiTheme="minorHAnsi" w:cstheme="minorHAnsi"/>
          <w:lang w:eastAsia="en-US"/>
        </w:rPr>
      </w:pPr>
    </w:p>
    <w:p w:rsidR="00F80D0A" w:rsidRPr="00F6789F" w:rsidRDefault="00F80D0A" w:rsidP="00534E95">
      <w:pPr>
        <w:pStyle w:val="Cmsor3"/>
        <w:tabs>
          <w:tab w:val="clear" w:pos="2007"/>
        </w:tabs>
        <w:ind w:left="0" w:firstLine="0"/>
        <w:rPr>
          <w:rFonts w:asciiTheme="minorHAnsi" w:hAnsiTheme="minorHAnsi" w:cstheme="minorHAnsi"/>
        </w:rPr>
      </w:pPr>
      <w:bookmarkStart w:id="143" w:name="_Toc369615487"/>
      <w:bookmarkStart w:id="144" w:name="_Toc443317914"/>
      <w:bookmarkStart w:id="145" w:name="_Toc465246387"/>
      <w:bookmarkStart w:id="146" w:name="_Toc471992573"/>
      <w:r w:rsidRPr="00F6789F">
        <w:rPr>
          <w:rFonts w:asciiTheme="minorHAnsi" w:hAnsiTheme="minorHAnsi" w:cstheme="minorHAnsi"/>
          <w:b w:val="0"/>
          <w:bCs w:val="0"/>
        </w:rPr>
        <w:t>-</w:t>
      </w:r>
      <w:r w:rsidRPr="00F6789F">
        <w:rPr>
          <w:rFonts w:asciiTheme="minorHAnsi" w:hAnsiTheme="minorHAnsi" w:cstheme="minorHAnsi"/>
        </w:rPr>
        <w:t xml:space="preserve"> Teljesítmény miatti változások</w:t>
      </w:r>
      <w:bookmarkEnd w:id="143"/>
      <w:bookmarkEnd w:id="144"/>
      <w:bookmarkEnd w:id="145"/>
      <w:bookmarkEnd w:id="146"/>
    </w:p>
    <w:p w:rsidR="00F80D0A" w:rsidRPr="00EA6D42" w:rsidRDefault="00F80D0A" w:rsidP="00C97F53">
      <w:pPr>
        <w:jc w:val="both"/>
        <w:rPr>
          <w:rFonts w:asciiTheme="minorHAnsi" w:hAnsiTheme="minorHAnsi" w:cstheme="minorHAnsi"/>
        </w:rPr>
      </w:pPr>
    </w:p>
    <w:p w:rsidR="00703843" w:rsidRPr="00EA6D42" w:rsidRDefault="00013800" w:rsidP="00B46482">
      <w:pPr>
        <w:jc w:val="both"/>
        <w:rPr>
          <w:rFonts w:asciiTheme="minorHAnsi" w:hAnsiTheme="minorHAnsi" w:cstheme="minorHAnsi"/>
        </w:rPr>
      </w:pPr>
      <w:r w:rsidRPr="00EA6D42">
        <w:rPr>
          <w:rFonts w:asciiTheme="minorHAnsi" w:hAnsiTheme="minorHAnsi" w:cstheme="minorHAnsi"/>
        </w:rPr>
        <w:t>A BKV Zrt. a teljesítmény</w:t>
      </w:r>
      <w:r w:rsidR="00BE5564" w:rsidRPr="00EA6D42">
        <w:rPr>
          <w:rFonts w:asciiTheme="minorHAnsi" w:hAnsiTheme="minorHAnsi" w:cstheme="minorHAnsi"/>
        </w:rPr>
        <w:t>-</w:t>
      </w:r>
      <w:r w:rsidRPr="00EA6D42">
        <w:rPr>
          <w:rFonts w:asciiTheme="minorHAnsi" w:hAnsiTheme="minorHAnsi" w:cstheme="minorHAnsi"/>
        </w:rPr>
        <w:t>változások hatásait a rendelkezésre álló tény fajlagos költségek alapján tervezi. A Társaság az ágazatok fajlagos értékeit – összhangban az indokolt költség struktúrával – közvetlen és közvetett szinten is meghatározza. A teljesítmény</w:t>
      </w:r>
      <w:r w:rsidR="00BE5564" w:rsidRPr="00EA6D42">
        <w:rPr>
          <w:rFonts w:asciiTheme="minorHAnsi" w:hAnsiTheme="minorHAnsi" w:cstheme="minorHAnsi"/>
        </w:rPr>
        <w:t>-</w:t>
      </w:r>
      <w:r w:rsidRPr="00EA6D42">
        <w:rPr>
          <w:rFonts w:asciiTheme="minorHAnsi" w:hAnsiTheme="minorHAnsi" w:cstheme="minorHAnsi"/>
        </w:rPr>
        <w:t>változások</w:t>
      </w:r>
      <w:r w:rsidR="00703843" w:rsidRPr="00EA6D42">
        <w:rPr>
          <w:rFonts w:asciiTheme="minorHAnsi" w:hAnsiTheme="minorHAnsi" w:cstheme="minorHAnsi"/>
        </w:rPr>
        <w:t xml:space="preserve"> költség</w:t>
      </w:r>
      <w:r w:rsidRPr="00EA6D42">
        <w:rPr>
          <w:rFonts w:asciiTheme="minorHAnsi" w:hAnsiTheme="minorHAnsi" w:cstheme="minorHAnsi"/>
        </w:rPr>
        <w:t xml:space="preserve"> </w:t>
      </w:r>
      <w:r w:rsidR="00703843" w:rsidRPr="00EA6D42">
        <w:rPr>
          <w:rFonts w:asciiTheme="minorHAnsi" w:hAnsiTheme="minorHAnsi" w:cstheme="minorHAnsi"/>
        </w:rPr>
        <w:t>hatásainak számszerűsítése során figyelembe vett fajl</w:t>
      </w:r>
      <w:r w:rsidR="0043695D" w:rsidRPr="00EA6D42">
        <w:rPr>
          <w:rFonts w:asciiTheme="minorHAnsi" w:hAnsiTheme="minorHAnsi" w:cstheme="minorHAnsi"/>
        </w:rPr>
        <w:t>a</w:t>
      </w:r>
      <w:r w:rsidR="00703843" w:rsidRPr="00EA6D42">
        <w:rPr>
          <w:rFonts w:asciiTheme="minorHAnsi" w:hAnsiTheme="minorHAnsi" w:cstheme="minorHAnsi"/>
        </w:rPr>
        <w:t>gos érték az alábbi részeket tartalmazza:</w:t>
      </w:r>
    </w:p>
    <w:p w:rsidR="00703843" w:rsidRPr="00EA6D42" w:rsidRDefault="00703843" w:rsidP="00045A60">
      <w:pPr>
        <w:pStyle w:val="Listaszerbekezds"/>
        <w:numPr>
          <w:ilvl w:val="0"/>
          <w:numId w:val="7"/>
        </w:numPr>
        <w:jc w:val="both"/>
        <w:rPr>
          <w:rFonts w:asciiTheme="minorHAnsi" w:hAnsiTheme="minorHAnsi" w:cstheme="minorHAnsi"/>
        </w:rPr>
      </w:pPr>
      <w:r w:rsidRPr="00EA6D42">
        <w:rPr>
          <w:rFonts w:asciiTheme="minorHAnsi" w:hAnsiTheme="minorHAnsi" w:cstheme="minorHAnsi"/>
        </w:rPr>
        <w:t>Jármű üzemeltetés közvetlen anyagköltsége</w:t>
      </w:r>
    </w:p>
    <w:p w:rsidR="00703843" w:rsidRPr="00EA6D42" w:rsidRDefault="00703843" w:rsidP="00045A60">
      <w:pPr>
        <w:pStyle w:val="Listaszerbekezds"/>
        <w:numPr>
          <w:ilvl w:val="0"/>
          <w:numId w:val="7"/>
        </w:numPr>
        <w:jc w:val="both"/>
        <w:rPr>
          <w:rFonts w:asciiTheme="minorHAnsi" w:hAnsiTheme="minorHAnsi" w:cstheme="minorHAnsi"/>
        </w:rPr>
      </w:pPr>
      <w:r w:rsidRPr="00EA6D42">
        <w:rPr>
          <w:rFonts w:asciiTheme="minorHAnsi" w:hAnsiTheme="minorHAnsi" w:cstheme="minorHAnsi"/>
        </w:rPr>
        <w:t>Jármű üzemeltetés közvetlen személyi jellegű ráfordításai</w:t>
      </w:r>
    </w:p>
    <w:p w:rsidR="00703843" w:rsidRPr="00EA6D42" w:rsidRDefault="00703843" w:rsidP="00045A60">
      <w:pPr>
        <w:pStyle w:val="Listaszerbekezds"/>
        <w:numPr>
          <w:ilvl w:val="0"/>
          <w:numId w:val="7"/>
        </w:numPr>
        <w:jc w:val="both"/>
        <w:rPr>
          <w:rFonts w:asciiTheme="minorHAnsi" w:hAnsiTheme="minorHAnsi" w:cstheme="minorHAnsi"/>
        </w:rPr>
      </w:pPr>
      <w:proofErr w:type="gramStart"/>
      <w:r w:rsidRPr="00EA6D42">
        <w:rPr>
          <w:rFonts w:asciiTheme="minorHAnsi" w:hAnsiTheme="minorHAnsi" w:cstheme="minorHAnsi"/>
        </w:rPr>
        <w:t>Jármű karbantartás</w:t>
      </w:r>
      <w:proofErr w:type="gramEnd"/>
      <w:r w:rsidRPr="00EA6D42">
        <w:rPr>
          <w:rFonts w:asciiTheme="minorHAnsi" w:hAnsiTheme="minorHAnsi" w:cstheme="minorHAnsi"/>
        </w:rPr>
        <w:t xml:space="preserve"> közvetlen anyag, anyagjellegű és egyéb költsége</w:t>
      </w:r>
    </w:p>
    <w:p w:rsidR="00013800" w:rsidRPr="00EA6D42" w:rsidRDefault="00703843" w:rsidP="00045A60">
      <w:pPr>
        <w:pStyle w:val="Listaszerbekezds"/>
        <w:numPr>
          <w:ilvl w:val="0"/>
          <w:numId w:val="7"/>
        </w:numPr>
        <w:jc w:val="both"/>
        <w:rPr>
          <w:rFonts w:asciiTheme="minorHAnsi" w:hAnsiTheme="minorHAnsi" w:cstheme="minorHAnsi"/>
        </w:rPr>
      </w:pPr>
      <w:r w:rsidRPr="00EA6D42">
        <w:rPr>
          <w:rFonts w:asciiTheme="minorHAnsi" w:hAnsiTheme="minorHAnsi" w:cstheme="minorHAnsi"/>
        </w:rPr>
        <w:t>Jármű karbantartás közvetlen személyi jellegű ráfordításai</w:t>
      </w:r>
    </w:p>
    <w:p w:rsidR="00013800" w:rsidRPr="00EA6D42" w:rsidRDefault="00013800" w:rsidP="00B46482">
      <w:pPr>
        <w:jc w:val="both"/>
        <w:rPr>
          <w:rFonts w:asciiTheme="minorHAnsi" w:hAnsiTheme="minorHAnsi" w:cstheme="minorHAnsi"/>
        </w:rPr>
      </w:pPr>
      <w:r w:rsidRPr="00EA6D42">
        <w:rPr>
          <w:rFonts w:asciiTheme="minorHAnsi" w:hAnsiTheme="minorHAnsi" w:cstheme="minorHAnsi"/>
        </w:rPr>
        <w:t>A költségekre gyakorolt hatást a teljesítmény</w:t>
      </w:r>
      <w:r w:rsidR="00BE5564" w:rsidRPr="00EA6D42">
        <w:rPr>
          <w:rFonts w:asciiTheme="minorHAnsi" w:hAnsiTheme="minorHAnsi" w:cstheme="minorHAnsi"/>
        </w:rPr>
        <w:t>-</w:t>
      </w:r>
      <w:r w:rsidRPr="00EA6D42">
        <w:rPr>
          <w:rFonts w:asciiTheme="minorHAnsi" w:hAnsiTheme="minorHAnsi" w:cstheme="minorHAnsi"/>
        </w:rPr>
        <w:t>változás férőhely</w:t>
      </w:r>
      <w:r w:rsidR="00BE5564" w:rsidRPr="00EA6D42">
        <w:rPr>
          <w:rFonts w:asciiTheme="minorHAnsi" w:hAnsiTheme="minorHAnsi" w:cstheme="minorHAnsi"/>
        </w:rPr>
        <w:t>-</w:t>
      </w:r>
      <w:r w:rsidRPr="00EA6D42">
        <w:rPr>
          <w:rFonts w:asciiTheme="minorHAnsi" w:hAnsiTheme="minorHAnsi" w:cstheme="minorHAnsi"/>
        </w:rPr>
        <w:t>kilométerben kifejezett értéke és az adott ágazat jármű közvetlen fajlagos értékének szorzata adja.</w:t>
      </w:r>
    </w:p>
    <w:p w:rsidR="00CE1B84" w:rsidRPr="00EA6D42" w:rsidRDefault="00CE1B84" w:rsidP="00B46482">
      <w:pPr>
        <w:jc w:val="both"/>
        <w:rPr>
          <w:rFonts w:asciiTheme="minorHAnsi" w:hAnsiTheme="minorHAnsi" w:cstheme="minorHAnsi"/>
        </w:rPr>
      </w:pPr>
    </w:p>
    <w:p w:rsidR="00703843" w:rsidRPr="00EA6D42" w:rsidRDefault="00703843" w:rsidP="00B46482">
      <w:pPr>
        <w:jc w:val="both"/>
        <w:rPr>
          <w:rFonts w:asciiTheme="minorHAnsi" w:hAnsiTheme="minorHAnsi" w:cstheme="minorHAnsi"/>
        </w:rPr>
      </w:pPr>
      <w:r w:rsidRPr="00EA6D42">
        <w:rPr>
          <w:rFonts w:asciiTheme="minorHAnsi" w:hAnsiTheme="minorHAnsi" w:cstheme="minorHAnsi"/>
        </w:rPr>
        <w:t xml:space="preserve">A hálózati struktúra felülvizsgálatából adódóan a BKV </w:t>
      </w:r>
      <w:proofErr w:type="spellStart"/>
      <w:r w:rsidRPr="00EA6D42">
        <w:rPr>
          <w:rFonts w:asciiTheme="minorHAnsi" w:hAnsiTheme="minorHAnsi" w:cstheme="minorHAnsi"/>
        </w:rPr>
        <w:t>Zrt-től</w:t>
      </w:r>
      <w:proofErr w:type="spellEnd"/>
      <w:r w:rsidRPr="00EA6D42">
        <w:rPr>
          <w:rFonts w:asciiTheme="minorHAnsi" w:hAnsiTheme="minorHAnsi" w:cstheme="minorHAnsi"/>
        </w:rPr>
        <w:t xml:space="preserve"> megrendelt teljesítmény</w:t>
      </w:r>
      <w:r w:rsidR="002A0016" w:rsidRPr="00EA6D42">
        <w:rPr>
          <w:rFonts w:asciiTheme="minorHAnsi" w:hAnsiTheme="minorHAnsi" w:cstheme="minorHAnsi"/>
        </w:rPr>
        <w:t xml:space="preserve">ek </w:t>
      </w:r>
      <w:r w:rsidRPr="00EA6D42">
        <w:rPr>
          <w:rFonts w:asciiTheme="minorHAnsi" w:hAnsiTheme="minorHAnsi" w:cstheme="minorHAnsi"/>
        </w:rPr>
        <w:t xml:space="preserve">összességében az alábbi mértékben </w:t>
      </w:r>
      <w:r w:rsidR="002A0016" w:rsidRPr="00EA6D42">
        <w:rPr>
          <w:rFonts w:asciiTheme="minorHAnsi" w:hAnsiTheme="minorHAnsi" w:cstheme="minorHAnsi"/>
        </w:rPr>
        <w:t>alakították</w:t>
      </w:r>
      <w:r w:rsidRPr="00EA6D42">
        <w:rPr>
          <w:rFonts w:asciiTheme="minorHAnsi" w:hAnsiTheme="minorHAnsi" w:cstheme="minorHAnsi"/>
        </w:rPr>
        <w:t xml:space="preserve"> a költségeket</w:t>
      </w:r>
      <w:r w:rsidR="002405C3" w:rsidRPr="00EA6D42">
        <w:rPr>
          <w:rFonts w:asciiTheme="minorHAnsi" w:hAnsiTheme="minorHAnsi" w:cstheme="minorHAnsi"/>
        </w:rPr>
        <w:t xml:space="preserve"> (</w:t>
      </w:r>
      <w:r w:rsidR="002A0016" w:rsidRPr="00EA6D42">
        <w:rPr>
          <w:rFonts w:asciiTheme="minorHAnsi" w:hAnsiTheme="minorHAnsi" w:cstheme="minorHAnsi"/>
        </w:rPr>
        <w:t xml:space="preserve">energia és </w:t>
      </w:r>
      <w:r w:rsidR="002405C3" w:rsidRPr="00EA6D42">
        <w:rPr>
          <w:rFonts w:asciiTheme="minorHAnsi" w:hAnsiTheme="minorHAnsi" w:cstheme="minorHAnsi"/>
        </w:rPr>
        <w:t>M3 rekonstrukciós hatás nélkül)</w:t>
      </w:r>
      <w:r w:rsidRPr="00EA6D42">
        <w:rPr>
          <w:rFonts w:asciiTheme="minorHAnsi" w:hAnsiTheme="minorHAnsi" w:cstheme="minorHAnsi"/>
        </w:rPr>
        <w:t>:</w:t>
      </w:r>
    </w:p>
    <w:p w:rsidR="004B0BBE" w:rsidRPr="00EA6D42" w:rsidRDefault="004B0BBE" w:rsidP="00B46482">
      <w:pPr>
        <w:jc w:val="both"/>
        <w:rPr>
          <w:rFonts w:asciiTheme="minorHAnsi" w:hAnsiTheme="minorHAnsi" w:cstheme="minorHAnsi"/>
        </w:rPr>
      </w:pPr>
    </w:p>
    <w:p w:rsidR="00703843" w:rsidRPr="00EA6D42" w:rsidRDefault="00DB17CE" w:rsidP="002405C3">
      <w:pPr>
        <w:ind w:left="7080" w:firstLine="708"/>
        <w:jc w:val="both"/>
        <w:rPr>
          <w:rFonts w:asciiTheme="minorHAnsi" w:hAnsiTheme="minorHAnsi" w:cstheme="minorHAnsi"/>
          <w:sz w:val="20"/>
        </w:rPr>
      </w:pPr>
      <w:r w:rsidRPr="00EA6D42">
        <w:rPr>
          <w:rFonts w:asciiTheme="minorHAnsi" w:hAnsiTheme="minorHAnsi" w:cstheme="minorHAnsi"/>
          <w:sz w:val="20"/>
        </w:rPr>
        <w:t>(millió Ft)</w:t>
      </w:r>
    </w:p>
    <w:tbl>
      <w:tblPr>
        <w:tblStyle w:val="Kzepesrcs31jellszn1"/>
        <w:tblW w:w="7958" w:type="dxa"/>
        <w:jc w:val="center"/>
        <w:tblLayout w:type="fixed"/>
        <w:tblLook w:val="04A0" w:firstRow="1" w:lastRow="0" w:firstColumn="1" w:lastColumn="0" w:noHBand="0" w:noVBand="1"/>
      </w:tblPr>
      <w:tblGrid>
        <w:gridCol w:w="1848"/>
        <w:gridCol w:w="1222"/>
        <w:gridCol w:w="1222"/>
        <w:gridCol w:w="1222"/>
        <w:gridCol w:w="1222"/>
        <w:gridCol w:w="1222"/>
      </w:tblGrid>
      <w:tr w:rsidR="002A1701" w:rsidRPr="002A1701" w:rsidTr="002A170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8" w:type="dxa"/>
            <w:noWrap/>
            <w:vAlign w:val="center"/>
            <w:hideMark/>
          </w:tcPr>
          <w:p w:rsidR="002405C3" w:rsidRPr="002A1701" w:rsidRDefault="002405C3" w:rsidP="002A1701">
            <w:pPr>
              <w:jc w:val="center"/>
              <w:rPr>
                <w:rFonts w:asciiTheme="minorHAnsi" w:hAnsiTheme="minorHAnsi" w:cs="Arial"/>
                <w:color w:val="FFFFFF" w:themeColor="background1"/>
                <w:sz w:val="20"/>
                <w:szCs w:val="18"/>
              </w:rPr>
            </w:pPr>
          </w:p>
        </w:tc>
        <w:tc>
          <w:tcPr>
            <w:tcW w:w="1222" w:type="dxa"/>
            <w:noWrap/>
            <w:vAlign w:val="center"/>
            <w:hideMark/>
          </w:tcPr>
          <w:p w:rsidR="002405C3" w:rsidRPr="002A1701" w:rsidRDefault="002405C3" w:rsidP="002A170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20"/>
                <w:szCs w:val="18"/>
              </w:rPr>
            </w:pPr>
            <w:r w:rsidRPr="002A1701">
              <w:rPr>
                <w:rFonts w:asciiTheme="minorHAnsi" w:hAnsiTheme="minorHAnsi" w:cs="Arial"/>
                <w:color w:val="FFFFFF" w:themeColor="background1"/>
                <w:sz w:val="20"/>
                <w:szCs w:val="18"/>
              </w:rPr>
              <w:t>Metró</w:t>
            </w:r>
          </w:p>
        </w:tc>
        <w:tc>
          <w:tcPr>
            <w:tcW w:w="1222" w:type="dxa"/>
            <w:noWrap/>
            <w:vAlign w:val="center"/>
            <w:hideMark/>
          </w:tcPr>
          <w:p w:rsidR="002405C3" w:rsidRPr="002A1701" w:rsidRDefault="002405C3" w:rsidP="002A170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20"/>
                <w:szCs w:val="18"/>
              </w:rPr>
            </w:pPr>
            <w:r w:rsidRPr="002A1701">
              <w:rPr>
                <w:rFonts w:asciiTheme="minorHAnsi" w:hAnsiTheme="minorHAnsi" w:cs="Arial"/>
                <w:color w:val="FFFFFF" w:themeColor="background1"/>
                <w:sz w:val="20"/>
                <w:szCs w:val="18"/>
              </w:rPr>
              <w:t>Villamos</w:t>
            </w:r>
          </w:p>
        </w:tc>
        <w:tc>
          <w:tcPr>
            <w:tcW w:w="1222" w:type="dxa"/>
            <w:noWrap/>
            <w:vAlign w:val="center"/>
            <w:hideMark/>
          </w:tcPr>
          <w:p w:rsidR="002405C3" w:rsidRPr="002A1701" w:rsidRDefault="002405C3" w:rsidP="002A170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20"/>
                <w:szCs w:val="18"/>
              </w:rPr>
            </w:pPr>
            <w:r w:rsidRPr="002A1701">
              <w:rPr>
                <w:rFonts w:asciiTheme="minorHAnsi" w:hAnsiTheme="minorHAnsi" w:cs="Arial"/>
                <w:color w:val="FFFFFF" w:themeColor="background1"/>
                <w:sz w:val="20"/>
                <w:szCs w:val="18"/>
              </w:rPr>
              <w:t>Trolibusz</w:t>
            </w:r>
          </w:p>
        </w:tc>
        <w:tc>
          <w:tcPr>
            <w:tcW w:w="1222" w:type="dxa"/>
            <w:noWrap/>
            <w:vAlign w:val="center"/>
            <w:hideMark/>
          </w:tcPr>
          <w:p w:rsidR="002405C3" w:rsidRPr="002A1701" w:rsidRDefault="002405C3" w:rsidP="002A170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20"/>
                <w:szCs w:val="18"/>
              </w:rPr>
            </w:pPr>
            <w:r w:rsidRPr="002A1701">
              <w:rPr>
                <w:rFonts w:asciiTheme="minorHAnsi" w:hAnsiTheme="minorHAnsi" w:cs="Arial"/>
                <w:color w:val="FFFFFF" w:themeColor="background1"/>
                <w:sz w:val="20"/>
                <w:szCs w:val="18"/>
              </w:rPr>
              <w:t>Autóbusz</w:t>
            </w:r>
          </w:p>
        </w:tc>
        <w:tc>
          <w:tcPr>
            <w:tcW w:w="1222" w:type="dxa"/>
            <w:noWrap/>
            <w:vAlign w:val="center"/>
            <w:hideMark/>
          </w:tcPr>
          <w:p w:rsidR="002405C3" w:rsidRPr="002A1701" w:rsidRDefault="002405C3" w:rsidP="002A170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FFFFFF" w:themeColor="background1"/>
                <w:sz w:val="20"/>
                <w:szCs w:val="18"/>
              </w:rPr>
            </w:pPr>
            <w:r w:rsidRPr="002A1701">
              <w:rPr>
                <w:rFonts w:asciiTheme="minorHAnsi" w:hAnsiTheme="minorHAnsi" w:cs="Arial"/>
                <w:color w:val="FFFFFF" w:themeColor="background1"/>
                <w:sz w:val="20"/>
                <w:szCs w:val="18"/>
              </w:rPr>
              <w:t>Minden ágazat</w:t>
            </w:r>
          </w:p>
        </w:tc>
      </w:tr>
      <w:tr w:rsidR="002405C3" w:rsidRPr="002A1701" w:rsidTr="002405C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8" w:type="dxa"/>
            <w:noWrap/>
            <w:hideMark/>
          </w:tcPr>
          <w:p w:rsidR="002405C3" w:rsidRPr="002A1701" w:rsidRDefault="002405C3">
            <w:pPr>
              <w:rPr>
                <w:rFonts w:asciiTheme="minorHAnsi" w:hAnsiTheme="minorHAnsi" w:cs="Arial"/>
                <w:color w:val="FFFFFF" w:themeColor="background1"/>
                <w:sz w:val="20"/>
                <w:szCs w:val="18"/>
              </w:rPr>
            </w:pPr>
            <w:r w:rsidRPr="002A1701">
              <w:rPr>
                <w:rFonts w:asciiTheme="minorHAnsi" w:hAnsiTheme="minorHAnsi" w:cs="Arial"/>
                <w:color w:val="FFFFFF" w:themeColor="background1"/>
                <w:sz w:val="20"/>
                <w:szCs w:val="18"/>
              </w:rPr>
              <w:t xml:space="preserve">Anyagjellegű ráfordítások </w:t>
            </w:r>
          </w:p>
        </w:tc>
        <w:tc>
          <w:tcPr>
            <w:tcW w:w="1222" w:type="dxa"/>
            <w:noWrap/>
            <w:vAlign w:val="center"/>
          </w:tcPr>
          <w:p w:rsidR="002405C3" w:rsidRPr="002A1701" w:rsidRDefault="00EA6D42" w:rsidP="000A6C7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18"/>
              </w:rPr>
            </w:pPr>
            <w:r w:rsidRPr="002A1701">
              <w:rPr>
                <w:rFonts w:asciiTheme="minorHAnsi" w:hAnsiTheme="minorHAnsi" w:cs="Arial"/>
                <w:sz w:val="20"/>
                <w:szCs w:val="18"/>
              </w:rPr>
              <w:t>-3,7</w:t>
            </w:r>
          </w:p>
        </w:tc>
        <w:tc>
          <w:tcPr>
            <w:tcW w:w="1222" w:type="dxa"/>
            <w:noWrap/>
            <w:vAlign w:val="center"/>
          </w:tcPr>
          <w:p w:rsidR="002405C3" w:rsidRPr="002A1701" w:rsidRDefault="000A6C70" w:rsidP="000A6C7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18"/>
              </w:rPr>
            </w:pPr>
            <w:r>
              <w:rPr>
                <w:rFonts w:asciiTheme="minorHAnsi" w:hAnsiTheme="minorHAnsi" w:cs="Arial"/>
                <w:sz w:val="20"/>
                <w:szCs w:val="18"/>
              </w:rPr>
              <w:t>-194</w:t>
            </w:r>
            <w:r w:rsidR="002A1701" w:rsidRPr="002A1701">
              <w:rPr>
                <w:rFonts w:asciiTheme="minorHAnsi" w:hAnsiTheme="minorHAnsi" w:cs="Arial"/>
                <w:sz w:val="20"/>
                <w:szCs w:val="18"/>
              </w:rPr>
              <w:t>,</w:t>
            </w:r>
            <w:r>
              <w:rPr>
                <w:rFonts w:asciiTheme="minorHAnsi" w:hAnsiTheme="minorHAnsi" w:cs="Arial"/>
                <w:sz w:val="20"/>
                <w:szCs w:val="18"/>
              </w:rPr>
              <w:t>9</w:t>
            </w:r>
          </w:p>
        </w:tc>
        <w:tc>
          <w:tcPr>
            <w:tcW w:w="1222" w:type="dxa"/>
            <w:noWrap/>
            <w:vAlign w:val="center"/>
          </w:tcPr>
          <w:p w:rsidR="002405C3" w:rsidRPr="002A1701" w:rsidRDefault="002A1701" w:rsidP="000A6C7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18"/>
              </w:rPr>
            </w:pPr>
            <w:r w:rsidRPr="002A1701">
              <w:rPr>
                <w:rFonts w:asciiTheme="minorHAnsi" w:hAnsiTheme="minorHAnsi" w:cs="Arial"/>
                <w:sz w:val="20"/>
                <w:szCs w:val="18"/>
              </w:rPr>
              <w:t>+2,1</w:t>
            </w:r>
          </w:p>
        </w:tc>
        <w:tc>
          <w:tcPr>
            <w:tcW w:w="1222" w:type="dxa"/>
            <w:noWrap/>
            <w:vAlign w:val="center"/>
          </w:tcPr>
          <w:p w:rsidR="002405C3" w:rsidRPr="002A1701" w:rsidRDefault="002A1701" w:rsidP="000A6C7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18"/>
              </w:rPr>
            </w:pPr>
            <w:r w:rsidRPr="002A1701">
              <w:rPr>
                <w:rFonts w:asciiTheme="minorHAnsi" w:hAnsiTheme="minorHAnsi" w:cs="Arial"/>
                <w:sz w:val="20"/>
                <w:szCs w:val="18"/>
              </w:rPr>
              <w:t>+93,</w:t>
            </w:r>
            <w:r w:rsidR="000A6C70">
              <w:rPr>
                <w:rFonts w:asciiTheme="minorHAnsi" w:hAnsiTheme="minorHAnsi" w:cs="Arial"/>
                <w:sz w:val="20"/>
                <w:szCs w:val="18"/>
              </w:rPr>
              <w:t>6</w:t>
            </w:r>
          </w:p>
        </w:tc>
        <w:tc>
          <w:tcPr>
            <w:tcW w:w="1222" w:type="dxa"/>
            <w:noWrap/>
            <w:vAlign w:val="center"/>
          </w:tcPr>
          <w:p w:rsidR="002405C3" w:rsidRPr="002A1701" w:rsidRDefault="002F1E15" w:rsidP="000A6C7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0"/>
                <w:szCs w:val="18"/>
              </w:rPr>
            </w:pPr>
            <w:r>
              <w:rPr>
                <w:rFonts w:asciiTheme="minorHAnsi" w:hAnsiTheme="minorHAnsi" w:cs="Arial"/>
                <w:b/>
                <w:sz w:val="20"/>
                <w:szCs w:val="18"/>
              </w:rPr>
              <w:t>-</w:t>
            </w:r>
            <w:r w:rsidR="000A6C70">
              <w:rPr>
                <w:rFonts w:asciiTheme="minorHAnsi" w:hAnsiTheme="minorHAnsi" w:cs="Arial"/>
                <w:b/>
                <w:sz w:val="20"/>
                <w:szCs w:val="18"/>
              </w:rPr>
              <w:t>102</w:t>
            </w:r>
            <w:r w:rsidR="002A1701" w:rsidRPr="002A1701">
              <w:rPr>
                <w:rFonts w:asciiTheme="minorHAnsi" w:hAnsiTheme="minorHAnsi" w:cs="Arial"/>
                <w:b/>
                <w:sz w:val="20"/>
                <w:szCs w:val="18"/>
              </w:rPr>
              <w:t>,</w:t>
            </w:r>
            <w:r w:rsidR="000A6C70">
              <w:rPr>
                <w:rFonts w:asciiTheme="minorHAnsi" w:hAnsiTheme="minorHAnsi" w:cs="Arial"/>
                <w:b/>
                <w:sz w:val="20"/>
                <w:szCs w:val="18"/>
              </w:rPr>
              <w:t>9</w:t>
            </w:r>
          </w:p>
        </w:tc>
      </w:tr>
      <w:tr w:rsidR="002A1701" w:rsidRPr="002A1701" w:rsidTr="002405C3">
        <w:trPr>
          <w:trHeight w:val="255"/>
          <w:jc w:val="center"/>
        </w:trPr>
        <w:tc>
          <w:tcPr>
            <w:cnfStyle w:val="001000000000" w:firstRow="0" w:lastRow="0" w:firstColumn="1" w:lastColumn="0" w:oddVBand="0" w:evenVBand="0" w:oddHBand="0" w:evenHBand="0" w:firstRowFirstColumn="0" w:firstRowLastColumn="0" w:lastRowFirstColumn="0" w:lastRowLastColumn="0"/>
            <w:tcW w:w="1848" w:type="dxa"/>
            <w:noWrap/>
            <w:hideMark/>
          </w:tcPr>
          <w:p w:rsidR="002405C3" w:rsidRPr="002A1701" w:rsidRDefault="002405C3">
            <w:pPr>
              <w:rPr>
                <w:rFonts w:asciiTheme="minorHAnsi" w:hAnsiTheme="minorHAnsi" w:cs="Arial"/>
                <w:color w:val="FFFFFF" w:themeColor="background1"/>
                <w:sz w:val="20"/>
                <w:szCs w:val="18"/>
              </w:rPr>
            </w:pPr>
            <w:r w:rsidRPr="002A1701">
              <w:rPr>
                <w:rFonts w:asciiTheme="minorHAnsi" w:hAnsiTheme="minorHAnsi" w:cs="Arial"/>
                <w:color w:val="FFFFFF" w:themeColor="background1"/>
                <w:sz w:val="20"/>
                <w:szCs w:val="18"/>
              </w:rPr>
              <w:t xml:space="preserve">Személyi jellegű ráfordítások </w:t>
            </w:r>
          </w:p>
        </w:tc>
        <w:tc>
          <w:tcPr>
            <w:tcW w:w="1222" w:type="dxa"/>
            <w:noWrap/>
            <w:vAlign w:val="center"/>
          </w:tcPr>
          <w:p w:rsidR="002405C3" w:rsidRPr="002A1701" w:rsidRDefault="00EA6D42" w:rsidP="000A6C7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18"/>
              </w:rPr>
            </w:pPr>
            <w:r w:rsidRPr="002A1701">
              <w:rPr>
                <w:rFonts w:asciiTheme="minorHAnsi" w:hAnsiTheme="minorHAnsi" w:cs="Arial"/>
                <w:sz w:val="20"/>
                <w:szCs w:val="18"/>
              </w:rPr>
              <w:t>-5,7</w:t>
            </w:r>
          </w:p>
        </w:tc>
        <w:tc>
          <w:tcPr>
            <w:tcW w:w="1222" w:type="dxa"/>
            <w:noWrap/>
            <w:vAlign w:val="center"/>
          </w:tcPr>
          <w:p w:rsidR="002405C3" w:rsidRPr="002A1701" w:rsidRDefault="002A1701" w:rsidP="000A6C7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18"/>
              </w:rPr>
            </w:pPr>
            <w:r w:rsidRPr="002A1701">
              <w:rPr>
                <w:rFonts w:asciiTheme="minorHAnsi" w:hAnsiTheme="minorHAnsi" w:cs="Arial"/>
                <w:sz w:val="20"/>
                <w:szCs w:val="18"/>
              </w:rPr>
              <w:t>-199,2</w:t>
            </w:r>
          </w:p>
        </w:tc>
        <w:tc>
          <w:tcPr>
            <w:tcW w:w="1222" w:type="dxa"/>
            <w:noWrap/>
            <w:vAlign w:val="center"/>
          </w:tcPr>
          <w:p w:rsidR="002405C3" w:rsidRPr="002A1701" w:rsidRDefault="002A1701" w:rsidP="000A6C7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18"/>
              </w:rPr>
            </w:pPr>
            <w:r w:rsidRPr="002A1701">
              <w:rPr>
                <w:rFonts w:asciiTheme="minorHAnsi" w:hAnsiTheme="minorHAnsi" w:cs="Arial"/>
                <w:sz w:val="20"/>
                <w:szCs w:val="18"/>
              </w:rPr>
              <w:t>+13,</w:t>
            </w:r>
            <w:r w:rsidR="000A6C70">
              <w:rPr>
                <w:rFonts w:asciiTheme="minorHAnsi" w:hAnsiTheme="minorHAnsi" w:cs="Arial"/>
                <w:sz w:val="20"/>
                <w:szCs w:val="18"/>
              </w:rPr>
              <w:t>0</w:t>
            </w:r>
          </w:p>
        </w:tc>
        <w:tc>
          <w:tcPr>
            <w:tcW w:w="1222" w:type="dxa"/>
            <w:noWrap/>
            <w:vAlign w:val="center"/>
          </w:tcPr>
          <w:p w:rsidR="002405C3" w:rsidRPr="002A1701" w:rsidRDefault="002A1701" w:rsidP="000A6C7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18"/>
              </w:rPr>
            </w:pPr>
            <w:r w:rsidRPr="002A1701">
              <w:rPr>
                <w:rFonts w:asciiTheme="minorHAnsi" w:hAnsiTheme="minorHAnsi" w:cs="Arial"/>
                <w:sz w:val="20"/>
                <w:szCs w:val="18"/>
              </w:rPr>
              <w:t>+304,5</w:t>
            </w:r>
          </w:p>
        </w:tc>
        <w:tc>
          <w:tcPr>
            <w:tcW w:w="1222" w:type="dxa"/>
            <w:noWrap/>
            <w:vAlign w:val="center"/>
          </w:tcPr>
          <w:p w:rsidR="002405C3" w:rsidRPr="002A1701" w:rsidRDefault="002A1701" w:rsidP="000A6C7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20"/>
                <w:szCs w:val="18"/>
              </w:rPr>
            </w:pPr>
            <w:r w:rsidRPr="002A1701">
              <w:rPr>
                <w:rFonts w:asciiTheme="minorHAnsi" w:hAnsiTheme="minorHAnsi" w:cs="Arial"/>
                <w:b/>
                <w:sz w:val="20"/>
                <w:szCs w:val="18"/>
              </w:rPr>
              <w:t>+</w:t>
            </w:r>
            <w:r w:rsidR="000A6C70">
              <w:rPr>
                <w:rFonts w:asciiTheme="minorHAnsi" w:hAnsiTheme="minorHAnsi" w:cs="Arial"/>
                <w:b/>
                <w:sz w:val="20"/>
                <w:szCs w:val="18"/>
              </w:rPr>
              <w:t>112,6</w:t>
            </w:r>
          </w:p>
        </w:tc>
      </w:tr>
      <w:tr w:rsidR="002A1701" w:rsidRPr="002A1701" w:rsidTr="002405C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48" w:type="dxa"/>
            <w:noWrap/>
            <w:hideMark/>
          </w:tcPr>
          <w:p w:rsidR="002405C3" w:rsidRPr="002A1701" w:rsidRDefault="002405C3">
            <w:pPr>
              <w:rPr>
                <w:rFonts w:asciiTheme="minorHAnsi" w:hAnsiTheme="minorHAnsi" w:cs="Arial"/>
                <w:color w:val="FFFFFF" w:themeColor="background1"/>
                <w:sz w:val="20"/>
                <w:szCs w:val="18"/>
              </w:rPr>
            </w:pPr>
            <w:r w:rsidRPr="002A1701">
              <w:rPr>
                <w:rFonts w:asciiTheme="minorHAnsi" w:hAnsiTheme="minorHAnsi" w:cs="Arial"/>
                <w:color w:val="FFFFFF" w:themeColor="background1"/>
                <w:sz w:val="20"/>
                <w:szCs w:val="18"/>
              </w:rPr>
              <w:t>Összesen</w:t>
            </w:r>
          </w:p>
        </w:tc>
        <w:tc>
          <w:tcPr>
            <w:tcW w:w="1222" w:type="dxa"/>
            <w:noWrap/>
            <w:vAlign w:val="center"/>
          </w:tcPr>
          <w:p w:rsidR="002405C3" w:rsidRPr="002A1701" w:rsidRDefault="00EA6D42" w:rsidP="000A6C7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0"/>
                <w:szCs w:val="18"/>
              </w:rPr>
            </w:pPr>
            <w:r w:rsidRPr="002A1701">
              <w:rPr>
                <w:rFonts w:asciiTheme="minorHAnsi" w:hAnsiTheme="minorHAnsi" w:cs="Arial"/>
                <w:b/>
                <w:sz w:val="20"/>
                <w:szCs w:val="18"/>
              </w:rPr>
              <w:t>-9,</w:t>
            </w:r>
            <w:r w:rsidR="000A6C70">
              <w:rPr>
                <w:rFonts w:asciiTheme="minorHAnsi" w:hAnsiTheme="minorHAnsi" w:cs="Arial"/>
                <w:b/>
                <w:sz w:val="20"/>
                <w:szCs w:val="18"/>
              </w:rPr>
              <w:t>4</w:t>
            </w:r>
          </w:p>
        </w:tc>
        <w:tc>
          <w:tcPr>
            <w:tcW w:w="1222" w:type="dxa"/>
            <w:noWrap/>
            <w:vAlign w:val="center"/>
          </w:tcPr>
          <w:p w:rsidR="002405C3" w:rsidRPr="002A1701" w:rsidRDefault="002A1701" w:rsidP="000A6C7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0"/>
                <w:szCs w:val="18"/>
              </w:rPr>
            </w:pPr>
            <w:r w:rsidRPr="002A1701">
              <w:rPr>
                <w:rFonts w:asciiTheme="minorHAnsi" w:hAnsiTheme="minorHAnsi" w:cs="Arial"/>
                <w:b/>
                <w:sz w:val="20"/>
                <w:szCs w:val="18"/>
              </w:rPr>
              <w:t>-394,1</w:t>
            </w:r>
          </w:p>
        </w:tc>
        <w:tc>
          <w:tcPr>
            <w:tcW w:w="1222" w:type="dxa"/>
            <w:noWrap/>
            <w:vAlign w:val="center"/>
          </w:tcPr>
          <w:p w:rsidR="002405C3" w:rsidRPr="002A1701" w:rsidRDefault="002A1701" w:rsidP="000A6C7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0"/>
                <w:szCs w:val="18"/>
              </w:rPr>
            </w:pPr>
            <w:r w:rsidRPr="002A1701">
              <w:rPr>
                <w:rFonts w:asciiTheme="minorHAnsi" w:hAnsiTheme="minorHAnsi" w:cs="Arial"/>
                <w:b/>
                <w:sz w:val="20"/>
                <w:szCs w:val="18"/>
              </w:rPr>
              <w:t>+15,1</w:t>
            </w:r>
          </w:p>
        </w:tc>
        <w:tc>
          <w:tcPr>
            <w:tcW w:w="1222" w:type="dxa"/>
            <w:noWrap/>
            <w:vAlign w:val="center"/>
          </w:tcPr>
          <w:p w:rsidR="002405C3" w:rsidRPr="002A1701" w:rsidRDefault="002A1701" w:rsidP="000A6C7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0"/>
                <w:szCs w:val="18"/>
              </w:rPr>
            </w:pPr>
            <w:r w:rsidRPr="002A1701">
              <w:rPr>
                <w:rFonts w:asciiTheme="minorHAnsi" w:hAnsiTheme="minorHAnsi" w:cs="Arial"/>
                <w:b/>
                <w:sz w:val="20"/>
                <w:szCs w:val="18"/>
              </w:rPr>
              <w:t>+398,</w:t>
            </w:r>
            <w:r w:rsidR="000A6C70">
              <w:rPr>
                <w:rFonts w:asciiTheme="minorHAnsi" w:hAnsiTheme="minorHAnsi" w:cs="Arial"/>
                <w:b/>
                <w:sz w:val="20"/>
                <w:szCs w:val="18"/>
              </w:rPr>
              <w:t>1</w:t>
            </w:r>
          </w:p>
        </w:tc>
        <w:tc>
          <w:tcPr>
            <w:tcW w:w="1222" w:type="dxa"/>
            <w:noWrap/>
            <w:vAlign w:val="center"/>
          </w:tcPr>
          <w:p w:rsidR="002405C3" w:rsidRPr="002A1701" w:rsidRDefault="002A1701" w:rsidP="002F1E1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0"/>
                <w:szCs w:val="18"/>
              </w:rPr>
            </w:pPr>
            <w:r w:rsidRPr="002A1701">
              <w:rPr>
                <w:rFonts w:asciiTheme="minorHAnsi" w:hAnsiTheme="minorHAnsi" w:cs="Arial"/>
                <w:b/>
                <w:sz w:val="20"/>
                <w:szCs w:val="18"/>
              </w:rPr>
              <w:t>+</w:t>
            </w:r>
            <w:r w:rsidR="002F1E15">
              <w:rPr>
                <w:rFonts w:asciiTheme="minorHAnsi" w:hAnsiTheme="minorHAnsi" w:cs="Arial"/>
                <w:b/>
                <w:sz w:val="20"/>
                <w:szCs w:val="18"/>
              </w:rPr>
              <w:t>9,7</w:t>
            </w:r>
          </w:p>
        </w:tc>
      </w:tr>
    </w:tbl>
    <w:p w:rsidR="00703843" w:rsidRPr="00EA6D42" w:rsidRDefault="00703843" w:rsidP="00B46482">
      <w:pPr>
        <w:jc w:val="both"/>
        <w:rPr>
          <w:rFonts w:asciiTheme="minorHAnsi" w:hAnsiTheme="minorHAnsi" w:cstheme="minorHAnsi"/>
        </w:rPr>
      </w:pPr>
    </w:p>
    <w:p w:rsidR="005B416A" w:rsidRPr="002A1701" w:rsidRDefault="005B416A" w:rsidP="00B46482">
      <w:pPr>
        <w:jc w:val="both"/>
        <w:rPr>
          <w:rFonts w:asciiTheme="minorHAnsi" w:hAnsiTheme="minorHAnsi" w:cstheme="minorHAnsi"/>
        </w:rPr>
      </w:pPr>
      <w:r w:rsidRPr="002A1701">
        <w:rPr>
          <w:rFonts w:asciiTheme="minorHAnsi" w:hAnsiTheme="minorHAnsi" w:cstheme="minorHAnsi"/>
        </w:rPr>
        <w:t>A 201</w:t>
      </w:r>
      <w:r w:rsidR="002A0016" w:rsidRPr="002A1701">
        <w:rPr>
          <w:rFonts w:asciiTheme="minorHAnsi" w:hAnsiTheme="minorHAnsi" w:cstheme="minorHAnsi"/>
        </w:rPr>
        <w:t>7</w:t>
      </w:r>
      <w:r w:rsidRPr="002A1701">
        <w:rPr>
          <w:rFonts w:asciiTheme="minorHAnsi" w:hAnsiTheme="minorHAnsi" w:cstheme="minorHAnsi"/>
        </w:rPr>
        <w:t>. évi</w:t>
      </w:r>
      <w:r w:rsidR="002A0016" w:rsidRPr="002A1701">
        <w:rPr>
          <w:rFonts w:asciiTheme="minorHAnsi" w:hAnsiTheme="minorHAnsi" w:cstheme="minorHAnsi"/>
        </w:rPr>
        <w:t xml:space="preserve"> </w:t>
      </w:r>
      <w:r w:rsidRPr="002A1701">
        <w:rPr>
          <w:rFonts w:asciiTheme="minorHAnsi" w:hAnsiTheme="minorHAnsi" w:cstheme="minorHAnsi"/>
        </w:rPr>
        <w:t xml:space="preserve">tervben megjelenik </w:t>
      </w:r>
      <w:r w:rsidR="002A0016" w:rsidRPr="002A1701">
        <w:rPr>
          <w:rFonts w:asciiTheme="minorHAnsi" w:hAnsiTheme="minorHAnsi" w:cstheme="minorHAnsi"/>
        </w:rPr>
        <w:t xml:space="preserve">az autóbusz ágazat 2016. évi </w:t>
      </w:r>
      <w:r w:rsidR="002A1701" w:rsidRPr="002A1701">
        <w:rPr>
          <w:rFonts w:asciiTheme="minorHAnsi" w:hAnsiTheme="minorHAnsi" w:cstheme="minorHAnsi"/>
        </w:rPr>
        <w:t>várható értékhez</w:t>
      </w:r>
      <w:r w:rsidR="002A0016" w:rsidRPr="002A1701">
        <w:rPr>
          <w:rFonts w:asciiTheme="minorHAnsi" w:hAnsiTheme="minorHAnsi" w:cstheme="minorHAnsi"/>
        </w:rPr>
        <w:t xml:space="preserve"> képesti növekedése is</w:t>
      </w:r>
      <w:r w:rsidRPr="002A1701">
        <w:rPr>
          <w:rFonts w:asciiTheme="minorHAnsi" w:hAnsiTheme="minorHAnsi" w:cstheme="minorHAnsi"/>
        </w:rPr>
        <w:t xml:space="preserve">, </w:t>
      </w:r>
      <w:r w:rsidR="002A0016" w:rsidRPr="002A1701">
        <w:rPr>
          <w:rFonts w:asciiTheme="minorHAnsi" w:hAnsiTheme="minorHAnsi" w:cstheme="minorHAnsi"/>
        </w:rPr>
        <w:t>melynek oka</w:t>
      </w:r>
      <w:r w:rsidR="00013872" w:rsidRPr="002A1701">
        <w:rPr>
          <w:rFonts w:asciiTheme="minorHAnsi" w:hAnsiTheme="minorHAnsi" w:cstheme="minorHAnsi"/>
        </w:rPr>
        <w:t xml:space="preserve"> a T&amp;J Busz Projekt Kft. operátor 2016. évi kivál</w:t>
      </w:r>
      <w:r w:rsidR="00EC79C4">
        <w:rPr>
          <w:rFonts w:asciiTheme="minorHAnsi" w:hAnsiTheme="minorHAnsi" w:cstheme="minorHAnsi"/>
        </w:rPr>
        <w:t>t</w:t>
      </w:r>
      <w:r w:rsidR="00013872" w:rsidRPr="002A1701">
        <w:rPr>
          <w:rFonts w:asciiTheme="minorHAnsi" w:hAnsiTheme="minorHAnsi" w:cstheme="minorHAnsi"/>
        </w:rPr>
        <w:t>ás</w:t>
      </w:r>
      <w:r w:rsidR="0033324D">
        <w:rPr>
          <w:rFonts w:asciiTheme="minorHAnsi" w:hAnsiTheme="minorHAnsi" w:cstheme="minorHAnsi"/>
        </w:rPr>
        <w:t>á</w:t>
      </w:r>
      <w:r w:rsidR="00013872" w:rsidRPr="002A1701">
        <w:rPr>
          <w:rFonts w:asciiTheme="minorHAnsi" w:hAnsiTheme="minorHAnsi" w:cstheme="minorHAnsi"/>
        </w:rPr>
        <w:t xml:space="preserve">nak </w:t>
      </w:r>
      <w:r w:rsidR="002A1701">
        <w:rPr>
          <w:rFonts w:asciiTheme="minorHAnsi" w:hAnsiTheme="minorHAnsi" w:cstheme="minorHAnsi"/>
        </w:rPr>
        <w:br/>
      </w:r>
      <w:r w:rsidR="00013872" w:rsidRPr="002A1701">
        <w:rPr>
          <w:rFonts w:asciiTheme="minorHAnsi" w:hAnsiTheme="minorHAnsi" w:cstheme="minorHAnsi"/>
        </w:rPr>
        <w:t>2017. évben is megjelenő áthúzódó hatása.</w:t>
      </w:r>
    </w:p>
    <w:p w:rsidR="00345403" w:rsidRPr="002A1701" w:rsidRDefault="00345403" w:rsidP="00B46482">
      <w:pPr>
        <w:jc w:val="both"/>
        <w:rPr>
          <w:rFonts w:asciiTheme="minorHAnsi" w:hAnsiTheme="minorHAnsi" w:cstheme="minorHAnsi"/>
          <w:lang w:eastAsia="en-US"/>
        </w:rPr>
      </w:pPr>
    </w:p>
    <w:p w:rsidR="00013872" w:rsidRPr="00B22DA9" w:rsidRDefault="004A266C" w:rsidP="004A266C">
      <w:pPr>
        <w:jc w:val="both"/>
        <w:rPr>
          <w:rFonts w:asciiTheme="minorHAnsi" w:hAnsiTheme="minorHAnsi" w:cstheme="minorHAnsi"/>
        </w:rPr>
      </w:pPr>
      <w:r w:rsidRPr="00B22DA9">
        <w:rPr>
          <w:rFonts w:asciiTheme="minorHAnsi" w:hAnsiTheme="minorHAnsi" w:cstheme="minorHAnsi"/>
          <w:b/>
        </w:rPr>
        <w:t>A 201</w:t>
      </w:r>
      <w:r w:rsidR="00013872" w:rsidRPr="00B22DA9">
        <w:rPr>
          <w:rFonts w:asciiTheme="minorHAnsi" w:hAnsiTheme="minorHAnsi" w:cstheme="minorHAnsi"/>
          <w:b/>
        </w:rPr>
        <w:t>7</w:t>
      </w:r>
      <w:r w:rsidRPr="00B22DA9">
        <w:rPr>
          <w:rFonts w:asciiTheme="minorHAnsi" w:hAnsiTheme="minorHAnsi" w:cstheme="minorHAnsi"/>
          <w:b/>
        </w:rPr>
        <w:t xml:space="preserve">. évi közszolgáltatási teljesítmények összesen </w:t>
      </w:r>
      <w:r w:rsidR="003B265E" w:rsidRPr="003B265E">
        <w:rPr>
          <w:rFonts w:asciiTheme="minorHAnsi" w:hAnsiTheme="minorHAnsi" w:cstheme="minorHAnsi"/>
          <w:b/>
        </w:rPr>
        <w:t>4</w:t>
      </w:r>
      <w:r w:rsidR="003B265E">
        <w:rPr>
          <w:rFonts w:asciiTheme="minorHAnsi" w:hAnsiTheme="minorHAnsi" w:cstheme="minorHAnsi"/>
          <w:b/>
        </w:rPr>
        <w:t> </w:t>
      </w:r>
      <w:r w:rsidR="003B265E" w:rsidRPr="003B265E">
        <w:rPr>
          <w:rFonts w:asciiTheme="minorHAnsi" w:hAnsiTheme="minorHAnsi" w:cstheme="minorHAnsi"/>
          <w:b/>
        </w:rPr>
        <w:t>068</w:t>
      </w:r>
      <w:r w:rsidR="003B265E">
        <w:rPr>
          <w:rFonts w:asciiTheme="minorHAnsi" w:hAnsiTheme="minorHAnsi" w:cstheme="minorHAnsi"/>
          <w:b/>
        </w:rPr>
        <w:t> </w:t>
      </w:r>
      <w:r w:rsidR="003B265E" w:rsidRPr="003B265E">
        <w:rPr>
          <w:rFonts w:asciiTheme="minorHAnsi" w:hAnsiTheme="minorHAnsi" w:cstheme="minorHAnsi"/>
          <w:b/>
        </w:rPr>
        <w:t>928</w:t>
      </w:r>
      <w:r w:rsidR="003B265E">
        <w:rPr>
          <w:rFonts w:asciiTheme="minorHAnsi" w:hAnsiTheme="minorHAnsi" w:cstheme="minorHAnsi"/>
          <w:b/>
        </w:rPr>
        <w:t xml:space="preserve"> </w:t>
      </w:r>
      <w:r w:rsidRPr="00B22DA9">
        <w:rPr>
          <w:rFonts w:asciiTheme="minorHAnsi" w:hAnsiTheme="minorHAnsi" w:cstheme="minorHAnsi"/>
          <w:b/>
        </w:rPr>
        <w:t>ezer</w:t>
      </w:r>
      <w:r w:rsidR="00013872" w:rsidRPr="00B22DA9">
        <w:rPr>
          <w:rFonts w:asciiTheme="minorHAnsi" w:hAnsiTheme="minorHAnsi" w:cstheme="minorHAnsi"/>
          <w:b/>
        </w:rPr>
        <w:t xml:space="preserve"> statisztikai</w:t>
      </w:r>
      <w:r w:rsidRPr="00B22DA9">
        <w:rPr>
          <w:rFonts w:asciiTheme="minorHAnsi" w:hAnsiTheme="minorHAnsi" w:cstheme="minorHAnsi"/>
          <w:b/>
        </w:rPr>
        <w:t xml:space="preserve"> férőhely</w:t>
      </w:r>
      <w:r w:rsidR="00BE5564" w:rsidRPr="00B22DA9">
        <w:rPr>
          <w:rFonts w:asciiTheme="minorHAnsi" w:hAnsiTheme="minorHAnsi" w:cstheme="minorHAnsi"/>
          <w:b/>
        </w:rPr>
        <w:t>-</w:t>
      </w:r>
      <w:r w:rsidRPr="00B22DA9">
        <w:rPr>
          <w:rFonts w:asciiTheme="minorHAnsi" w:hAnsiTheme="minorHAnsi" w:cstheme="minorHAnsi"/>
          <w:b/>
        </w:rPr>
        <w:t>kilométer megrendelt autóbusz ágazati teljesítményt tartalmaznak</w:t>
      </w:r>
      <w:r w:rsidR="002A1701" w:rsidRPr="00B22DA9">
        <w:rPr>
          <w:rFonts w:asciiTheme="minorHAnsi" w:hAnsiTheme="minorHAnsi" w:cstheme="minorHAnsi"/>
          <w:b/>
        </w:rPr>
        <w:t xml:space="preserve"> </w:t>
      </w:r>
      <w:r w:rsidR="002A1701" w:rsidRPr="00B22DA9">
        <w:rPr>
          <w:rFonts w:asciiTheme="minorHAnsi" w:hAnsiTheme="minorHAnsi" w:cstheme="minorHAnsi"/>
        </w:rPr>
        <w:t>– M3 pótlás/sűrítés</w:t>
      </w:r>
      <w:r w:rsidR="003B265E">
        <w:rPr>
          <w:rFonts w:asciiTheme="minorHAnsi" w:hAnsiTheme="minorHAnsi" w:cstheme="minorHAnsi"/>
        </w:rPr>
        <w:t xml:space="preserve"> </w:t>
      </w:r>
      <w:r w:rsidR="002A1701" w:rsidRPr="00B22DA9">
        <w:rPr>
          <w:rFonts w:asciiTheme="minorHAnsi" w:hAnsiTheme="minorHAnsi" w:cstheme="minorHAnsi"/>
        </w:rPr>
        <w:t>hatás</w:t>
      </w:r>
      <w:r w:rsidR="003B265E">
        <w:rPr>
          <w:rFonts w:asciiTheme="minorHAnsi" w:hAnsiTheme="minorHAnsi" w:cstheme="minorHAnsi"/>
        </w:rPr>
        <w:t>a</w:t>
      </w:r>
      <w:r w:rsidR="002A1701" w:rsidRPr="00B22DA9">
        <w:rPr>
          <w:rFonts w:asciiTheme="minorHAnsi" w:hAnsiTheme="minorHAnsi" w:cstheme="minorHAnsi"/>
        </w:rPr>
        <w:t xml:space="preserve"> nélkül –</w:t>
      </w:r>
      <w:r w:rsidRPr="00B22DA9">
        <w:rPr>
          <w:rFonts w:asciiTheme="minorHAnsi" w:hAnsiTheme="minorHAnsi" w:cstheme="minorHAnsi"/>
        </w:rPr>
        <w:t>,</w:t>
      </w:r>
      <w:r w:rsidRPr="00B22DA9">
        <w:rPr>
          <w:rFonts w:asciiTheme="minorHAnsi" w:hAnsiTheme="minorHAnsi" w:cstheme="minorHAnsi"/>
          <w:b/>
        </w:rPr>
        <w:t xml:space="preserve"> ami </w:t>
      </w:r>
      <w:r w:rsidR="002A1701" w:rsidRPr="00B22DA9">
        <w:rPr>
          <w:rFonts w:asciiTheme="minorHAnsi" w:hAnsiTheme="minorHAnsi" w:cstheme="minorHAnsi"/>
          <w:b/>
        </w:rPr>
        <w:t xml:space="preserve">2 %-ot meghaladó </w:t>
      </w:r>
      <w:r w:rsidRPr="00B22DA9">
        <w:rPr>
          <w:rFonts w:asciiTheme="minorHAnsi" w:hAnsiTheme="minorHAnsi" w:cstheme="minorHAnsi"/>
          <w:b/>
        </w:rPr>
        <w:t xml:space="preserve">mértékű </w:t>
      </w:r>
      <w:r w:rsidR="002A1701" w:rsidRPr="00B22DA9">
        <w:rPr>
          <w:rFonts w:asciiTheme="minorHAnsi" w:hAnsiTheme="minorHAnsi" w:cstheme="minorHAnsi"/>
          <w:b/>
        </w:rPr>
        <w:t>emelkedést</w:t>
      </w:r>
      <w:r w:rsidRPr="00B22DA9">
        <w:rPr>
          <w:rFonts w:asciiTheme="minorHAnsi" w:hAnsiTheme="minorHAnsi" w:cstheme="minorHAnsi"/>
          <w:b/>
        </w:rPr>
        <w:t xml:space="preserve"> jelent</w:t>
      </w:r>
      <w:r w:rsidRPr="00B22DA9">
        <w:rPr>
          <w:rFonts w:asciiTheme="minorHAnsi" w:hAnsiTheme="minorHAnsi" w:cstheme="minorHAnsi"/>
        </w:rPr>
        <w:t xml:space="preserve"> a 201</w:t>
      </w:r>
      <w:r w:rsidR="00013872" w:rsidRPr="00B22DA9">
        <w:rPr>
          <w:rFonts w:asciiTheme="minorHAnsi" w:hAnsiTheme="minorHAnsi" w:cstheme="minorHAnsi"/>
        </w:rPr>
        <w:t>6</w:t>
      </w:r>
      <w:r w:rsidRPr="00B22DA9">
        <w:rPr>
          <w:rFonts w:asciiTheme="minorHAnsi" w:hAnsiTheme="minorHAnsi" w:cstheme="minorHAnsi"/>
        </w:rPr>
        <w:t xml:space="preserve">. évi </w:t>
      </w:r>
      <w:r w:rsidR="002A1701" w:rsidRPr="00B22DA9">
        <w:rPr>
          <w:rFonts w:asciiTheme="minorHAnsi" w:hAnsiTheme="minorHAnsi" w:cstheme="minorHAnsi"/>
        </w:rPr>
        <w:t>várható</w:t>
      </w:r>
      <w:r w:rsidR="00013872" w:rsidRPr="00B22DA9">
        <w:rPr>
          <w:rFonts w:asciiTheme="minorHAnsi" w:hAnsiTheme="minorHAnsi" w:cstheme="minorHAnsi"/>
        </w:rPr>
        <w:t xml:space="preserve"> teljesítményekhez képest, mely összességében </w:t>
      </w:r>
      <w:r w:rsidR="002A1701" w:rsidRPr="00B22DA9">
        <w:rPr>
          <w:rFonts w:asciiTheme="minorHAnsi" w:hAnsiTheme="minorHAnsi" w:cstheme="minorHAnsi"/>
        </w:rPr>
        <w:t>398</w:t>
      </w:r>
      <w:r w:rsidR="00013872" w:rsidRPr="00B22DA9">
        <w:rPr>
          <w:rFonts w:asciiTheme="minorHAnsi" w:hAnsiTheme="minorHAnsi" w:cstheme="minorHAnsi"/>
        </w:rPr>
        <w:t xml:space="preserve"> millió Ft-os (energia nélkül</w:t>
      </w:r>
      <w:r w:rsidR="002A1701" w:rsidRPr="00B22DA9">
        <w:rPr>
          <w:rFonts w:asciiTheme="minorHAnsi" w:hAnsiTheme="minorHAnsi" w:cstheme="minorHAnsi"/>
        </w:rPr>
        <w:t>i</w:t>
      </w:r>
      <w:r w:rsidR="00013872" w:rsidRPr="00B22DA9">
        <w:rPr>
          <w:rFonts w:asciiTheme="minorHAnsi" w:hAnsiTheme="minorHAnsi" w:cstheme="minorHAnsi"/>
        </w:rPr>
        <w:t>) költségemelkedést von maga után.</w:t>
      </w:r>
    </w:p>
    <w:p w:rsidR="002A1701" w:rsidRPr="00B22DA9" w:rsidRDefault="002A1701" w:rsidP="004A266C">
      <w:pPr>
        <w:jc w:val="both"/>
        <w:rPr>
          <w:rFonts w:asciiTheme="minorHAnsi" w:hAnsiTheme="minorHAnsi" w:cstheme="minorHAnsi"/>
        </w:rPr>
      </w:pPr>
      <w:r w:rsidRPr="00B22DA9">
        <w:rPr>
          <w:rFonts w:asciiTheme="minorHAnsi" w:hAnsiTheme="minorHAnsi" w:cstheme="minorHAnsi"/>
        </w:rPr>
        <w:t xml:space="preserve">A villamos ágazat esetében 394 millió Ft értékű csökkenés </w:t>
      </w:r>
      <w:r w:rsidR="00B22DA9" w:rsidRPr="00B22DA9">
        <w:rPr>
          <w:rFonts w:asciiTheme="minorHAnsi" w:hAnsiTheme="minorHAnsi" w:cstheme="minorHAnsi"/>
        </w:rPr>
        <w:t>beépítésére</w:t>
      </w:r>
      <w:r w:rsidRPr="00B22DA9">
        <w:rPr>
          <w:rFonts w:asciiTheme="minorHAnsi" w:hAnsiTheme="minorHAnsi" w:cstheme="minorHAnsi"/>
        </w:rPr>
        <w:t xml:space="preserve"> került sor, melynek oka </w:t>
      </w:r>
      <w:r w:rsidR="00B22DA9">
        <w:rPr>
          <w:rFonts w:asciiTheme="minorHAnsi" w:hAnsiTheme="minorHAnsi" w:cstheme="minorHAnsi"/>
        </w:rPr>
        <w:t>a megrendelői premisszákban megadott, 2017.</w:t>
      </w:r>
      <w:r w:rsidRPr="00B22DA9">
        <w:rPr>
          <w:rFonts w:asciiTheme="minorHAnsi" w:hAnsiTheme="minorHAnsi" w:cstheme="minorHAnsi"/>
        </w:rPr>
        <w:t xml:space="preserve"> év során tervezett vágányzár</w:t>
      </w:r>
      <w:r w:rsidR="00B22DA9" w:rsidRPr="00B22DA9">
        <w:rPr>
          <w:rFonts w:asciiTheme="minorHAnsi" w:hAnsiTheme="minorHAnsi" w:cstheme="minorHAnsi"/>
        </w:rPr>
        <w:t>i hatások.</w:t>
      </w:r>
    </w:p>
    <w:p w:rsidR="004A266C" w:rsidRPr="00B22DA9" w:rsidRDefault="00013872" w:rsidP="00013872">
      <w:pPr>
        <w:jc w:val="both"/>
        <w:rPr>
          <w:rFonts w:asciiTheme="minorHAnsi" w:hAnsiTheme="minorHAnsi" w:cstheme="minorHAnsi"/>
        </w:rPr>
      </w:pPr>
      <w:r w:rsidRPr="00B22DA9">
        <w:rPr>
          <w:rFonts w:asciiTheme="minorHAnsi" w:hAnsiTheme="minorHAnsi" w:cstheme="minorHAnsi"/>
        </w:rPr>
        <w:t xml:space="preserve">Ahogy az a fenti táblában is látható, a többi ágazat tekintetében kismértékű a változás a 2016. évi </w:t>
      </w:r>
      <w:r w:rsidR="00B22DA9">
        <w:rPr>
          <w:rFonts w:asciiTheme="minorHAnsi" w:hAnsiTheme="minorHAnsi" w:cstheme="minorHAnsi"/>
        </w:rPr>
        <w:t>várható</w:t>
      </w:r>
      <w:r w:rsidRPr="00B22DA9">
        <w:rPr>
          <w:rFonts w:asciiTheme="minorHAnsi" w:hAnsiTheme="minorHAnsi" w:cstheme="minorHAnsi"/>
        </w:rPr>
        <w:t xml:space="preserve"> teljesítményekhez képest. </w:t>
      </w:r>
    </w:p>
    <w:p w:rsidR="004A266C" w:rsidRPr="00B22DA9" w:rsidRDefault="004A266C" w:rsidP="006809C1">
      <w:pPr>
        <w:jc w:val="both"/>
        <w:rPr>
          <w:rFonts w:asciiTheme="minorHAnsi" w:hAnsiTheme="minorHAnsi" w:cstheme="minorHAnsi"/>
        </w:rPr>
      </w:pPr>
    </w:p>
    <w:p w:rsidR="00B15000" w:rsidRDefault="001741AD" w:rsidP="000317B2">
      <w:pPr>
        <w:jc w:val="both"/>
        <w:rPr>
          <w:rFonts w:asciiTheme="minorHAnsi" w:hAnsiTheme="minorHAnsi" w:cstheme="minorHAnsi"/>
        </w:rPr>
      </w:pPr>
      <w:r w:rsidRPr="00B22DA9">
        <w:rPr>
          <w:rFonts w:asciiTheme="minorHAnsi" w:hAnsiTheme="minorHAnsi" w:cstheme="minorHAnsi"/>
        </w:rPr>
        <w:t>A Metró</w:t>
      </w:r>
      <w:r w:rsidR="0044670E" w:rsidRPr="00B22DA9">
        <w:rPr>
          <w:rFonts w:asciiTheme="minorHAnsi" w:hAnsiTheme="minorHAnsi" w:cstheme="minorHAnsi"/>
        </w:rPr>
        <w:t xml:space="preserve"> és </w:t>
      </w:r>
      <w:r w:rsidR="00B22DA9" w:rsidRPr="00B22DA9">
        <w:rPr>
          <w:rFonts w:asciiTheme="minorHAnsi" w:hAnsiTheme="minorHAnsi" w:cstheme="minorHAnsi"/>
        </w:rPr>
        <w:t>Trolibusz</w:t>
      </w:r>
      <w:r w:rsidRPr="00B22DA9">
        <w:rPr>
          <w:rFonts w:asciiTheme="minorHAnsi" w:hAnsiTheme="minorHAnsi" w:cstheme="minorHAnsi"/>
        </w:rPr>
        <w:t xml:space="preserve"> ágazat teljesítménye – az M3 vágányzári hatás kivételével – </w:t>
      </w:r>
      <w:r w:rsidR="00F4452A" w:rsidRPr="00B22DA9">
        <w:rPr>
          <w:rFonts w:asciiTheme="minorHAnsi" w:hAnsiTheme="minorHAnsi" w:cstheme="minorHAnsi"/>
        </w:rPr>
        <w:t>nagyságrendileg</w:t>
      </w:r>
      <w:r w:rsidRPr="00B22DA9">
        <w:rPr>
          <w:rFonts w:asciiTheme="minorHAnsi" w:hAnsiTheme="minorHAnsi" w:cstheme="minorHAnsi"/>
        </w:rPr>
        <w:t xml:space="preserve"> azonos szinten marad, így a</w:t>
      </w:r>
      <w:r w:rsidR="0044670E" w:rsidRPr="00B22DA9">
        <w:rPr>
          <w:rFonts w:asciiTheme="minorHAnsi" w:hAnsiTheme="minorHAnsi" w:cstheme="minorHAnsi"/>
        </w:rPr>
        <w:t xml:space="preserve"> két ágazat</w:t>
      </w:r>
      <w:r w:rsidRPr="00B22DA9">
        <w:rPr>
          <w:rFonts w:asciiTheme="minorHAnsi" w:hAnsiTheme="minorHAnsi" w:cstheme="minorHAnsi"/>
        </w:rPr>
        <w:t xml:space="preserve"> teljesítmény</w:t>
      </w:r>
      <w:r w:rsidR="00BE5564" w:rsidRPr="00B22DA9">
        <w:rPr>
          <w:rFonts w:asciiTheme="minorHAnsi" w:hAnsiTheme="minorHAnsi" w:cstheme="minorHAnsi"/>
        </w:rPr>
        <w:t>-</w:t>
      </w:r>
      <w:r w:rsidRPr="00B22DA9">
        <w:rPr>
          <w:rFonts w:asciiTheme="minorHAnsi" w:hAnsiTheme="minorHAnsi" w:cstheme="minorHAnsi"/>
        </w:rPr>
        <w:t xml:space="preserve">változás költség hatása </w:t>
      </w:r>
      <w:r w:rsidR="0044670E" w:rsidRPr="00B22DA9">
        <w:rPr>
          <w:rFonts w:asciiTheme="minorHAnsi" w:hAnsiTheme="minorHAnsi" w:cstheme="minorHAnsi"/>
        </w:rPr>
        <w:lastRenderedPageBreak/>
        <w:t>közel kiegyenlítik egymást</w:t>
      </w:r>
      <w:r w:rsidRPr="00B22DA9">
        <w:rPr>
          <w:rFonts w:asciiTheme="minorHAnsi" w:hAnsiTheme="minorHAnsi" w:cstheme="minorHAnsi"/>
        </w:rPr>
        <w:t xml:space="preserve">. A </w:t>
      </w:r>
      <w:r w:rsidR="0044670E" w:rsidRPr="00B22DA9">
        <w:rPr>
          <w:rFonts w:asciiTheme="minorHAnsi" w:hAnsiTheme="minorHAnsi" w:cstheme="minorHAnsi"/>
        </w:rPr>
        <w:t>trolibusz</w:t>
      </w:r>
      <w:r w:rsidRPr="00B22DA9">
        <w:rPr>
          <w:rFonts w:asciiTheme="minorHAnsi" w:hAnsiTheme="minorHAnsi" w:cstheme="minorHAnsi"/>
        </w:rPr>
        <w:t xml:space="preserve"> ágazatban </w:t>
      </w:r>
      <w:r w:rsidR="0044670E" w:rsidRPr="00B22DA9">
        <w:rPr>
          <w:rFonts w:asciiTheme="minorHAnsi" w:hAnsiTheme="minorHAnsi" w:cstheme="minorHAnsi"/>
        </w:rPr>
        <w:t>minimális</w:t>
      </w:r>
      <w:r w:rsidRPr="00B22DA9">
        <w:rPr>
          <w:rFonts w:asciiTheme="minorHAnsi" w:hAnsiTheme="minorHAnsi" w:cstheme="minorHAnsi"/>
        </w:rPr>
        <w:t xml:space="preserve"> többlet teljesítmény jelenik meg </w:t>
      </w:r>
      <w:r w:rsidR="0044670E" w:rsidRPr="00B22DA9">
        <w:rPr>
          <w:rFonts w:asciiTheme="minorHAnsi" w:hAnsiTheme="minorHAnsi" w:cstheme="minorHAnsi"/>
        </w:rPr>
        <w:t>a vizsgált időszakhoz képest</w:t>
      </w:r>
      <w:r w:rsidRPr="00B22DA9">
        <w:rPr>
          <w:rFonts w:asciiTheme="minorHAnsi" w:hAnsiTheme="minorHAnsi" w:cstheme="minorHAnsi"/>
        </w:rPr>
        <w:t xml:space="preserve">. </w:t>
      </w:r>
      <w:r w:rsidR="00736A69" w:rsidRPr="00B22DA9">
        <w:rPr>
          <w:rFonts w:asciiTheme="minorHAnsi" w:hAnsiTheme="minorHAnsi" w:cstheme="minorHAnsi"/>
        </w:rPr>
        <w:t xml:space="preserve">Összességében – vontatási áram nélkül számolva – a </w:t>
      </w:r>
      <w:r w:rsidR="0044670E" w:rsidRPr="00B22DA9">
        <w:rPr>
          <w:rFonts w:asciiTheme="minorHAnsi" w:hAnsiTheme="minorHAnsi" w:cstheme="minorHAnsi"/>
        </w:rPr>
        <w:t xml:space="preserve">teljesítményváltozás </w:t>
      </w:r>
      <w:r w:rsidR="00B22DA9" w:rsidRPr="00B22DA9">
        <w:rPr>
          <w:rFonts w:asciiTheme="minorHAnsi" w:hAnsiTheme="minorHAnsi" w:cstheme="minorHAnsi"/>
        </w:rPr>
        <w:t>közel 6</w:t>
      </w:r>
      <w:r w:rsidR="0044670E" w:rsidRPr="00B22DA9">
        <w:rPr>
          <w:rFonts w:asciiTheme="minorHAnsi" w:hAnsiTheme="minorHAnsi" w:cstheme="minorHAnsi"/>
        </w:rPr>
        <w:t xml:space="preserve"> millió Ft költségnövekedést jelent a 2017. évben.</w:t>
      </w:r>
    </w:p>
    <w:p w:rsidR="000317B2" w:rsidRPr="00EA6D42" w:rsidRDefault="000317B2" w:rsidP="000317B2">
      <w:pPr>
        <w:jc w:val="both"/>
        <w:rPr>
          <w:rFonts w:asciiTheme="minorHAnsi" w:hAnsiTheme="minorHAnsi" w:cstheme="minorHAnsi"/>
        </w:rPr>
      </w:pPr>
    </w:p>
    <w:p w:rsidR="00F80D0A" w:rsidRPr="00EA6D42" w:rsidRDefault="00F80D0A" w:rsidP="00F2105D">
      <w:pPr>
        <w:rPr>
          <w:rFonts w:asciiTheme="minorHAnsi" w:hAnsiTheme="minorHAnsi" w:cstheme="minorHAnsi"/>
          <w:lang w:eastAsia="en-US"/>
        </w:rPr>
      </w:pPr>
    </w:p>
    <w:p w:rsidR="00F80D0A" w:rsidRPr="00F2105D" w:rsidRDefault="00F80D0A" w:rsidP="00F2105D">
      <w:pPr>
        <w:pStyle w:val="Cmsor3"/>
        <w:tabs>
          <w:tab w:val="clear" w:pos="2007"/>
        </w:tabs>
        <w:ind w:left="0" w:firstLine="0"/>
        <w:rPr>
          <w:rFonts w:asciiTheme="minorHAnsi" w:hAnsiTheme="minorHAnsi" w:cstheme="minorHAnsi"/>
        </w:rPr>
      </w:pPr>
      <w:bookmarkStart w:id="147" w:name="_Toc443317915"/>
      <w:bookmarkStart w:id="148" w:name="_Toc465246388"/>
      <w:bookmarkStart w:id="149" w:name="_Toc471992574"/>
      <w:r w:rsidRPr="00F2105D">
        <w:rPr>
          <w:rFonts w:asciiTheme="minorHAnsi" w:hAnsiTheme="minorHAnsi" w:cstheme="minorHAnsi"/>
        </w:rPr>
        <w:t xml:space="preserve">- </w:t>
      </w:r>
      <w:r w:rsidR="00DB17CE" w:rsidRPr="00F2105D">
        <w:rPr>
          <w:rFonts w:asciiTheme="minorHAnsi" w:hAnsiTheme="minorHAnsi" w:cstheme="minorHAnsi"/>
        </w:rPr>
        <w:t>Anyagköltség és igénybevett szolgáltatások változása</w:t>
      </w:r>
      <w:bookmarkEnd w:id="147"/>
      <w:bookmarkEnd w:id="148"/>
      <w:bookmarkEnd w:id="149"/>
    </w:p>
    <w:p w:rsidR="009F2268" w:rsidRPr="00F2105D" w:rsidRDefault="009F2268" w:rsidP="00F2105D">
      <w:pPr>
        <w:jc w:val="both"/>
        <w:rPr>
          <w:rFonts w:asciiTheme="minorHAnsi" w:hAnsiTheme="minorHAnsi" w:cstheme="minorHAnsi"/>
        </w:rPr>
      </w:pPr>
    </w:p>
    <w:p w:rsidR="009F2268" w:rsidRDefault="009F2268" w:rsidP="00F2105D">
      <w:pPr>
        <w:jc w:val="both"/>
        <w:rPr>
          <w:rFonts w:asciiTheme="minorHAnsi" w:hAnsiTheme="minorHAnsi" w:cstheme="minorHAnsi"/>
          <w:lang w:eastAsia="en-US"/>
        </w:rPr>
      </w:pPr>
      <w:r w:rsidRPr="00EA6D42">
        <w:rPr>
          <w:rFonts w:asciiTheme="minorHAnsi" w:hAnsiTheme="minorHAnsi" w:cstheme="minorHAnsi"/>
          <w:lang w:eastAsia="en-US"/>
        </w:rPr>
        <w:t>A</w:t>
      </w:r>
      <w:r w:rsidR="00235175" w:rsidRPr="00EA6D42">
        <w:rPr>
          <w:rFonts w:asciiTheme="minorHAnsi" w:hAnsiTheme="minorHAnsi" w:cstheme="minorHAnsi"/>
          <w:lang w:eastAsia="en-US"/>
        </w:rPr>
        <w:t xml:space="preserve"> költségek alakulását a teljesítmény változásán felül a jármű és infrastruktúra elemek, valamint a kiszolgáló létesítmények fenntartása miatt megjelenő</w:t>
      </w:r>
      <w:r w:rsidRPr="00EA6D42">
        <w:rPr>
          <w:rFonts w:asciiTheme="minorHAnsi" w:hAnsiTheme="minorHAnsi" w:cstheme="minorHAnsi"/>
          <w:lang w:eastAsia="en-US"/>
        </w:rPr>
        <w:t xml:space="preserve"> </w:t>
      </w:r>
      <w:r w:rsidR="00CE1B84" w:rsidRPr="00EA6D42">
        <w:rPr>
          <w:rFonts w:asciiTheme="minorHAnsi" w:hAnsiTheme="minorHAnsi" w:cstheme="minorHAnsi"/>
          <w:lang w:eastAsia="en-US"/>
        </w:rPr>
        <w:t>hatások, kötelezettségek</w:t>
      </w:r>
      <w:r w:rsidR="00235175" w:rsidRPr="00EA6D42">
        <w:rPr>
          <w:rFonts w:asciiTheme="minorHAnsi" w:hAnsiTheme="minorHAnsi" w:cstheme="minorHAnsi"/>
          <w:lang w:eastAsia="en-US"/>
        </w:rPr>
        <w:t xml:space="preserve"> is befolyásolják. A </w:t>
      </w:r>
      <w:r w:rsidR="00CE1B84" w:rsidRPr="00EA6D42">
        <w:rPr>
          <w:rFonts w:asciiTheme="minorHAnsi" w:hAnsiTheme="minorHAnsi" w:cstheme="minorHAnsi"/>
          <w:lang w:eastAsia="en-US"/>
        </w:rPr>
        <w:t>korábbi évben nem tervezett ráfordításokhoz képest</w:t>
      </w:r>
      <w:r w:rsidR="00137DC3">
        <w:rPr>
          <w:rFonts w:asciiTheme="minorHAnsi" w:hAnsiTheme="minorHAnsi" w:cstheme="minorHAnsi"/>
          <w:lang w:eastAsia="en-US"/>
        </w:rPr>
        <w:t xml:space="preserve"> bekövetkező</w:t>
      </w:r>
      <w:r w:rsidR="00CE1B84" w:rsidRPr="00EA6D42">
        <w:rPr>
          <w:rFonts w:asciiTheme="minorHAnsi" w:hAnsiTheme="minorHAnsi" w:cstheme="minorHAnsi"/>
          <w:lang w:eastAsia="en-US"/>
        </w:rPr>
        <w:t xml:space="preserve"> változásokat</w:t>
      </w:r>
      <w:r w:rsidR="00235175" w:rsidRPr="00EA6D42">
        <w:rPr>
          <w:rFonts w:asciiTheme="minorHAnsi" w:hAnsiTheme="minorHAnsi" w:cstheme="minorHAnsi"/>
          <w:lang w:eastAsia="en-US"/>
        </w:rPr>
        <w:t xml:space="preserve"> szervezeti egység szerinti bontásban mutatjuk be.</w:t>
      </w:r>
    </w:p>
    <w:p w:rsidR="00137DC3" w:rsidRDefault="00137DC3" w:rsidP="00F2105D">
      <w:pPr>
        <w:jc w:val="both"/>
        <w:rPr>
          <w:rFonts w:asciiTheme="minorHAnsi" w:hAnsiTheme="minorHAnsi" w:cstheme="minorHAnsi"/>
          <w:lang w:eastAsia="en-US"/>
        </w:rPr>
      </w:pPr>
    </w:p>
    <w:p w:rsidR="00137DC3" w:rsidRPr="00EA6D42" w:rsidRDefault="00137DC3" w:rsidP="00F2105D">
      <w:pPr>
        <w:jc w:val="both"/>
        <w:rPr>
          <w:rFonts w:asciiTheme="minorHAnsi" w:hAnsiTheme="minorHAnsi" w:cstheme="minorHAnsi"/>
          <w:lang w:eastAsia="en-US"/>
        </w:rPr>
      </w:pPr>
      <w:r>
        <w:rPr>
          <w:rFonts w:asciiTheme="minorHAnsi" w:hAnsiTheme="minorHAnsi" w:cstheme="minorHAnsi"/>
          <w:lang w:eastAsia="en-US"/>
        </w:rPr>
        <w:t xml:space="preserve">Az energia nélküli anyagköltség és az igénybevett szolgáltatások változásának </w:t>
      </w:r>
      <w:r w:rsidR="002F0E49">
        <w:rPr>
          <w:rFonts w:asciiTheme="minorHAnsi" w:hAnsiTheme="minorHAnsi" w:cstheme="minorHAnsi"/>
          <w:lang w:eastAsia="en-US"/>
        </w:rPr>
        <w:t xml:space="preserve">nagyobb részét két tényező, a vagyonőrzési tevékenység és a takarítási tevékenység beszerzési árának emelkedése </w:t>
      </w:r>
      <w:r w:rsidR="002F0E49" w:rsidRPr="002F0E49">
        <w:rPr>
          <w:rFonts w:asciiTheme="minorHAnsi" w:hAnsiTheme="minorHAnsi" w:cstheme="minorHAnsi"/>
          <w:lang w:eastAsia="en-US"/>
        </w:rPr>
        <w:t>– külön-külön is 1 milliárd Ft-ot meghaladó mértékben okozza</w:t>
      </w:r>
      <w:r w:rsidR="002F0E49">
        <w:rPr>
          <w:rFonts w:asciiTheme="minorHAnsi" w:hAnsiTheme="minorHAnsi" w:cstheme="minorHAnsi"/>
          <w:lang w:eastAsia="en-US"/>
        </w:rPr>
        <w:t xml:space="preserve">. </w:t>
      </w:r>
    </w:p>
    <w:p w:rsidR="00DC6AD6" w:rsidRDefault="00DC6AD6" w:rsidP="00F2105D">
      <w:pPr>
        <w:jc w:val="both"/>
        <w:rPr>
          <w:rFonts w:asciiTheme="minorHAnsi" w:hAnsiTheme="minorHAnsi" w:cstheme="minorHAnsi"/>
          <w:lang w:eastAsia="en-US"/>
        </w:rPr>
      </w:pPr>
    </w:p>
    <w:p w:rsidR="002F0E49" w:rsidRPr="002F0E49" w:rsidRDefault="002F0E49" w:rsidP="002F0E49">
      <w:pPr>
        <w:jc w:val="both"/>
        <w:rPr>
          <w:rFonts w:asciiTheme="minorHAnsi" w:hAnsiTheme="minorHAnsi" w:cstheme="minorHAnsi"/>
          <w:lang w:eastAsia="en-US"/>
        </w:rPr>
      </w:pPr>
      <w:r w:rsidRPr="002F0E49">
        <w:rPr>
          <w:rFonts w:asciiTheme="minorHAnsi" w:hAnsiTheme="minorHAnsi" w:cstheme="minorHAnsi"/>
          <w:lang w:eastAsia="en-US"/>
        </w:rPr>
        <w:t xml:space="preserve">A 2017. évben a </w:t>
      </w:r>
      <w:r w:rsidRPr="002F0E49">
        <w:rPr>
          <w:rFonts w:asciiTheme="minorHAnsi" w:hAnsiTheme="minorHAnsi" w:cstheme="minorHAnsi"/>
          <w:b/>
          <w:lang w:eastAsia="en-US"/>
        </w:rPr>
        <w:t>Biztonsági Igazgatóság</w:t>
      </w:r>
      <w:r w:rsidRPr="002F0E49">
        <w:rPr>
          <w:rFonts w:asciiTheme="minorHAnsi" w:hAnsiTheme="minorHAnsi" w:cstheme="minorHAnsi"/>
          <w:lang w:eastAsia="en-US"/>
        </w:rPr>
        <w:t xml:space="preserve"> </w:t>
      </w:r>
      <w:r w:rsidRPr="002F0E49">
        <w:rPr>
          <w:rFonts w:asciiTheme="minorHAnsi" w:hAnsiTheme="minorHAnsi" w:cstheme="minorHAnsi"/>
          <w:b/>
          <w:lang w:eastAsia="en-US"/>
        </w:rPr>
        <w:t>1 031 millió Ft</w:t>
      </w:r>
      <w:r w:rsidRPr="002F0E49">
        <w:rPr>
          <w:rFonts w:asciiTheme="minorHAnsi" w:hAnsiTheme="minorHAnsi" w:cstheme="minorHAnsi"/>
          <w:lang w:eastAsia="en-US"/>
        </w:rPr>
        <w:t>-os többlet költséget tervez, melynek oka az élőerős őrzés óradíjának jogszabály alapján végrehajtandó 1 017 Ft-ról 1 929 Ft-ra történő emelkedése. A növekmény oka a személy- és vagyonvédelmi, valamint a magánnyomozói tevékenység szabályairól szóló 2015. évi CXXXIII. törvény szerinti, a minimális vagyonvédelmi szolgáltatási rezsióradíj alkalmazása. A felmerült többlet már a HÉV ágazat kiválása utáni csökkentett igényt tartalmazza, hiszen a HÉV vonalak és telephelyek vagyonvédelmi szolgáltatása már a BHÉV Zrt. költségei között fog megjelenni.</w:t>
      </w:r>
    </w:p>
    <w:p w:rsidR="002F0E49" w:rsidRPr="002F0E49" w:rsidRDefault="002F0E49" w:rsidP="002F0E49">
      <w:pPr>
        <w:jc w:val="both"/>
        <w:rPr>
          <w:rFonts w:asciiTheme="minorHAnsi" w:hAnsiTheme="minorHAnsi" w:cstheme="minorHAnsi"/>
          <w:lang w:eastAsia="en-US"/>
        </w:rPr>
      </w:pPr>
    </w:p>
    <w:p w:rsidR="002F0E49" w:rsidRPr="002F0E49" w:rsidRDefault="002F0E49" w:rsidP="002F0E49">
      <w:pPr>
        <w:jc w:val="both"/>
        <w:rPr>
          <w:rFonts w:asciiTheme="minorHAnsi" w:hAnsiTheme="minorHAnsi" w:cstheme="minorHAnsi"/>
          <w:lang w:eastAsia="en-US"/>
        </w:rPr>
      </w:pPr>
      <w:r w:rsidRPr="002F0E49">
        <w:rPr>
          <w:rFonts w:asciiTheme="minorHAnsi" w:hAnsiTheme="minorHAnsi" w:cstheme="minorHAnsi"/>
          <w:lang w:eastAsia="en-US"/>
        </w:rPr>
        <w:t xml:space="preserve">A kormányrendelet alapján az őrzési díjak majdnem a duplájára emelkednek, amit a létszám/ óraszám csökkentésével semmiképpen nem lehet kompenzálni. A BKV Zrt. vagyonvédelmi szolgáltatásait naponta közel 180 fő személy- és vagyonőr, különböző munkaidőrendben és beosztásokban történő szolgálatellátásával biztosítjuk. Az eleve minimálisan szükséges vagyonvédelmi létszámmal/óraszámmal meghatározott, egyébként alultervezett, személy- és vagyonőri létszám a védelmi tervekben előírt feladatok elégséges szinten történő ellátására ad csupán lehetőséget, </w:t>
      </w:r>
      <w:proofErr w:type="gramStart"/>
      <w:r w:rsidRPr="002F0E49">
        <w:rPr>
          <w:rFonts w:asciiTheme="minorHAnsi" w:hAnsiTheme="minorHAnsi" w:cstheme="minorHAnsi"/>
          <w:lang w:eastAsia="en-US"/>
        </w:rPr>
        <w:t>akkor</w:t>
      </w:r>
      <w:proofErr w:type="gramEnd"/>
      <w:r w:rsidRPr="002F0E49">
        <w:rPr>
          <w:rFonts w:asciiTheme="minorHAnsi" w:hAnsiTheme="minorHAnsi" w:cstheme="minorHAnsi"/>
          <w:lang w:eastAsia="en-US"/>
        </w:rPr>
        <w:t xml:space="preserve"> amikor a reális terrorveszély fenyegetettség miatt a közlekedési járműveken fokozott az igény az utazóközönség biztonságérzetének növelésére azontúl, hogy szakmapolitikailag is megmagyarázhatatlan és kontra produktív lenne jelen helyzetben bármilyen szintű vagyonőr létszám csökkentés.</w:t>
      </w:r>
    </w:p>
    <w:p w:rsidR="002F0E49" w:rsidRDefault="002F0E49" w:rsidP="00F2105D">
      <w:pPr>
        <w:jc w:val="both"/>
        <w:rPr>
          <w:rFonts w:asciiTheme="minorHAnsi" w:hAnsiTheme="minorHAnsi" w:cstheme="minorHAnsi"/>
          <w:lang w:eastAsia="en-US"/>
        </w:rPr>
      </w:pPr>
    </w:p>
    <w:p w:rsidR="002F0E49" w:rsidRPr="002F0E49" w:rsidRDefault="002F0E49" w:rsidP="002F0E49">
      <w:pPr>
        <w:jc w:val="both"/>
        <w:rPr>
          <w:rFonts w:asciiTheme="minorHAnsi" w:hAnsiTheme="minorHAnsi" w:cstheme="minorHAnsi"/>
          <w:lang w:eastAsia="en-US"/>
        </w:rPr>
      </w:pPr>
      <w:r w:rsidRPr="002F0E49">
        <w:rPr>
          <w:rFonts w:asciiTheme="minorHAnsi" w:hAnsiTheme="minorHAnsi" w:cstheme="minorHAnsi"/>
          <w:lang w:eastAsia="en-US"/>
        </w:rPr>
        <w:t xml:space="preserve">A BKV által a </w:t>
      </w:r>
      <w:r w:rsidRPr="002F0E49">
        <w:rPr>
          <w:rFonts w:asciiTheme="minorHAnsi" w:hAnsiTheme="minorHAnsi" w:cstheme="minorHAnsi"/>
          <w:b/>
          <w:lang w:eastAsia="en-US"/>
        </w:rPr>
        <w:t>takarítási tevékenységre</w:t>
      </w:r>
      <w:r w:rsidRPr="002F0E49">
        <w:rPr>
          <w:rFonts w:asciiTheme="minorHAnsi" w:hAnsiTheme="minorHAnsi" w:cstheme="minorHAnsi"/>
          <w:lang w:eastAsia="en-US"/>
        </w:rPr>
        <w:t xml:space="preserve"> kiírt közbeszerzési eljárásban </w:t>
      </w:r>
      <w:proofErr w:type="gramStart"/>
      <w:r w:rsidRPr="002F0E49">
        <w:rPr>
          <w:rFonts w:asciiTheme="minorHAnsi" w:hAnsiTheme="minorHAnsi" w:cstheme="minorHAnsi"/>
          <w:lang w:eastAsia="en-US"/>
        </w:rPr>
        <w:t>2016 december</w:t>
      </w:r>
      <w:proofErr w:type="gramEnd"/>
      <w:r w:rsidRPr="002F0E49">
        <w:rPr>
          <w:rFonts w:asciiTheme="minorHAnsi" w:hAnsiTheme="minorHAnsi" w:cstheme="minorHAnsi"/>
          <w:lang w:eastAsia="en-US"/>
        </w:rPr>
        <w:t xml:space="preserve"> 12-én az ajánlattevők megadták végleges ajánlati áraikat. Az eljárás eredményének kihirdetésére még nem került sor, jelenleg zajlik a benyújtott ajánlatok értékelése. </w:t>
      </w:r>
    </w:p>
    <w:p w:rsidR="002F0E49" w:rsidRPr="002F0E49" w:rsidRDefault="002F0E49" w:rsidP="002F0E49">
      <w:pPr>
        <w:jc w:val="both"/>
        <w:rPr>
          <w:rFonts w:asciiTheme="minorHAnsi" w:hAnsiTheme="minorHAnsi" w:cstheme="minorHAnsi"/>
          <w:lang w:eastAsia="en-US"/>
        </w:rPr>
      </w:pPr>
    </w:p>
    <w:p w:rsidR="002F0E49" w:rsidRPr="002F0E49" w:rsidRDefault="002F0E49" w:rsidP="002F0E49">
      <w:pPr>
        <w:jc w:val="both"/>
        <w:rPr>
          <w:rFonts w:asciiTheme="minorHAnsi" w:hAnsiTheme="minorHAnsi" w:cstheme="minorHAnsi"/>
          <w:lang w:eastAsia="en-US"/>
        </w:rPr>
      </w:pPr>
      <w:r w:rsidRPr="002F0E49">
        <w:rPr>
          <w:rFonts w:asciiTheme="minorHAnsi" w:hAnsiTheme="minorHAnsi" w:cstheme="minorHAnsi"/>
          <w:lang w:eastAsia="en-US"/>
        </w:rPr>
        <w:t>A kapott ajánlatok alapján jelentős</w:t>
      </w:r>
      <w:r>
        <w:rPr>
          <w:rFonts w:asciiTheme="minorHAnsi" w:hAnsiTheme="minorHAnsi" w:cstheme="minorHAnsi"/>
          <w:lang w:eastAsia="en-US"/>
        </w:rPr>
        <w:t>, éves szinten mintegy 1 Mrd Ft</w:t>
      </w:r>
      <w:r w:rsidRPr="002F0E49">
        <w:rPr>
          <w:rFonts w:asciiTheme="minorHAnsi" w:hAnsiTheme="minorHAnsi" w:cstheme="minorHAnsi"/>
          <w:lang w:eastAsia="en-US"/>
        </w:rPr>
        <w:t xml:space="preserve"> többlet költség beépítésével szükséges összeállítani az Üzleti Tervet. Az áremelkedés lehetséges indokai, a BKV által felkért külső szakértő (MATISZ) véleménye és az ajánlattevők által a tárgyalások során elhangzottak alapján: </w:t>
      </w:r>
    </w:p>
    <w:p w:rsidR="002F0E49" w:rsidRPr="002F0E49" w:rsidRDefault="002F0E49" w:rsidP="002F0E49">
      <w:pPr>
        <w:jc w:val="both"/>
        <w:rPr>
          <w:rFonts w:asciiTheme="minorHAnsi" w:hAnsiTheme="minorHAnsi" w:cstheme="minorHAnsi"/>
          <w:lang w:eastAsia="en-US"/>
        </w:rPr>
      </w:pPr>
      <w:r w:rsidRPr="002F0E49">
        <w:rPr>
          <w:rFonts w:asciiTheme="minorHAnsi" w:hAnsiTheme="minorHAnsi" w:cstheme="minorHAnsi"/>
          <w:lang w:eastAsia="en-US"/>
        </w:rPr>
        <w:t>A BKV Zrt. jelenlegi takarítási szerződéseinek aláírására 2012-ben került sor, az azóta eltelt négy éves időszakban az árak emeléséhez a BKV nem járult hozzá.</w:t>
      </w:r>
    </w:p>
    <w:p w:rsidR="002F0E49" w:rsidRDefault="002F0E49" w:rsidP="002F0E49">
      <w:pPr>
        <w:jc w:val="both"/>
        <w:rPr>
          <w:rFonts w:asciiTheme="minorHAnsi" w:hAnsiTheme="minorHAnsi" w:cstheme="minorHAnsi"/>
          <w:lang w:eastAsia="en-US"/>
        </w:rPr>
      </w:pPr>
      <w:r w:rsidRPr="002F0E49">
        <w:rPr>
          <w:rFonts w:asciiTheme="minorHAnsi" w:hAnsiTheme="minorHAnsi" w:cstheme="minorHAnsi"/>
          <w:lang w:eastAsia="en-US"/>
        </w:rPr>
        <w:t xml:space="preserve">A fentieken túlmutató hatást gyakorol az árakra az, hogy a takarítási tevékenység rendkívül élőmunkaerő igényes szolgáltatás, a teljes költségek 80-85%-át a munkaerő költségei jelentik. A garantált bérminimumra és a minimálbérre vonatkozó kormányzati intézkedések </w:t>
      </w:r>
      <w:r w:rsidRPr="002F0E49">
        <w:rPr>
          <w:rFonts w:asciiTheme="minorHAnsi" w:hAnsiTheme="minorHAnsi" w:cstheme="minorHAnsi"/>
          <w:lang w:eastAsia="en-US"/>
        </w:rPr>
        <w:lastRenderedPageBreak/>
        <w:t xml:space="preserve">nagymértékben növelik meg a szolgáltató költségeit, amelyet csak részben tudnak kompenzálni a járulékcsökkentésre irányuló kormányzati intézkedések. Ennek oka, hogy a takarítási ágazat országos szinten – de Budapesten és Pest megyében kiemelten – komoly munkaerőhiánnyal küzd, ezért a kormányzati intézkedéseken túlmenően is egyre növekvő bérszínvonal jellemzi az ágazatot. Az ajánlatok végleges kiértékelését követően az előre jelzett növekedés összege pontosítható, a </w:t>
      </w:r>
      <w:proofErr w:type="gramStart"/>
      <w:r w:rsidRPr="002F0E49">
        <w:rPr>
          <w:rFonts w:asciiTheme="minorHAnsi" w:hAnsiTheme="minorHAnsi" w:cstheme="minorHAnsi"/>
          <w:lang w:eastAsia="en-US"/>
        </w:rPr>
        <w:t>szerződés kötés</w:t>
      </w:r>
      <w:proofErr w:type="gramEnd"/>
      <w:r w:rsidRPr="002F0E49">
        <w:rPr>
          <w:rFonts w:asciiTheme="minorHAnsi" w:hAnsiTheme="minorHAnsi" w:cstheme="minorHAnsi"/>
          <w:lang w:eastAsia="en-US"/>
        </w:rPr>
        <w:t xml:space="preserve"> időpontja, szintén változtathat a 2017-es növekményen.</w:t>
      </w:r>
      <w:r>
        <w:rPr>
          <w:rFonts w:asciiTheme="minorHAnsi" w:hAnsiTheme="minorHAnsi" w:cstheme="minorHAnsi"/>
          <w:lang w:eastAsia="en-US"/>
        </w:rPr>
        <w:t xml:space="preserve"> </w:t>
      </w:r>
    </w:p>
    <w:p w:rsidR="002F0E49" w:rsidRPr="002F0E49" w:rsidRDefault="002F0E49" w:rsidP="002F0E49">
      <w:pPr>
        <w:jc w:val="both"/>
        <w:rPr>
          <w:rFonts w:asciiTheme="minorHAnsi" w:hAnsiTheme="minorHAnsi" w:cstheme="minorHAnsi"/>
          <w:lang w:eastAsia="en-US"/>
        </w:rPr>
      </w:pPr>
      <w:r>
        <w:rPr>
          <w:rFonts w:asciiTheme="minorHAnsi" w:hAnsiTheme="minorHAnsi" w:cstheme="minorHAnsi"/>
          <w:lang w:eastAsia="en-US"/>
        </w:rPr>
        <w:t xml:space="preserve">Az Üzleti Tervben 10 havi hatás szerepel – március elsejei indulást feltételezve – a Vasúti Üzemeltetési Igazgatóság </w:t>
      </w:r>
      <w:r w:rsidRPr="002F0E49">
        <w:rPr>
          <w:rFonts w:asciiTheme="minorHAnsi" w:hAnsiTheme="minorHAnsi" w:cstheme="minorHAnsi"/>
          <w:lang w:eastAsia="en-US"/>
        </w:rPr>
        <w:t>és a</w:t>
      </w:r>
      <w:r>
        <w:rPr>
          <w:rFonts w:asciiTheme="minorHAnsi" w:hAnsiTheme="minorHAnsi" w:cstheme="minorHAnsi"/>
          <w:lang w:eastAsia="en-US"/>
        </w:rPr>
        <w:t>z</w:t>
      </w:r>
      <w:r w:rsidRPr="002F0E49">
        <w:rPr>
          <w:rFonts w:asciiTheme="minorHAnsi" w:hAnsiTheme="minorHAnsi" w:cstheme="minorHAnsi"/>
          <w:lang w:eastAsia="en-US"/>
        </w:rPr>
        <w:t xml:space="preserve"> Autóbusz és Trolibusz Üzemeltetési Igazgatóság</w:t>
      </w:r>
      <w:r>
        <w:rPr>
          <w:rFonts w:asciiTheme="minorHAnsi" w:hAnsiTheme="minorHAnsi" w:cstheme="minorHAnsi"/>
          <w:lang w:eastAsia="en-US"/>
        </w:rPr>
        <w:t xml:space="preserve"> költségei </w:t>
      </w:r>
      <w:r w:rsidR="000317B2">
        <w:rPr>
          <w:rFonts w:asciiTheme="minorHAnsi" w:hAnsiTheme="minorHAnsi" w:cstheme="minorHAnsi"/>
          <w:lang w:eastAsia="en-US"/>
        </w:rPr>
        <w:t>között kimutatva.</w:t>
      </w:r>
    </w:p>
    <w:p w:rsidR="002F0E49" w:rsidRPr="00EA6D42" w:rsidRDefault="002F0E49" w:rsidP="00F2105D">
      <w:pPr>
        <w:jc w:val="both"/>
        <w:rPr>
          <w:rFonts w:asciiTheme="minorHAnsi" w:hAnsiTheme="minorHAnsi" w:cstheme="minorHAnsi"/>
          <w:lang w:eastAsia="en-US"/>
        </w:rPr>
      </w:pPr>
    </w:p>
    <w:p w:rsidR="00D44622" w:rsidRPr="00EA6D42" w:rsidRDefault="00224027" w:rsidP="00F2105D">
      <w:pPr>
        <w:jc w:val="both"/>
        <w:rPr>
          <w:rFonts w:asciiTheme="minorHAnsi" w:hAnsiTheme="minorHAnsi" w:cstheme="minorHAnsi"/>
          <w:u w:val="single"/>
          <w:lang w:eastAsia="en-US"/>
        </w:rPr>
      </w:pPr>
      <w:bookmarkStart w:id="150" w:name="OLE_LINK5"/>
      <w:r w:rsidRPr="00EA6D42">
        <w:rPr>
          <w:rFonts w:asciiTheme="minorHAnsi" w:hAnsiTheme="minorHAnsi" w:cstheme="minorHAnsi"/>
          <w:u w:val="single"/>
          <w:lang w:eastAsia="en-US"/>
        </w:rPr>
        <w:t>Vasúti Üzemeltetési Igazgatóság</w:t>
      </w:r>
    </w:p>
    <w:p w:rsidR="00224027" w:rsidRPr="00EA6D42" w:rsidRDefault="00224027" w:rsidP="00F2105D">
      <w:pPr>
        <w:jc w:val="both"/>
        <w:rPr>
          <w:rFonts w:asciiTheme="minorHAnsi" w:eastAsia="Calibri" w:hAnsiTheme="minorHAnsi" w:cstheme="minorHAnsi"/>
        </w:rPr>
      </w:pPr>
    </w:p>
    <w:bookmarkEnd w:id="150"/>
    <w:p w:rsidR="002544B5" w:rsidRPr="002A1145" w:rsidRDefault="002544B5" w:rsidP="00E91C93">
      <w:pPr>
        <w:jc w:val="both"/>
        <w:rPr>
          <w:rFonts w:asciiTheme="minorHAnsi" w:hAnsiTheme="minorHAnsi" w:cstheme="minorHAnsi"/>
        </w:rPr>
      </w:pPr>
      <w:r w:rsidRPr="002A1145">
        <w:rPr>
          <w:rFonts w:asciiTheme="minorHAnsi" w:hAnsiTheme="minorHAnsi" w:cstheme="minorHAnsi"/>
        </w:rPr>
        <w:t xml:space="preserve">A </w:t>
      </w:r>
      <w:r>
        <w:rPr>
          <w:rFonts w:asciiTheme="minorHAnsi" w:hAnsiTheme="minorHAnsi" w:cstheme="minorHAnsi"/>
        </w:rPr>
        <w:t>g</w:t>
      </w:r>
      <w:r w:rsidRPr="002A1145">
        <w:rPr>
          <w:rFonts w:asciiTheme="minorHAnsi" w:hAnsiTheme="minorHAnsi" w:cstheme="minorHAnsi"/>
        </w:rPr>
        <w:t>azdálkodási költség tervek kiinduló adata a Vasúti Üzemeltetési Igazgatóság 2016. éves módosított gazdálkodási költségkerete. A módosított gazdálkodási költségkeret a Hév ágazat kiválásának közvetlen ágazati költségcsökkenését, illetve az M3 metróvonali rekonstrukció indulásának 2017. évre történő elhalasztás hatását már tartalmazza.</w:t>
      </w:r>
    </w:p>
    <w:p w:rsidR="00426E08" w:rsidRDefault="00426E08" w:rsidP="00E91C93">
      <w:pPr>
        <w:rPr>
          <w:rFonts w:asciiTheme="minorHAnsi" w:hAnsiTheme="minorHAnsi" w:cstheme="minorHAnsi"/>
        </w:rPr>
      </w:pPr>
    </w:p>
    <w:p w:rsidR="002544B5" w:rsidRPr="002A1145" w:rsidRDefault="002544B5" w:rsidP="00E91C93">
      <w:pPr>
        <w:rPr>
          <w:rFonts w:asciiTheme="minorHAnsi" w:eastAsia="Calibri" w:hAnsiTheme="minorHAnsi" w:cstheme="minorHAnsi"/>
        </w:rPr>
      </w:pPr>
      <w:r w:rsidRPr="002A1145">
        <w:rPr>
          <w:rFonts w:asciiTheme="minorHAnsi" w:eastAsia="Calibri" w:hAnsiTheme="minorHAnsi" w:cstheme="minorHAnsi"/>
        </w:rPr>
        <w:t>A 2017. évi Üzleti Tervben az alábbi hatások lettek figyelembe véve:</w:t>
      </w:r>
      <w:bookmarkStart w:id="151" w:name="_Toc462813467"/>
    </w:p>
    <w:p w:rsidR="002544B5" w:rsidRPr="002A1145" w:rsidRDefault="002544B5" w:rsidP="00045A60">
      <w:pPr>
        <w:pStyle w:val="Listaszerbekezds"/>
        <w:numPr>
          <w:ilvl w:val="0"/>
          <w:numId w:val="21"/>
        </w:numPr>
        <w:spacing w:after="200"/>
        <w:jc w:val="both"/>
        <w:rPr>
          <w:rFonts w:asciiTheme="minorHAnsi" w:eastAsia="Calibri" w:hAnsiTheme="minorHAnsi" w:cstheme="minorHAnsi"/>
          <w:szCs w:val="20"/>
        </w:rPr>
      </w:pPr>
      <w:proofErr w:type="spellStart"/>
      <w:r w:rsidRPr="002A1145">
        <w:rPr>
          <w:rFonts w:asciiTheme="minorHAnsi" w:eastAsia="Calibri" w:hAnsiTheme="minorHAnsi" w:cstheme="minorHAnsi"/>
          <w:bCs/>
          <w:szCs w:val="20"/>
        </w:rPr>
        <w:t>Combino</w:t>
      </w:r>
      <w:proofErr w:type="spellEnd"/>
      <w:r w:rsidRPr="002A1145">
        <w:rPr>
          <w:rFonts w:asciiTheme="minorHAnsi" w:eastAsia="Calibri" w:hAnsiTheme="minorHAnsi" w:cstheme="minorHAnsi"/>
          <w:bCs/>
          <w:szCs w:val="20"/>
        </w:rPr>
        <w:t xml:space="preserve"> 8-10-12 éves nagyjavítások költségei</w:t>
      </w:r>
      <w:bookmarkEnd w:id="151"/>
      <w:r w:rsidRPr="002A1145">
        <w:rPr>
          <w:rFonts w:asciiTheme="minorHAnsi" w:eastAsia="Calibri" w:hAnsiTheme="minorHAnsi" w:cstheme="minorHAnsi"/>
          <w:bCs/>
        </w:rPr>
        <w:t>.</w:t>
      </w:r>
      <w:r w:rsidRPr="002A1145">
        <w:rPr>
          <w:rFonts w:asciiTheme="minorHAnsi" w:eastAsia="Calibri" w:hAnsiTheme="minorHAnsi" w:cstheme="minorHAnsi"/>
          <w:b/>
          <w:bCs/>
        </w:rPr>
        <w:t xml:space="preserve"> </w:t>
      </w:r>
      <w:r w:rsidRPr="002A1145">
        <w:rPr>
          <w:rFonts w:asciiTheme="minorHAnsi" w:hAnsiTheme="minorHAnsi" w:cstheme="minorHAnsi"/>
        </w:rPr>
        <w:t xml:space="preserve">A járművek 10 éves nagyjavítása </w:t>
      </w:r>
      <w:r>
        <w:rPr>
          <w:rFonts w:asciiTheme="minorHAnsi" w:hAnsiTheme="minorHAnsi" w:cstheme="minorHAnsi"/>
        </w:rPr>
        <w:br/>
      </w:r>
      <w:r w:rsidRPr="002A1145">
        <w:rPr>
          <w:rFonts w:asciiTheme="minorHAnsi" w:hAnsiTheme="minorHAnsi" w:cstheme="minorHAnsi"/>
        </w:rPr>
        <w:t xml:space="preserve">2,0 Mrd Ft/40 jármű, a 12 éves nagyjavítása 4,8 Mrd Ft/40 jármű költségkerettel történhet. A </w:t>
      </w:r>
      <w:proofErr w:type="spellStart"/>
      <w:r w:rsidRPr="002A1145">
        <w:rPr>
          <w:rFonts w:asciiTheme="minorHAnsi" w:hAnsiTheme="minorHAnsi" w:cstheme="minorHAnsi"/>
        </w:rPr>
        <w:t>Combino</w:t>
      </w:r>
      <w:proofErr w:type="spellEnd"/>
      <w:r w:rsidRPr="002A1145">
        <w:rPr>
          <w:rFonts w:asciiTheme="minorHAnsi" w:hAnsiTheme="minorHAnsi" w:cstheme="minorHAnsi"/>
        </w:rPr>
        <w:t xml:space="preserve"> villamosok 8 éves nagyjavítására 2017. évben 387 millió Ft, </w:t>
      </w:r>
      <w:r>
        <w:rPr>
          <w:rFonts w:asciiTheme="minorHAnsi" w:hAnsiTheme="minorHAnsi" w:cstheme="minorHAnsi"/>
        </w:rPr>
        <w:br/>
      </w:r>
      <w:r w:rsidRPr="002A1145">
        <w:rPr>
          <w:rFonts w:asciiTheme="minorHAnsi" w:hAnsiTheme="minorHAnsi" w:cstheme="minorHAnsi"/>
        </w:rPr>
        <w:t xml:space="preserve">10 éves nagyjavítására 850 millió Ft felhasználás várható, azonban ezzel szemben a 2016. éves egyszeri hatások kivezetésre kerülnek (-1 987 millió Ft). Az egyenleg </w:t>
      </w:r>
      <w:r>
        <w:rPr>
          <w:rFonts w:asciiTheme="minorHAnsi" w:hAnsiTheme="minorHAnsi" w:cstheme="minorHAnsi"/>
        </w:rPr>
        <w:br/>
      </w:r>
      <w:r w:rsidRPr="002A1145">
        <w:rPr>
          <w:rFonts w:asciiTheme="minorHAnsi" w:hAnsiTheme="minorHAnsi" w:cstheme="minorHAnsi"/>
        </w:rPr>
        <w:t>749,8 millió Ft költség csökkenés.</w:t>
      </w:r>
      <w:bookmarkStart w:id="152" w:name="_Toc462813468"/>
    </w:p>
    <w:p w:rsidR="00E91C93" w:rsidRPr="00E91C93" w:rsidRDefault="00E91C93" w:rsidP="00E91C93">
      <w:pPr>
        <w:pStyle w:val="Listaszerbekezds"/>
        <w:numPr>
          <w:ilvl w:val="0"/>
          <w:numId w:val="21"/>
        </w:numPr>
        <w:jc w:val="both"/>
        <w:rPr>
          <w:rFonts w:asciiTheme="minorHAnsi" w:hAnsiTheme="minorHAnsi" w:cstheme="minorHAnsi"/>
        </w:rPr>
      </w:pPr>
      <w:bookmarkStart w:id="153" w:name="_Toc462813472"/>
      <w:bookmarkEnd w:id="152"/>
      <w:r w:rsidRPr="00E91C93">
        <w:rPr>
          <w:rFonts w:asciiTheme="minorHAnsi" w:hAnsiTheme="minorHAnsi" w:cstheme="minorHAnsi"/>
        </w:rPr>
        <w:t>A BKV által a takarítási tevékenységre újonnan kötendő szerződés miatt a szakterületet érintő többlet (620,2 millió Ft).</w:t>
      </w:r>
    </w:p>
    <w:p w:rsidR="002544B5" w:rsidRPr="008D6FAC" w:rsidRDefault="002544B5" w:rsidP="00045A60">
      <w:pPr>
        <w:pStyle w:val="Listaszerbekezds"/>
        <w:numPr>
          <w:ilvl w:val="0"/>
          <w:numId w:val="21"/>
        </w:numPr>
        <w:spacing w:after="200"/>
        <w:jc w:val="both"/>
        <w:rPr>
          <w:rFonts w:asciiTheme="minorHAnsi" w:eastAsia="Calibri" w:hAnsiTheme="minorHAnsi" w:cstheme="minorHAnsi"/>
          <w:szCs w:val="20"/>
        </w:rPr>
      </w:pPr>
      <w:r w:rsidRPr="002A1145">
        <w:rPr>
          <w:rFonts w:asciiTheme="minorHAnsi" w:hAnsiTheme="minorHAnsi" w:cstheme="minorHAnsi"/>
        </w:rPr>
        <w:t>Ganz ICS járművek</w:t>
      </w:r>
      <w:bookmarkStart w:id="154" w:name="_Toc462813473"/>
      <w:bookmarkEnd w:id="153"/>
      <w:r w:rsidRPr="002A1145">
        <w:rPr>
          <w:rFonts w:asciiTheme="minorHAnsi" w:hAnsiTheme="minorHAnsi" w:cstheme="minorHAnsi"/>
        </w:rPr>
        <w:t xml:space="preserve">. A CAF járművek nem tudnak kiváltani olyan vonalakat, ahol fizikailag a pályán nem férnek el. Ilyen a 47-49-es vonal. Hosszútávon várhatóan </w:t>
      </w:r>
      <w:r>
        <w:rPr>
          <w:rFonts w:asciiTheme="minorHAnsi" w:hAnsiTheme="minorHAnsi" w:cstheme="minorHAnsi"/>
        </w:rPr>
        <w:br/>
      </w:r>
      <w:r w:rsidRPr="002A1145">
        <w:rPr>
          <w:rFonts w:asciiTheme="minorHAnsi" w:hAnsiTheme="minorHAnsi" w:cstheme="minorHAnsi"/>
        </w:rPr>
        <w:t>3</w:t>
      </w:r>
      <w:r>
        <w:rPr>
          <w:rFonts w:asciiTheme="minorHAnsi" w:hAnsiTheme="minorHAnsi" w:cstheme="minorHAnsi"/>
        </w:rPr>
        <w:t>8</w:t>
      </w:r>
      <w:r w:rsidRPr="002A1145">
        <w:rPr>
          <w:rFonts w:asciiTheme="minorHAnsi" w:hAnsiTheme="minorHAnsi" w:cstheme="minorHAnsi"/>
        </w:rPr>
        <w:t xml:space="preserve"> db ICS marad. J jelű nagyjavítást nem kaptak évek óta, a 2016-ban elkezdett </w:t>
      </w:r>
      <w:r>
        <w:rPr>
          <w:rFonts w:asciiTheme="minorHAnsi" w:hAnsiTheme="minorHAnsi" w:cstheme="minorHAnsi"/>
        </w:rPr>
        <w:t xml:space="preserve">program </w:t>
      </w:r>
      <w:r w:rsidRPr="002A1145">
        <w:rPr>
          <w:rFonts w:asciiTheme="minorHAnsi" w:hAnsiTheme="minorHAnsi" w:cstheme="minorHAnsi"/>
        </w:rPr>
        <w:t>folytatód</w:t>
      </w:r>
      <w:r>
        <w:rPr>
          <w:rFonts w:asciiTheme="minorHAnsi" w:hAnsiTheme="minorHAnsi" w:cstheme="minorHAnsi"/>
        </w:rPr>
        <w:t>ik</w:t>
      </w:r>
      <w:r w:rsidRPr="002A1145">
        <w:rPr>
          <w:rFonts w:asciiTheme="minorHAnsi" w:hAnsiTheme="minorHAnsi" w:cstheme="minorHAnsi"/>
        </w:rPr>
        <w:t xml:space="preserve"> 2017-ben 7 db járművel</w:t>
      </w:r>
      <w:r w:rsidR="008D6FAC">
        <w:rPr>
          <w:rFonts w:asciiTheme="minorHAnsi" w:hAnsiTheme="minorHAnsi" w:cstheme="minorHAnsi"/>
        </w:rPr>
        <w:t xml:space="preserve"> </w:t>
      </w:r>
      <w:r w:rsidR="008D6FAC" w:rsidRPr="008D6FAC">
        <w:rPr>
          <w:rFonts w:asciiTheme="minorHAnsi" w:hAnsiTheme="minorHAnsi" w:cstheme="minorHAnsi"/>
        </w:rPr>
        <w:t>(327 millió Ft)</w:t>
      </w:r>
      <w:r w:rsidRPr="002A1145">
        <w:rPr>
          <w:rFonts w:asciiTheme="minorHAnsi" w:hAnsiTheme="minorHAnsi" w:cstheme="minorHAnsi"/>
        </w:rPr>
        <w:t xml:space="preserve">. A saját hatáskörű javítás humán erőforrását az ideiglenesen felszabaduló metró </w:t>
      </w:r>
      <w:r w:rsidR="00426E08">
        <w:rPr>
          <w:rFonts w:asciiTheme="minorHAnsi" w:hAnsiTheme="minorHAnsi" w:cstheme="minorHAnsi"/>
        </w:rPr>
        <w:t xml:space="preserve">ágazati </w:t>
      </w:r>
      <w:r w:rsidRPr="002A1145">
        <w:rPr>
          <w:rFonts w:asciiTheme="minorHAnsi" w:hAnsiTheme="minorHAnsi" w:cstheme="minorHAnsi"/>
        </w:rPr>
        <w:t>karbantartó</w:t>
      </w:r>
      <w:r w:rsidR="008D6FAC">
        <w:rPr>
          <w:rFonts w:asciiTheme="minorHAnsi" w:hAnsiTheme="minorHAnsi" w:cstheme="minorHAnsi"/>
        </w:rPr>
        <w:t xml:space="preserve"> állomány adja a tervek </w:t>
      </w:r>
      <w:r w:rsidR="008D6FAC" w:rsidRPr="008D6FAC">
        <w:rPr>
          <w:rFonts w:asciiTheme="minorHAnsi" w:hAnsiTheme="minorHAnsi" w:cstheme="minorHAnsi"/>
        </w:rPr>
        <w:t>szerint</w:t>
      </w:r>
      <w:r w:rsidRPr="008D6FAC">
        <w:rPr>
          <w:rFonts w:asciiTheme="minorHAnsi" w:hAnsiTheme="minorHAnsi" w:cstheme="minorHAnsi"/>
        </w:rPr>
        <w:t xml:space="preserve">. Az ICS forgalomba adott járművek csökkenésének hatása </w:t>
      </w:r>
      <w:r w:rsidRPr="008D6FAC">
        <w:rPr>
          <w:rFonts w:asciiTheme="minorHAnsi" w:hAnsiTheme="minorHAnsi" w:cstheme="minorHAnsi"/>
        </w:rPr>
        <w:br/>
        <w:t xml:space="preserve">(-100 millió Ft) illetve a 2016. éves ráfordítások kivezetése is megtörtént </w:t>
      </w:r>
      <w:r w:rsidRPr="008D6FAC">
        <w:rPr>
          <w:rFonts w:asciiTheme="minorHAnsi" w:hAnsiTheme="minorHAnsi" w:cstheme="minorHAnsi"/>
        </w:rPr>
        <w:br/>
        <w:t>(-65 millió Ft).</w:t>
      </w:r>
    </w:p>
    <w:p w:rsidR="002544B5" w:rsidRPr="002A1145" w:rsidRDefault="002544B5" w:rsidP="00045A60">
      <w:pPr>
        <w:pStyle w:val="Listaszerbekezds"/>
        <w:numPr>
          <w:ilvl w:val="0"/>
          <w:numId w:val="21"/>
        </w:numPr>
        <w:spacing w:after="200"/>
        <w:jc w:val="both"/>
        <w:rPr>
          <w:rFonts w:asciiTheme="minorHAnsi" w:eastAsia="Calibri" w:hAnsiTheme="minorHAnsi" w:cstheme="minorHAnsi"/>
          <w:szCs w:val="20"/>
        </w:rPr>
      </w:pPr>
      <w:r w:rsidRPr="002A1145">
        <w:rPr>
          <w:rFonts w:asciiTheme="minorHAnsi" w:eastAsia="Calibri" w:hAnsiTheme="minorHAnsi" w:cstheme="minorHAnsi"/>
          <w:szCs w:val="20"/>
        </w:rPr>
        <w:t xml:space="preserve">2 db T5C5 jármű J1 nagyjavítása (100 millió Ft). Az élettartam végéhez közelít, futásteljesítménye miatt szükséges a J1 jelű nagyjavítás, de a későbbiekben eredeti műszaki állapotban akarjuk megőrizni, ezért nem történik korszerűsítés. </w:t>
      </w:r>
    </w:p>
    <w:p w:rsidR="002544B5" w:rsidRPr="002A1145" w:rsidRDefault="002544B5" w:rsidP="00045A60">
      <w:pPr>
        <w:pStyle w:val="Listaszerbekezds"/>
        <w:numPr>
          <w:ilvl w:val="0"/>
          <w:numId w:val="21"/>
        </w:numPr>
        <w:spacing w:after="120"/>
        <w:jc w:val="both"/>
        <w:rPr>
          <w:rFonts w:asciiTheme="minorHAnsi" w:hAnsiTheme="minorHAnsi" w:cstheme="minorHAnsi"/>
        </w:rPr>
      </w:pPr>
      <w:bookmarkStart w:id="155" w:name="_Toc462813474"/>
      <w:bookmarkEnd w:id="154"/>
      <w:r w:rsidRPr="002A1145">
        <w:rPr>
          <w:rFonts w:asciiTheme="minorHAnsi" w:hAnsiTheme="minorHAnsi" w:cstheme="minorHAnsi"/>
          <w:szCs w:val="28"/>
        </w:rPr>
        <w:t xml:space="preserve">Létesítményi üzemeltetési megállapodások hatása, </w:t>
      </w:r>
      <w:proofErr w:type="gramStart"/>
      <w:r w:rsidRPr="002A1145">
        <w:rPr>
          <w:rFonts w:asciiTheme="minorHAnsi" w:hAnsiTheme="minorHAnsi" w:cstheme="minorHAnsi"/>
          <w:szCs w:val="28"/>
        </w:rPr>
        <w:t>létesítmény értékesítés</w:t>
      </w:r>
      <w:proofErr w:type="gramEnd"/>
      <w:r w:rsidRPr="002A1145">
        <w:rPr>
          <w:rFonts w:asciiTheme="minorHAnsi" w:hAnsiTheme="minorHAnsi" w:cstheme="minorHAnsi"/>
          <w:szCs w:val="28"/>
        </w:rPr>
        <w:t>, új beruházás keretében létesült kocsiszín költséghatása</w:t>
      </w:r>
      <w:bookmarkEnd w:id="155"/>
      <w:r w:rsidRPr="002A1145">
        <w:rPr>
          <w:rFonts w:asciiTheme="minorHAnsi" w:hAnsiTheme="minorHAnsi" w:cstheme="minorHAnsi"/>
          <w:szCs w:val="28"/>
        </w:rPr>
        <w:t xml:space="preserve">. </w:t>
      </w:r>
      <w:r w:rsidRPr="002A1145">
        <w:rPr>
          <w:rFonts w:asciiTheme="minorHAnsi" w:hAnsiTheme="minorHAnsi" w:cstheme="minorHAnsi"/>
        </w:rPr>
        <w:t>A Széll Kálmán tér rekonstrukció projekt keretében egy új szolgáltató épület ker</w:t>
      </w:r>
      <w:r w:rsidR="006B16B1">
        <w:rPr>
          <w:rFonts w:asciiTheme="minorHAnsi" w:hAnsiTheme="minorHAnsi" w:cstheme="minorHAnsi"/>
        </w:rPr>
        <w:t>ült a téren felépítésre.</w:t>
      </w:r>
      <w:r w:rsidR="006B16B1">
        <w:rPr>
          <w:rFonts w:asciiTheme="minorHAnsi" w:hAnsiTheme="minorHAnsi" w:cstheme="minorHAnsi"/>
        </w:rPr>
        <w:br/>
      </w:r>
      <w:r w:rsidRPr="002A1145">
        <w:rPr>
          <w:rFonts w:asciiTheme="minorHAnsi" w:hAnsiTheme="minorHAnsi" w:cstheme="minorHAnsi"/>
        </w:rPr>
        <w:t>A Budafoki kocsiszín beruházás átadása 2017. nyár elejére várható. Tekintettel arra, hogy a 2015-2016. éves üzleti tervben csökkentő hatásként jelent meg a kocsiszíni létesítmény felszabaduló üzemeltetési és fenntartási költsége, a 2017-2018. éves tervben ezeket a hatásokat tervezzük</w:t>
      </w:r>
      <w:r w:rsidR="00E91C93">
        <w:rPr>
          <w:rFonts w:asciiTheme="minorHAnsi" w:hAnsiTheme="minorHAnsi" w:cstheme="minorHAnsi"/>
        </w:rPr>
        <w:t xml:space="preserve"> (34 millió Ft)</w:t>
      </w:r>
      <w:r w:rsidRPr="002A1145">
        <w:rPr>
          <w:rFonts w:asciiTheme="minorHAnsi" w:hAnsiTheme="minorHAnsi" w:cstheme="minorHAnsi"/>
        </w:rPr>
        <w:t>.</w:t>
      </w:r>
    </w:p>
    <w:p w:rsidR="002544B5" w:rsidRPr="002A1145" w:rsidRDefault="002544B5" w:rsidP="00045A60">
      <w:pPr>
        <w:pStyle w:val="Listaszerbekezds"/>
        <w:numPr>
          <w:ilvl w:val="0"/>
          <w:numId w:val="20"/>
        </w:numPr>
        <w:spacing w:after="120"/>
        <w:ind w:left="714" w:hanging="357"/>
        <w:jc w:val="both"/>
        <w:rPr>
          <w:rFonts w:asciiTheme="minorHAnsi" w:hAnsiTheme="minorHAnsi" w:cstheme="minorHAnsi"/>
        </w:rPr>
      </w:pPr>
      <w:r w:rsidRPr="002A1145">
        <w:rPr>
          <w:rFonts w:asciiTheme="minorHAnsi" w:hAnsiTheme="minorHAnsi" w:cstheme="minorHAnsi"/>
        </w:rPr>
        <w:t>A jelző és biztosítóberendezések</w:t>
      </w:r>
      <w:r w:rsidR="00574728">
        <w:rPr>
          <w:rFonts w:asciiTheme="minorHAnsi" w:hAnsiTheme="minorHAnsi" w:cstheme="minorHAnsi"/>
        </w:rPr>
        <w:t xml:space="preserve"> </w:t>
      </w:r>
      <w:proofErr w:type="spellStart"/>
      <w:r w:rsidR="00574728">
        <w:rPr>
          <w:rFonts w:asciiTheme="minorHAnsi" w:hAnsiTheme="minorHAnsi" w:cstheme="minorHAnsi"/>
        </w:rPr>
        <w:t>zavarelhárítási</w:t>
      </w:r>
      <w:proofErr w:type="spellEnd"/>
      <w:r w:rsidR="00574728">
        <w:rPr>
          <w:rFonts w:asciiTheme="minorHAnsi" w:hAnsiTheme="minorHAnsi" w:cstheme="minorHAnsi"/>
        </w:rPr>
        <w:t xml:space="preserve"> tevékenységének</w:t>
      </w:r>
      <w:r w:rsidRPr="002A1145">
        <w:rPr>
          <w:rFonts w:asciiTheme="minorHAnsi" w:hAnsiTheme="minorHAnsi" w:cstheme="minorHAnsi"/>
        </w:rPr>
        <w:t xml:space="preserve"> hatékonyságnövelő intézkedések következtében megjelenő költségcsökkentő hatása (</w:t>
      </w:r>
      <w:r>
        <w:rPr>
          <w:rFonts w:asciiTheme="minorHAnsi" w:hAnsiTheme="minorHAnsi" w:cstheme="minorHAnsi"/>
        </w:rPr>
        <w:t>-</w:t>
      </w:r>
      <w:r w:rsidRPr="002A1145">
        <w:rPr>
          <w:rFonts w:asciiTheme="minorHAnsi" w:hAnsiTheme="minorHAnsi" w:cstheme="minorHAnsi"/>
        </w:rPr>
        <w:t>30 millió Ft).</w:t>
      </w:r>
    </w:p>
    <w:p w:rsidR="002544B5" w:rsidRPr="002A1145" w:rsidRDefault="002544B5" w:rsidP="00045A60">
      <w:pPr>
        <w:pStyle w:val="Listaszerbekezds"/>
        <w:numPr>
          <w:ilvl w:val="0"/>
          <w:numId w:val="20"/>
        </w:numPr>
        <w:spacing w:after="120"/>
        <w:jc w:val="both"/>
        <w:rPr>
          <w:rFonts w:asciiTheme="minorHAnsi" w:hAnsiTheme="minorHAnsi" w:cstheme="minorHAnsi"/>
        </w:rPr>
      </w:pPr>
      <w:r w:rsidRPr="002A1145">
        <w:rPr>
          <w:rFonts w:asciiTheme="minorHAnsi" w:hAnsiTheme="minorHAnsi" w:cstheme="minorHAnsi"/>
        </w:rPr>
        <w:lastRenderedPageBreak/>
        <w:t xml:space="preserve">2-es vonal </w:t>
      </w:r>
      <w:proofErr w:type="spellStart"/>
      <w:r w:rsidRPr="002A1145">
        <w:rPr>
          <w:rFonts w:asciiTheme="minorHAnsi" w:hAnsiTheme="minorHAnsi" w:cstheme="minorHAnsi"/>
        </w:rPr>
        <w:t>Pápay</w:t>
      </w:r>
      <w:proofErr w:type="spellEnd"/>
      <w:r w:rsidRPr="002A1145">
        <w:rPr>
          <w:rFonts w:asciiTheme="minorHAnsi" w:hAnsiTheme="minorHAnsi" w:cstheme="minorHAnsi"/>
        </w:rPr>
        <w:t xml:space="preserve"> utcai egyszerű vágánykapcsolatban 4 csoport </w:t>
      </w:r>
      <w:proofErr w:type="spellStart"/>
      <w:r w:rsidRPr="002A1145">
        <w:rPr>
          <w:rFonts w:asciiTheme="minorHAnsi" w:hAnsiTheme="minorHAnsi" w:cstheme="minorHAnsi"/>
        </w:rPr>
        <w:t>félváltó</w:t>
      </w:r>
      <w:proofErr w:type="spellEnd"/>
      <w:r w:rsidRPr="002A1145">
        <w:rPr>
          <w:rFonts w:asciiTheme="minorHAnsi" w:hAnsiTheme="minorHAnsi" w:cstheme="minorHAnsi"/>
        </w:rPr>
        <w:t xml:space="preserve">, 2 </w:t>
      </w:r>
      <w:proofErr w:type="gramStart"/>
      <w:r w:rsidRPr="002A1145">
        <w:rPr>
          <w:rFonts w:asciiTheme="minorHAnsi" w:hAnsiTheme="minorHAnsi" w:cstheme="minorHAnsi"/>
        </w:rPr>
        <w:t>csoport keresztezés</w:t>
      </w:r>
      <w:proofErr w:type="gramEnd"/>
      <w:r w:rsidRPr="002A1145">
        <w:rPr>
          <w:rFonts w:asciiTheme="minorHAnsi" w:hAnsiTheme="minorHAnsi" w:cstheme="minorHAnsi"/>
        </w:rPr>
        <w:t xml:space="preserve"> és kitérőfa cserék (65 millió Ft). Kitérő alkatrészeinek cseréjét szükséges elvégezni a </w:t>
      </w:r>
      <w:proofErr w:type="spellStart"/>
      <w:r w:rsidRPr="002A1145">
        <w:rPr>
          <w:rFonts w:asciiTheme="minorHAnsi" w:hAnsiTheme="minorHAnsi" w:cstheme="minorHAnsi"/>
        </w:rPr>
        <w:t>Pápay</w:t>
      </w:r>
      <w:proofErr w:type="spellEnd"/>
      <w:r w:rsidRPr="002A1145">
        <w:rPr>
          <w:rFonts w:asciiTheme="minorHAnsi" w:hAnsiTheme="minorHAnsi" w:cstheme="minorHAnsi"/>
        </w:rPr>
        <w:t xml:space="preserve"> utcai vágánykapcsolat üzembe helyezése érdekében.</w:t>
      </w:r>
    </w:p>
    <w:p w:rsidR="002544B5" w:rsidRPr="002A1145" w:rsidRDefault="002544B5" w:rsidP="00045A60">
      <w:pPr>
        <w:pStyle w:val="Listaszerbekezds"/>
        <w:numPr>
          <w:ilvl w:val="0"/>
          <w:numId w:val="20"/>
        </w:numPr>
        <w:spacing w:after="120"/>
        <w:ind w:left="714" w:hanging="357"/>
        <w:jc w:val="both"/>
        <w:rPr>
          <w:rFonts w:asciiTheme="minorHAnsi" w:hAnsiTheme="minorHAnsi" w:cstheme="minorHAnsi"/>
        </w:rPr>
      </w:pPr>
      <w:r w:rsidRPr="002A1145">
        <w:rPr>
          <w:rFonts w:asciiTheme="minorHAnsi" w:hAnsiTheme="minorHAnsi" w:cstheme="minorHAnsi"/>
        </w:rPr>
        <w:t>A villamos felújítások utáni eszközrendszerek üzemeltetése (Budai fonódó, Széll Kálmán tér, 1-es villamos meghosszabbítás) a hálózat bővülése miatt többlet feladatként jelenik meg, például takarítás, fenntartás, új eszközök, liftek üzemeltetése stb. (20 millió Ft).</w:t>
      </w:r>
    </w:p>
    <w:p w:rsidR="002544B5" w:rsidRPr="002A1145" w:rsidRDefault="002544B5" w:rsidP="00045A60">
      <w:pPr>
        <w:pStyle w:val="Listaszerbekezds"/>
        <w:numPr>
          <w:ilvl w:val="0"/>
          <w:numId w:val="20"/>
        </w:numPr>
        <w:spacing w:after="120"/>
        <w:jc w:val="both"/>
        <w:rPr>
          <w:rFonts w:asciiTheme="minorHAnsi" w:hAnsiTheme="minorHAnsi" w:cstheme="minorHAnsi"/>
        </w:rPr>
      </w:pPr>
      <w:r w:rsidRPr="002A1145">
        <w:rPr>
          <w:rFonts w:asciiTheme="minorHAnsi" w:hAnsiTheme="minorHAnsi" w:cstheme="minorHAnsi"/>
        </w:rPr>
        <w:t>2-es villamos vonalán Viadukt várható többle</w:t>
      </w:r>
      <w:r w:rsidR="00EC531A">
        <w:rPr>
          <w:rFonts w:asciiTheme="minorHAnsi" w:hAnsiTheme="minorHAnsi" w:cstheme="minorHAnsi"/>
        </w:rPr>
        <w:t>t kötelezettség (97 millió Ft).</w:t>
      </w:r>
      <w:r w:rsidR="00EC531A">
        <w:rPr>
          <w:rFonts w:asciiTheme="minorHAnsi" w:hAnsiTheme="minorHAnsi" w:cstheme="minorHAnsi"/>
        </w:rPr>
        <w:br/>
      </w:r>
      <w:r>
        <w:rPr>
          <w:rFonts w:asciiTheme="minorHAnsi" w:hAnsiTheme="minorHAnsi" w:cstheme="minorHAnsi"/>
        </w:rPr>
        <w:t>A v</w:t>
      </w:r>
      <w:r w:rsidRPr="002A1145">
        <w:rPr>
          <w:rFonts w:asciiTheme="minorHAnsi" w:hAnsiTheme="minorHAnsi" w:cstheme="minorHAnsi"/>
        </w:rPr>
        <w:t>ilágörökség részét képező</w:t>
      </w:r>
      <w:r>
        <w:rPr>
          <w:rFonts w:asciiTheme="minorHAnsi" w:hAnsiTheme="minorHAnsi" w:cstheme="minorHAnsi"/>
        </w:rPr>
        <w:t xml:space="preserve"> helyszínen</w:t>
      </w:r>
      <w:r w:rsidRPr="002A1145">
        <w:rPr>
          <w:rFonts w:asciiTheme="minorHAnsi" w:hAnsiTheme="minorHAnsi" w:cstheme="minorHAnsi"/>
        </w:rPr>
        <w:t xml:space="preserve"> kormányzati előírás al</w:t>
      </w:r>
      <w:r>
        <w:rPr>
          <w:rFonts w:asciiTheme="minorHAnsi" w:hAnsiTheme="minorHAnsi" w:cstheme="minorHAnsi"/>
        </w:rPr>
        <w:t>apján történő nagyjavítás</w:t>
      </w:r>
      <w:r w:rsidR="00A940BD">
        <w:rPr>
          <w:rFonts w:asciiTheme="minorHAnsi" w:hAnsiTheme="minorHAnsi" w:cstheme="minorHAnsi"/>
        </w:rPr>
        <w:t xml:space="preserve"> a vonalszakasz biztonságos üzemeltetése érdekében</w:t>
      </w:r>
      <w:r w:rsidRPr="002A1145">
        <w:rPr>
          <w:rFonts w:asciiTheme="minorHAnsi" w:hAnsiTheme="minorHAnsi" w:cstheme="minorHAnsi"/>
        </w:rPr>
        <w:t>.</w:t>
      </w:r>
    </w:p>
    <w:p w:rsidR="002544B5" w:rsidRPr="002A1145" w:rsidRDefault="002544B5" w:rsidP="00045A60">
      <w:pPr>
        <w:pStyle w:val="Listaszerbekezds"/>
        <w:numPr>
          <w:ilvl w:val="0"/>
          <w:numId w:val="20"/>
        </w:numPr>
        <w:spacing w:after="120"/>
        <w:jc w:val="both"/>
        <w:rPr>
          <w:rFonts w:asciiTheme="minorHAnsi" w:hAnsiTheme="minorHAnsi" w:cstheme="minorHAnsi"/>
        </w:rPr>
      </w:pPr>
      <w:r w:rsidRPr="002A1145">
        <w:rPr>
          <w:rFonts w:asciiTheme="minorHAnsi" w:hAnsiTheme="minorHAnsi" w:cstheme="minorHAnsi"/>
        </w:rPr>
        <w:t>41/47-es vonal, Budafoki</w:t>
      </w:r>
      <w:r>
        <w:rPr>
          <w:rFonts w:asciiTheme="minorHAnsi" w:hAnsiTheme="minorHAnsi" w:cstheme="minorHAnsi"/>
        </w:rPr>
        <w:t xml:space="preserve"> </w:t>
      </w:r>
      <w:r w:rsidRPr="002A1145">
        <w:rPr>
          <w:rFonts w:asciiTheme="minorHAnsi" w:hAnsiTheme="minorHAnsi" w:cstheme="minorHAnsi"/>
        </w:rPr>
        <w:t xml:space="preserve">elágazásnál 6 csoport </w:t>
      </w:r>
      <w:proofErr w:type="spellStart"/>
      <w:r w:rsidRPr="002A1145">
        <w:rPr>
          <w:rFonts w:asciiTheme="minorHAnsi" w:hAnsiTheme="minorHAnsi" w:cstheme="minorHAnsi"/>
        </w:rPr>
        <w:t>félváltó</w:t>
      </w:r>
      <w:proofErr w:type="spellEnd"/>
      <w:r w:rsidRPr="002A1145">
        <w:rPr>
          <w:rFonts w:asciiTheme="minorHAnsi" w:hAnsiTheme="minorHAnsi" w:cstheme="minorHAnsi"/>
        </w:rPr>
        <w:t xml:space="preserve">, 3 </w:t>
      </w:r>
      <w:proofErr w:type="gramStart"/>
      <w:r w:rsidRPr="002A1145">
        <w:rPr>
          <w:rFonts w:asciiTheme="minorHAnsi" w:hAnsiTheme="minorHAnsi" w:cstheme="minorHAnsi"/>
        </w:rPr>
        <w:t>csoport keresztezés</w:t>
      </w:r>
      <w:proofErr w:type="gramEnd"/>
      <w:r w:rsidRPr="002A1145">
        <w:rPr>
          <w:rFonts w:asciiTheme="minorHAnsi" w:hAnsiTheme="minorHAnsi" w:cstheme="minorHAnsi"/>
        </w:rPr>
        <w:t>, kitérőfák és a zúzottkő ágyazat cseréje (95 millió Ft)</w:t>
      </w:r>
      <w:r w:rsidR="00A940BD">
        <w:rPr>
          <w:rFonts w:asciiTheme="minorHAnsi" w:hAnsiTheme="minorHAnsi" w:cstheme="minorHAnsi"/>
        </w:rPr>
        <w:t xml:space="preserve"> a tervezett karbantartási feladatok keretében</w:t>
      </w:r>
      <w:r w:rsidRPr="002A1145">
        <w:rPr>
          <w:rFonts w:asciiTheme="minorHAnsi" w:hAnsiTheme="minorHAnsi" w:cstheme="minorHAnsi"/>
        </w:rPr>
        <w:t>. A forgalombiztonság fenntartása érdekében az ágyazat, a kitérők alkatrészeinek cséréje szükséges. A beavatkozás célja a növekvő műszaki kockázatok megállítása, a forgalombiztonság fenntartása.</w:t>
      </w:r>
    </w:p>
    <w:p w:rsidR="002544B5" w:rsidRPr="002A1145" w:rsidRDefault="002544B5" w:rsidP="00045A60">
      <w:pPr>
        <w:pStyle w:val="Listaszerbekezds"/>
        <w:numPr>
          <w:ilvl w:val="0"/>
          <w:numId w:val="20"/>
        </w:numPr>
        <w:spacing w:after="120"/>
        <w:ind w:left="714" w:hanging="357"/>
        <w:jc w:val="both"/>
        <w:rPr>
          <w:rFonts w:asciiTheme="minorHAnsi" w:hAnsiTheme="minorHAnsi" w:cstheme="minorHAnsi"/>
        </w:rPr>
      </w:pPr>
      <w:r w:rsidRPr="002A1145">
        <w:rPr>
          <w:rFonts w:asciiTheme="minorHAnsi" w:hAnsiTheme="minorHAnsi" w:cstheme="minorHAnsi"/>
        </w:rPr>
        <w:t xml:space="preserve">Metró ágazatban az </w:t>
      </w:r>
      <w:proofErr w:type="spellStart"/>
      <w:r w:rsidRPr="002A1145">
        <w:rPr>
          <w:rFonts w:asciiTheme="minorHAnsi" w:hAnsiTheme="minorHAnsi" w:cstheme="minorHAnsi"/>
        </w:rPr>
        <w:t>Alstom</w:t>
      </w:r>
      <w:proofErr w:type="spellEnd"/>
      <w:r w:rsidRPr="002A1145">
        <w:rPr>
          <w:rFonts w:asciiTheme="minorHAnsi" w:hAnsiTheme="minorHAnsi" w:cstheme="minorHAnsi"/>
        </w:rPr>
        <w:t xml:space="preserve"> járművek garanciális időszak lezárása, a karbantartás saját hatáskörébe vételének</w:t>
      </w:r>
      <w:r>
        <w:rPr>
          <w:rFonts w:asciiTheme="minorHAnsi" w:hAnsiTheme="minorHAnsi" w:cstheme="minorHAnsi"/>
        </w:rPr>
        <w:t xml:space="preserve"> összesített</w:t>
      </w:r>
      <w:r w:rsidRPr="002A1145">
        <w:rPr>
          <w:rFonts w:asciiTheme="minorHAnsi" w:hAnsiTheme="minorHAnsi" w:cstheme="minorHAnsi"/>
        </w:rPr>
        <w:t xml:space="preserve"> hatása (66 millió Ft).</w:t>
      </w:r>
    </w:p>
    <w:p w:rsidR="002544B5" w:rsidRPr="002A1145" w:rsidRDefault="002544B5" w:rsidP="00045A60">
      <w:pPr>
        <w:pStyle w:val="Listaszerbekezds"/>
        <w:numPr>
          <w:ilvl w:val="0"/>
          <w:numId w:val="20"/>
        </w:numPr>
        <w:spacing w:after="120"/>
        <w:jc w:val="both"/>
        <w:rPr>
          <w:rFonts w:asciiTheme="minorHAnsi" w:hAnsiTheme="minorHAnsi" w:cstheme="minorHAnsi"/>
        </w:rPr>
      </w:pPr>
      <w:r w:rsidRPr="002A1145">
        <w:rPr>
          <w:rFonts w:asciiTheme="minorHAnsi" w:hAnsiTheme="minorHAnsi" w:cstheme="minorHAnsi"/>
        </w:rPr>
        <w:t xml:space="preserve">MFAV </w:t>
      </w:r>
      <w:r w:rsidR="00E7066B">
        <w:rPr>
          <w:rFonts w:asciiTheme="minorHAnsi" w:hAnsiTheme="minorHAnsi" w:cstheme="minorHAnsi"/>
        </w:rPr>
        <w:t xml:space="preserve">hasznos élettartamukat meghaladott járművek </w:t>
      </w:r>
      <w:r w:rsidRPr="002A1145">
        <w:rPr>
          <w:rFonts w:asciiTheme="minorHAnsi" w:hAnsiTheme="minorHAnsi" w:cstheme="minorHAnsi"/>
        </w:rPr>
        <w:t>TTP okán jelentkező többlet költség</w:t>
      </w:r>
      <w:r w:rsidR="00E7066B">
        <w:rPr>
          <w:rFonts w:asciiTheme="minorHAnsi" w:hAnsiTheme="minorHAnsi" w:cstheme="minorHAnsi"/>
        </w:rPr>
        <w:t>e</w:t>
      </w:r>
      <w:r w:rsidRPr="002A1145">
        <w:rPr>
          <w:rFonts w:asciiTheme="minorHAnsi" w:hAnsiTheme="minorHAnsi" w:cstheme="minorHAnsi"/>
        </w:rPr>
        <w:t xml:space="preserve"> (80 millió Ft). 3 db MFAV jármű J3 szintű nagyjavítása a biztonságos továbbüzemeltethetőség érdekében. </w:t>
      </w:r>
      <w:proofErr w:type="gramStart"/>
      <w:r w:rsidRPr="002A1145">
        <w:rPr>
          <w:rFonts w:asciiTheme="minorHAnsi" w:hAnsiTheme="minorHAnsi" w:cstheme="minorHAnsi"/>
        </w:rPr>
        <w:t>Karosszéria javít</w:t>
      </w:r>
      <w:r>
        <w:rPr>
          <w:rFonts w:asciiTheme="minorHAnsi" w:hAnsiTheme="minorHAnsi" w:cstheme="minorHAnsi"/>
        </w:rPr>
        <w:t>ás</w:t>
      </w:r>
      <w:proofErr w:type="gramEnd"/>
      <w:r>
        <w:rPr>
          <w:rFonts w:asciiTheme="minorHAnsi" w:hAnsiTheme="minorHAnsi" w:cstheme="minorHAnsi"/>
        </w:rPr>
        <w:t xml:space="preserve">, fényezés, utastér </w:t>
      </w:r>
      <w:r w:rsidRPr="002A1145">
        <w:rPr>
          <w:rFonts w:asciiTheme="minorHAnsi" w:hAnsiTheme="minorHAnsi" w:cstheme="minorHAnsi"/>
        </w:rPr>
        <w:t>felújítás, karosszéria minősítés</w:t>
      </w:r>
      <w:r>
        <w:rPr>
          <w:rFonts w:asciiTheme="minorHAnsi" w:hAnsiTheme="minorHAnsi" w:cstheme="minorHAnsi"/>
        </w:rPr>
        <w:t xml:space="preserve"> valósul meg a projekt keretében</w:t>
      </w:r>
      <w:r w:rsidRPr="002A1145">
        <w:rPr>
          <w:rFonts w:asciiTheme="minorHAnsi" w:hAnsiTheme="minorHAnsi" w:cstheme="minorHAnsi"/>
        </w:rPr>
        <w:t>.</w:t>
      </w:r>
    </w:p>
    <w:p w:rsidR="00E7066B" w:rsidRPr="00E7066B" w:rsidRDefault="002544B5" w:rsidP="00045A60">
      <w:pPr>
        <w:pStyle w:val="Listaszerbekezds"/>
        <w:numPr>
          <w:ilvl w:val="0"/>
          <w:numId w:val="20"/>
        </w:numPr>
        <w:spacing w:after="120"/>
        <w:jc w:val="both"/>
        <w:rPr>
          <w:rFonts w:asciiTheme="minorHAnsi" w:hAnsiTheme="minorHAnsi" w:cstheme="minorHAnsi"/>
        </w:rPr>
      </w:pPr>
      <w:r w:rsidRPr="00E7066B">
        <w:rPr>
          <w:rFonts w:asciiTheme="minorHAnsi" w:hAnsiTheme="minorHAnsi" w:cstheme="minorHAnsi"/>
        </w:rPr>
        <w:t>Vasúti járművek</w:t>
      </w:r>
      <w:r w:rsidR="00E7066B" w:rsidRPr="00E7066B">
        <w:rPr>
          <w:rFonts w:asciiTheme="minorHAnsi" w:hAnsiTheme="minorHAnsi" w:cstheme="minorHAnsi"/>
        </w:rPr>
        <w:t xml:space="preserve">re vonatkozó vasúthatósági változások tervezett hatósági díja várhatóan </w:t>
      </w:r>
      <w:proofErr w:type="gramStart"/>
      <w:r w:rsidR="00E7066B" w:rsidRPr="00E7066B">
        <w:rPr>
          <w:rFonts w:asciiTheme="minorHAnsi" w:hAnsiTheme="minorHAnsi" w:cstheme="minorHAnsi"/>
        </w:rPr>
        <w:t>többlet forrást</w:t>
      </w:r>
      <w:proofErr w:type="gramEnd"/>
      <w:r w:rsidR="00E7066B" w:rsidRPr="00E7066B">
        <w:rPr>
          <w:rFonts w:asciiTheme="minorHAnsi" w:hAnsiTheme="minorHAnsi" w:cstheme="minorHAnsi"/>
        </w:rPr>
        <w:t xml:space="preserve"> igényel</w:t>
      </w:r>
      <w:r w:rsidRPr="00E7066B">
        <w:rPr>
          <w:rFonts w:asciiTheme="minorHAnsi" w:hAnsiTheme="minorHAnsi" w:cstheme="minorHAnsi"/>
        </w:rPr>
        <w:t xml:space="preserve"> </w:t>
      </w:r>
      <w:r w:rsidR="00E7066B">
        <w:rPr>
          <w:rFonts w:asciiTheme="minorHAnsi" w:hAnsiTheme="minorHAnsi" w:cstheme="minorHAnsi"/>
        </w:rPr>
        <w:t>(38 millió Ft).</w:t>
      </w:r>
    </w:p>
    <w:p w:rsidR="002544B5" w:rsidRPr="008610FB" w:rsidRDefault="002544B5" w:rsidP="00045A60">
      <w:pPr>
        <w:pStyle w:val="Listaszerbekezds"/>
        <w:numPr>
          <w:ilvl w:val="0"/>
          <w:numId w:val="20"/>
        </w:numPr>
        <w:spacing w:after="120"/>
        <w:jc w:val="both"/>
        <w:rPr>
          <w:rFonts w:ascii="Calibri" w:hAnsi="Calibri" w:cs="Calibri"/>
          <w:u w:val="single"/>
        </w:rPr>
      </w:pPr>
      <w:r w:rsidRPr="008610FB">
        <w:rPr>
          <w:rFonts w:asciiTheme="minorHAnsi" w:hAnsiTheme="minorHAnsi" w:cstheme="minorHAnsi"/>
        </w:rPr>
        <w:t xml:space="preserve">3 db orosz </w:t>
      </w:r>
      <w:proofErr w:type="spellStart"/>
      <w:r w:rsidRPr="008610FB">
        <w:rPr>
          <w:rFonts w:asciiTheme="minorHAnsi" w:hAnsiTheme="minorHAnsi" w:cstheme="minorHAnsi"/>
        </w:rPr>
        <w:t>metrókocsi</w:t>
      </w:r>
      <w:proofErr w:type="spellEnd"/>
      <w:r w:rsidR="00BC39E7">
        <w:rPr>
          <w:rFonts w:asciiTheme="minorHAnsi" w:hAnsiTheme="minorHAnsi" w:cstheme="minorHAnsi"/>
        </w:rPr>
        <w:t xml:space="preserve"> nagyjavítása</w:t>
      </w:r>
      <w:r w:rsidRPr="008610FB">
        <w:rPr>
          <w:rFonts w:asciiTheme="minorHAnsi" w:hAnsiTheme="minorHAnsi" w:cstheme="minorHAnsi"/>
        </w:rPr>
        <w:t xml:space="preserve"> nosztalgia közlekedés céljára (45 millió Ft). </w:t>
      </w:r>
    </w:p>
    <w:p w:rsidR="002544B5" w:rsidRDefault="002544B5" w:rsidP="00E91C93">
      <w:pPr>
        <w:pStyle w:val="Listaszerbekezds"/>
        <w:numPr>
          <w:ilvl w:val="0"/>
          <w:numId w:val="20"/>
        </w:numPr>
        <w:jc w:val="both"/>
        <w:rPr>
          <w:rFonts w:ascii="Calibri" w:hAnsi="Calibri" w:cs="Calibri"/>
        </w:rPr>
      </w:pPr>
      <w:r>
        <w:rPr>
          <w:rFonts w:ascii="Calibri" w:hAnsi="Calibri" w:cs="Calibri"/>
        </w:rPr>
        <w:t>A</w:t>
      </w:r>
      <w:r w:rsidRPr="001106A1">
        <w:rPr>
          <w:rFonts w:ascii="Calibri" w:hAnsi="Calibri" w:cs="Calibri"/>
        </w:rPr>
        <w:t xml:space="preserve">z M3 metróvonalra vonatkozó Intézkedési </w:t>
      </w:r>
      <w:r w:rsidR="00E7066B">
        <w:rPr>
          <w:rFonts w:ascii="Calibri" w:hAnsi="Calibri" w:cs="Calibri"/>
        </w:rPr>
        <w:t xml:space="preserve">Tervben foglaltak végrehajtása miatt felmerülő anyagjellegű költség igény </w:t>
      </w:r>
      <w:r w:rsidRPr="001106A1">
        <w:rPr>
          <w:rFonts w:ascii="Calibri" w:hAnsi="Calibri" w:cs="Calibri"/>
        </w:rPr>
        <w:t>(101,6 millió Ft).</w:t>
      </w:r>
    </w:p>
    <w:p w:rsidR="00E91C93" w:rsidRDefault="00E91C93" w:rsidP="00E91C93">
      <w:pPr>
        <w:jc w:val="both"/>
        <w:rPr>
          <w:rFonts w:ascii="Calibri" w:hAnsi="Calibri" w:cs="Calibri"/>
        </w:rPr>
      </w:pPr>
    </w:p>
    <w:p w:rsidR="00E91C93" w:rsidRPr="00E91C93" w:rsidRDefault="00E91C93" w:rsidP="00E91C93">
      <w:pPr>
        <w:jc w:val="both"/>
        <w:rPr>
          <w:rFonts w:ascii="Calibri" w:hAnsi="Calibri" w:cs="Calibri"/>
        </w:rPr>
      </w:pPr>
      <w:r>
        <w:rPr>
          <w:rFonts w:ascii="Calibri" w:hAnsi="Calibri" w:cs="Calibri"/>
        </w:rPr>
        <w:t xml:space="preserve">A vasúti ágazatok </w:t>
      </w:r>
      <w:proofErr w:type="gramStart"/>
      <w:r>
        <w:rPr>
          <w:rFonts w:ascii="Calibri" w:hAnsi="Calibri" w:cs="Calibri"/>
        </w:rPr>
        <w:t>teljesítmény hatáson</w:t>
      </w:r>
      <w:proofErr w:type="gramEnd"/>
      <w:r>
        <w:rPr>
          <w:rFonts w:ascii="Calibri" w:hAnsi="Calibri" w:cs="Calibri"/>
        </w:rPr>
        <w:t xml:space="preserve"> felüli költségváltozása összesen 1 068 millió Ft, melyből a takarítási tevékenység önmagában 620 millió Ft-ot okoz.</w:t>
      </w:r>
    </w:p>
    <w:p w:rsidR="002544B5" w:rsidRDefault="002544B5" w:rsidP="00E91C93">
      <w:pPr>
        <w:jc w:val="both"/>
        <w:rPr>
          <w:rFonts w:asciiTheme="minorHAnsi" w:hAnsiTheme="minorHAnsi" w:cstheme="minorHAnsi"/>
          <w:u w:val="single"/>
          <w:lang w:eastAsia="en-US"/>
        </w:rPr>
      </w:pPr>
    </w:p>
    <w:p w:rsidR="002544B5" w:rsidRPr="002A1145" w:rsidRDefault="002544B5" w:rsidP="002544B5">
      <w:pPr>
        <w:jc w:val="both"/>
        <w:rPr>
          <w:rFonts w:asciiTheme="minorHAnsi" w:hAnsiTheme="minorHAnsi" w:cstheme="minorHAnsi"/>
          <w:u w:val="single"/>
          <w:lang w:eastAsia="en-US"/>
        </w:rPr>
      </w:pPr>
      <w:r w:rsidRPr="002A1145">
        <w:rPr>
          <w:rFonts w:asciiTheme="minorHAnsi" w:hAnsiTheme="minorHAnsi" w:cstheme="minorHAnsi"/>
          <w:u w:val="single"/>
          <w:lang w:eastAsia="en-US"/>
        </w:rPr>
        <w:t>Autóbusz és Trolibusz Üzemeltetési Igazgatóság</w:t>
      </w:r>
    </w:p>
    <w:p w:rsidR="002544B5" w:rsidRPr="002A1145" w:rsidRDefault="002544B5" w:rsidP="002544B5">
      <w:pPr>
        <w:jc w:val="both"/>
        <w:rPr>
          <w:rFonts w:asciiTheme="minorHAnsi" w:eastAsia="Calibri" w:hAnsiTheme="minorHAnsi" w:cstheme="minorHAnsi"/>
        </w:rPr>
      </w:pPr>
    </w:p>
    <w:p w:rsidR="002544B5" w:rsidRPr="0033324D" w:rsidRDefault="0033324D" w:rsidP="0033324D">
      <w:pPr>
        <w:jc w:val="both"/>
        <w:rPr>
          <w:rFonts w:asciiTheme="minorHAnsi" w:hAnsiTheme="minorHAnsi"/>
        </w:rPr>
      </w:pPr>
      <w:r w:rsidRPr="002A1145">
        <w:rPr>
          <w:rFonts w:asciiTheme="minorHAnsi" w:hAnsiTheme="minorHAnsi"/>
        </w:rPr>
        <w:t xml:space="preserve">A 2017. évi gazdálkodási keret meghatározása a </w:t>
      </w:r>
      <w:r>
        <w:rPr>
          <w:rFonts w:asciiTheme="minorHAnsi" w:hAnsiTheme="minorHAnsi"/>
        </w:rPr>
        <w:t xml:space="preserve">– felülvizsgált Üzleti Terv után kiadott – </w:t>
      </w:r>
      <w:r w:rsidRPr="002A1145">
        <w:rPr>
          <w:rFonts w:asciiTheme="minorHAnsi" w:hAnsiTheme="minorHAnsi"/>
        </w:rPr>
        <w:t xml:space="preserve">2016. évi </w:t>
      </w:r>
      <w:r>
        <w:rPr>
          <w:rFonts w:asciiTheme="minorHAnsi" w:hAnsiTheme="minorHAnsi"/>
        </w:rPr>
        <w:t xml:space="preserve">korrigált </w:t>
      </w:r>
      <w:r w:rsidRPr="002A1145">
        <w:rPr>
          <w:rFonts w:asciiTheme="minorHAnsi" w:hAnsiTheme="minorHAnsi"/>
        </w:rPr>
        <w:t>gazdálkodási költségkeret tervadataiból indul ki.</w:t>
      </w:r>
      <w:r w:rsidR="002544B5" w:rsidRPr="002A1145">
        <w:rPr>
          <w:rFonts w:asciiTheme="minorHAnsi" w:hAnsiTheme="minorHAnsi"/>
        </w:rPr>
        <w:t xml:space="preserve"> </w:t>
      </w:r>
      <w:r w:rsidR="002544B5" w:rsidRPr="002A1145">
        <w:rPr>
          <w:rFonts w:asciiTheme="minorHAnsi" w:eastAsia="Calibri" w:hAnsiTheme="minorHAnsi" w:cstheme="minorHAnsi"/>
        </w:rPr>
        <w:t>A 2017. évi Üzleti Tervben az alábbi hatások lettek figyelembe véve:</w:t>
      </w:r>
    </w:p>
    <w:p w:rsidR="002544B5" w:rsidRPr="002A1145" w:rsidRDefault="002544B5" w:rsidP="00045A60">
      <w:pPr>
        <w:pStyle w:val="Listaszerbekezds"/>
        <w:numPr>
          <w:ilvl w:val="0"/>
          <w:numId w:val="22"/>
        </w:numPr>
        <w:spacing w:after="200"/>
        <w:jc w:val="both"/>
        <w:rPr>
          <w:rFonts w:asciiTheme="minorHAnsi" w:hAnsiTheme="minorHAnsi"/>
          <w:color w:val="000000"/>
        </w:rPr>
      </w:pPr>
      <w:r w:rsidRPr="002A1145">
        <w:rPr>
          <w:rFonts w:asciiTheme="minorHAnsi" w:hAnsiTheme="minorHAnsi"/>
          <w:color w:val="000000"/>
        </w:rPr>
        <w:t>Volvo 7700A típusú autóbuszok kijelzőinek cseréje, k</w:t>
      </w:r>
      <w:r>
        <w:rPr>
          <w:rFonts w:asciiTheme="minorHAnsi" w:hAnsiTheme="minorHAnsi"/>
          <w:color w:val="000000"/>
        </w:rPr>
        <w:t>ü</w:t>
      </w:r>
      <w:r w:rsidRPr="002A1145">
        <w:rPr>
          <w:rFonts w:asciiTheme="minorHAnsi" w:hAnsiTheme="minorHAnsi"/>
          <w:color w:val="000000"/>
        </w:rPr>
        <w:t>l</w:t>
      </w:r>
      <w:r>
        <w:rPr>
          <w:rFonts w:asciiTheme="minorHAnsi" w:hAnsiTheme="minorHAnsi"/>
          <w:color w:val="000000"/>
        </w:rPr>
        <w:t>ön</w:t>
      </w:r>
      <w:r w:rsidRPr="002A1145">
        <w:rPr>
          <w:rFonts w:asciiTheme="minorHAnsi" w:hAnsiTheme="minorHAnsi"/>
          <w:color w:val="000000"/>
        </w:rPr>
        <w:t>f</w:t>
      </w:r>
      <w:r>
        <w:rPr>
          <w:rFonts w:asciiTheme="minorHAnsi" w:hAnsiTheme="minorHAnsi"/>
          <w:color w:val="000000"/>
        </w:rPr>
        <w:t>éle</w:t>
      </w:r>
      <w:r w:rsidRPr="002A1145">
        <w:rPr>
          <w:rFonts w:asciiTheme="minorHAnsi" w:hAnsiTheme="minorHAnsi"/>
          <w:color w:val="000000"/>
        </w:rPr>
        <w:t xml:space="preserve"> gépészeti egységeinek főjavítása (60 millió Ft), (A megrendelő és az </w:t>
      </w:r>
      <w:proofErr w:type="spellStart"/>
      <w:r w:rsidRPr="002A1145">
        <w:rPr>
          <w:rFonts w:asciiTheme="minorHAnsi" w:hAnsiTheme="minorHAnsi"/>
          <w:color w:val="000000"/>
        </w:rPr>
        <w:t>utasigények</w:t>
      </w:r>
      <w:proofErr w:type="spellEnd"/>
      <w:r w:rsidRPr="002A1145">
        <w:rPr>
          <w:rFonts w:asciiTheme="minorHAnsi" w:hAnsiTheme="minorHAnsi"/>
          <w:color w:val="000000"/>
        </w:rPr>
        <w:t xml:space="preserve"> kielégíthetősége érdekében szükséges a tájékoztató rendszerek modernizálása. A műszaki üzembiztonság fenntartása, az elvárt </w:t>
      </w:r>
      <w:proofErr w:type="spellStart"/>
      <w:r w:rsidRPr="002A1145">
        <w:rPr>
          <w:rFonts w:asciiTheme="minorHAnsi" w:hAnsiTheme="minorHAnsi"/>
          <w:color w:val="000000"/>
        </w:rPr>
        <w:t>kocsikiadások</w:t>
      </w:r>
      <w:proofErr w:type="spellEnd"/>
      <w:r w:rsidRPr="002A1145">
        <w:rPr>
          <w:rFonts w:asciiTheme="minorHAnsi" w:hAnsiTheme="minorHAnsi"/>
          <w:color w:val="000000"/>
        </w:rPr>
        <w:t xml:space="preserve"> biztosítása érdekében a nagyjavít</w:t>
      </w:r>
      <w:r>
        <w:rPr>
          <w:rFonts w:asciiTheme="minorHAnsi" w:hAnsiTheme="minorHAnsi"/>
          <w:color w:val="000000"/>
        </w:rPr>
        <w:t>ások, cserék elvégzése indokolt</w:t>
      </w:r>
      <w:r w:rsidRPr="002A1145">
        <w:rPr>
          <w:rFonts w:asciiTheme="minorHAnsi" w:hAnsiTheme="minorHAnsi"/>
          <w:color w:val="000000"/>
        </w:rPr>
        <w:t>)</w:t>
      </w:r>
      <w:r>
        <w:rPr>
          <w:rFonts w:asciiTheme="minorHAnsi" w:hAnsiTheme="minorHAnsi"/>
          <w:color w:val="000000"/>
        </w:rPr>
        <w:t>.</w:t>
      </w:r>
    </w:p>
    <w:p w:rsidR="002544B5" w:rsidRPr="002A1145" w:rsidRDefault="002544B5" w:rsidP="00045A60">
      <w:pPr>
        <w:pStyle w:val="Listaszerbekezds"/>
        <w:numPr>
          <w:ilvl w:val="0"/>
          <w:numId w:val="22"/>
        </w:numPr>
        <w:spacing w:after="200"/>
        <w:jc w:val="both"/>
        <w:rPr>
          <w:rFonts w:asciiTheme="minorHAnsi" w:hAnsiTheme="minorHAnsi"/>
          <w:color w:val="000000"/>
        </w:rPr>
      </w:pPr>
      <w:r w:rsidRPr="002A1145">
        <w:rPr>
          <w:rFonts w:asciiTheme="minorHAnsi" w:hAnsiTheme="minorHAnsi"/>
          <w:color w:val="000000"/>
        </w:rPr>
        <w:t xml:space="preserve">Csarnokok, tárolóterek világítási rendszerének </w:t>
      </w:r>
      <w:r>
        <w:rPr>
          <w:rFonts w:asciiTheme="minorHAnsi" w:hAnsiTheme="minorHAnsi"/>
          <w:color w:val="000000"/>
        </w:rPr>
        <w:t>emelt szintű karbantartása</w:t>
      </w:r>
      <w:r w:rsidRPr="002A1145">
        <w:rPr>
          <w:rFonts w:asciiTheme="minorHAnsi" w:hAnsiTheme="minorHAnsi"/>
          <w:color w:val="000000"/>
        </w:rPr>
        <w:t xml:space="preserve">, </w:t>
      </w:r>
      <w:proofErr w:type="spellStart"/>
      <w:r w:rsidRPr="002A1145">
        <w:rPr>
          <w:rFonts w:asciiTheme="minorHAnsi" w:hAnsiTheme="minorHAnsi"/>
          <w:color w:val="000000"/>
        </w:rPr>
        <w:t>LED-es</w:t>
      </w:r>
      <w:proofErr w:type="spellEnd"/>
      <w:r w:rsidRPr="002A1145">
        <w:rPr>
          <w:rFonts w:asciiTheme="minorHAnsi" w:hAnsiTheme="minorHAnsi"/>
          <w:color w:val="000000"/>
        </w:rPr>
        <w:t xml:space="preserve"> világítótestek alkalmazásával (90 millió Ft)</w:t>
      </w:r>
      <w:r>
        <w:rPr>
          <w:rFonts w:asciiTheme="minorHAnsi" w:hAnsiTheme="minorHAnsi"/>
          <w:color w:val="000000"/>
        </w:rPr>
        <w:t>.</w:t>
      </w:r>
      <w:r w:rsidRPr="002A1145">
        <w:rPr>
          <w:rFonts w:asciiTheme="minorHAnsi" w:hAnsiTheme="minorHAnsi"/>
        </w:rPr>
        <w:t xml:space="preserve"> </w:t>
      </w:r>
      <w:r w:rsidRPr="002A1145">
        <w:rPr>
          <w:rFonts w:asciiTheme="minorHAnsi" w:hAnsiTheme="minorHAnsi"/>
          <w:color w:val="000000"/>
        </w:rPr>
        <w:t xml:space="preserve">A csarnokaink jelenlegi világítási rendszere csak gyakori karbantartás (javítások, </w:t>
      </w:r>
      <w:proofErr w:type="gramStart"/>
      <w:r w:rsidRPr="002A1145">
        <w:rPr>
          <w:rFonts w:asciiTheme="minorHAnsi" w:hAnsiTheme="minorHAnsi"/>
          <w:color w:val="000000"/>
        </w:rPr>
        <w:t>izzó</w:t>
      </w:r>
      <w:proofErr w:type="gramEnd"/>
      <w:r w:rsidRPr="002A1145">
        <w:rPr>
          <w:rFonts w:asciiTheme="minorHAnsi" w:hAnsiTheme="minorHAnsi"/>
          <w:color w:val="000000"/>
        </w:rPr>
        <w:t xml:space="preserve"> ill. lámpatest cserék) és költséges üzemeltetés (magas villamos energiafogyasztás) mellett biztosítja a vonatkozó jogszabályi előírások, szabványok által megkövetelt megvilágítási értékeket. (Ipari csarnok: általános megvilágítás 300 Lux; fényező műhely: 800 Lux). A mindennapi jármű karbantartási és javítási feladatok hatékonyabb ellátásához, továbbá </w:t>
      </w:r>
      <w:r w:rsidRPr="002A1145">
        <w:rPr>
          <w:rFonts w:asciiTheme="minorHAnsi" w:hAnsiTheme="minorHAnsi"/>
          <w:color w:val="000000"/>
        </w:rPr>
        <w:lastRenderedPageBreak/>
        <w:t>költségmegtakarítás szempontjából is messzemenően indokolt a világítótestek korszerűbb és energiatakarékosabb fén</w:t>
      </w:r>
      <w:r>
        <w:rPr>
          <w:rFonts w:asciiTheme="minorHAnsi" w:hAnsiTheme="minorHAnsi"/>
          <w:color w:val="000000"/>
        </w:rPr>
        <w:t>yforrásokra történő lecserélése</w:t>
      </w:r>
      <w:r w:rsidRPr="002A1145">
        <w:rPr>
          <w:rFonts w:asciiTheme="minorHAnsi" w:hAnsiTheme="minorHAnsi"/>
          <w:color w:val="000000"/>
        </w:rPr>
        <w:t>)</w:t>
      </w:r>
      <w:r>
        <w:rPr>
          <w:rFonts w:asciiTheme="minorHAnsi" w:hAnsiTheme="minorHAnsi"/>
          <w:color w:val="000000"/>
        </w:rPr>
        <w:t>.</w:t>
      </w:r>
    </w:p>
    <w:p w:rsidR="002544B5" w:rsidRPr="002A1145" w:rsidRDefault="002544B5" w:rsidP="00045A60">
      <w:pPr>
        <w:pStyle w:val="Listaszerbekezds"/>
        <w:numPr>
          <w:ilvl w:val="0"/>
          <w:numId w:val="22"/>
        </w:numPr>
        <w:spacing w:after="200"/>
        <w:jc w:val="both"/>
        <w:rPr>
          <w:rFonts w:asciiTheme="minorHAnsi" w:hAnsiTheme="minorHAnsi"/>
          <w:color w:val="000000"/>
        </w:rPr>
      </w:pPr>
      <w:r w:rsidRPr="002A1145">
        <w:rPr>
          <w:rFonts w:asciiTheme="minorHAnsi" w:hAnsiTheme="minorHAnsi"/>
          <w:color w:val="000000"/>
        </w:rPr>
        <w:t>BKV Zrt. raktárkezelési folyamatainak korszerűsítése vonalkód technológia alkalmazásával (működési költségek) (5</w:t>
      </w:r>
      <w:r>
        <w:rPr>
          <w:rFonts w:asciiTheme="minorHAnsi" w:hAnsiTheme="minorHAnsi"/>
          <w:color w:val="000000"/>
        </w:rPr>
        <w:t>4</w:t>
      </w:r>
      <w:r w:rsidRPr="002A1145">
        <w:rPr>
          <w:rFonts w:asciiTheme="minorHAnsi" w:hAnsiTheme="minorHAnsi"/>
          <w:color w:val="000000"/>
        </w:rPr>
        <w:t xml:space="preserve"> millió Ft).</w:t>
      </w:r>
    </w:p>
    <w:p w:rsidR="002544B5" w:rsidRDefault="002544B5" w:rsidP="00045A60">
      <w:pPr>
        <w:pStyle w:val="Listaszerbekezds"/>
        <w:numPr>
          <w:ilvl w:val="0"/>
          <w:numId w:val="22"/>
        </w:numPr>
        <w:spacing w:after="200"/>
        <w:jc w:val="both"/>
        <w:rPr>
          <w:rFonts w:asciiTheme="minorHAnsi" w:hAnsiTheme="minorHAnsi"/>
          <w:color w:val="000000"/>
        </w:rPr>
      </w:pPr>
      <w:r w:rsidRPr="002A1145">
        <w:rPr>
          <w:rFonts w:asciiTheme="minorHAnsi" w:hAnsiTheme="minorHAnsi"/>
          <w:color w:val="000000"/>
        </w:rPr>
        <w:t>Üzemanyag kimérő oszlopok</w:t>
      </w:r>
      <w:r w:rsidR="00A940BD">
        <w:rPr>
          <w:rFonts w:asciiTheme="minorHAnsi" w:hAnsiTheme="minorHAnsi"/>
          <w:color w:val="000000"/>
        </w:rPr>
        <w:t xml:space="preserve"> és tartályok</w:t>
      </w:r>
      <w:r w:rsidRPr="002A1145">
        <w:rPr>
          <w:rFonts w:asciiTheme="minorHAnsi" w:hAnsiTheme="minorHAnsi"/>
          <w:color w:val="000000"/>
        </w:rPr>
        <w:t xml:space="preserve"> </w:t>
      </w:r>
      <w:r w:rsidR="00A940BD">
        <w:rPr>
          <w:rFonts w:asciiTheme="minorHAnsi" w:hAnsiTheme="minorHAnsi"/>
          <w:color w:val="000000"/>
        </w:rPr>
        <w:t>rendkívüli javításainak</w:t>
      </w:r>
      <w:r w:rsidRPr="002A1145">
        <w:rPr>
          <w:rFonts w:asciiTheme="minorHAnsi" w:hAnsiTheme="minorHAnsi"/>
          <w:color w:val="000000"/>
        </w:rPr>
        <w:t xml:space="preserve"> elvégzése </w:t>
      </w:r>
      <w:r w:rsidR="00403FA7">
        <w:rPr>
          <w:rFonts w:asciiTheme="minorHAnsi" w:hAnsiTheme="minorHAnsi"/>
          <w:color w:val="000000"/>
        </w:rPr>
        <w:br/>
      </w:r>
      <w:r w:rsidRPr="002A1145">
        <w:rPr>
          <w:rFonts w:asciiTheme="minorHAnsi" w:hAnsiTheme="minorHAnsi"/>
          <w:color w:val="000000"/>
        </w:rPr>
        <w:t>(32 millió Ft).(</w:t>
      </w:r>
      <w:r w:rsidRPr="002A1145">
        <w:rPr>
          <w:rFonts w:asciiTheme="minorHAnsi" w:hAnsiTheme="minorHAnsi"/>
        </w:rPr>
        <w:t xml:space="preserve">A </w:t>
      </w:r>
      <w:r w:rsidRPr="002A1145">
        <w:rPr>
          <w:rFonts w:asciiTheme="minorHAnsi" w:hAnsiTheme="minorHAnsi"/>
          <w:color w:val="000000"/>
        </w:rPr>
        <w:t>2001-ben telepített üzemagyag kimérők elavultak, gyakori karbantartásokkal képesek stratégiailag fontos feladatukat ellátni. A biztonságos üzemi feladatok ellátása és a költségmegtakarítás szempontjából is indokolt</w:t>
      </w:r>
      <w:r w:rsidR="00A940BD">
        <w:rPr>
          <w:rFonts w:asciiTheme="minorHAnsi" w:hAnsiTheme="minorHAnsi"/>
          <w:color w:val="000000"/>
        </w:rPr>
        <w:t xml:space="preserve"> a beavatkozás</w:t>
      </w:r>
      <w:r w:rsidRPr="002A1145">
        <w:rPr>
          <w:rFonts w:asciiTheme="minorHAnsi" w:hAnsiTheme="minorHAnsi"/>
          <w:color w:val="000000"/>
        </w:rPr>
        <w:t>)</w:t>
      </w:r>
      <w:r>
        <w:rPr>
          <w:rFonts w:asciiTheme="minorHAnsi" w:hAnsiTheme="minorHAnsi"/>
          <w:color w:val="000000"/>
        </w:rPr>
        <w:t>.</w:t>
      </w:r>
    </w:p>
    <w:p w:rsidR="002544B5" w:rsidRPr="00FB7DE8" w:rsidRDefault="002544B5" w:rsidP="00045A60">
      <w:pPr>
        <w:pStyle w:val="Listaszerbekezds"/>
        <w:numPr>
          <w:ilvl w:val="0"/>
          <w:numId w:val="22"/>
        </w:numPr>
        <w:spacing w:after="200"/>
        <w:jc w:val="both"/>
        <w:rPr>
          <w:rFonts w:asciiTheme="minorHAnsi" w:hAnsiTheme="minorHAnsi"/>
        </w:rPr>
      </w:pPr>
      <w:r w:rsidRPr="00FB7DE8">
        <w:rPr>
          <w:rFonts w:asciiTheme="minorHAnsi" w:hAnsiTheme="minorHAnsi"/>
        </w:rPr>
        <w:t>MBK620 Hibridbusz bérleti költség többlete (3,6 millió Ft).</w:t>
      </w:r>
    </w:p>
    <w:p w:rsidR="002544B5" w:rsidRPr="00923E5D" w:rsidRDefault="002544B5" w:rsidP="00045A60">
      <w:pPr>
        <w:pStyle w:val="Listaszerbekezds"/>
        <w:numPr>
          <w:ilvl w:val="0"/>
          <w:numId w:val="22"/>
        </w:numPr>
        <w:spacing w:after="200"/>
        <w:jc w:val="both"/>
        <w:rPr>
          <w:rFonts w:asciiTheme="minorHAnsi" w:hAnsiTheme="minorHAnsi"/>
        </w:rPr>
      </w:pPr>
      <w:r w:rsidRPr="00923E5D">
        <w:rPr>
          <w:rFonts w:asciiTheme="minorHAnsi" w:hAnsiTheme="minorHAnsi"/>
        </w:rPr>
        <w:t>SST trolibuszok üzemeltetéséhez, karbantartásához, és szervízeléséhez kapcsolódó anyagok, alkatrészek és szolgáltatások biztosítása (30 millió Ft).</w:t>
      </w:r>
    </w:p>
    <w:p w:rsidR="002544B5" w:rsidRDefault="002544B5" w:rsidP="00045A60">
      <w:pPr>
        <w:pStyle w:val="Listaszerbekezds"/>
        <w:numPr>
          <w:ilvl w:val="0"/>
          <w:numId w:val="22"/>
        </w:numPr>
        <w:spacing w:after="200"/>
        <w:jc w:val="both"/>
        <w:rPr>
          <w:rFonts w:asciiTheme="minorHAnsi" w:hAnsiTheme="minorHAnsi"/>
          <w:color w:val="000000"/>
        </w:rPr>
      </w:pPr>
      <w:r w:rsidRPr="009C7D55">
        <w:rPr>
          <w:rFonts w:asciiTheme="minorHAnsi" w:hAnsiTheme="minorHAnsi"/>
          <w:color w:val="000000"/>
        </w:rPr>
        <w:t>MAN trolibuszok középjavításainak folytatásá</w:t>
      </w:r>
      <w:r>
        <w:rPr>
          <w:rFonts w:asciiTheme="minorHAnsi" w:hAnsiTheme="minorHAnsi"/>
          <w:color w:val="000000"/>
        </w:rPr>
        <w:t xml:space="preserve">hoz szükséges többletköltségek </w:t>
      </w:r>
      <w:r>
        <w:rPr>
          <w:rFonts w:asciiTheme="minorHAnsi" w:hAnsiTheme="minorHAnsi"/>
          <w:color w:val="000000"/>
        </w:rPr>
        <w:br/>
        <w:t>(30 millió Ft).</w:t>
      </w:r>
    </w:p>
    <w:p w:rsidR="002544B5" w:rsidRDefault="002544B5" w:rsidP="00045A60">
      <w:pPr>
        <w:pStyle w:val="Listaszerbekezds"/>
        <w:numPr>
          <w:ilvl w:val="0"/>
          <w:numId w:val="22"/>
        </w:numPr>
        <w:spacing w:after="200"/>
        <w:jc w:val="both"/>
        <w:rPr>
          <w:rFonts w:asciiTheme="minorHAnsi" w:hAnsiTheme="minorHAnsi"/>
          <w:color w:val="000000"/>
        </w:rPr>
      </w:pPr>
      <w:r w:rsidRPr="009C7D55">
        <w:rPr>
          <w:rFonts w:asciiTheme="minorHAnsi" w:hAnsiTheme="minorHAnsi"/>
          <w:color w:val="000000"/>
        </w:rPr>
        <w:t>GST 12A típusú trolibuszok</w:t>
      </w:r>
      <w:r w:rsidR="00A940BD">
        <w:rPr>
          <w:rFonts w:asciiTheme="minorHAnsi" w:hAnsiTheme="minorHAnsi"/>
          <w:color w:val="000000"/>
        </w:rPr>
        <w:t xml:space="preserve"> önjáró üzem folyamatos működéséhez szükséges meghibásodott alkatrészek javítása</w:t>
      </w:r>
      <w:r>
        <w:rPr>
          <w:rFonts w:asciiTheme="minorHAnsi" w:hAnsiTheme="minorHAnsi"/>
          <w:color w:val="000000"/>
        </w:rPr>
        <w:t xml:space="preserve"> (30 millió Ft).</w:t>
      </w:r>
    </w:p>
    <w:p w:rsidR="002544B5" w:rsidRDefault="002544B5" w:rsidP="00045A60">
      <w:pPr>
        <w:pStyle w:val="Listaszerbekezds"/>
        <w:numPr>
          <w:ilvl w:val="0"/>
          <w:numId w:val="22"/>
        </w:numPr>
        <w:spacing w:after="200"/>
        <w:jc w:val="both"/>
        <w:rPr>
          <w:rFonts w:asciiTheme="minorHAnsi" w:hAnsiTheme="minorHAnsi"/>
          <w:color w:val="000000"/>
        </w:rPr>
      </w:pPr>
      <w:r w:rsidRPr="009C7D55">
        <w:rPr>
          <w:rFonts w:asciiTheme="minorHAnsi" w:hAnsiTheme="minorHAnsi"/>
          <w:color w:val="000000"/>
        </w:rPr>
        <w:t xml:space="preserve">A CNG üzemű autóbuszok gáztartályainak javítása, </w:t>
      </w:r>
      <w:r>
        <w:rPr>
          <w:rFonts w:asciiTheme="minorHAnsi" w:hAnsiTheme="minorHAnsi"/>
          <w:color w:val="000000"/>
        </w:rPr>
        <w:t xml:space="preserve">különféle </w:t>
      </w:r>
      <w:r w:rsidRPr="009C7D55">
        <w:rPr>
          <w:rFonts w:asciiTheme="minorHAnsi" w:hAnsiTheme="minorHAnsi"/>
          <w:color w:val="000000"/>
        </w:rPr>
        <w:t>szerkezeti elemek, gépészeti részegységek cseréje, nagyjaví</w:t>
      </w:r>
      <w:r>
        <w:rPr>
          <w:rFonts w:asciiTheme="minorHAnsi" w:hAnsiTheme="minorHAnsi"/>
          <w:color w:val="000000"/>
        </w:rPr>
        <w:t>tása, fődarabjainak cseréje (30 millió Ft).</w:t>
      </w:r>
    </w:p>
    <w:p w:rsidR="002544B5" w:rsidRDefault="002544B5" w:rsidP="00045A60">
      <w:pPr>
        <w:pStyle w:val="Listaszerbekezds"/>
        <w:numPr>
          <w:ilvl w:val="0"/>
          <w:numId w:val="22"/>
        </w:numPr>
        <w:spacing w:after="200"/>
        <w:jc w:val="both"/>
        <w:rPr>
          <w:rFonts w:asciiTheme="minorHAnsi" w:hAnsiTheme="minorHAnsi"/>
          <w:color w:val="000000"/>
        </w:rPr>
      </w:pPr>
      <w:r w:rsidRPr="009C7D55">
        <w:rPr>
          <w:rFonts w:asciiTheme="minorHAnsi" w:hAnsiTheme="minorHAnsi"/>
          <w:color w:val="000000"/>
        </w:rPr>
        <w:t xml:space="preserve">Forgódaru beüzemelési munkálatainak elvégzése az </w:t>
      </w:r>
      <w:r>
        <w:rPr>
          <w:rFonts w:asciiTheme="minorHAnsi" w:hAnsiTheme="minorHAnsi"/>
          <w:color w:val="000000"/>
        </w:rPr>
        <w:t>SST trolibuszok szervízeléséhez (10 millió Ft).</w:t>
      </w:r>
    </w:p>
    <w:p w:rsidR="002544B5" w:rsidRDefault="002544B5" w:rsidP="00045A60">
      <w:pPr>
        <w:pStyle w:val="Listaszerbekezds"/>
        <w:numPr>
          <w:ilvl w:val="0"/>
          <w:numId w:val="22"/>
        </w:numPr>
        <w:jc w:val="both"/>
        <w:rPr>
          <w:rFonts w:asciiTheme="minorHAnsi" w:hAnsiTheme="minorHAnsi"/>
          <w:color w:val="000000"/>
        </w:rPr>
      </w:pPr>
      <w:r w:rsidRPr="009C7D55">
        <w:rPr>
          <w:rFonts w:asciiTheme="minorHAnsi" w:hAnsiTheme="minorHAnsi"/>
          <w:color w:val="000000"/>
        </w:rPr>
        <w:t>Csarnok tisztasági (zsírtalanító) festése</w:t>
      </w:r>
      <w:r>
        <w:rPr>
          <w:rFonts w:asciiTheme="minorHAnsi" w:hAnsiTheme="minorHAnsi"/>
          <w:color w:val="000000"/>
        </w:rPr>
        <w:t xml:space="preserve"> (18 millió Ft).</w:t>
      </w:r>
    </w:p>
    <w:p w:rsidR="002544B5" w:rsidRPr="008610FB" w:rsidRDefault="002544B5" w:rsidP="00045A60">
      <w:pPr>
        <w:numPr>
          <w:ilvl w:val="0"/>
          <w:numId w:val="22"/>
        </w:numPr>
        <w:spacing w:after="120"/>
        <w:contextualSpacing/>
        <w:jc w:val="both"/>
        <w:rPr>
          <w:rFonts w:ascii="Calibri" w:hAnsi="Calibri" w:cs="Calibri"/>
        </w:rPr>
      </w:pPr>
      <w:r w:rsidRPr="008610FB">
        <w:rPr>
          <w:rFonts w:ascii="Calibri" w:hAnsi="Calibri" w:cs="Calibri"/>
        </w:rPr>
        <w:t xml:space="preserve">Végállomási beléptető rendszer </w:t>
      </w:r>
      <w:r w:rsidR="00FF6115">
        <w:rPr>
          <w:rFonts w:ascii="Calibri" w:hAnsi="Calibri" w:cs="Calibri"/>
        </w:rPr>
        <w:t xml:space="preserve">javítása </w:t>
      </w:r>
      <w:r w:rsidRPr="008610FB">
        <w:rPr>
          <w:rFonts w:ascii="Calibri" w:hAnsi="Calibri" w:cs="Calibri"/>
        </w:rPr>
        <w:t>(32 millió Ft).</w:t>
      </w:r>
    </w:p>
    <w:p w:rsidR="002544B5" w:rsidRPr="008610FB" w:rsidRDefault="002544B5" w:rsidP="00045A60">
      <w:pPr>
        <w:numPr>
          <w:ilvl w:val="0"/>
          <w:numId w:val="22"/>
        </w:numPr>
        <w:spacing w:after="120"/>
        <w:contextualSpacing/>
        <w:jc w:val="both"/>
        <w:rPr>
          <w:rFonts w:ascii="Calibri" w:hAnsi="Calibri" w:cs="Calibri"/>
        </w:rPr>
      </w:pPr>
      <w:r w:rsidRPr="001106A1">
        <w:rPr>
          <w:rFonts w:ascii="Calibri" w:hAnsi="Calibri" w:cs="Calibri"/>
        </w:rPr>
        <w:t>A BKV által a takarítási tevékenységre újonnan kötendő szerződés miatt a területet érintő többlet (392,4 millió Ft).</w:t>
      </w:r>
    </w:p>
    <w:p w:rsidR="002544B5" w:rsidRPr="008610FB" w:rsidRDefault="002544B5" w:rsidP="00045A60">
      <w:pPr>
        <w:numPr>
          <w:ilvl w:val="0"/>
          <w:numId w:val="22"/>
        </w:numPr>
        <w:spacing w:after="120"/>
        <w:contextualSpacing/>
        <w:jc w:val="both"/>
        <w:rPr>
          <w:rFonts w:ascii="Calibri" w:hAnsi="Calibri" w:cs="Calibri"/>
        </w:rPr>
      </w:pPr>
      <w:r w:rsidRPr="008610FB">
        <w:rPr>
          <w:rFonts w:ascii="Calibri" w:hAnsi="Calibri" w:cs="Calibri"/>
        </w:rPr>
        <w:t xml:space="preserve">Az M3 metrópótlás miatt szükséges megnövekedett járműkiadás biztosításához szükséges a korábban leállított </w:t>
      </w:r>
      <w:proofErr w:type="spellStart"/>
      <w:r w:rsidRPr="008610FB">
        <w:rPr>
          <w:rFonts w:ascii="Calibri" w:hAnsi="Calibri" w:cs="Calibri"/>
        </w:rPr>
        <w:t>magaspadlós</w:t>
      </w:r>
      <w:proofErr w:type="spellEnd"/>
      <w:r w:rsidRPr="008610FB">
        <w:rPr>
          <w:rFonts w:ascii="Calibri" w:hAnsi="Calibri" w:cs="Calibri"/>
        </w:rPr>
        <w:t xml:space="preserve"> autóbuszok ismételt forgalomba állítása. A járművek műszaki állapotára, illetve a leállítás óta eltelt állagromlás miatt kiemelt javításuk indokolt a biztonságos üzemeltetés érdekében (100 millió Ft).</w:t>
      </w:r>
    </w:p>
    <w:p w:rsidR="002544B5" w:rsidRPr="008610FB" w:rsidRDefault="002544B5" w:rsidP="00045A60">
      <w:pPr>
        <w:numPr>
          <w:ilvl w:val="0"/>
          <w:numId w:val="22"/>
        </w:numPr>
        <w:spacing w:after="120"/>
        <w:contextualSpacing/>
        <w:jc w:val="both"/>
        <w:rPr>
          <w:rFonts w:ascii="Calibri" w:hAnsi="Calibri" w:cs="Calibri"/>
        </w:rPr>
      </w:pPr>
      <w:r w:rsidRPr="008610FB">
        <w:rPr>
          <w:rFonts w:ascii="Calibri" w:hAnsi="Calibri" w:cs="Calibri"/>
        </w:rPr>
        <w:t xml:space="preserve">Az új elektromos </w:t>
      </w:r>
      <w:proofErr w:type="spellStart"/>
      <w:r w:rsidRPr="008610FB">
        <w:rPr>
          <w:rFonts w:ascii="Calibri" w:hAnsi="Calibri" w:cs="Calibri"/>
        </w:rPr>
        <w:t>Modulo</w:t>
      </w:r>
      <w:proofErr w:type="spellEnd"/>
      <w:r w:rsidRPr="008610FB">
        <w:rPr>
          <w:rFonts w:ascii="Calibri" w:hAnsi="Calibri" w:cs="Calibri"/>
        </w:rPr>
        <w:t xml:space="preserve"> autóbuszok üzemeltetéséhez szükséges garázsipari anyagok, részegységek, szolgáltatások biztosítása (15,5 millió Ft)</w:t>
      </w:r>
      <w:r w:rsidR="00020D33">
        <w:rPr>
          <w:rFonts w:ascii="Calibri" w:hAnsi="Calibri" w:cs="Calibri"/>
        </w:rPr>
        <w:t>.</w:t>
      </w:r>
    </w:p>
    <w:p w:rsidR="002544B5" w:rsidRPr="008610FB" w:rsidRDefault="002544B5" w:rsidP="00045A60">
      <w:pPr>
        <w:numPr>
          <w:ilvl w:val="0"/>
          <w:numId w:val="22"/>
        </w:numPr>
        <w:spacing w:after="120"/>
        <w:contextualSpacing/>
        <w:jc w:val="both"/>
        <w:rPr>
          <w:rFonts w:ascii="Calibri" w:hAnsi="Calibri" w:cs="Calibri"/>
        </w:rPr>
      </w:pPr>
      <w:r w:rsidRPr="008610FB">
        <w:rPr>
          <w:rFonts w:ascii="Calibri" w:hAnsi="Calibri" w:cs="Calibri"/>
        </w:rPr>
        <w:t>Nyitott vezetőfülkék átalakítása a járművezetők biztonságának növelése érdekében (50,1 millió Ft).</w:t>
      </w:r>
    </w:p>
    <w:p w:rsidR="002544B5" w:rsidRDefault="002544B5" w:rsidP="00045A60">
      <w:pPr>
        <w:numPr>
          <w:ilvl w:val="0"/>
          <w:numId w:val="22"/>
        </w:numPr>
        <w:spacing w:after="120"/>
        <w:contextualSpacing/>
        <w:jc w:val="both"/>
        <w:rPr>
          <w:rFonts w:ascii="Calibri" w:hAnsi="Calibri" w:cs="Calibri"/>
        </w:rPr>
      </w:pPr>
      <w:r w:rsidRPr="008610FB">
        <w:rPr>
          <w:rFonts w:ascii="Calibri" w:hAnsi="Calibri" w:cs="Calibri"/>
        </w:rPr>
        <w:t xml:space="preserve">Bázishoz kapcsolható egyszeri tételek kivezetése (-394,9 millió Ft). </w:t>
      </w:r>
    </w:p>
    <w:p w:rsidR="00480E7A" w:rsidRPr="00480E7A" w:rsidRDefault="00480E7A" w:rsidP="00480E7A">
      <w:pPr>
        <w:spacing w:after="120"/>
        <w:contextualSpacing/>
        <w:jc w:val="both"/>
        <w:rPr>
          <w:rFonts w:ascii="Calibri" w:hAnsi="Calibri" w:cs="Calibri"/>
        </w:rPr>
      </w:pPr>
    </w:p>
    <w:p w:rsidR="002544B5" w:rsidRDefault="002544B5" w:rsidP="002544B5">
      <w:pPr>
        <w:jc w:val="both"/>
        <w:rPr>
          <w:rFonts w:asciiTheme="minorHAnsi" w:hAnsiTheme="minorHAnsi"/>
        </w:rPr>
      </w:pPr>
      <w:r w:rsidRPr="002A1145">
        <w:rPr>
          <w:rFonts w:asciiTheme="minorHAnsi" w:hAnsiTheme="minorHAnsi"/>
        </w:rPr>
        <w:t xml:space="preserve">Jelentős kockázati tényező az elhúzódó közbeszerzési eljárások miatt a szerződésekkel le nem fedett anyagok operatív beszerzésének növekvő tendenciája, mivel a beszerzési ár ilyen esetekben jellemzően a szerződéses partnerek áránál magasabb. Ez a gazdálkodási költségekre és – átmeneti jelleggel ugyan – de a készletértékekre is árfelhajtó hatással bír, </w:t>
      </w:r>
      <w:r w:rsidRPr="00D72094">
        <w:rPr>
          <w:rFonts w:asciiTheme="minorHAnsi" w:hAnsiTheme="minorHAnsi"/>
        </w:rPr>
        <w:t>valamint ennek a folyamatnak a humánerőforrás igénye igen magas.</w:t>
      </w:r>
    </w:p>
    <w:p w:rsidR="00E91C93" w:rsidRDefault="00E91C93" w:rsidP="002544B5">
      <w:pPr>
        <w:jc w:val="both"/>
        <w:rPr>
          <w:rFonts w:asciiTheme="minorHAnsi" w:hAnsiTheme="minorHAnsi"/>
        </w:rPr>
      </w:pPr>
    </w:p>
    <w:p w:rsidR="00E91C93" w:rsidRPr="00E91C93" w:rsidRDefault="00E91C93" w:rsidP="00E91C93">
      <w:pPr>
        <w:jc w:val="both"/>
        <w:rPr>
          <w:rFonts w:ascii="Calibri" w:hAnsi="Calibri" w:cs="Calibri"/>
        </w:rPr>
      </w:pPr>
      <w:r>
        <w:rPr>
          <w:rFonts w:ascii="Calibri" w:hAnsi="Calibri" w:cs="Calibri"/>
        </w:rPr>
        <w:t xml:space="preserve">A gumikerekes ágazatok </w:t>
      </w:r>
      <w:proofErr w:type="gramStart"/>
      <w:r>
        <w:rPr>
          <w:rFonts w:ascii="Calibri" w:hAnsi="Calibri" w:cs="Calibri"/>
        </w:rPr>
        <w:t>teljesítmény hatáson</w:t>
      </w:r>
      <w:proofErr w:type="gramEnd"/>
      <w:r>
        <w:rPr>
          <w:rFonts w:ascii="Calibri" w:hAnsi="Calibri" w:cs="Calibri"/>
        </w:rPr>
        <w:t xml:space="preserve"> felüli költségváltozása összesen 662 millió Ft, melyből a takarítási tevékenység önmagában 392 millió Ft-ot okoz.</w:t>
      </w:r>
    </w:p>
    <w:p w:rsidR="002544B5" w:rsidRPr="00D72094" w:rsidRDefault="002544B5" w:rsidP="002544B5">
      <w:pPr>
        <w:jc w:val="both"/>
        <w:rPr>
          <w:rFonts w:asciiTheme="minorHAnsi" w:hAnsiTheme="minorHAnsi" w:cstheme="minorHAnsi"/>
          <w:highlight w:val="yellow"/>
          <w:u w:val="single"/>
          <w:lang w:eastAsia="en-US"/>
        </w:rPr>
      </w:pPr>
    </w:p>
    <w:p w:rsidR="002544B5" w:rsidRPr="00D72094" w:rsidRDefault="002544B5" w:rsidP="002544B5">
      <w:pPr>
        <w:jc w:val="both"/>
        <w:rPr>
          <w:rFonts w:asciiTheme="minorHAnsi" w:hAnsiTheme="minorHAnsi" w:cstheme="minorHAnsi"/>
          <w:u w:val="single"/>
          <w:lang w:eastAsia="en-US"/>
        </w:rPr>
      </w:pPr>
      <w:r w:rsidRPr="00D72094">
        <w:rPr>
          <w:rFonts w:asciiTheme="minorHAnsi" w:hAnsiTheme="minorHAnsi" w:cstheme="minorHAnsi"/>
          <w:u w:val="single"/>
          <w:lang w:eastAsia="en-US"/>
        </w:rPr>
        <w:t>Központi szervezeti egységek</w:t>
      </w:r>
    </w:p>
    <w:p w:rsidR="002544B5" w:rsidRPr="00D72094" w:rsidRDefault="002544B5" w:rsidP="002544B5">
      <w:pPr>
        <w:jc w:val="both"/>
        <w:rPr>
          <w:rFonts w:asciiTheme="minorHAnsi" w:eastAsia="Calibri" w:hAnsiTheme="minorHAnsi" w:cstheme="minorHAnsi"/>
        </w:rPr>
      </w:pPr>
    </w:p>
    <w:p w:rsidR="002544B5" w:rsidRPr="00D72094" w:rsidRDefault="002544B5" w:rsidP="002544B5">
      <w:pPr>
        <w:jc w:val="both"/>
        <w:rPr>
          <w:rFonts w:asciiTheme="minorHAnsi" w:hAnsiTheme="minorHAnsi" w:cstheme="minorHAnsi"/>
          <w:lang w:eastAsia="en-US"/>
        </w:rPr>
      </w:pPr>
      <w:r w:rsidRPr="00D72094">
        <w:rPr>
          <w:rFonts w:asciiTheme="minorHAnsi" w:hAnsiTheme="minorHAnsi" w:cstheme="minorHAnsi"/>
          <w:lang w:eastAsia="en-US"/>
        </w:rPr>
        <w:t>A BHÉV Zrt. megalakulásával létrejö</w:t>
      </w:r>
      <w:r w:rsidR="005C4CF0">
        <w:rPr>
          <w:rFonts w:asciiTheme="minorHAnsi" w:hAnsiTheme="minorHAnsi" w:cstheme="minorHAnsi"/>
          <w:lang w:eastAsia="en-US"/>
        </w:rPr>
        <w:t>tt</w:t>
      </w:r>
      <w:r w:rsidRPr="00D72094">
        <w:rPr>
          <w:rFonts w:asciiTheme="minorHAnsi" w:hAnsiTheme="minorHAnsi" w:cstheme="minorHAnsi"/>
          <w:lang w:eastAsia="en-US"/>
        </w:rPr>
        <w:t xml:space="preserve"> egy önálló gazdasági társaság, melynek feladata a jelenlegi HÉV vonalak üzemeltetése. A HÉV ágazat leválasztásának eredményeként a </w:t>
      </w:r>
      <w:r w:rsidRPr="00D72094">
        <w:rPr>
          <w:rFonts w:asciiTheme="minorHAnsi" w:hAnsiTheme="minorHAnsi" w:cstheme="minorHAnsi"/>
          <w:lang w:eastAsia="en-US"/>
        </w:rPr>
        <w:br/>
      </w:r>
      <w:r w:rsidRPr="00D72094">
        <w:rPr>
          <w:rFonts w:asciiTheme="minorHAnsi" w:hAnsiTheme="minorHAnsi" w:cstheme="minorHAnsi"/>
          <w:lang w:eastAsia="en-US"/>
        </w:rPr>
        <w:lastRenderedPageBreak/>
        <w:t>BKV Zrt. 2017. évi központi szervezeti egységeket érintő gazdálkodási kerete csökkentésre került 1 0</w:t>
      </w:r>
      <w:r w:rsidR="00D72094" w:rsidRPr="00D72094">
        <w:rPr>
          <w:rFonts w:asciiTheme="minorHAnsi" w:hAnsiTheme="minorHAnsi" w:cstheme="minorHAnsi"/>
          <w:lang w:eastAsia="en-US"/>
        </w:rPr>
        <w:t>58</w:t>
      </w:r>
      <w:r w:rsidRPr="00D72094">
        <w:rPr>
          <w:rFonts w:asciiTheme="minorHAnsi" w:hAnsiTheme="minorHAnsi" w:cstheme="minorHAnsi"/>
          <w:lang w:eastAsia="en-US"/>
        </w:rPr>
        <w:t xml:space="preserve"> millió Ft-tal, mely túlnyomó részt az informatikai és telekommunikációs, valamint a vagyonvédelmi költségeknek köszönhető.</w:t>
      </w:r>
    </w:p>
    <w:p w:rsidR="002544B5" w:rsidRPr="00D72094" w:rsidRDefault="002544B5" w:rsidP="002544B5">
      <w:pPr>
        <w:jc w:val="both"/>
        <w:rPr>
          <w:rFonts w:asciiTheme="minorHAnsi" w:hAnsiTheme="minorHAnsi" w:cstheme="minorHAnsi"/>
          <w:lang w:eastAsia="en-US"/>
        </w:rPr>
      </w:pPr>
    </w:p>
    <w:p w:rsidR="002544B5" w:rsidRPr="00D72094" w:rsidRDefault="002544B5" w:rsidP="002544B5">
      <w:pPr>
        <w:jc w:val="both"/>
        <w:rPr>
          <w:rFonts w:asciiTheme="minorHAnsi" w:hAnsiTheme="minorHAnsi" w:cstheme="minorHAnsi"/>
          <w:lang w:eastAsia="en-US"/>
        </w:rPr>
      </w:pPr>
      <w:r w:rsidRPr="00CB34A4">
        <w:rPr>
          <w:rFonts w:asciiTheme="minorHAnsi" w:hAnsiTheme="minorHAnsi" w:cstheme="minorHAnsi"/>
          <w:lang w:eastAsia="en-US"/>
        </w:rPr>
        <w:t xml:space="preserve">A BKV Zrt. informatikai költségei döntően a </w:t>
      </w:r>
      <w:r w:rsidRPr="00CB34A4">
        <w:rPr>
          <w:rFonts w:asciiTheme="minorHAnsi" w:hAnsiTheme="minorHAnsi" w:cstheme="minorHAnsi"/>
          <w:b/>
          <w:lang w:eastAsia="en-US"/>
        </w:rPr>
        <w:t>Gazdasági Igazgatóság</w:t>
      </w:r>
      <w:r w:rsidRPr="00CB34A4">
        <w:rPr>
          <w:rFonts w:asciiTheme="minorHAnsi" w:hAnsiTheme="minorHAnsi" w:cstheme="minorHAnsi"/>
          <w:lang w:eastAsia="en-US"/>
        </w:rPr>
        <w:t xml:space="preserve"> keretében jelennek meg.</w:t>
      </w:r>
      <w:r w:rsidRPr="00CB34A4">
        <w:rPr>
          <w:rFonts w:asciiTheme="minorHAnsi" w:hAnsiTheme="minorHAnsi" w:cstheme="minorHAnsi"/>
          <w:sz w:val="22"/>
          <w:szCs w:val="22"/>
        </w:rPr>
        <w:t xml:space="preserve"> </w:t>
      </w:r>
      <w:r w:rsidRPr="00CB34A4">
        <w:rPr>
          <w:rFonts w:asciiTheme="minorHAnsi" w:hAnsiTheme="minorHAnsi" w:cstheme="minorHAnsi"/>
          <w:sz w:val="22"/>
          <w:szCs w:val="22"/>
        </w:rPr>
        <w:br/>
      </w:r>
      <w:r w:rsidRPr="00CB34A4">
        <w:rPr>
          <w:rFonts w:asciiTheme="minorHAnsi" w:hAnsiTheme="minorHAnsi" w:cstheme="minorHAnsi"/>
          <w:lang w:eastAsia="en-US"/>
        </w:rPr>
        <w:t xml:space="preserve">A 2016-ban megváltozott szolgáltatások következményeként a kötelező </w:t>
      </w:r>
      <w:r w:rsidRPr="00CB34A4">
        <w:rPr>
          <w:rFonts w:asciiTheme="minorHAnsi" w:hAnsiTheme="minorHAnsi" w:cstheme="minorHAnsi"/>
          <w:b/>
          <w:lang w:eastAsia="en-US"/>
        </w:rPr>
        <w:t>licenc díjak valamint a hozzákapcsolódó támogatói díjak 298,5 millió Ft-tal emelkednek</w:t>
      </w:r>
      <w:r w:rsidRPr="00CB34A4">
        <w:rPr>
          <w:rFonts w:asciiTheme="minorHAnsi" w:hAnsiTheme="minorHAnsi" w:cstheme="minorHAnsi"/>
          <w:lang w:eastAsia="en-US"/>
        </w:rPr>
        <w:t xml:space="preserve"> a 2017. évben. </w:t>
      </w:r>
      <w:r w:rsidRPr="00CB34A4">
        <w:rPr>
          <w:rFonts w:asciiTheme="minorHAnsi" w:hAnsiTheme="minorHAnsi" w:cstheme="minorHAnsi"/>
          <w:lang w:eastAsia="en-US"/>
        </w:rPr>
        <w:br/>
        <w:t xml:space="preserve">A Társaság által használt szoftverek naprakész üzemeltetése, jogtiszta, hibamentes szoftverek használata fontos a zavartalan társasági üzletmenet folytonossága érdekében. </w:t>
      </w:r>
      <w:r w:rsidRPr="00CB34A4">
        <w:rPr>
          <w:rFonts w:asciiTheme="minorHAnsi" w:hAnsiTheme="minorHAnsi" w:cstheme="minorHAnsi"/>
          <w:lang w:eastAsia="en-US"/>
        </w:rPr>
        <w:br/>
        <w:t xml:space="preserve">A Microsoft nagyvállalati (EA) szerződés 2016-ban lejárt, a licenc használati joga továbbra is a BKV tulajdonában lesz, ugyanakkor Windows7-ig volt lehetőség a korábbi Microsoftos nagyvállalati licenceinket megfelelően bővíteni, így a támogatás szinten tartásához, az új operációs rendszerre való áttéréssel szükséges a szerződés megújítása. A vonalkód projekt a raktári tevékenység hatékonyságnövelésének és a megtakarítások elérésének egyik eszköze, </w:t>
      </w:r>
      <w:r w:rsidRPr="00D72094">
        <w:rPr>
          <w:rFonts w:asciiTheme="minorHAnsi" w:hAnsiTheme="minorHAnsi" w:cstheme="minorHAnsi"/>
          <w:lang w:eastAsia="en-US"/>
        </w:rPr>
        <w:t xml:space="preserve">ezért tervezzük bevezetni 2017. évben. </w:t>
      </w:r>
    </w:p>
    <w:p w:rsidR="002544B5" w:rsidRPr="00D72094" w:rsidRDefault="002544B5" w:rsidP="002544B5">
      <w:pPr>
        <w:jc w:val="both"/>
        <w:rPr>
          <w:rFonts w:asciiTheme="minorHAnsi" w:eastAsia="Calibri" w:hAnsiTheme="minorHAnsi" w:cstheme="minorHAnsi"/>
        </w:rPr>
      </w:pPr>
    </w:p>
    <w:p w:rsidR="002544B5" w:rsidRDefault="005C4CF0" w:rsidP="002544B5">
      <w:pPr>
        <w:jc w:val="both"/>
        <w:rPr>
          <w:rFonts w:ascii="Calibri" w:hAnsi="Calibri" w:cs="Calibri"/>
        </w:rPr>
      </w:pPr>
      <w:r w:rsidRPr="00D72094">
        <w:rPr>
          <w:rFonts w:ascii="Calibri" w:hAnsi="Calibri"/>
        </w:rPr>
        <w:t xml:space="preserve">2017 </w:t>
      </w:r>
      <w:r w:rsidRPr="00B74500">
        <w:rPr>
          <w:rFonts w:ascii="Calibri" w:hAnsi="Calibri"/>
        </w:rPr>
        <w:t xml:space="preserve">évben </w:t>
      </w:r>
      <w:r>
        <w:rPr>
          <w:rFonts w:ascii="Calibri" w:hAnsi="Calibri"/>
        </w:rPr>
        <w:t xml:space="preserve">a </w:t>
      </w:r>
      <w:r w:rsidRPr="00B74500">
        <w:rPr>
          <w:rFonts w:ascii="Calibri" w:hAnsi="Calibri"/>
        </w:rPr>
        <w:t xml:space="preserve">környezetvédelmi költségek fedezésére (Óbuda és Kelenföld autóbusz telephelyek) </w:t>
      </w:r>
      <w:r>
        <w:rPr>
          <w:rFonts w:ascii="Calibri" w:hAnsi="Calibri"/>
        </w:rPr>
        <w:t xml:space="preserve">várhatóan </w:t>
      </w:r>
      <w:r w:rsidRPr="00B74500">
        <w:rPr>
          <w:rFonts w:ascii="Calibri" w:hAnsi="Calibri"/>
        </w:rPr>
        <w:t>90 millió Ft korábban nem jelentkező költség</w:t>
      </w:r>
      <w:r>
        <w:rPr>
          <w:rFonts w:ascii="Calibri" w:hAnsi="Calibri"/>
        </w:rPr>
        <w:t xml:space="preserve"> merül fel a </w:t>
      </w:r>
      <w:r>
        <w:rPr>
          <w:rFonts w:ascii="Calibri" w:hAnsi="Calibri" w:cs="Calibri"/>
        </w:rPr>
        <w:t>F</w:t>
      </w:r>
      <w:r w:rsidRPr="002A522F">
        <w:rPr>
          <w:rFonts w:ascii="Calibri" w:hAnsi="Calibri" w:cs="Calibri"/>
        </w:rPr>
        <w:t>ejlesztési és Koordinációs Igazgatóság</w:t>
      </w:r>
      <w:r>
        <w:rPr>
          <w:rFonts w:ascii="Calibri" w:hAnsi="Calibri" w:cs="Calibri"/>
        </w:rPr>
        <w:t>nál, melynek ellentételezésére korábban céltartalék-képzés történt.</w:t>
      </w:r>
    </w:p>
    <w:p w:rsidR="002F0E49" w:rsidRDefault="002F0E49" w:rsidP="002544B5">
      <w:pPr>
        <w:jc w:val="both"/>
        <w:rPr>
          <w:rFonts w:asciiTheme="minorHAnsi" w:hAnsiTheme="minorHAnsi" w:cstheme="minorHAnsi"/>
          <w:lang w:eastAsia="en-US"/>
        </w:rPr>
      </w:pPr>
    </w:p>
    <w:p w:rsidR="002544B5" w:rsidRDefault="002544B5" w:rsidP="002544B5">
      <w:pPr>
        <w:jc w:val="both"/>
        <w:rPr>
          <w:rFonts w:asciiTheme="minorHAnsi" w:hAnsiTheme="minorHAnsi" w:cstheme="minorHAnsi"/>
          <w:lang w:eastAsia="en-US"/>
        </w:rPr>
      </w:pPr>
      <w:r w:rsidRPr="00D90216">
        <w:rPr>
          <w:rFonts w:asciiTheme="minorHAnsi" w:hAnsiTheme="minorHAnsi" w:cstheme="minorHAnsi"/>
          <w:lang w:eastAsia="en-US"/>
        </w:rPr>
        <w:t xml:space="preserve">A BKV Zrt. </w:t>
      </w:r>
      <w:r>
        <w:rPr>
          <w:rFonts w:asciiTheme="minorHAnsi" w:hAnsiTheme="minorHAnsi" w:cstheme="minorHAnsi"/>
          <w:lang w:eastAsia="en-US"/>
        </w:rPr>
        <w:t xml:space="preserve">gazdálkodásán belül speciális célokra </w:t>
      </w:r>
      <w:r w:rsidRPr="00D90216">
        <w:rPr>
          <w:rFonts w:asciiTheme="minorHAnsi" w:hAnsiTheme="minorHAnsi" w:cstheme="minorHAnsi"/>
          <w:lang w:eastAsia="en-US"/>
        </w:rPr>
        <w:t xml:space="preserve">a szervezeti egységek részére leosztott gazdálkodási kereteken felül egyes kiemelt tevékenységre </w:t>
      </w:r>
      <w:r w:rsidRPr="009472FA">
        <w:rPr>
          <w:rFonts w:asciiTheme="minorHAnsi" w:hAnsiTheme="minorHAnsi" w:cstheme="minorHAnsi"/>
          <w:b/>
          <w:u w:val="single"/>
          <w:lang w:eastAsia="en-US"/>
        </w:rPr>
        <w:t>címzett kereteket</w:t>
      </w:r>
      <w:r w:rsidRPr="00D90216">
        <w:rPr>
          <w:rFonts w:asciiTheme="minorHAnsi" w:hAnsiTheme="minorHAnsi" w:cstheme="minorHAnsi"/>
          <w:lang w:eastAsia="en-US"/>
        </w:rPr>
        <w:t xml:space="preserve"> állapít meg. </w:t>
      </w:r>
      <w:r>
        <w:rPr>
          <w:rFonts w:asciiTheme="minorHAnsi" w:hAnsiTheme="minorHAnsi" w:cstheme="minorHAnsi"/>
          <w:lang w:eastAsia="en-US"/>
        </w:rPr>
        <w:br/>
      </w:r>
      <w:r w:rsidRPr="00D90216">
        <w:rPr>
          <w:rFonts w:asciiTheme="minorHAnsi" w:hAnsiTheme="minorHAnsi" w:cstheme="minorHAnsi"/>
          <w:lang w:eastAsia="en-US"/>
        </w:rPr>
        <w:t>A címzett keretek 201</w:t>
      </w:r>
      <w:r>
        <w:rPr>
          <w:rFonts w:asciiTheme="minorHAnsi" w:hAnsiTheme="minorHAnsi" w:cstheme="minorHAnsi"/>
          <w:lang w:eastAsia="en-US"/>
        </w:rPr>
        <w:t>7</w:t>
      </w:r>
      <w:r w:rsidRPr="00D90216">
        <w:rPr>
          <w:rFonts w:asciiTheme="minorHAnsi" w:hAnsiTheme="minorHAnsi" w:cstheme="minorHAnsi"/>
          <w:lang w:eastAsia="en-US"/>
        </w:rPr>
        <w:t xml:space="preserve">. évi </w:t>
      </w:r>
      <w:r w:rsidR="005C4CF0" w:rsidRPr="00D90216">
        <w:rPr>
          <w:rFonts w:asciiTheme="minorHAnsi" w:hAnsiTheme="minorHAnsi" w:cstheme="minorHAnsi"/>
          <w:lang w:eastAsia="en-US"/>
        </w:rPr>
        <w:t>változása</w:t>
      </w:r>
      <w:r w:rsidR="005C4CF0">
        <w:rPr>
          <w:rFonts w:asciiTheme="minorHAnsi" w:hAnsiTheme="minorHAnsi" w:cstheme="minorHAnsi"/>
          <w:lang w:eastAsia="en-US"/>
        </w:rPr>
        <w:t>, a 2016. évi várható költségeken felül</w:t>
      </w:r>
      <w:r w:rsidRPr="00D90216">
        <w:rPr>
          <w:rFonts w:asciiTheme="minorHAnsi" w:hAnsiTheme="minorHAnsi" w:cstheme="minorHAnsi"/>
          <w:lang w:eastAsia="en-US"/>
        </w:rPr>
        <w:t>:</w:t>
      </w:r>
    </w:p>
    <w:p w:rsidR="005C4CF0" w:rsidRPr="00D90216" w:rsidRDefault="005C4CF0" w:rsidP="002544B5">
      <w:pPr>
        <w:jc w:val="both"/>
        <w:rPr>
          <w:rFonts w:asciiTheme="minorHAnsi" w:hAnsiTheme="minorHAnsi" w:cstheme="minorHAnsi"/>
          <w:lang w:eastAsia="en-US"/>
        </w:rPr>
      </w:pPr>
    </w:p>
    <w:p w:rsidR="005C4CF0" w:rsidRDefault="002544B5" w:rsidP="005C4CF0">
      <w:pPr>
        <w:jc w:val="right"/>
        <w:rPr>
          <w:rFonts w:asciiTheme="minorHAnsi" w:hAnsiTheme="minorHAnsi" w:cstheme="minorHAnsi"/>
          <w:sz w:val="22"/>
          <w:szCs w:val="22"/>
          <w:lang w:eastAsia="en-US"/>
        </w:rPr>
      </w:pPr>
      <w:r w:rsidRPr="00D90216">
        <w:rPr>
          <w:rFonts w:asciiTheme="minorHAnsi" w:hAnsiTheme="minorHAnsi" w:cstheme="minorHAnsi"/>
          <w:sz w:val="22"/>
          <w:szCs w:val="22"/>
          <w:lang w:eastAsia="en-US"/>
        </w:rPr>
        <w:t>(adatok millió Ft-ban)</w:t>
      </w:r>
    </w:p>
    <w:tbl>
      <w:tblPr>
        <w:tblStyle w:val="Kzepesrcs31jellszn"/>
        <w:tblW w:w="5000" w:type="pct"/>
        <w:tblLayout w:type="fixed"/>
        <w:tblLook w:val="00A0" w:firstRow="1" w:lastRow="0" w:firstColumn="1" w:lastColumn="0" w:noHBand="0" w:noVBand="0"/>
      </w:tblPr>
      <w:tblGrid>
        <w:gridCol w:w="4144"/>
        <w:gridCol w:w="1714"/>
        <w:gridCol w:w="1714"/>
        <w:gridCol w:w="1714"/>
      </w:tblGrid>
      <w:tr w:rsidR="002544B5" w:rsidRPr="00D90216" w:rsidTr="005C4CF0">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31" w:type="pct"/>
            <w:tcBorders>
              <w:bottom w:val="single" w:sz="2" w:space="0" w:color="FFFFFF" w:themeColor="background1"/>
            </w:tcBorders>
            <w:noWrap/>
            <w:vAlign w:val="center"/>
          </w:tcPr>
          <w:p w:rsidR="002544B5" w:rsidRPr="00D90216" w:rsidRDefault="002544B5" w:rsidP="002544B5">
            <w:pPr>
              <w:rPr>
                <w:rFonts w:asciiTheme="minorHAnsi" w:hAnsiTheme="minorHAnsi" w:cstheme="minorHAnsi"/>
                <w:bCs w:val="0"/>
                <w:sz w:val="22"/>
                <w:szCs w:val="22"/>
              </w:rPr>
            </w:pPr>
            <w:r w:rsidRPr="00D90216">
              <w:rPr>
                <w:rFonts w:asciiTheme="minorHAnsi" w:hAnsiTheme="minorHAnsi" w:cstheme="minorHAnsi"/>
                <w:sz w:val="22"/>
                <w:szCs w:val="22"/>
              </w:rPr>
              <w:t>Címzett keretek</w:t>
            </w:r>
          </w:p>
        </w:tc>
        <w:tc>
          <w:tcPr>
            <w:cnfStyle w:val="000010000000" w:firstRow="0" w:lastRow="0" w:firstColumn="0" w:lastColumn="0" w:oddVBand="1" w:evenVBand="0" w:oddHBand="0" w:evenHBand="0" w:firstRowFirstColumn="0" w:firstRowLastColumn="0" w:lastRowFirstColumn="0" w:lastRowLastColumn="0"/>
            <w:tcW w:w="923" w:type="pct"/>
            <w:tcBorders>
              <w:bottom w:val="single" w:sz="2" w:space="0" w:color="FFFFFF" w:themeColor="background1"/>
            </w:tcBorders>
          </w:tcPr>
          <w:p w:rsidR="002544B5" w:rsidRPr="00D90216" w:rsidRDefault="002544B5" w:rsidP="002544B5">
            <w:pPr>
              <w:jc w:val="center"/>
              <w:rPr>
                <w:rFonts w:asciiTheme="minorHAnsi" w:hAnsiTheme="minorHAnsi" w:cstheme="minorHAnsi"/>
                <w:bCs w:val="0"/>
                <w:sz w:val="22"/>
                <w:szCs w:val="22"/>
              </w:rPr>
            </w:pPr>
            <w:r>
              <w:rPr>
                <w:rFonts w:asciiTheme="minorHAnsi" w:hAnsiTheme="minorHAnsi" w:cstheme="minorHAnsi"/>
                <w:sz w:val="22"/>
                <w:szCs w:val="22"/>
              </w:rPr>
              <w:t>Anyagköltség</w:t>
            </w:r>
          </w:p>
        </w:tc>
        <w:tc>
          <w:tcPr>
            <w:tcW w:w="923" w:type="pct"/>
            <w:tcBorders>
              <w:bottom w:val="single" w:sz="2" w:space="0" w:color="FFFFFF" w:themeColor="background1"/>
            </w:tcBorders>
          </w:tcPr>
          <w:p w:rsidR="002544B5" w:rsidRPr="00D90216" w:rsidRDefault="002544B5" w:rsidP="002544B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rPr>
            </w:pPr>
            <w:r w:rsidRPr="00D90216">
              <w:rPr>
                <w:rFonts w:asciiTheme="minorHAnsi" w:hAnsiTheme="minorHAnsi" w:cstheme="minorHAnsi"/>
                <w:sz w:val="22"/>
                <w:szCs w:val="22"/>
              </w:rPr>
              <w:t>Igénybevett szolgáltatások</w:t>
            </w:r>
          </w:p>
        </w:tc>
        <w:tc>
          <w:tcPr>
            <w:cnfStyle w:val="000010000000" w:firstRow="0" w:lastRow="0" w:firstColumn="0" w:lastColumn="0" w:oddVBand="1" w:evenVBand="0" w:oddHBand="0" w:evenHBand="0" w:firstRowFirstColumn="0" w:firstRowLastColumn="0" w:lastRowFirstColumn="0" w:lastRowLastColumn="0"/>
            <w:tcW w:w="923" w:type="pct"/>
            <w:tcBorders>
              <w:bottom w:val="single" w:sz="2" w:space="0" w:color="FFFFFF" w:themeColor="background1"/>
            </w:tcBorders>
          </w:tcPr>
          <w:p w:rsidR="002544B5" w:rsidRPr="00D90216" w:rsidRDefault="002544B5" w:rsidP="002544B5">
            <w:pPr>
              <w:jc w:val="center"/>
              <w:rPr>
                <w:rFonts w:asciiTheme="minorHAnsi" w:hAnsiTheme="minorHAnsi" w:cstheme="minorHAnsi"/>
                <w:bCs w:val="0"/>
                <w:sz w:val="22"/>
                <w:szCs w:val="22"/>
              </w:rPr>
            </w:pPr>
            <w:r w:rsidRPr="00D90216">
              <w:rPr>
                <w:rFonts w:asciiTheme="minorHAnsi" w:hAnsiTheme="minorHAnsi" w:cstheme="minorHAnsi"/>
                <w:sz w:val="22"/>
                <w:szCs w:val="22"/>
              </w:rPr>
              <w:t>Egyéb</w:t>
            </w:r>
          </w:p>
          <w:p w:rsidR="002544B5" w:rsidRPr="00D90216" w:rsidRDefault="002544B5" w:rsidP="002544B5">
            <w:pPr>
              <w:jc w:val="center"/>
              <w:rPr>
                <w:rFonts w:asciiTheme="minorHAnsi" w:hAnsiTheme="minorHAnsi" w:cstheme="minorHAnsi"/>
                <w:bCs w:val="0"/>
                <w:sz w:val="22"/>
                <w:szCs w:val="22"/>
              </w:rPr>
            </w:pPr>
            <w:r w:rsidRPr="00D90216">
              <w:rPr>
                <w:rFonts w:asciiTheme="minorHAnsi" w:hAnsiTheme="minorHAnsi" w:cstheme="minorHAnsi"/>
                <w:sz w:val="22"/>
                <w:szCs w:val="22"/>
              </w:rPr>
              <w:t xml:space="preserve"> szolgáltatások</w:t>
            </w:r>
          </w:p>
        </w:tc>
      </w:tr>
      <w:tr w:rsidR="002544B5" w:rsidRPr="003D1D97" w:rsidTr="005C4CF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3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noWrap/>
            <w:vAlign w:val="center"/>
          </w:tcPr>
          <w:p w:rsidR="002544B5" w:rsidRPr="00C10133" w:rsidRDefault="002544B5" w:rsidP="002544B5">
            <w:pPr>
              <w:rPr>
                <w:rFonts w:asciiTheme="minorHAnsi" w:hAnsiTheme="minorHAnsi" w:cstheme="minorHAnsi"/>
                <w:sz w:val="22"/>
                <w:szCs w:val="22"/>
              </w:rPr>
            </w:pPr>
            <w:r>
              <w:rPr>
                <w:rFonts w:asciiTheme="minorHAnsi" w:hAnsiTheme="minorHAnsi" w:cstheme="minorHAnsi"/>
                <w:sz w:val="22"/>
                <w:szCs w:val="22"/>
              </w:rPr>
              <w:t>Informatika</w:t>
            </w:r>
          </w:p>
        </w:tc>
        <w:tc>
          <w:tcPr>
            <w:cnfStyle w:val="000010000000" w:firstRow="0" w:lastRow="0" w:firstColumn="0" w:lastColumn="0" w:oddVBand="1" w:evenVBand="0" w:oddHBand="0" w:evenHBand="0" w:firstRowFirstColumn="0" w:firstRowLastColumn="0" w:lastRowFirstColumn="0" w:lastRowLastColumn="0"/>
            <w:tcW w:w="9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2544B5" w:rsidRDefault="002544B5" w:rsidP="002544B5">
            <w:pPr>
              <w:jc w:val="right"/>
              <w:rPr>
                <w:rFonts w:asciiTheme="minorHAnsi" w:hAnsiTheme="minorHAnsi" w:cstheme="minorHAnsi"/>
                <w:bCs/>
                <w:sz w:val="22"/>
                <w:szCs w:val="22"/>
              </w:rPr>
            </w:pPr>
          </w:p>
        </w:tc>
        <w:tc>
          <w:tcPr>
            <w:tcW w:w="9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2544B5" w:rsidRPr="003D1D97" w:rsidRDefault="002544B5" w:rsidP="002544B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w:t>
            </w:r>
            <w:r w:rsidR="00503754">
              <w:rPr>
                <w:rFonts w:asciiTheme="minorHAnsi" w:hAnsiTheme="minorHAnsi" w:cstheme="minorHAnsi"/>
                <w:bCs/>
                <w:sz w:val="22"/>
                <w:szCs w:val="22"/>
              </w:rPr>
              <w:t xml:space="preserve"> </w:t>
            </w:r>
            <w:r>
              <w:rPr>
                <w:rFonts w:asciiTheme="minorHAnsi" w:hAnsiTheme="minorHAnsi" w:cstheme="minorHAnsi"/>
                <w:bCs/>
                <w:sz w:val="22"/>
                <w:szCs w:val="22"/>
              </w:rPr>
              <w:t>185,7</w:t>
            </w:r>
          </w:p>
        </w:tc>
        <w:tc>
          <w:tcPr>
            <w:cnfStyle w:val="000010000000" w:firstRow="0" w:lastRow="0" w:firstColumn="0" w:lastColumn="0" w:oddVBand="1" w:evenVBand="0" w:oddHBand="0" w:evenHBand="0" w:firstRowFirstColumn="0" w:firstRowLastColumn="0" w:lastRowFirstColumn="0" w:lastRowLastColumn="0"/>
            <w:tcW w:w="9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2544B5" w:rsidRPr="003D1D97" w:rsidRDefault="002544B5" w:rsidP="002544B5">
            <w:pPr>
              <w:jc w:val="right"/>
              <w:rPr>
                <w:rFonts w:asciiTheme="minorHAnsi" w:hAnsiTheme="minorHAnsi" w:cstheme="minorHAnsi"/>
                <w:bCs/>
                <w:sz w:val="22"/>
                <w:szCs w:val="22"/>
              </w:rPr>
            </w:pPr>
          </w:p>
        </w:tc>
      </w:tr>
      <w:tr w:rsidR="005C4CF0" w:rsidRPr="00D90216" w:rsidTr="005C4CF0">
        <w:trPr>
          <w:trHeight w:val="279"/>
        </w:trPr>
        <w:tc>
          <w:tcPr>
            <w:cnfStyle w:val="001000000000" w:firstRow="0" w:lastRow="0" w:firstColumn="1" w:lastColumn="0" w:oddVBand="0" w:evenVBand="0" w:oddHBand="0" w:evenHBand="0" w:firstRowFirstColumn="0" w:firstRowLastColumn="0" w:lastRowFirstColumn="0" w:lastRowLastColumn="0"/>
            <w:tcW w:w="223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noWrap/>
            <w:vAlign w:val="center"/>
          </w:tcPr>
          <w:p w:rsidR="005C4CF0" w:rsidRPr="00D90216" w:rsidRDefault="005C4CF0" w:rsidP="002544B5">
            <w:pPr>
              <w:rPr>
                <w:rFonts w:asciiTheme="minorHAnsi" w:hAnsiTheme="minorHAnsi" w:cstheme="minorHAnsi"/>
                <w:sz w:val="22"/>
                <w:szCs w:val="22"/>
              </w:rPr>
            </w:pPr>
            <w:r w:rsidRPr="00D90216">
              <w:rPr>
                <w:rFonts w:asciiTheme="minorHAnsi" w:hAnsiTheme="minorHAnsi" w:cstheme="minorHAnsi"/>
                <w:sz w:val="22"/>
                <w:szCs w:val="22"/>
              </w:rPr>
              <w:t xml:space="preserve">Telekommunikációs összeköttetés </w:t>
            </w:r>
          </w:p>
        </w:tc>
        <w:tc>
          <w:tcPr>
            <w:cnfStyle w:val="000010000000" w:firstRow="0" w:lastRow="0" w:firstColumn="0" w:lastColumn="0" w:oddVBand="1" w:evenVBand="0" w:oddHBand="0" w:evenHBand="0" w:firstRowFirstColumn="0" w:firstRowLastColumn="0" w:lastRowFirstColumn="0" w:lastRowLastColumn="0"/>
            <w:tcW w:w="9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tcPr>
          <w:p w:rsidR="005C4CF0" w:rsidRDefault="005C4CF0" w:rsidP="002544B5">
            <w:pPr>
              <w:jc w:val="right"/>
              <w:rPr>
                <w:rFonts w:asciiTheme="minorHAnsi" w:hAnsiTheme="minorHAnsi" w:cstheme="minorHAnsi"/>
                <w:sz w:val="22"/>
                <w:szCs w:val="22"/>
              </w:rPr>
            </w:pPr>
          </w:p>
        </w:tc>
        <w:tc>
          <w:tcPr>
            <w:tcW w:w="9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5C4CF0" w:rsidRPr="00503754" w:rsidRDefault="00503754" w:rsidP="00503754">
            <w:pPr>
              <w:pStyle w:val="Listaszerbekezd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 </w:t>
            </w:r>
            <w:r w:rsidRPr="00503754">
              <w:rPr>
                <w:rFonts w:asciiTheme="minorHAnsi" w:hAnsiTheme="minorHAnsi" w:cstheme="minorHAnsi"/>
                <w:sz w:val="22"/>
                <w:szCs w:val="22"/>
              </w:rPr>
              <w:t>36,1</w:t>
            </w:r>
          </w:p>
        </w:tc>
        <w:tc>
          <w:tcPr>
            <w:cnfStyle w:val="000010000000" w:firstRow="0" w:lastRow="0" w:firstColumn="0" w:lastColumn="0" w:oddVBand="1" w:evenVBand="0" w:oddHBand="0" w:evenHBand="0" w:firstRowFirstColumn="0" w:firstRowLastColumn="0" w:lastRowFirstColumn="0" w:lastRowLastColumn="0"/>
            <w:tcW w:w="9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5C4CF0" w:rsidRPr="00D90216" w:rsidRDefault="005C4CF0" w:rsidP="002544B5">
            <w:pPr>
              <w:jc w:val="right"/>
              <w:rPr>
                <w:rFonts w:asciiTheme="minorHAnsi" w:hAnsiTheme="minorHAnsi" w:cstheme="minorHAnsi"/>
                <w:sz w:val="22"/>
                <w:szCs w:val="22"/>
              </w:rPr>
            </w:pPr>
          </w:p>
        </w:tc>
      </w:tr>
      <w:tr w:rsidR="005C4CF0" w:rsidRPr="00D90216" w:rsidTr="005C4CF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3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noWrap/>
            <w:vAlign w:val="center"/>
          </w:tcPr>
          <w:p w:rsidR="005C4CF0" w:rsidRPr="00D90216" w:rsidRDefault="005C4CF0" w:rsidP="002544B5">
            <w:pPr>
              <w:rPr>
                <w:rFonts w:asciiTheme="minorHAnsi" w:hAnsiTheme="minorHAnsi" w:cstheme="minorHAnsi"/>
                <w:sz w:val="22"/>
                <w:szCs w:val="22"/>
              </w:rPr>
            </w:pPr>
            <w:r>
              <w:rPr>
                <w:rFonts w:asciiTheme="minorHAnsi" w:hAnsiTheme="minorHAnsi" w:cstheme="minorHAnsi"/>
                <w:sz w:val="22"/>
                <w:szCs w:val="22"/>
              </w:rPr>
              <w:t>Muzeális járműfelújítás</w:t>
            </w:r>
          </w:p>
        </w:tc>
        <w:tc>
          <w:tcPr>
            <w:cnfStyle w:val="000010000000" w:firstRow="0" w:lastRow="0" w:firstColumn="0" w:lastColumn="0" w:oddVBand="1" w:evenVBand="0" w:oddHBand="0" w:evenHBand="0" w:firstRowFirstColumn="0" w:firstRowLastColumn="0" w:lastRowFirstColumn="0" w:lastRowLastColumn="0"/>
            <w:tcW w:w="9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5C4CF0" w:rsidRDefault="005C4CF0" w:rsidP="002544B5">
            <w:pPr>
              <w:jc w:val="right"/>
              <w:rPr>
                <w:rFonts w:asciiTheme="minorHAnsi" w:hAnsiTheme="minorHAnsi" w:cstheme="minorHAnsi"/>
                <w:sz w:val="22"/>
                <w:szCs w:val="22"/>
              </w:rPr>
            </w:pPr>
          </w:p>
        </w:tc>
        <w:tc>
          <w:tcPr>
            <w:tcW w:w="9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vAlign w:val="center"/>
          </w:tcPr>
          <w:p w:rsidR="005C4CF0" w:rsidRPr="00D90216" w:rsidRDefault="005C4CF0" w:rsidP="002544B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+ 13,9</w:t>
            </w:r>
          </w:p>
        </w:tc>
        <w:tc>
          <w:tcPr>
            <w:cnfStyle w:val="000010000000" w:firstRow="0" w:lastRow="0" w:firstColumn="0" w:lastColumn="0" w:oddVBand="1" w:evenVBand="0" w:oddHBand="0" w:evenHBand="0" w:firstRowFirstColumn="0" w:firstRowLastColumn="0" w:lastRowFirstColumn="0" w:lastRowLastColumn="0"/>
            <w:tcW w:w="9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noWrap/>
            <w:vAlign w:val="center"/>
          </w:tcPr>
          <w:p w:rsidR="005C4CF0" w:rsidRPr="00D90216" w:rsidRDefault="005C4CF0" w:rsidP="002544B5">
            <w:pPr>
              <w:jc w:val="right"/>
              <w:rPr>
                <w:rFonts w:asciiTheme="minorHAnsi" w:hAnsiTheme="minorHAnsi" w:cstheme="minorHAnsi"/>
                <w:sz w:val="22"/>
                <w:szCs w:val="22"/>
              </w:rPr>
            </w:pPr>
          </w:p>
        </w:tc>
      </w:tr>
      <w:tr w:rsidR="005C4CF0" w:rsidRPr="00D90216" w:rsidTr="005C4CF0">
        <w:trPr>
          <w:trHeight w:val="279"/>
        </w:trPr>
        <w:tc>
          <w:tcPr>
            <w:cnfStyle w:val="001000000000" w:firstRow="0" w:lastRow="0" w:firstColumn="1" w:lastColumn="0" w:oddVBand="0" w:evenVBand="0" w:oddHBand="0" w:evenHBand="0" w:firstRowFirstColumn="0" w:firstRowLastColumn="0" w:lastRowFirstColumn="0" w:lastRowLastColumn="0"/>
            <w:tcW w:w="223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noWrap/>
            <w:vAlign w:val="center"/>
          </w:tcPr>
          <w:p w:rsidR="005C4CF0" w:rsidRPr="00D90216" w:rsidRDefault="005C4CF0" w:rsidP="002544B5">
            <w:pPr>
              <w:rPr>
                <w:rFonts w:asciiTheme="minorHAnsi" w:hAnsiTheme="minorHAnsi" w:cstheme="minorHAnsi"/>
                <w:sz w:val="22"/>
                <w:szCs w:val="22"/>
              </w:rPr>
            </w:pPr>
            <w:r w:rsidRPr="00D90216">
              <w:rPr>
                <w:rFonts w:asciiTheme="minorHAnsi" w:hAnsiTheme="minorHAnsi" w:cstheme="minorHAnsi"/>
                <w:sz w:val="22"/>
                <w:szCs w:val="22"/>
              </w:rPr>
              <w:t>Oktatás</w:t>
            </w:r>
          </w:p>
        </w:tc>
        <w:tc>
          <w:tcPr>
            <w:cnfStyle w:val="000010000000" w:firstRow="0" w:lastRow="0" w:firstColumn="0" w:lastColumn="0" w:oddVBand="1" w:evenVBand="0" w:oddHBand="0" w:evenHBand="0" w:firstRowFirstColumn="0" w:firstRowLastColumn="0" w:lastRowFirstColumn="0" w:lastRowLastColumn="0"/>
            <w:tcW w:w="9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tcPr>
          <w:p w:rsidR="005C4CF0" w:rsidRDefault="005C4CF0" w:rsidP="002544B5">
            <w:pPr>
              <w:pStyle w:val="Listaszerbekezds"/>
              <w:jc w:val="right"/>
              <w:rPr>
                <w:rFonts w:asciiTheme="minorHAnsi" w:hAnsiTheme="minorHAnsi" w:cstheme="minorHAnsi"/>
                <w:bCs/>
                <w:sz w:val="22"/>
                <w:szCs w:val="22"/>
              </w:rPr>
            </w:pPr>
          </w:p>
        </w:tc>
        <w:tc>
          <w:tcPr>
            <w:tcW w:w="9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5C4CF0" w:rsidRPr="00893A8E" w:rsidRDefault="005C4CF0" w:rsidP="002544B5">
            <w:pPr>
              <w:pStyle w:val="Listaszerbekezd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+ 25,0</w:t>
            </w:r>
          </w:p>
        </w:tc>
        <w:tc>
          <w:tcPr>
            <w:cnfStyle w:val="000010000000" w:firstRow="0" w:lastRow="0" w:firstColumn="0" w:lastColumn="0" w:oddVBand="1" w:evenVBand="0" w:oddHBand="0" w:evenHBand="0" w:firstRowFirstColumn="0" w:firstRowLastColumn="0" w:lastRowFirstColumn="0" w:lastRowLastColumn="0"/>
            <w:tcW w:w="9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5C4CF0" w:rsidRPr="00D90216" w:rsidRDefault="005C4CF0" w:rsidP="002544B5">
            <w:pPr>
              <w:jc w:val="right"/>
              <w:rPr>
                <w:rFonts w:asciiTheme="minorHAnsi" w:hAnsiTheme="minorHAnsi" w:cstheme="minorHAnsi"/>
                <w:sz w:val="22"/>
                <w:szCs w:val="22"/>
              </w:rPr>
            </w:pPr>
          </w:p>
        </w:tc>
      </w:tr>
      <w:tr w:rsidR="005C4CF0" w:rsidRPr="00D90216" w:rsidTr="005C4CF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3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noWrap/>
            <w:vAlign w:val="center"/>
          </w:tcPr>
          <w:p w:rsidR="005C4CF0" w:rsidRPr="00D90216" w:rsidRDefault="005C4CF0" w:rsidP="002544B5">
            <w:pPr>
              <w:rPr>
                <w:rFonts w:asciiTheme="minorHAnsi" w:hAnsiTheme="minorHAnsi" w:cstheme="minorHAnsi"/>
                <w:sz w:val="22"/>
                <w:szCs w:val="22"/>
              </w:rPr>
            </w:pPr>
            <w:r>
              <w:rPr>
                <w:rFonts w:asciiTheme="minorHAnsi" w:hAnsiTheme="minorHAnsi" w:cstheme="minorHAnsi"/>
                <w:sz w:val="22"/>
                <w:szCs w:val="22"/>
              </w:rPr>
              <w:t>K + F</w:t>
            </w:r>
          </w:p>
        </w:tc>
        <w:tc>
          <w:tcPr>
            <w:cnfStyle w:val="000010000000" w:firstRow="0" w:lastRow="0" w:firstColumn="0" w:lastColumn="0" w:oddVBand="1" w:evenVBand="0" w:oddHBand="0" w:evenHBand="0" w:firstRowFirstColumn="0" w:firstRowLastColumn="0" w:lastRowFirstColumn="0" w:lastRowLastColumn="0"/>
            <w:tcW w:w="9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7BFDE"/>
          </w:tcPr>
          <w:p w:rsidR="005C4CF0" w:rsidRDefault="005C4CF0" w:rsidP="002544B5">
            <w:pPr>
              <w:jc w:val="right"/>
              <w:rPr>
                <w:rFonts w:asciiTheme="minorHAnsi" w:hAnsiTheme="minorHAnsi" w:cstheme="minorHAnsi"/>
                <w:sz w:val="22"/>
                <w:szCs w:val="22"/>
              </w:rPr>
            </w:pPr>
          </w:p>
        </w:tc>
        <w:tc>
          <w:tcPr>
            <w:tcW w:w="9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7BFDE"/>
            <w:vAlign w:val="center"/>
          </w:tcPr>
          <w:p w:rsidR="005C4CF0" w:rsidRPr="00D90216" w:rsidRDefault="005C4CF0" w:rsidP="002544B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+ 183,0</w:t>
            </w:r>
          </w:p>
        </w:tc>
        <w:tc>
          <w:tcPr>
            <w:cnfStyle w:val="000010000000" w:firstRow="0" w:lastRow="0" w:firstColumn="0" w:lastColumn="0" w:oddVBand="1" w:evenVBand="0" w:oddHBand="0" w:evenHBand="0" w:firstRowFirstColumn="0" w:firstRowLastColumn="0" w:lastRowFirstColumn="0" w:lastRowLastColumn="0"/>
            <w:tcW w:w="9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7BFDE"/>
            <w:noWrap/>
            <w:vAlign w:val="center"/>
          </w:tcPr>
          <w:p w:rsidR="005C4CF0" w:rsidRPr="00D90216" w:rsidRDefault="005C4CF0" w:rsidP="002544B5">
            <w:pPr>
              <w:jc w:val="right"/>
              <w:rPr>
                <w:rFonts w:asciiTheme="minorHAnsi" w:hAnsiTheme="minorHAnsi" w:cstheme="minorHAnsi"/>
                <w:sz w:val="22"/>
                <w:szCs w:val="22"/>
              </w:rPr>
            </w:pPr>
          </w:p>
        </w:tc>
      </w:tr>
      <w:tr w:rsidR="005C4CF0" w:rsidRPr="00D90216" w:rsidTr="005C4CF0">
        <w:trPr>
          <w:trHeight w:val="279"/>
        </w:trPr>
        <w:tc>
          <w:tcPr>
            <w:cnfStyle w:val="001000000000" w:firstRow="0" w:lastRow="0" w:firstColumn="1" w:lastColumn="0" w:oddVBand="0" w:evenVBand="0" w:oddHBand="0" w:evenHBand="0" w:firstRowFirstColumn="0" w:firstRowLastColumn="0" w:lastRowFirstColumn="0" w:lastRowLastColumn="0"/>
            <w:tcW w:w="223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noWrap/>
            <w:vAlign w:val="center"/>
          </w:tcPr>
          <w:p w:rsidR="005C4CF0" w:rsidRPr="00D90216" w:rsidRDefault="005C4CF0" w:rsidP="002544B5">
            <w:pPr>
              <w:rPr>
                <w:rFonts w:asciiTheme="minorHAnsi" w:hAnsiTheme="minorHAnsi" w:cstheme="minorHAnsi"/>
                <w:bCs w:val="0"/>
                <w:sz w:val="22"/>
                <w:szCs w:val="22"/>
              </w:rPr>
            </w:pPr>
            <w:r>
              <w:rPr>
                <w:rFonts w:asciiTheme="minorHAnsi" w:hAnsiTheme="minorHAnsi" w:cstheme="minorHAnsi"/>
                <w:sz w:val="22"/>
                <w:szCs w:val="22"/>
              </w:rPr>
              <w:t>Biztosítási díjak</w:t>
            </w:r>
          </w:p>
        </w:tc>
        <w:tc>
          <w:tcPr>
            <w:cnfStyle w:val="000010000000" w:firstRow="0" w:lastRow="0" w:firstColumn="0" w:lastColumn="0" w:oddVBand="1" w:evenVBand="0" w:oddHBand="0" w:evenHBand="0" w:firstRowFirstColumn="0" w:firstRowLastColumn="0" w:lastRowFirstColumn="0" w:lastRowLastColumn="0"/>
            <w:tcW w:w="9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tcPr>
          <w:p w:rsidR="005C4CF0" w:rsidRPr="003A1D16" w:rsidRDefault="005C4CF0" w:rsidP="002544B5">
            <w:pPr>
              <w:jc w:val="right"/>
              <w:rPr>
                <w:rFonts w:asciiTheme="minorHAnsi" w:hAnsiTheme="minorHAnsi" w:cstheme="minorHAnsi"/>
                <w:sz w:val="22"/>
                <w:szCs w:val="22"/>
              </w:rPr>
            </w:pPr>
          </w:p>
        </w:tc>
        <w:tc>
          <w:tcPr>
            <w:tcW w:w="9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5C4CF0" w:rsidRPr="00397644" w:rsidRDefault="005C4CF0" w:rsidP="002544B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9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5C4CF0" w:rsidRPr="00D90216" w:rsidRDefault="005C4CF0" w:rsidP="002544B5">
            <w:pPr>
              <w:jc w:val="right"/>
              <w:rPr>
                <w:rFonts w:asciiTheme="minorHAnsi" w:hAnsiTheme="minorHAnsi" w:cstheme="minorHAnsi"/>
                <w:sz w:val="22"/>
                <w:szCs w:val="22"/>
              </w:rPr>
            </w:pPr>
            <w:r w:rsidRPr="00D90216">
              <w:rPr>
                <w:rFonts w:asciiTheme="minorHAnsi" w:hAnsiTheme="minorHAnsi" w:cstheme="minorHAnsi"/>
                <w:sz w:val="22"/>
                <w:szCs w:val="22"/>
              </w:rPr>
              <w:t xml:space="preserve">+ </w:t>
            </w:r>
            <w:r>
              <w:rPr>
                <w:rFonts w:asciiTheme="minorHAnsi" w:hAnsiTheme="minorHAnsi" w:cstheme="minorHAnsi"/>
                <w:sz w:val="22"/>
                <w:szCs w:val="22"/>
              </w:rPr>
              <w:t>4,7</w:t>
            </w:r>
          </w:p>
        </w:tc>
      </w:tr>
      <w:tr w:rsidR="005C4CF0" w:rsidRPr="00D90216" w:rsidTr="005C4CF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3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noWrap/>
            <w:vAlign w:val="center"/>
          </w:tcPr>
          <w:p w:rsidR="005C4CF0" w:rsidRPr="00D90216" w:rsidRDefault="005C4CF0" w:rsidP="002544B5">
            <w:pPr>
              <w:rPr>
                <w:rFonts w:asciiTheme="minorHAnsi" w:hAnsiTheme="minorHAnsi" w:cstheme="minorHAnsi"/>
                <w:bCs w:val="0"/>
                <w:sz w:val="22"/>
                <w:szCs w:val="22"/>
              </w:rPr>
            </w:pPr>
            <w:r>
              <w:rPr>
                <w:rFonts w:asciiTheme="minorHAnsi" w:hAnsiTheme="minorHAnsi" w:cstheme="minorHAnsi"/>
                <w:sz w:val="22"/>
                <w:szCs w:val="22"/>
              </w:rPr>
              <w:t>Közbeszerzés</w:t>
            </w:r>
          </w:p>
        </w:tc>
        <w:tc>
          <w:tcPr>
            <w:cnfStyle w:val="000010000000" w:firstRow="0" w:lastRow="0" w:firstColumn="0" w:lastColumn="0" w:oddVBand="1" w:evenVBand="0" w:oddHBand="0" w:evenHBand="0" w:firstRowFirstColumn="0" w:firstRowLastColumn="0" w:lastRowFirstColumn="0" w:lastRowLastColumn="0"/>
            <w:tcW w:w="9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7BFDE"/>
          </w:tcPr>
          <w:p w:rsidR="005C4CF0" w:rsidRPr="003A1D16" w:rsidRDefault="005C4CF0" w:rsidP="002544B5">
            <w:pPr>
              <w:jc w:val="right"/>
              <w:rPr>
                <w:rFonts w:asciiTheme="minorHAnsi" w:hAnsiTheme="minorHAnsi" w:cstheme="minorHAnsi"/>
                <w:sz w:val="22"/>
                <w:szCs w:val="22"/>
              </w:rPr>
            </w:pPr>
          </w:p>
        </w:tc>
        <w:tc>
          <w:tcPr>
            <w:tcW w:w="9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7BFDE"/>
            <w:vAlign w:val="center"/>
          </w:tcPr>
          <w:p w:rsidR="005C4CF0" w:rsidRPr="00397644" w:rsidRDefault="005C4CF0" w:rsidP="002544B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+ 274</w:t>
            </w:r>
          </w:p>
        </w:tc>
        <w:tc>
          <w:tcPr>
            <w:cnfStyle w:val="000010000000" w:firstRow="0" w:lastRow="0" w:firstColumn="0" w:lastColumn="0" w:oddVBand="1" w:evenVBand="0" w:oddHBand="0" w:evenHBand="0" w:firstRowFirstColumn="0" w:firstRowLastColumn="0" w:lastRowFirstColumn="0" w:lastRowLastColumn="0"/>
            <w:tcW w:w="9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7BFDE"/>
            <w:noWrap/>
            <w:vAlign w:val="center"/>
          </w:tcPr>
          <w:p w:rsidR="005C4CF0" w:rsidRPr="00D90216" w:rsidRDefault="005C4CF0" w:rsidP="002544B5">
            <w:pPr>
              <w:jc w:val="right"/>
              <w:rPr>
                <w:rFonts w:asciiTheme="minorHAnsi" w:hAnsiTheme="minorHAnsi" w:cstheme="minorHAnsi"/>
                <w:sz w:val="22"/>
                <w:szCs w:val="22"/>
              </w:rPr>
            </w:pPr>
          </w:p>
        </w:tc>
      </w:tr>
      <w:tr w:rsidR="005C4CF0" w:rsidRPr="00D90216" w:rsidTr="005C4CF0">
        <w:trPr>
          <w:trHeight w:val="279"/>
        </w:trPr>
        <w:tc>
          <w:tcPr>
            <w:cnfStyle w:val="001000000000" w:firstRow="0" w:lastRow="0" w:firstColumn="1" w:lastColumn="0" w:oddVBand="0" w:evenVBand="0" w:oddHBand="0" w:evenHBand="0" w:firstRowFirstColumn="0" w:firstRowLastColumn="0" w:lastRowFirstColumn="0" w:lastRowLastColumn="0"/>
            <w:tcW w:w="223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noWrap/>
            <w:vAlign w:val="center"/>
          </w:tcPr>
          <w:p w:rsidR="005C4CF0" w:rsidRDefault="005C4CF0" w:rsidP="002544B5">
            <w:pPr>
              <w:rPr>
                <w:rFonts w:asciiTheme="minorHAnsi" w:hAnsiTheme="minorHAnsi" w:cstheme="minorHAnsi"/>
                <w:bCs w:val="0"/>
                <w:sz w:val="22"/>
                <w:szCs w:val="22"/>
              </w:rPr>
            </w:pPr>
            <w:r>
              <w:rPr>
                <w:rFonts w:asciiTheme="minorHAnsi" w:hAnsiTheme="minorHAnsi" w:cstheme="minorHAnsi"/>
                <w:sz w:val="22"/>
                <w:szCs w:val="22"/>
              </w:rPr>
              <w:t xml:space="preserve">Ingatlan Felújítási Alap </w:t>
            </w:r>
          </w:p>
        </w:tc>
        <w:tc>
          <w:tcPr>
            <w:cnfStyle w:val="000010000000" w:firstRow="0" w:lastRow="0" w:firstColumn="0" w:lastColumn="0" w:oddVBand="1" w:evenVBand="0" w:oddHBand="0" w:evenHBand="0" w:firstRowFirstColumn="0" w:firstRowLastColumn="0" w:lastRowFirstColumn="0" w:lastRowLastColumn="0"/>
            <w:tcW w:w="9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tcPr>
          <w:p w:rsidR="005C4CF0" w:rsidRPr="003A1D16" w:rsidRDefault="005C4CF0" w:rsidP="002544B5">
            <w:pPr>
              <w:jc w:val="right"/>
              <w:rPr>
                <w:rFonts w:asciiTheme="minorHAnsi" w:hAnsiTheme="minorHAnsi" w:cstheme="minorHAnsi"/>
                <w:sz w:val="22"/>
                <w:szCs w:val="22"/>
              </w:rPr>
            </w:pPr>
          </w:p>
        </w:tc>
        <w:tc>
          <w:tcPr>
            <w:tcW w:w="9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5C4CF0" w:rsidRPr="003A1D16" w:rsidRDefault="005C4CF0" w:rsidP="002544B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+ 3</w:t>
            </w:r>
          </w:p>
        </w:tc>
        <w:tc>
          <w:tcPr>
            <w:cnfStyle w:val="000010000000" w:firstRow="0" w:lastRow="0" w:firstColumn="0" w:lastColumn="0" w:oddVBand="1" w:evenVBand="0" w:oddHBand="0" w:evenHBand="0" w:firstRowFirstColumn="0" w:firstRowLastColumn="0" w:lastRowFirstColumn="0" w:lastRowLastColumn="0"/>
            <w:tcW w:w="9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5C4CF0" w:rsidRPr="00D90216" w:rsidRDefault="005C4CF0" w:rsidP="002544B5">
            <w:pPr>
              <w:jc w:val="right"/>
              <w:rPr>
                <w:rFonts w:asciiTheme="minorHAnsi" w:hAnsiTheme="minorHAnsi" w:cstheme="minorHAnsi"/>
                <w:sz w:val="22"/>
                <w:szCs w:val="22"/>
              </w:rPr>
            </w:pPr>
          </w:p>
        </w:tc>
      </w:tr>
      <w:tr w:rsidR="005C4CF0" w:rsidRPr="00D90216" w:rsidTr="005C4CF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3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noWrap/>
            <w:vAlign w:val="center"/>
          </w:tcPr>
          <w:p w:rsidR="005C4CF0" w:rsidRDefault="005C4CF0" w:rsidP="002544B5">
            <w:pPr>
              <w:rPr>
                <w:rFonts w:asciiTheme="minorHAnsi" w:hAnsiTheme="minorHAnsi" w:cstheme="minorHAnsi"/>
                <w:bCs w:val="0"/>
                <w:sz w:val="22"/>
                <w:szCs w:val="22"/>
              </w:rPr>
            </w:pPr>
            <w:r>
              <w:rPr>
                <w:rFonts w:asciiTheme="minorHAnsi" w:hAnsiTheme="minorHAnsi" w:cstheme="minorHAnsi"/>
                <w:sz w:val="22"/>
                <w:szCs w:val="22"/>
              </w:rPr>
              <w:t>PKD busz</w:t>
            </w:r>
          </w:p>
        </w:tc>
        <w:tc>
          <w:tcPr>
            <w:cnfStyle w:val="000010000000" w:firstRow="0" w:lastRow="0" w:firstColumn="0" w:lastColumn="0" w:oddVBand="1" w:evenVBand="0" w:oddHBand="0" w:evenHBand="0" w:firstRowFirstColumn="0" w:firstRowLastColumn="0" w:lastRowFirstColumn="0" w:lastRowLastColumn="0"/>
            <w:tcW w:w="9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7BFDE"/>
          </w:tcPr>
          <w:p w:rsidR="005C4CF0" w:rsidRPr="003A1D16" w:rsidRDefault="005C4CF0" w:rsidP="002544B5">
            <w:pPr>
              <w:jc w:val="right"/>
              <w:rPr>
                <w:rFonts w:asciiTheme="minorHAnsi" w:hAnsiTheme="minorHAnsi" w:cstheme="minorHAnsi"/>
                <w:sz w:val="22"/>
                <w:szCs w:val="22"/>
              </w:rPr>
            </w:pPr>
            <w:r>
              <w:rPr>
                <w:rFonts w:asciiTheme="minorHAnsi" w:hAnsiTheme="minorHAnsi" w:cstheme="minorHAnsi"/>
                <w:sz w:val="22"/>
                <w:szCs w:val="22"/>
              </w:rPr>
              <w:t>+ 694 ,7</w:t>
            </w:r>
          </w:p>
        </w:tc>
        <w:tc>
          <w:tcPr>
            <w:tcW w:w="9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7BFDE"/>
            <w:vAlign w:val="center"/>
          </w:tcPr>
          <w:p w:rsidR="005C4CF0" w:rsidRPr="003A1D16" w:rsidRDefault="005C4CF0" w:rsidP="002544B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cnfStyle w:val="000010000000" w:firstRow="0" w:lastRow="0" w:firstColumn="0" w:lastColumn="0" w:oddVBand="1" w:evenVBand="0" w:oddHBand="0" w:evenHBand="0" w:firstRowFirstColumn="0" w:firstRowLastColumn="0" w:lastRowFirstColumn="0" w:lastRowLastColumn="0"/>
            <w:tcW w:w="9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7BFDE"/>
            <w:noWrap/>
            <w:vAlign w:val="center"/>
          </w:tcPr>
          <w:p w:rsidR="005C4CF0" w:rsidRPr="00D90216" w:rsidRDefault="005C4CF0" w:rsidP="002544B5">
            <w:pPr>
              <w:jc w:val="right"/>
              <w:rPr>
                <w:rFonts w:asciiTheme="minorHAnsi" w:hAnsiTheme="minorHAnsi" w:cstheme="minorHAnsi"/>
                <w:sz w:val="22"/>
                <w:szCs w:val="22"/>
              </w:rPr>
            </w:pPr>
          </w:p>
        </w:tc>
      </w:tr>
      <w:tr w:rsidR="005C4CF0" w:rsidRPr="00D90216" w:rsidTr="005C4CF0">
        <w:trPr>
          <w:trHeight w:val="279"/>
        </w:trPr>
        <w:tc>
          <w:tcPr>
            <w:cnfStyle w:val="001000000000" w:firstRow="0" w:lastRow="0" w:firstColumn="1" w:lastColumn="0" w:oddVBand="0" w:evenVBand="0" w:oddHBand="0" w:evenHBand="0" w:firstRowFirstColumn="0" w:firstRowLastColumn="0" w:lastRowFirstColumn="0" w:lastRowLastColumn="0"/>
            <w:tcW w:w="223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noWrap/>
            <w:vAlign w:val="center"/>
          </w:tcPr>
          <w:p w:rsidR="005C4CF0" w:rsidRPr="00D90216" w:rsidRDefault="005C4CF0" w:rsidP="002544B5">
            <w:pPr>
              <w:rPr>
                <w:rFonts w:asciiTheme="minorHAnsi" w:hAnsiTheme="minorHAnsi" w:cstheme="minorHAnsi"/>
                <w:bCs w:val="0"/>
                <w:sz w:val="22"/>
                <w:szCs w:val="22"/>
              </w:rPr>
            </w:pPr>
            <w:r w:rsidRPr="00D90216">
              <w:rPr>
                <w:rFonts w:asciiTheme="minorHAnsi" w:hAnsiTheme="minorHAnsi" w:cstheme="minorHAnsi"/>
                <w:sz w:val="22"/>
                <w:szCs w:val="22"/>
              </w:rPr>
              <w:t>Címzett keretek összesen</w:t>
            </w:r>
          </w:p>
        </w:tc>
        <w:tc>
          <w:tcPr>
            <w:cnfStyle w:val="000010000000" w:firstRow="0" w:lastRow="0" w:firstColumn="0" w:lastColumn="0" w:oddVBand="1" w:evenVBand="0" w:oddHBand="0" w:evenHBand="0" w:firstRowFirstColumn="0" w:firstRowLastColumn="0" w:lastRowFirstColumn="0" w:lastRowLastColumn="0"/>
            <w:tcW w:w="9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tcPr>
          <w:p w:rsidR="005C4CF0" w:rsidRPr="00D90216" w:rsidRDefault="005C4CF0" w:rsidP="002544B5">
            <w:pPr>
              <w:jc w:val="right"/>
              <w:rPr>
                <w:rFonts w:asciiTheme="minorHAnsi" w:hAnsiTheme="minorHAnsi" w:cstheme="minorHAnsi"/>
                <w:sz w:val="22"/>
                <w:szCs w:val="22"/>
              </w:rPr>
            </w:pPr>
            <w:r w:rsidRPr="002D413A">
              <w:rPr>
                <w:rFonts w:asciiTheme="minorHAnsi" w:hAnsiTheme="minorHAnsi" w:cstheme="minorHAnsi"/>
                <w:b/>
                <w:sz w:val="22"/>
                <w:szCs w:val="22"/>
              </w:rPr>
              <w:t>+ 694,</w:t>
            </w:r>
            <w:r>
              <w:rPr>
                <w:rFonts w:asciiTheme="minorHAnsi" w:hAnsiTheme="minorHAnsi" w:cstheme="minorHAnsi"/>
                <w:b/>
                <w:sz w:val="22"/>
                <w:szCs w:val="22"/>
              </w:rPr>
              <w:t>7</w:t>
            </w:r>
          </w:p>
        </w:tc>
        <w:tc>
          <w:tcPr>
            <w:tcW w:w="9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5C4CF0" w:rsidRPr="00D90216" w:rsidRDefault="005C4CF0" w:rsidP="002544B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b/>
                <w:sz w:val="22"/>
                <w:szCs w:val="22"/>
              </w:rPr>
              <w:t>+ 648,5</w:t>
            </w:r>
          </w:p>
        </w:tc>
        <w:tc>
          <w:tcPr>
            <w:cnfStyle w:val="000010000000" w:firstRow="0" w:lastRow="0" w:firstColumn="0" w:lastColumn="0" w:oddVBand="1" w:evenVBand="0" w:oddHBand="0" w:evenHBand="0" w:firstRowFirstColumn="0" w:firstRowLastColumn="0" w:lastRowFirstColumn="0" w:lastRowLastColumn="0"/>
            <w:tcW w:w="9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5C4CF0" w:rsidRPr="00D90216" w:rsidRDefault="005C4CF0" w:rsidP="002544B5">
            <w:pPr>
              <w:jc w:val="right"/>
              <w:rPr>
                <w:rFonts w:asciiTheme="minorHAnsi" w:hAnsiTheme="minorHAnsi" w:cstheme="minorHAnsi"/>
                <w:sz w:val="22"/>
                <w:szCs w:val="22"/>
              </w:rPr>
            </w:pPr>
            <w:r w:rsidRPr="002D413A">
              <w:rPr>
                <w:rFonts w:asciiTheme="minorHAnsi" w:hAnsiTheme="minorHAnsi" w:cstheme="minorHAnsi"/>
                <w:b/>
                <w:sz w:val="22"/>
                <w:szCs w:val="22"/>
              </w:rPr>
              <w:t xml:space="preserve">+ </w:t>
            </w:r>
            <w:r>
              <w:rPr>
                <w:rFonts w:asciiTheme="minorHAnsi" w:hAnsiTheme="minorHAnsi" w:cstheme="minorHAnsi"/>
                <w:b/>
                <w:sz w:val="22"/>
                <w:szCs w:val="22"/>
              </w:rPr>
              <w:t>4,7</w:t>
            </w:r>
          </w:p>
        </w:tc>
      </w:tr>
    </w:tbl>
    <w:p w:rsidR="002544B5" w:rsidRPr="00D90216" w:rsidRDefault="002544B5" w:rsidP="002544B5">
      <w:pPr>
        <w:jc w:val="both"/>
        <w:rPr>
          <w:rFonts w:asciiTheme="minorHAnsi" w:hAnsiTheme="minorHAnsi" w:cstheme="minorHAnsi"/>
          <w:lang w:eastAsia="en-US"/>
        </w:rPr>
      </w:pPr>
    </w:p>
    <w:p w:rsidR="00503754" w:rsidRPr="00503754" w:rsidRDefault="00503754" w:rsidP="00503754">
      <w:pPr>
        <w:jc w:val="both"/>
        <w:rPr>
          <w:rFonts w:asciiTheme="minorHAnsi" w:hAnsiTheme="minorHAnsi" w:cstheme="minorHAnsi"/>
        </w:rPr>
      </w:pPr>
      <w:r w:rsidRPr="00503754">
        <w:rPr>
          <w:rFonts w:asciiTheme="minorHAnsi" w:hAnsiTheme="minorHAnsi" w:cstheme="minorHAnsi"/>
          <w:b/>
        </w:rPr>
        <w:t>Informatikai</w:t>
      </w:r>
      <w:r w:rsidRPr="00503754">
        <w:rPr>
          <w:rFonts w:asciiTheme="minorHAnsi" w:hAnsiTheme="minorHAnsi" w:cstheme="minorHAnsi"/>
        </w:rPr>
        <w:t xml:space="preserve"> címzett keret magában foglalja az informatikai szolgáltatások és az informatikai eszközhasználat díját, valamint a bevezetésre került újabb rendszerek üzemeltetési költségét is. A vonatkozó szerződés a futamidő alatt előre rögzített éves alapdíjakat tartalmaz, melynek növekedése – a pozitív és negatív irányú terjedelemváltozással együtt – megjelenik </w:t>
      </w:r>
      <w:r w:rsidRPr="00503754">
        <w:rPr>
          <w:rFonts w:asciiTheme="minorHAnsi" w:hAnsiTheme="minorHAnsi" w:cstheme="minorHAnsi"/>
          <w:b/>
        </w:rPr>
        <w:t>185,7 millió Ft</w:t>
      </w:r>
      <w:r w:rsidRPr="00503754">
        <w:rPr>
          <w:rFonts w:asciiTheme="minorHAnsi" w:hAnsiTheme="minorHAnsi" w:cstheme="minorHAnsi"/>
        </w:rPr>
        <w:t xml:space="preserve"> összegű többletigényben. (A HÉV kiválás csökkenésével más soron számolva.)</w:t>
      </w:r>
    </w:p>
    <w:p w:rsidR="00503754" w:rsidRPr="00503754" w:rsidRDefault="00503754" w:rsidP="00503754">
      <w:pPr>
        <w:jc w:val="both"/>
        <w:rPr>
          <w:rFonts w:asciiTheme="minorHAnsi" w:hAnsiTheme="minorHAnsi" w:cstheme="minorHAnsi"/>
        </w:rPr>
      </w:pPr>
    </w:p>
    <w:p w:rsidR="00503754" w:rsidRPr="00503754" w:rsidRDefault="00503754" w:rsidP="00503754">
      <w:pPr>
        <w:jc w:val="both"/>
        <w:rPr>
          <w:rFonts w:asciiTheme="minorHAnsi" w:hAnsiTheme="minorHAnsi" w:cstheme="minorHAnsi"/>
        </w:rPr>
      </w:pPr>
      <w:r w:rsidRPr="00503754">
        <w:rPr>
          <w:rFonts w:asciiTheme="minorHAnsi" w:hAnsiTheme="minorHAnsi" w:cstheme="minorHAnsi"/>
        </w:rPr>
        <w:t xml:space="preserve">A </w:t>
      </w:r>
      <w:r w:rsidRPr="00503754">
        <w:rPr>
          <w:rFonts w:asciiTheme="minorHAnsi" w:hAnsiTheme="minorHAnsi" w:cstheme="minorHAnsi"/>
          <w:b/>
        </w:rPr>
        <w:t>Telekommunikációs</w:t>
      </w:r>
      <w:r w:rsidRPr="00503754">
        <w:rPr>
          <w:rFonts w:asciiTheme="minorHAnsi" w:hAnsiTheme="minorHAnsi" w:cstheme="minorHAnsi"/>
        </w:rPr>
        <w:t xml:space="preserve"> keretek tartalmazzák a vezetékes telefonok előfizetési és forgalmi díjait, a telefonközpont és hálózat üzemeltetését, a kábelhálózat fenntartását, valamint a telekommunikációs összeköttetés adatátviteli szolgáltatását. A telekommunikációs címzett </w:t>
      </w:r>
      <w:r w:rsidRPr="00503754">
        <w:rPr>
          <w:rFonts w:asciiTheme="minorHAnsi" w:hAnsiTheme="minorHAnsi" w:cstheme="minorHAnsi"/>
        </w:rPr>
        <w:lastRenderedPageBreak/>
        <w:t xml:space="preserve">keretek összességében </w:t>
      </w:r>
      <w:r w:rsidRPr="00503754">
        <w:rPr>
          <w:rFonts w:asciiTheme="minorHAnsi" w:hAnsiTheme="minorHAnsi" w:cstheme="minorHAnsi"/>
          <w:b/>
        </w:rPr>
        <w:t>36,1 millió Ft</w:t>
      </w:r>
      <w:r w:rsidRPr="00503754">
        <w:rPr>
          <w:rFonts w:asciiTheme="minorHAnsi" w:hAnsiTheme="minorHAnsi" w:cstheme="minorHAnsi"/>
        </w:rPr>
        <w:t xml:space="preserve">-tal csökkennek az előző évhez képest. A csökkenést döntően a vezetékes telefonköltségben várható vállalt, de le nem beszélt forgalmi díj mérséklése okozza. Emellett új igényként merül fel a tömegközlekedési csomópontokon a szélessávú </w:t>
      </w:r>
      <w:proofErr w:type="spellStart"/>
      <w:r w:rsidRPr="00503754">
        <w:rPr>
          <w:rFonts w:asciiTheme="minorHAnsi" w:hAnsiTheme="minorHAnsi" w:cstheme="minorHAnsi"/>
        </w:rPr>
        <w:t>WiFi</w:t>
      </w:r>
      <w:proofErr w:type="spellEnd"/>
      <w:r w:rsidRPr="00503754">
        <w:rPr>
          <w:rFonts w:asciiTheme="minorHAnsi" w:hAnsiTheme="minorHAnsi" w:cstheme="minorHAnsi"/>
        </w:rPr>
        <w:t xml:space="preserve"> kialakítása, valamint a rajta keresztül biztosított szolgáltatások elérésének biztosítása.</w:t>
      </w:r>
    </w:p>
    <w:p w:rsidR="00503754" w:rsidRPr="00503754" w:rsidRDefault="00503754" w:rsidP="00503754">
      <w:pPr>
        <w:jc w:val="both"/>
        <w:rPr>
          <w:rFonts w:asciiTheme="minorHAnsi" w:hAnsiTheme="minorHAnsi" w:cstheme="minorHAnsi"/>
        </w:rPr>
      </w:pPr>
    </w:p>
    <w:p w:rsidR="00503754" w:rsidRPr="00503754" w:rsidRDefault="00503754" w:rsidP="00503754">
      <w:pPr>
        <w:jc w:val="both"/>
        <w:rPr>
          <w:rFonts w:asciiTheme="minorHAnsi" w:hAnsiTheme="minorHAnsi" w:cstheme="minorHAnsi"/>
        </w:rPr>
      </w:pPr>
      <w:r w:rsidRPr="00503754">
        <w:rPr>
          <w:rFonts w:asciiTheme="minorHAnsi" w:hAnsiTheme="minorHAnsi" w:cstheme="minorHAnsi"/>
        </w:rPr>
        <w:t xml:space="preserve">A </w:t>
      </w:r>
      <w:r w:rsidRPr="00503754">
        <w:rPr>
          <w:rFonts w:asciiTheme="minorHAnsi" w:hAnsiTheme="minorHAnsi" w:cstheme="minorHAnsi"/>
          <w:b/>
        </w:rPr>
        <w:t>Muzeális</w:t>
      </w:r>
      <w:r w:rsidRPr="00503754">
        <w:rPr>
          <w:rFonts w:asciiTheme="minorHAnsi" w:hAnsiTheme="minorHAnsi" w:cstheme="minorHAnsi"/>
        </w:rPr>
        <w:t xml:space="preserve"> </w:t>
      </w:r>
      <w:r w:rsidRPr="00503754">
        <w:rPr>
          <w:rFonts w:asciiTheme="minorHAnsi" w:hAnsiTheme="minorHAnsi" w:cstheme="minorHAnsi"/>
          <w:b/>
        </w:rPr>
        <w:t>járműfelújítás</w:t>
      </w:r>
      <w:r w:rsidRPr="00503754">
        <w:rPr>
          <w:rFonts w:asciiTheme="minorHAnsi" w:hAnsiTheme="minorHAnsi" w:cstheme="minorHAnsi"/>
        </w:rPr>
        <w:t xml:space="preserve"> címzett kerete a régi járművek korhű állapotra történő visszaállítására felhasználható összeget takarja. A 2016. évi alacsony összegű felhasználás miatt jelenik meg </w:t>
      </w:r>
      <w:r w:rsidRPr="00503754">
        <w:rPr>
          <w:rFonts w:asciiTheme="minorHAnsi" w:hAnsiTheme="minorHAnsi" w:cstheme="minorHAnsi"/>
          <w:b/>
        </w:rPr>
        <w:t>13,9 millió Ft</w:t>
      </w:r>
      <w:r w:rsidRPr="00503754">
        <w:rPr>
          <w:rFonts w:asciiTheme="minorHAnsi" w:hAnsiTheme="minorHAnsi" w:cstheme="minorHAnsi"/>
        </w:rPr>
        <w:t xml:space="preserve"> többlet igény 2017-re.</w:t>
      </w:r>
    </w:p>
    <w:p w:rsidR="00503754" w:rsidRPr="00503754" w:rsidRDefault="00503754" w:rsidP="00503754">
      <w:pPr>
        <w:jc w:val="both"/>
        <w:rPr>
          <w:rFonts w:asciiTheme="minorHAnsi" w:hAnsiTheme="minorHAnsi" w:cstheme="minorHAnsi"/>
        </w:rPr>
      </w:pPr>
    </w:p>
    <w:p w:rsidR="00503754" w:rsidRPr="00503754" w:rsidRDefault="00503754" w:rsidP="00503754">
      <w:pPr>
        <w:jc w:val="both"/>
        <w:rPr>
          <w:rFonts w:asciiTheme="minorHAnsi" w:hAnsiTheme="minorHAnsi" w:cstheme="minorHAnsi"/>
        </w:rPr>
      </w:pPr>
      <w:r w:rsidRPr="00503754">
        <w:rPr>
          <w:rFonts w:asciiTheme="minorHAnsi" w:hAnsiTheme="minorHAnsi" w:cstheme="minorHAnsi"/>
        </w:rPr>
        <w:t xml:space="preserve">Az </w:t>
      </w:r>
      <w:r w:rsidRPr="00503754">
        <w:rPr>
          <w:rFonts w:asciiTheme="minorHAnsi" w:hAnsiTheme="minorHAnsi" w:cstheme="minorHAnsi"/>
          <w:b/>
        </w:rPr>
        <w:t>Oktatási</w:t>
      </w:r>
      <w:r w:rsidRPr="00503754">
        <w:rPr>
          <w:rFonts w:asciiTheme="minorHAnsi" w:hAnsiTheme="minorHAnsi" w:cstheme="minorHAnsi"/>
        </w:rPr>
        <w:t xml:space="preserve"> címzett keret tartalmazza a szakterületek által megadott oktatási tervben szereplő képzések költségét, a KTI képzések díját, törvényi előírás szerinti továbbképzéseket, a tanpálya használatának díját, valamint a belső oktatók által végzett képzések költségeit. Az előző évi várható felhasználás felett </w:t>
      </w:r>
      <w:r w:rsidRPr="00503754">
        <w:rPr>
          <w:rFonts w:asciiTheme="minorHAnsi" w:hAnsiTheme="minorHAnsi" w:cstheme="minorHAnsi"/>
          <w:b/>
        </w:rPr>
        <w:t xml:space="preserve">25 millió Ft </w:t>
      </w:r>
      <w:r w:rsidRPr="00503754">
        <w:rPr>
          <w:rFonts w:asciiTheme="minorHAnsi" w:hAnsiTheme="minorHAnsi" w:cstheme="minorHAnsi"/>
        </w:rPr>
        <w:t>többlet igény mutatkozik.</w:t>
      </w:r>
    </w:p>
    <w:p w:rsidR="00503754" w:rsidRPr="00503754" w:rsidRDefault="00503754" w:rsidP="00503754">
      <w:pPr>
        <w:jc w:val="both"/>
        <w:rPr>
          <w:rFonts w:asciiTheme="minorHAnsi" w:hAnsiTheme="minorHAnsi" w:cstheme="minorHAnsi"/>
        </w:rPr>
      </w:pPr>
    </w:p>
    <w:p w:rsidR="00503754" w:rsidRPr="00503754" w:rsidRDefault="00503754" w:rsidP="00503754">
      <w:pPr>
        <w:jc w:val="both"/>
        <w:rPr>
          <w:rFonts w:asciiTheme="minorHAnsi" w:hAnsiTheme="minorHAnsi" w:cstheme="minorHAnsi"/>
        </w:rPr>
      </w:pPr>
      <w:r w:rsidRPr="00503754">
        <w:rPr>
          <w:rFonts w:asciiTheme="minorHAnsi" w:hAnsiTheme="minorHAnsi" w:cstheme="minorHAnsi"/>
          <w:b/>
        </w:rPr>
        <w:t xml:space="preserve">K+F címzett </w:t>
      </w:r>
      <w:r w:rsidRPr="00503754">
        <w:rPr>
          <w:rFonts w:asciiTheme="minorHAnsi" w:hAnsiTheme="minorHAnsi" w:cstheme="minorHAnsi"/>
        </w:rPr>
        <w:t xml:space="preserve">keret a műszaki kutatási, fejlesztési munkák ügykezelésére és lebonyolítására elkülönített keret. K+F tevékenyégre </w:t>
      </w:r>
      <w:r w:rsidRPr="00503754">
        <w:rPr>
          <w:rFonts w:asciiTheme="minorHAnsi" w:hAnsiTheme="minorHAnsi" w:cstheme="minorHAnsi"/>
          <w:b/>
        </w:rPr>
        <w:t>+183 millió Ft</w:t>
      </w:r>
      <w:r w:rsidRPr="00503754">
        <w:rPr>
          <w:rFonts w:asciiTheme="minorHAnsi" w:hAnsiTheme="minorHAnsi" w:cstheme="minorHAnsi"/>
        </w:rPr>
        <w:t xml:space="preserve"> került tervezésre, mely a szakterület által jelzett „Innovatív hajó prototípus tervezése és építése” című projekt költségeit foglalja magában.</w:t>
      </w:r>
    </w:p>
    <w:p w:rsidR="00503754" w:rsidRPr="00503754" w:rsidRDefault="00503754" w:rsidP="00503754">
      <w:pPr>
        <w:jc w:val="both"/>
        <w:rPr>
          <w:rFonts w:asciiTheme="minorHAnsi" w:hAnsiTheme="minorHAnsi" w:cstheme="minorHAnsi"/>
        </w:rPr>
      </w:pPr>
    </w:p>
    <w:p w:rsidR="00503754" w:rsidRPr="00503754" w:rsidRDefault="00503754" w:rsidP="00503754">
      <w:pPr>
        <w:jc w:val="both"/>
        <w:rPr>
          <w:rFonts w:asciiTheme="minorHAnsi" w:hAnsiTheme="minorHAnsi" w:cstheme="minorHAnsi"/>
        </w:rPr>
      </w:pPr>
      <w:r w:rsidRPr="00503754">
        <w:rPr>
          <w:rFonts w:asciiTheme="minorHAnsi" w:hAnsiTheme="minorHAnsi" w:cstheme="minorHAnsi"/>
        </w:rPr>
        <w:t xml:space="preserve">A </w:t>
      </w:r>
      <w:r w:rsidRPr="00503754">
        <w:rPr>
          <w:rFonts w:asciiTheme="minorHAnsi" w:hAnsiTheme="minorHAnsi" w:cstheme="minorHAnsi"/>
          <w:b/>
        </w:rPr>
        <w:t>Biztosítási díjak</w:t>
      </w:r>
      <w:r w:rsidRPr="00503754">
        <w:rPr>
          <w:rFonts w:asciiTheme="minorHAnsi" w:hAnsiTheme="minorHAnsi" w:cstheme="minorHAnsi"/>
        </w:rPr>
        <w:t xml:space="preserve"> elkülönített kerete a szerződéses összeget takarja. Tartalmazza a BKV Zrt. eszközeinek vagyonbiztosítását, az általános felelősségbiztosítást, mely több összetevőből áll össze: munkáltatói és kombinált biztosítás, vezető tisztségviselők felelősség biztosítása. Ezen a soron 4,7 millió Ft növekedés tervezett 2017. évre. (A HÉV kiválás csökkenésével más soron számolva.)</w:t>
      </w:r>
    </w:p>
    <w:p w:rsidR="00503754" w:rsidRPr="00503754" w:rsidRDefault="00503754" w:rsidP="00503754">
      <w:pPr>
        <w:jc w:val="both"/>
        <w:rPr>
          <w:rFonts w:asciiTheme="minorHAnsi" w:hAnsiTheme="minorHAnsi" w:cstheme="minorHAnsi"/>
          <w:u w:val="single"/>
        </w:rPr>
      </w:pPr>
    </w:p>
    <w:p w:rsidR="00503754" w:rsidRPr="00503754" w:rsidRDefault="00503754" w:rsidP="00503754">
      <w:pPr>
        <w:jc w:val="both"/>
        <w:rPr>
          <w:rFonts w:asciiTheme="minorHAnsi" w:hAnsiTheme="minorHAnsi" w:cstheme="minorHAnsi"/>
        </w:rPr>
      </w:pPr>
      <w:r w:rsidRPr="00503754">
        <w:rPr>
          <w:rFonts w:asciiTheme="minorHAnsi" w:hAnsiTheme="minorHAnsi" w:cstheme="minorHAnsi"/>
        </w:rPr>
        <w:t xml:space="preserve">A </w:t>
      </w:r>
      <w:r w:rsidRPr="00503754">
        <w:rPr>
          <w:rFonts w:asciiTheme="minorHAnsi" w:hAnsiTheme="minorHAnsi" w:cstheme="minorHAnsi"/>
          <w:b/>
        </w:rPr>
        <w:t>Közbeszerzési</w:t>
      </w:r>
      <w:r w:rsidRPr="00503754">
        <w:rPr>
          <w:rFonts w:asciiTheme="minorHAnsi" w:hAnsiTheme="minorHAnsi" w:cstheme="minorHAnsi"/>
        </w:rPr>
        <w:t xml:space="preserve"> címzett keret 2016. évi várható összege azzal a feltételezéssel készült, hogy 2016-ban mindössze 100 millió Ft kerül felhasználásra a Fővárosi Közbeszerzési Kft. tevékenységére, az elkülönített 374 millió Ft-ból. Mivel azonban a 2017. évi terv változatlanul 374 millió Ft, ezért az Üzleti Tervben többletként megjelenik </w:t>
      </w:r>
      <w:r w:rsidRPr="00503754">
        <w:rPr>
          <w:rFonts w:asciiTheme="minorHAnsi" w:hAnsiTheme="minorHAnsi" w:cstheme="minorHAnsi"/>
          <w:b/>
        </w:rPr>
        <w:t>274 millió Ft</w:t>
      </w:r>
      <w:r w:rsidRPr="00503754">
        <w:rPr>
          <w:rFonts w:asciiTheme="minorHAnsi" w:hAnsiTheme="minorHAnsi" w:cstheme="minorHAnsi"/>
        </w:rPr>
        <w:t xml:space="preserve"> költség.</w:t>
      </w:r>
    </w:p>
    <w:p w:rsidR="00503754" w:rsidRPr="00503754" w:rsidRDefault="00503754" w:rsidP="00503754">
      <w:pPr>
        <w:jc w:val="both"/>
        <w:rPr>
          <w:rFonts w:asciiTheme="minorHAnsi" w:hAnsiTheme="minorHAnsi" w:cstheme="minorHAnsi"/>
        </w:rPr>
      </w:pPr>
    </w:p>
    <w:p w:rsidR="00503754" w:rsidRPr="00503754" w:rsidRDefault="00503754" w:rsidP="00503754">
      <w:pPr>
        <w:jc w:val="both"/>
        <w:rPr>
          <w:rFonts w:asciiTheme="minorHAnsi" w:hAnsiTheme="minorHAnsi" w:cstheme="minorHAnsi"/>
        </w:rPr>
      </w:pPr>
      <w:r w:rsidRPr="00503754">
        <w:rPr>
          <w:rFonts w:asciiTheme="minorHAnsi" w:hAnsiTheme="minorHAnsi" w:cstheme="minorHAnsi"/>
        </w:rPr>
        <w:t xml:space="preserve">Az </w:t>
      </w:r>
      <w:r w:rsidRPr="00503754">
        <w:rPr>
          <w:rFonts w:asciiTheme="minorHAnsi" w:hAnsiTheme="minorHAnsi" w:cstheme="minorHAnsi"/>
          <w:b/>
        </w:rPr>
        <w:t>Ingatlan Felújítási Alap</w:t>
      </w:r>
      <w:r w:rsidRPr="00503754">
        <w:rPr>
          <w:rFonts w:asciiTheme="minorHAnsi" w:hAnsiTheme="minorHAnsi" w:cstheme="minorHAnsi"/>
        </w:rPr>
        <w:t xml:space="preserve"> célja a bérlemények műszaki állagának szerződésszerű biztosítása. Az elkülönített keret – az előző évhez hasonlóan – 30 millió Ft-os összeggel kerül tervezésre. A 2016. évi várható felhasználás elmaradása jelenik meg többletként 2017. évre.</w:t>
      </w:r>
    </w:p>
    <w:p w:rsidR="00503754" w:rsidRPr="00503754" w:rsidRDefault="00503754" w:rsidP="00503754">
      <w:pPr>
        <w:jc w:val="both"/>
        <w:rPr>
          <w:rFonts w:asciiTheme="minorHAnsi" w:hAnsiTheme="minorHAnsi" w:cstheme="minorHAnsi"/>
        </w:rPr>
      </w:pPr>
    </w:p>
    <w:p w:rsidR="00503754" w:rsidRPr="00503754" w:rsidRDefault="00503754" w:rsidP="00503754">
      <w:pPr>
        <w:jc w:val="both"/>
        <w:rPr>
          <w:rFonts w:asciiTheme="minorHAnsi" w:hAnsiTheme="minorHAnsi" w:cstheme="minorHAnsi"/>
        </w:rPr>
      </w:pPr>
      <w:r w:rsidRPr="00503754">
        <w:rPr>
          <w:rFonts w:asciiTheme="minorHAnsi" w:hAnsiTheme="minorHAnsi" w:cstheme="minorHAnsi"/>
        </w:rPr>
        <w:t xml:space="preserve">Jelentősen emelkedik a </w:t>
      </w:r>
      <w:r w:rsidRPr="00503754">
        <w:rPr>
          <w:rFonts w:asciiTheme="minorHAnsi" w:hAnsiTheme="minorHAnsi" w:cstheme="minorHAnsi"/>
          <w:b/>
        </w:rPr>
        <w:t>PKD</w:t>
      </w:r>
      <w:r w:rsidRPr="00503754">
        <w:rPr>
          <w:rFonts w:asciiTheme="minorHAnsi" w:hAnsiTheme="minorHAnsi" w:cstheme="minorHAnsi"/>
        </w:rPr>
        <w:t xml:space="preserve"> konstrukcióban történő autóbuszok költsége, mivel az előző évihez képest az összeszerelendő járművek mennyisége is a duplájára emelkedik.</w:t>
      </w:r>
    </w:p>
    <w:p w:rsidR="00503754" w:rsidRPr="00503754" w:rsidRDefault="00503754" w:rsidP="00503754">
      <w:pPr>
        <w:jc w:val="both"/>
        <w:rPr>
          <w:rFonts w:asciiTheme="minorHAnsi" w:hAnsiTheme="minorHAnsi" w:cstheme="minorHAnsi"/>
        </w:rPr>
      </w:pPr>
      <w:r w:rsidRPr="00503754">
        <w:rPr>
          <w:rFonts w:asciiTheme="minorHAnsi" w:hAnsiTheme="minorHAnsi" w:cstheme="minorHAnsi"/>
        </w:rPr>
        <w:t xml:space="preserve">A PKD buszok összeszerelése a jelenleg is érvényes szerződés keretében rendelkezésre álló opció lehívásával valósul meg. A tervek szerint 2017-ben 22 </w:t>
      </w:r>
      <w:proofErr w:type="gramStart"/>
      <w:r w:rsidRPr="00503754">
        <w:rPr>
          <w:rFonts w:asciiTheme="minorHAnsi" w:hAnsiTheme="minorHAnsi" w:cstheme="minorHAnsi"/>
        </w:rPr>
        <w:t>darab szóló</w:t>
      </w:r>
      <w:proofErr w:type="gramEnd"/>
      <w:r w:rsidRPr="00503754">
        <w:rPr>
          <w:rFonts w:asciiTheme="minorHAnsi" w:hAnsiTheme="minorHAnsi" w:cstheme="minorHAnsi"/>
        </w:rPr>
        <w:t xml:space="preserve"> járművet szerel össze a BKV, ami 11 darabbal haladja meg a 2016. évi mértéket. A munka fedezetét a Beruházási Terv biztosítja. A feladat közvetlenül nem növeli a kompenzációs igényt, mivel a felmerülő költségek és ráfordítások az aktivált saját teljesítmények soron kivezetésre kerülnek. Egy darab PKD busz terv szerint 65,</w:t>
      </w:r>
      <w:proofErr w:type="spellStart"/>
      <w:r w:rsidRPr="00503754">
        <w:rPr>
          <w:rFonts w:asciiTheme="minorHAnsi" w:hAnsiTheme="minorHAnsi" w:cstheme="minorHAnsi"/>
        </w:rPr>
        <w:t>65</w:t>
      </w:r>
      <w:proofErr w:type="spellEnd"/>
      <w:r w:rsidRPr="00503754">
        <w:rPr>
          <w:rFonts w:asciiTheme="minorHAnsi" w:hAnsiTheme="minorHAnsi" w:cstheme="minorHAnsi"/>
        </w:rPr>
        <w:t xml:space="preserve"> millió</w:t>
      </w:r>
      <w:r w:rsidR="00403FA7">
        <w:rPr>
          <w:rFonts w:asciiTheme="minorHAnsi" w:hAnsiTheme="minorHAnsi" w:cstheme="minorHAnsi"/>
        </w:rPr>
        <w:t xml:space="preserve"> Ft értékkel kerül aktiválásra.</w:t>
      </w:r>
      <w:r w:rsidR="00403FA7">
        <w:rPr>
          <w:rFonts w:asciiTheme="minorHAnsi" w:hAnsiTheme="minorHAnsi" w:cstheme="minorHAnsi"/>
        </w:rPr>
        <w:br/>
      </w:r>
      <w:r w:rsidRPr="00503754">
        <w:rPr>
          <w:rFonts w:asciiTheme="minorHAnsi" w:hAnsiTheme="minorHAnsi" w:cstheme="minorHAnsi"/>
        </w:rPr>
        <w:t>Az aktiválási érték legnagyobb részét a 61,15 millió Ft-os vázszerkezet költsége adja, amire 2 millió Ft egyéb anyagköltség és 2,5 millió Ft személyi jellegű ráfordítás rakódik rá az összeszerelés eredményeként.</w:t>
      </w:r>
    </w:p>
    <w:p w:rsidR="00480E7A" w:rsidRPr="006E3BC3" w:rsidRDefault="00480E7A" w:rsidP="00FB0489">
      <w:pPr>
        <w:jc w:val="both"/>
        <w:rPr>
          <w:rFonts w:asciiTheme="minorHAnsi" w:hAnsiTheme="minorHAnsi" w:cstheme="minorHAnsi"/>
        </w:rPr>
      </w:pPr>
    </w:p>
    <w:p w:rsidR="0012229F" w:rsidRPr="005B48B6" w:rsidRDefault="0012229F" w:rsidP="005C5E72">
      <w:pPr>
        <w:pStyle w:val="Cmsor2"/>
      </w:pPr>
      <w:bookmarkStart w:id="156" w:name="_Toc443317916"/>
      <w:bookmarkStart w:id="157" w:name="_Toc465246389"/>
      <w:bookmarkStart w:id="158" w:name="_Toc471992575"/>
      <w:r w:rsidRPr="005B48B6">
        <w:lastRenderedPageBreak/>
        <w:t>Létszám</w:t>
      </w:r>
      <w:bookmarkEnd w:id="156"/>
      <w:bookmarkEnd w:id="157"/>
      <w:bookmarkEnd w:id="158"/>
    </w:p>
    <w:p w:rsidR="0012229F" w:rsidRPr="00E2035C" w:rsidRDefault="0012229F" w:rsidP="0012229F">
      <w:pPr>
        <w:ind w:left="539" w:hanging="539"/>
        <w:jc w:val="both"/>
        <w:rPr>
          <w:rFonts w:asciiTheme="minorHAnsi" w:hAnsiTheme="minorHAnsi"/>
        </w:rPr>
      </w:pPr>
    </w:p>
    <w:p w:rsidR="006E3BC3" w:rsidRPr="006E3BC3" w:rsidRDefault="006E3BC3" w:rsidP="006E3BC3">
      <w:pPr>
        <w:jc w:val="both"/>
        <w:rPr>
          <w:rFonts w:ascii="Calibri" w:hAnsi="Calibri"/>
        </w:rPr>
      </w:pPr>
      <w:r w:rsidRPr="006E3BC3">
        <w:rPr>
          <w:rFonts w:ascii="Calibri" w:hAnsi="Calibri"/>
        </w:rPr>
        <w:t>A 2017. évi terv a 2016. évi várható adatokból került levezetésre, a jelenleg ismert változások módosító hatásainak figyelembevételével.</w:t>
      </w:r>
    </w:p>
    <w:p w:rsidR="00972C6F" w:rsidRPr="006E3BC3" w:rsidRDefault="006E3BC3" w:rsidP="006E3BC3">
      <w:pPr>
        <w:jc w:val="both"/>
        <w:rPr>
          <w:rFonts w:ascii="Calibri" w:hAnsi="Calibri"/>
        </w:rPr>
      </w:pPr>
      <w:r w:rsidRPr="006E3BC3">
        <w:rPr>
          <w:rFonts w:ascii="Calibri" w:hAnsi="Calibri"/>
        </w:rPr>
        <w:t>A 2017. évi üzleti terv a kiadott premisszák alapján bérfejlesztéssel nem számol.</w:t>
      </w:r>
    </w:p>
    <w:p w:rsidR="006E3BC3" w:rsidRPr="006E3BC3" w:rsidRDefault="006E3BC3" w:rsidP="00972C6F">
      <w:pPr>
        <w:jc w:val="both"/>
        <w:rPr>
          <w:rFonts w:asciiTheme="minorHAnsi" w:hAnsiTheme="minorHAnsi"/>
          <w:b/>
        </w:rPr>
      </w:pPr>
    </w:p>
    <w:p w:rsidR="00972C6F" w:rsidRPr="006E3BC3" w:rsidRDefault="00972C6F" w:rsidP="00972C6F">
      <w:pPr>
        <w:jc w:val="both"/>
        <w:rPr>
          <w:rFonts w:asciiTheme="minorHAnsi" w:hAnsiTheme="minorHAnsi"/>
          <w:b/>
        </w:rPr>
      </w:pPr>
      <w:r w:rsidRPr="006E3BC3">
        <w:rPr>
          <w:rFonts w:asciiTheme="minorHAnsi" w:hAnsiTheme="minorHAnsi"/>
          <w:b/>
        </w:rPr>
        <w:t>Humán folyamatok – munkaerő piaci környezet – tervezés</w:t>
      </w:r>
    </w:p>
    <w:p w:rsidR="006E3BC3" w:rsidRPr="006E3BC3" w:rsidRDefault="006E3BC3" w:rsidP="00972C6F">
      <w:pPr>
        <w:jc w:val="both"/>
        <w:rPr>
          <w:rFonts w:asciiTheme="minorHAnsi" w:hAnsiTheme="minorHAnsi"/>
        </w:rPr>
      </w:pPr>
    </w:p>
    <w:p w:rsidR="006E3BC3" w:rsidRPr="006E3BC3" w:rsidRDefault="006E3BC3" w:rsidP="006E3BC3">
      <w:pPr>
        <w:jc w:val="both"/>
        <w:rPr>
          <w:rFonts w:asciiTheme="minorHAnsi" w:hAnsiTheme="minorHAnsi"/>
        </w:rPr>
      </w:pPr>
      <w:r w:rsidRPr="006E3BC3">
        <w:rPr>
          <w:rFonts w:asciiTheme="minorHAnsi" w:hAnsiTheme="minorHAnsi"/>
        </w:rPr>
        <w:t xml:space="preserve">A hazai és nemzetközi hatások, valamint demográfiai és generációs paraméterek megváltozása miatt az elmúlt években a munkaerő piaci körülmények Társaságunkra nézve hátrányosan átalakultak. Ezen változások már napjainkban is érzékenyen érintik bizonyos munkakörökben a jelenleg meglévő munkaerő megtartását és a hiányzó munkaerő pótlását, és várhatóan közép- és hosszú távon is a helyzet súlyosbodására lehet számítani. A fentieken túl még külön fel kell készülni a Társaság teljesítményét és tevékenységét érintő változásokból eredő, humánerőforrást érintő hatások kezelésére is. A hazai munkaerőpiacon a hiányszakmákban előállt az a helyzet, hogy a versenyképesebb jövedelmet előtérbe helyezve, magasabb jövedelmet kínálva toboroznak szakembereket a </w:t>
      </w:r>
      <w:r w:rsidR="00F37C52">
        <w:rPr>
          <w:rFonts w:asciiTheme="minorHAnsi" w:hAnsiTheme="minorHAnsi"/>
        </w:rPr>
        <w:t>versenytársaink</w:t>
      </w:r>
      <w:r w:rsidRPr="006E3BC3">
        <w:rPr>
          <w:rFonts w:asciiTheme="minorHAnsi" w:hAnsiTheme="minorHAnsi"/>
        </w:rPr>
        <w:t>.</w:t>
      </w:r>
    </w:p>
    <w:p w:rsidR="006E3BC3" w:rsidRPr="006E3BC3" w:rsidRDefault="006E3BC3" w:rsidP="006E3BC3">
      <w:pPr>
        <w:jc w:val="both"/>
        <w:rPr>
          <w:rFonts w:asciiTheme="minorHAnsi" w:hAnsiTheme="minorHAnsi"/>
        </w:rPr>
      </w:pPr>
      <w:r w:rsidRPr="006E3BC3">
        <w:rPr>
          <w:rFonts w:asciiTheme="minorHAnsi" w:hAnsiTheme="minorHAnsi"/>
        </w:rPr>
        <w:t>A Társasági és ezen belül a közösségi közlekedési eszközrendszer üzemeltetői feladatok sorában kiemelt és stratégiai jelentőségűnek tekinthető a mindenkori humánerőforráshoz kapcsolódó tevékenységi folyamatok tervezése, végrehajtása, értékelése és elemzése. Fontosnak tartjuk, hogy az elemzések során felmerülő valós idejű, vagy az előretekintésekből kialakuló várható problémakörök, időben és a társasági szempontok figyelembevételével a lehető legoptimálisabb módon megoldásra kerüljenek. A jelenlegi munkaerő piaci körülmények hatásainak következményeként kialakuló munkaerő megszerzési és megtartási nehézségek, illetve ezen felül az elmúlt évek jellemzően jövedelmi viszonyokat rögzítő, „befagyasztó” szabályozók és a források korlátossága miatt a munkaerő motiválási problémák megjelentek szakterületeinken, ezért az alábbi problémákra megoldást kell találni a társasági humán tervek összeállítása során:</w:t>
      </w:r>
    </w:p>
    <w:p w:rsidR="006E3BC3" w:rsidRPr="006E3BC3" w:rsidRDefault="006E3BC3" w:rsidP="00045A60">
      <w:pPr>
        <w:numPr>
          <w:ilvl w:val="0"/>
          <w:numId w:val="24"/>
        </w:numPr>
        <w:jc w:val="both"/>
        <w:rPr>
          <w:rFonts w:asciiTheme="minorHAnsi" w:hAnsiTheme="minorHAnsi"/>
        </w:rPr>
      </w:pPr>
      <w:r w:rsidRPr="006E3BC3">
        <w:rPr>
          <w:rFonts w:asciiTheme="minorHAnsi" w:hAnsiTheme="minorHAnsi"/>
        </w:rPr>
        <w:t>Betöltetlen pozíciók száma nő (korábbi évekhez képest)</w:t>
      </w:r>
    </w:p>
    <w:p w:rsidR="006E3BC3" w:rsidRPr="006E3BC3" w:rsidRDefault="006E3BC3" w:rsidP="00045A60">
      <w:pPr>
        <w:numPr>
          <w:ilvl w:val="0"/>
          <w:numId w:val="24"/>
        </w:numPr>
        <w:jc w:val="both"/>
        <w:rPr>
          <w:rFonts w:asciiTheme="minorHAnsi" w:hAnsiTheme="minorHAnsi"/>
        </w:rPr>
      </w:pPr>
      <w:r w:rsidRPr="006E3BC3">
        <w:rPr>
          <w:rFonts w:asciiTheme="minorHAnsi" w:hAnsiTheme="minorHAnsi"/>
        </w:rPr>
        <w:t>Minőségi problémák (szakmunkásképzés hiánya, képzetlen munkaerő jelentkezése)</w:t>
      </w:r>
    </w:p>
    <w:p w:rsidR="006E3BC3" w:rsidRPr="006E3BC3" w:rsidRDefault="006E3BC3" w:rsidP="00045A60">
      <w:pPr>
        <w:numPr>
          <w:ilvl w:val="0"/>
          <w:numId w:val="24"/>
        </w:numPr>
        <w:jc w:val="both"/>
        <w:rPr>
          <w:rFonts w:asciiTheme="minorHAnsi" w:hAnsiTheme="minorHAnsi"/>
        </w:rPr>
      </w:pPr>
      <w:r w:rsidRPr="006E3BC3">
        <w:rPr>
          <w:rFonts w:asciiTheme="minorHAnsi" w:hAnsiTheme="minorHAnsi"/>
        </w:rPr>
        <w:t xml:space="preserve">Munkáltatói és Munkavállalói jövedelmi </w:t>
      </w:r>
      <w:r w:rsidR="00100599">
        <w:rPr>
          <w:rFonts w:asciiTheme="minorHAnsi" w:hAnsiTheme="minorHAnsi"/>
        </w:rPr>
        <w:t xml:space="preserve">lehetőségek és </w:t>
      </w:r>
      <w:r w:rsidRPr="006E3BC3">
        <w:rPr>
          <w:rFonts w:asciiTheme="minorHAnsi" w:hAnsiTheme="minorHAnsi"/>
        </w:rPr>
        <w:t>igények közötti rés növekedése (jövedelmi okok miatt nem megtartható, megszerezhető munkaerő nagysága nő)</w:t>
      </w:r>
    </w:p>
    <w:p w:rsidR="006E3BC3" w:rsidRPr="006E3BC3" w:rsidRDefault="006E3BC3" w:rsidP="00045A60">
      <w:pPr>
        <w:numPr>
          <w:ilvl w:val="0"/>
          <w:numId w:val="24"/>
        </w:numPr>
        <w:jc w:val="both"/>
        <w:rPr>
          <w:rFonts w:asciiTheme="minorHAnsi" w:hAnsiTheme="minorHAnsi"/>
        </w:rPr>
      </w:pPr>
      <w:r w:rsidRPr="006E3BC3">
        <w:rPr>
          <w:rFonts w:asciiTheme="minorHAnsi" w:hAnsiTheme="minorHAnsi"/>
        </w:rPr>
        <w:t>Speciális szakképesítéssel (tudással, tapasztalattal) rendelkező munkaerő megszerzése, megtartása, motiválása, nehézséget okoz</w:t>
      </w:r>
    </w:p>
    <w:p w:rsidR="006E3BC3" w:rsidRPr="006E3BC3" w:rsidRDefault="006E3BC3" w:rsidP="006E3BC3">
      <w:pPr>
        <w:jc w:val="both"/>
        <w:rPr>
          <w:rFonts w:asciiTheme="minorHAnsi" w:hAnsiTheme="minorHAnsi"/>
        </w:rPr>
      </w:pPr>
    </w:p>
    <w:p w:rsidR="006E3BC3" w:rsidRPr="006E3BC3" w:rsidRDefault="006E3BC3" w:rsidP="006E3BC3">
      <w:pPr>
        <w:jc w:val="both"/>
        <w:rPr>
          <w:rFonts w:asciiTheme="minorHAnsi" w:hAnsiTheme="minorHAnsi"/>
        </w:rPr>
      </w:pPr>
      <w:r w:rsidRPr="006E3BC3">
        <w:rPr>
          <w:rFonts w:asciiTheme="minorHAnsi" w:hAnsiTheme="minorHAnsi"/>
        </w:rPr>
        <w:t>A napjainkban – kiemelve a közösségi közlekedést – zajló folyamatos, megállíthatatlan technikai fejlődés okán egy szolgáltató vállalat csak úgy maradhat versenyképes, ha lépést tart azzal. Ennek egyik elengedhetetlen feltétele az eszközök technológiai színvonalának lehetőség szerinti emelése, valamint az ezek üzemeltetéséhez szükséges, magasabb szakképzettségű munkavállalók alkalmazása, versenyképes jövedelem biztosítása. Az új típusú járművek beszerzésével és a meglévő járműállomány korszerűsítésével valamint a hosszabb viszonylatok infrastruktúrá</w:t>
      </w:r>
      <w:r w:rsidR="00100599">
        <w:rPr>
          <w:rFonts w:asciiTheme="minorHAnsi" w:hAnsiTheme="minorHAnsi"/>
        </w:rPr>
        <w:t>jának üzemeltetésével az ágazatok</w:t>
      </w:r>
      <w:r w:rsidRPr="006E3BC3">
        <w:rPr>
          <w:rFonts w:asciiTheme="minorHAnsi" w:hAnsiTheme="minorHAnsi"/>
        </w:rPr>
        <w:t xml:space="preserve"> létszámigény összetétele folyamatosan változik. </w:t>
      </w:r>
    </w:p>
    <w:p w:rsidR="006E3BC3" w:rsidRDefault="006E3BC3" w:rsidP="006E3BC3">
      <w:pPr>
        <w:jc w:val="both"/>
        <w:rPr>
          <w:rFonts w:asciiTheme="minorHAnsi" w:hAnsiTheme="minorHAnsi"/>
        </w:rPr>
      </w:pPr>
    </w:p>
    <w:p w:rsidR="006E3BC3" w:rsidRPr="006E3BC3" w:rsidRDefault="006E3BC3" w:rsidP="006E3BC3">
      <w:pPr>
        <w:jc w:val="both"/>
        <w:rPr>
          <w:rFonts w:asciiTheme="minorHAnsi" w:hAnsiTheme="minorHAnsi"/>
        </w:rPr>
      </w:pPr>
      <w:r w:rsidRPr="006E3BC3">
        <w:rPr>
          <w:rFonts w:asciiTheme="minorHAnsi" w:hAnsiTheme="minorHAnsi"/>
        </w:rPr>
        <w:t>Szellemi állomány eset</w:t>
      </w:r>
      <w:r w:rsidR="0043404D">
        <w:rPr>
          <w:rFonts w:asciiTheme="minorHAnsi" w:hAnsiTheme="minorHAnsi"/>
        </w:rPr>
        <w:t>ében folyamatosan nő az igény a</w:t>
      </w:r>
      <w:r w:rsidRPr="006E3BC3">
        <w:rPr>
          <w:rFonts w:asciiTheme="minorHAnsi" w:hAnsiTheme="minorHAnsi"/>
        </w:rPr>
        <w:t xml:space="preserve"> </w:t>
      </w:r>
      <w:r w:rsidR="0043404D">
        <w:rPr>
          <w:rFonts w:asciiTheme="minorHAnsi" w:hAnsiTheme="minorHAnsi"/>
        </w:rPr>
        <w:t xml:space="preserve">villamos, gépész- </w:t>
      </w:r>
      <w:r w:rsidRPr="006E3BC3">
        <w:rPr>
          <w:rFonts w:asciiTheme="minorHAnsi" w:hAnsiTheme="minorHAnsi"/>
        </w:rPr>
        <w:t xml:space="preserve">és informatikai járműmérnökök (esetleg jármű-technikusok) foglalkoztatására, valamint az elmúlt évek </w:t>
      </w:r>
      <w:r w:rsidRPr="006E3BC3">
        <w:rPr>
          <w:rFonts w:asciiTheme="minorHAnsi" w:hAnsiTheme="minorHAnsi"/>
        </w:rPr>
        <w:lastRenderedPageBreak/>
        <w:t>technikai fejlesztése eredményeként gyenge- és erősáramú elektronikai mérnökök, illetve infrastruktúra mérnökök felvételére.</w:t>
      </w:r>
    </w:p>
    <w:p w:rsidR="006E3BC3" w:rsidRDefault="006E3BC3" w:rsidP="006E3BC3">
      <w:pPr>
        <w:jc w:val="both"/>
        <w:rPr>
          <w:rFonts w:asciiTheme="minorHAnsi" w:hAnsiTheme="minorHAnsi"/>
        </w:rPr>
      </w:pPr>
    </w:p>
    <w:p w:rsidR="006E3BC3" w:rsidRPr="006E3BC3" w:rsidRDefault="006E3BC3" w:rsidP="006E3BC3">
      <w:pPr>
        <w:jc w:val="both"/>
        <w:rPr>
          <w:rFonts w:asciiTheme="minorHAnsi" w:hAnsiTheme="minorHAnsi"/>
        </w:rPr>
      </w:pPr>
      <w:r w:rsidRPr="006E3BC3">
        <w:rPr>
          <w:rFonts w:asciiTheme="minorHAnsi" w:hAnsiTheme="minorHAnsi"/>
        </w:rPr>
        <w:t xml:space="preserve">Fizikai állomány esetében a jármű állomány változását lekövetve nagyobb arányban van szükség vasúti járműszerelő-elektromos munkakörben foglalkoztatott járműkarbantartókra. Az infrastruktúra területén beépítésre került új áram és biztonságtechnikai berendezések karbantartására képzett </w:t>
      </w:r>
      <w:proofErr w:type="spellStart"/>
      <w:r w:rsidRPr="006E3BC3">
        <w:rPr>
          <w:rFonts w:asciiTheme="minorHAnsi" w:hAnsiTheme="minorHAnsi"/>
        </w:rPr>
        <w:t>elektrikus</w:t>
      </w:r>
      <w:proofErr w:type="spellEnd"/>
      <w:r w:rsidRPr="006E3BC3">
        <w:rPr>
          <w:rFonts w:asciiTheme="minorHAnsi" w:hAnsiTheme="minorHAnsi"/>
        </w:rPr>
        <w:t xml:space="preserve"> és biztonsági berendezés szerelő munkakörben foglalkoztatott szakmunkásokra van szükség.</w:t>
      </w:r>
    </w:p>
    <w:p w:rsidR="006E3BC3" w:rsidRDefault="006E3BC3" w:rsidP="006E3BC3">
      <w:pPr>
        <w:jc w:val="both"/>
        <w:rPr>
          <w:rFonts w:asciiTheme="minorHAnsi" w:hAnsiTheme="minorHAnsi"/>
        </w:rPr>
      </w:pPr>
    </w:p>
    <w:p w:rsidR="006E3BC3" w:rsidRPr="006E3BC3" w:rsidRDefault="00B044C4" w:rsidP="006E3BC3">
      <w:pPr>
        <w:jc w:val="both"/>
        <w:rPr>
          <w:rFonts w:asciiTheme="minorHAnsi" w:hAnsiTheme="minorHAnsi"/>
        </w:rPr>
      </w:pPr>
      <w:r>
        <w:rPr>
          <w:rFonts w:asciiTheme="minorHAnsi" w:hAnsiTheme="minorHAnsi"/>
        </w:rPr>
        <w:t xml:space="preserve">Járművezetői állományban a munkaerőpiacon kialakult erős kereslet miatt képzett, megfelelő </w:t>
      </w:r>
      <w:r w:rsidR="006E3BC3" w:rsidRPr="006E3BC3">
        <w:rPr>
          <w:rFonts w:asciiTheme="minorHAnsi" w:hAnsiTheme="minorHAnsi"/>
        </w:rPr>
        <w:t xml:space="preserve">járművezetői engedéllyel rendelkező munkavállalók </w:t>
      </w:r>
      <w:r>
        <w:rPr>
          <w:rFonts w:asciiTheme="minorHAnsi" w:hAnsiTheme="minorHAnsi"/>
        </w:rPr>
        <w:t>alkalmazása egyre nagyobb nehézséget jelent</w:t>
      </w:r>
      <w:r w:rsidR="006E3BC3" w:rsidRPr="006E3BC3">
        <w:rPr>
          <w:rFonts w:asciiTheme="minorHAnsi" w:hAnsiTheme="minorHAnsi"/>
        </w:rPr>
        <w:t>. A vasúti képzési szabályok módosulása, szigorodása, illetve az ennek történő megfelelés további, többlet erőforrás bevonását igényli. Az autóbuszos területen az elmúlt években jelentős teljesítmény kisorolások történtek. A csökkenő teljesítmény és a munkahely bizonytalansága miatt a buszvezetők fluktuációja magas</w:t>
      </w:r>
      <w:r w:rsidR="0041761D">
        <w:rPr>
          <w:rFonts w:asciiTheme="minorHAnsi" w:hAnsiTheme="minorHAnsi"/>
        </w:rPr>
        <w:t>,</w:t>
      </w:r>
      <w:r w:rsidR="006E3BC3" w:rsidRPr="006E3BC3">
        <w:rPr>
          <w:rFonts w:asciiTheme="minorHAnsi" w:hAnsiTheme="minorHAnsi"/>
        </w:rPr>
        <w:t xml:space="preserve"> létszámuk folyamatosan csökken.</w:t>
      </w:r>
    </w:p>
    <w:p w:rsidR="006E3BC3" w:rsidRPr="006E3BC3" w:rsidRDefault="006E3BC3" w:rsidP="006E3BC3">
      <w:pPr>
        <w:jc w:val="both"/>
        <w:rPr>
          <w:rFonts w:asciiTheme="minorHAnsi" w:hAnsiTheme="minorHAnsi"/>
        </w:rPr>
      </w:pPr>
      <w:r w:rsidRPr="006E3BC3">
        <w:rPr>
          <w:rFonts w:asciiTheme="minorHAnsi" w:hAnsiTheme="minorHAnsi"/>
        </w:rPr>
        <w:t>A teljes munkaidős villamos és autóbusz járművezetők létszámának alakulását az alábbi ábrák szemléltetik.</w:t>
      </w:r>
    </w:p>
    <w:p w:rsidR="006E3BC3" w:rsidRPr="006E3BC3" w:rsidRDefault="006E3BC3" w:rsidP="006E3BC3">
      <w:pPr>
        <w:jc w:val="both"/>
        <w:rPr>
          <w:rFonts w:asciiTheme="minorHAnsi" w:hAnsiTheme="minorHAnsi"/>
        </w:rPr>
      </w:pPr>
    </w:p>
    <w:p w:rsidR="006E3BC3" w:rsidRPr="006E3BC3" w:rsidRDefault="006E3BC3" w:rsidP="006E3BC3">
      <w:pPr>
        <w:jc w:val="both"/>
        <w:rPr>
          <w:rFonts w:asciiTheme="minorHAnsi" w:hAnsiTheme="minorHAnsi"/>
        </w:rPr>
      </w:pPr>
      <w:r w:rsidRPr="006E3BC3">
        <w:rPr>
          <w:rFonts w:asciiTheme="minorHAnsi" w:hAnsiTheme="minorHAnsi"/>
          <w:noProof/>
        </w:rPr>
        <w:drawing>
          <wp:inline distT="0" distB="0" distL="0" distR="0" wp14:anchorId="09E879CE" wp14:editId="36959819">
            <wp:extent cx="2851150" cy="2178050"/>
            <wp:effectExtent l="0" t="0" r="635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3453" cy="2179809"/>
                    </a:xfrm>
                    <a:prstGeom prst="rect">
                      <a:avLst/>
                    </a:prstGeom>
                    <a:noFill/>
                  </pic:spPr>
                </pic:pic>
              </a:graphicData>
            </a:graphic>
          </wp:inline>
        </w:drawing>
      </w:r>
      <w:r w:rsidRPr="006E3BC3">
        <w:rPr>
          <w:rFonts w:asciiTheme="minorHAnsi" w:hAnsiTheme="minorHAnsi"/>
        </w:rPr>
        <w:t xml:space="preserve">  </w:t>
      </w:r>
      <w:r w:rsidRPr="006E3BC3">
        <w:rPr>
          <w:rFonts w:asciiTheme="minorHAnsi" w:hAnsiTheme="minorHAnsi"/>
          <w:noProof/>
        </w:rPr>
        <w:drawing>
          <wp:inline distT="0" distB="0" distL="0" distR="0" wp14:anchorId="23F8BCC4" wp14:editId="186E8233">
            <wp:extent cx="2825750" cy="2170557"/>
            <wp:effectExtent l="0" t="0" r="0" b="127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26937" cy="2171469"/>
                    </a:xfrm>
                    <a:prstGeom prst="rect">
                      <a:avLst/>
                    </a:prstGeom>
                    <a:noFill/>
                  </pic:spPr>
                </pic:pic>
              </a:graphicData>
            </a:graphic>
          </wp:inline>
        </w:drawing>
      </w:r>
    </w:p>
    <w:p w:rsidR="006E3BC3" w:rsidRPr="006E3BC3" w:rsidRDefault="006E3BC3" w:rsidP="006E3BC3">
      <w:pPr>
        <w:jc w:val="both"/>
        <w:rPr>
          <w:rFonts w:asciiTheme="minorHAnsi" w:hAnsiTheme="minorHAnsi"/>
        </w:rPr>
      </w:pPr>
    </w:p>
    <w:p w:rsidR="006E3BC3" w:rsidRPr="006E3BC3" w:rsidRDefault="006E3BC3" w:rsidP="006E3BC3">
      <w:pPr>
        <w:jc w:val="both"/>
        <w:rPr>
          <w:rFonts w:asciiTheme="minorHAnsi" w:hAnsiTheme="minorHAnsi"/>
        </w:rPr>
      </w:pPr>
      <w:r w:rsidRPr="006E3BC3">
        <w:rPr>
          <w:rFonts w:asciiTheme="minorHAnsi" w:hAnsiTheme="minorHAnsi"/>
        </w:rPr>
        <w:t xml:space="preserve">A </w:t>
      </w:r>
      <w:proofErr w:type="gramStart"/>
      <w:r w:rsidRPr="006E3BC3">
        <w:rPr>
          <w:rFonts w:asciiTheme="minorHAnsi" w:hAnsiTheme="minorHAnsi"/>
        </w:rPr>
        <w:t>Társaság jelentős</w:t>
      </w:r>
      <w:proofErr w:type="gramEnd"/>
      <w:r w:rsidRPr="006E3BC3">
        <w:rPr>
          <w:rFonts w:asciiTheme="minorHAnsi" w:hAnsiTheme="minorHAnsi"/>
        </w:rPr>
        <w:t xml:space="preserve"> számú munkavállalójának munkaköre az üzemeltetés jellegéből adódóan speciális tudást, helyismeretet, gyakorlatot, illetve továbbképzést igényel. Ezen munkakörök egy része mára már hiányszakmának minősíthető, köszönhetően a speciális képzést nyújtó szakiskolák megszűnésének vagy csökkenésének. Sajnos ez azt eredményezi, hogy új pozíciók meghirdetésekor kevés a szakképzett jelentkező. Az is nehezíti a létszámpótlásokat, hogy számos munkakörben, a speciális üzemekből adódóan nem elég az iskolában szerzett tudás, mivel gyakorlati tapasztalat nélkül nem végezhető el felelősséggel, biztonságosan, hibamentesen az ahhoz tartozó adott feladat. A fentieken felül további problémát okoz, hogy egyes speciális munkakörök betöltése azért nehéz, mivel a rendelkezésre álló, és felajánlott bér és juttatási „csomag” elmarad a jelentkező munkavállaló által elvárt vagy a piacon lévő versenyképes jövedelmektől.</w:t>
      </w:r>
    </w:p>
    <w:p w:rsidR="006E3BC3" w:rsidRDefault="006E3BC3" w:rsidP="006E3BC3">
      <w:pPr>
        <w:jc w:val="both"/>
        <w:rPr>
          <w:rFonts w:asciiTheme="minorHAnsi" w:hAnsiTheme="minorHAnsi"/>
          <w:u w:val="single"/>
        </w:rPr>
      </w:pPr>
      <w:r w:rsidRPr="006E3BC3">
        <w:rPr>
          <w:rFonts w:asciiTheme="minorHAnsi" w:hAnsiTheme="minorHAnsi"/>
          <w:u w:val="single"/>
        </w:rPr>
        <w:t xml:space="preserve">Ebből adódóan - az elmúlt évek tapasztalata alapján - az elvándorlás egyre növekvő tendenciát mutat, aminek egyenes arányú következménye, hogy egyre nehezebb átadni, valamint megtartani azt a tapasztalaton alapuló tudást, ami folyamatossá tudná tenni a magas szintű szolgáltatási színvonal fenntartását. </w:t>
      </w:r>
    </w:p>
    <w:p w:rsidR="006E3BC3" w:rsidRDefault="006E3BC3" w:rsidP="006E3BC3">
      <w:pPr>
        <w:jc w:val="both"/>
        <w:rPr>
          <w:rFonts w:asciiTheme="minorHAnsi" w:hAnsiTheme="minorHAnsi"/>
          <w:u w:val="single"/>
        </w:rPr>
      </w:pPr>
    </w:p>
    <w:p w:rsidR="00480E7A" w:rsidRDefault="00480E7A" w:rsidP="006E3BC3">
      <w:pPr>
        <w:jc w:val="both"/>
        <w:rPr>
          <w:rFonts w:asciiTheme="minorHAnsi" w:hAnsiTheme="minorHAnsi"/>
          <w:u w:val="single"/>
        </w:rPr>
      </w:pPr>
    </w:p>
    <w:p w:rsidR="00480E7A" w:rsidRDefault="00480E7A" w:rsidP="006E3BC3">
      <w:pPr>
        <w:jc w:val="both"/>
        <w:rPr>
          <w:rFonts w:asciiTheme="minorHAnsi" w:hAnsiTheme="minorHAnsi"/>
          <w:u w:val="single"/>
        </w:rPr>
      </w:pPr>
    </w:p>
    <w:p w:rsidR="006E3BC3" w:rsidRDefault="006E3BC3" w:rsidP="006E3BC3">
      <w:pPr>
        <w:jc w:val="both"/>
        <w:rPr>
          <w:rFonts w:asciiTheme="minorHAnsi" w:hAnsiTheme="minorHAnsi"/>
          <w:u w:val="single"/>
        </w:rPr>
      </w:pPr>
    </w:p>
    <w:p w:rsidR="006E3BC3" w:rsidRDefault="006E3BC3" w:rsidP="006E3BC3">
      <w:pPr>
        <w:jc w:val="both"/>
        <w:rPr>
          <w:rFonts w:asciiTheme="minorHAnsi" w:hAnsiTheme="minorHAnsi"/>
          <w:u w:val="single"/>
        </w:rPr>
      </w:pPr>
      <w:r>
        <w:rPr>
          <w:rFonts w:asciiTheme="minorHAnsi" w:hAnsiTheme="minorHAnsi"/>
          <w:u w:val="single"/>
        </w:rPr>
        <w:t>A Társaság 2017. évi létszámterve a következő változásokkal alakul ki:</w:t>
      </w:r>
    </w:p>
    <w:p w:rsidR="006E3BC3" w:rsidRPr="00483C5B" w:rsidRDefault="006E3BC3" w:rsidP="006E3BC3">
      <w:pPr>
        <w:jc w:val="both"/>
        <w:rPr>
          <w:rFonts w:asciiTheme="minorHAnsi" w:hAnsiTheme="minorHAnsi"/>
          <w:u w:val="single"/>
        </w:rPr>
      </w:pPr>
    </w:p>
    <w:p w:rsidR="006E3BC3" w:rsidRPr="0049785B" w:rsidRDefault="00D129F1" w:rsidP="006E3BC3">
      <w:pPr>
        <w:ind w:left="539" w:hanging="539"/>
        <w:jc w:val="center"/>
        <w:rPr>
          <w:rFonts w:asciiTheme="minorHAnsi" w:hAnsiTheme="minorHAnsi" w:cstheme="minorHAnsi"/>
        </w:rPr>
      </w:pPr>
      <w:r w:rsidRPr="00D129F1">
        <w:rPr>
          <w:noProof/>
        </w:rPr>
        <w:drawing>
          <wp:inline distT="0" distB="0" distL="0" distR="0" wp14:anchorId="62858D95" wp14:editId="389569AB">
            <wp:extent cx="4652129" cy="5349922"/>
            <wp:effectExtent l="0" t="0" r="0" b="3175"/>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2198" cy="5350001"/>
                    </a:xfrm>
                    <a:prstGeom prst="rect">
                      <a:avLst/>
                    </a:prstGeom>
                    <a:noFill/>
                    <a:ln>
                      <a:noFill/>
                    </a:ln>
                  </pic:spPr>
                </pic:pic>
              </a:graphicData>
            </a:graphic>
          </wp:inline>
        </w:drawing>
      </w:r>
    </w:p>
    <w:p w:rsidR="006E3BC3" w:rsidRPr="00C23F3B" w:rsidRDefault="006E3BC3" w:rsidP="006E3BC3">
      <w:pPr>
        <w:rPr>
          <w:rFonts w:asciiTheme="minorHAnsi" w:hAnsiTheme="minorHAnsi"/>
        </w:rPr>
      </w:pPr>
    </w:p>
    <w:p w:rsidR="00043692" w:rsidRPr="00C23F3B" w:rsidRDefault="00043692" w:rsidP="0094001B">
      <w:pPr>
        <w:rPr>
          <w:rFonts w:asciiTheme="minorHAnsi" w:hAnsiTheme="minorHAnsi"/>
        </w:rPr>
      </w:pPr>
    </w:p>
    <w:p w:rsidR="00043692" w:rsidRPr="00F968C1" w:rsidRDefault="00043692" w:rsidP="00043692">
      <w:pPr>
        <w:pStyle w:val="Cmsor3"/>
        <w:tabs>
          <w:tab w:val="clear" w:pos="2007"/>
        </w:tabs>
        <w:ind w:left="0" w:firstLine="0"/>
        <w:rPr>
          <w:rFonts w:asciiTheme="minorHAnsi" w:hAnsiTheme="minorHAnsi"/>
        </w:rPr>
      </w:pPr>
      <w:bookmarkStart w:id="159" w:name="_Toc443317917"/>
      <w:bookmarkStart w:id="160" w:name="_Toc465246390"/>
      <w:bookmarkStart w:id="161" w:name="_Toc471992576"/>
      <w:r w:rsidRPr="00F968C1">
        <w:rPr>
          <w:rFonts w:asciiTheme="minorHAnsi" w:hAnsiTheme="minorHAnsi"/>
          <w:b w:val="0"/>
        </w:rPr>
        <w:t>-</w:t>
      </w:r>
      <w:r w:rsidRPr="00F968C1">
        <w:rPr>
          <w:rFonts w:asciiTheme="minorHAnsi" w:hAnsiTheme="minorHAnsi"/>
        </w:rPr>
        <w:t xml:space="preserve"> Személyi jellegű ráfordítások 201</w:t>
      </w:r>
      <w:r w:rsidR="00D031F4">
        <w:rPr>
          <w:rFonts w:asciiTheme="minorHAnsi" w:hAnsiTheme="minorHAnsi"/>
        </w:rPr>
        <w:t>7</w:t>
      </w:r>
      <w:r w:rsidRPr="00F968C1">
        <w:rPr>
          <w:rFonts w:asciiTheme="minorHAnsi" w:hAnsiTheme="minorHAnsi"/>
        </w:rPr>
        <w:t>. évi terve</w:t>
      </w:r>
      <w:bookmarkEnd w:id="159"/>
      <w:bookmarkEnd w:id="160"/>
      <w:bookmarkEnd w:id="161"/>
    </w:p>
    <w:p w:rsidR="00043692" w:rsidRDefault="00043692" w:rsidP="00043692">
      <w:pPr>
        <w:jc w:val="both"/>
        <w:rPr>
          <w:rFonts w:asciiTheme="minorHAnsi" w:hAnsiTheme="minorHAnsi"/>
          <w:b/>
          <w:u w:val="single"/>
        </w:rPr>
      </w:pPr>
    </w:p>
    <w:p w:rsidR="006E3BC3" w:rsidRPr="00F968C1" w:rsidRDefault="006E3BC3" w:rsidP="006E3BC3">
      <w:pPr>
        <w:jc w:val="both"/>
        <w:rPr>
          <w:rFonts w:asciiTheme="minorHAnsi" w:hAnsiTheme="minorHAnsi"/>
          <w:b/>
          <w:u w:val="single"/>
        </w:rPr>
      </w:pPr>
      <w:r w:rsidRPr="00F968C1">
        <w:rPr>
          <w:rFonts w:asciiTheme="minorHAnsi" w:hAnsiTheme="minorHAnsi"/>
          <w:b/>
          <w:u w:val="single"/>
        </w:rPr>
        <w:t>Vasúti ágazat humánügyi terve</w:t>
      </w:r>
    </w:p>
    <w:p w:rsidR="006E3BC3" w:rsidRPr="00F968C1" w:rsidRDefault="006E3BC3" w:rsidP="006E3BC3">
      <w:pPr>
        <w:jc w:val="both"/>
        <w:rPr>
          <w:rFonts w:asciiTheme="minorHAnsi" w:hAnsiTheme="minorHAnsi"/>
        </w:rPr>
      </w:pPr>
      <w:r w:rsidRPr="00F968C1">
        <w:rPr>
          <w:rFonts w:asciiTheme="minorHAnsi" w:hAnsiTheme="minorHAnsi"/>
          <w:b/>
        </w:rPr>
        <w:t>A terület 2016. évről áthúzódó létszám és személyi jellegű ráfordításainak hatásai</w:t>
      </w:r>
      <w:r w:rsidRPr="00F968C1">
        <w:rPr>
          <w:rFonts w:asciiTheme="minorHAnsi" w:hAnsiTheme="minorHAnsi"/>
        </w:rPr>
        <w:t>:</w:t>
      </w:r>
    </w:p>
    <w:p w:rsidR="006E3BC3" w:rsidRPr="00F968C1" w:rsidRDefault="006E3BC3" w:rsidP="00045A60">
      <w:pPr>
        <w:pStyle w:val="Listaszerbekezds"/>
        <w:numPr>
          <w:ilvl w:val="0"/>
          <w:numId w:val="13"/>
        </w:numPr>
        <w:jc w:val="both"/>
        <w:rPr>
          <w:rFonts w:asciiTheme="minorHAnsi" w:hAnsiTheme="minorHAnsi"/>
        </w:rPr>
      </w:pPr>
      <w:r w:rsidRPr="00F968C1">
        <w:rPr>
          <w:rFonts w:asciiTheme="minorHAnsi" w:hAnsiTheme="minorHAnsi"/>
        </w:rPr>
        <w:t>HÉV kiválás hatása</w:t>
      </w:r>
    </w:p>
    <w:p w:rsidR="006E3BC3" w:rsidRPr="00F968C1" w:rsidRDefault="006E3BC3" w:rsidP="006E3BC3">
      <w:pPr>
        <w:ind w:left="708"/>
        <w:jc w:val="both"/>
        <w:rPr>
          <w:rFonts w:asciiTheme="minorHAnsi" w:hAnsiTheme="minorHAnsi"/>
        </w:rPr>
      </w:pPr>
      <w:r w:rsidRPr="00F968C1">
        <w:rPr>
          <w:rFonts w:asciiTheme="minorHAnsi" w:hAnsiTheme="minorHAnsi"/>
        </w:rPr>
        <w:t>A 2017. éves létszám és személyi jellegű ráfordítás tervek jelentős áthúzódó hatással számolnak a Hév ágazat kiválása miatt. A terv ta</w:t>
      </w:r>
      <w:r>
        <w:rPr>
          <w:rFonts w:asciiTheme="minorHAnsi" w:hAnsiTheme="minorHAnsi"/>
        </w:rPr>
        <w:t>rtalmazza a Hév Üzemigazgatóság állományába</w:t>
      </w:r>
      <w:r w:rsidRPr="00F968C1">
        <w:rPr>
          <w:rFonts w:asciiTheme="minorHAnsi" w:hAnsiTheme="minorHAnsi"/>
        </w:rPr>
        <w:t xml:space="preserve"> közvetlen</w:t>
      </w:r>
      <w:r>
        <w:rPr>
          <w:rFonts w:asciiTheme="minorHAnsi" w:hAnsiTheme="minorHAnsi"/>
        </w:rPr>
        <w:t>ül tartozókat</w:t>
      </w:r>
      <w:r w:rsidRPr="00F968C1">
        <w:rPr>
          <w:rFonts w:asciiTheme="minorHAnsi" w:hAnsiTheme="minorHAnsi"/>
        </w:rPr>
        <w:t xml:space="preserve"> és </w:t>
      </w:r>
      <w:r>
        <w:rPr>
          <w:rFonts w:asciiTheme="minorHAnsi" w:hAnsiTheme="minorHAnsi"/>
        </w:rPr>
        <w:t xml:space="preserve">a </w:t>
      </w:r>
      <w:r w:rsidRPr="00F968C1">
        <w:rPr>
          <w:rFonts w:asciiTheme="minorHAnsi" w:hAnsiTheme="minorHAnsi"/>
        </w:rPr>
        <w:t>támogató szakterületek közvetett átadott létszámának áthúzódó hatását és a hozzá tartozó személyi jellegű ráfordítások csökkenését.</w:t>
      </w:r>
    </w:p>
    <w:p w:rsidR="006E3BC3" w:rsidRPr="00F968C1" w:rsidRDefault="006E3BC3" w:rsidP="00045A60">
      <w:pPr>
        <w:pStyle w:val="Listaszerbekezds"/>
        <w:numPr>
          <w:ilvl w:val="0"/>
          <w:numId w:val="13"/>
        </w:numPr>
        <w:jc w:val="both"/>
        <w:rPr>
          <w:rFonts w:asciiTheme="minorHAnsi" w:hAnsiTheme="minorHAnsi"/>
        </w:rPr>
      </w:pPr>
      <w:r w:rsidRPr="00F968C1">
        <w:rPr>
          <w:rFonts w:asciiTheme="minorHAnsi" w:hAnsiTheme="minorHAnsi"/>
        </w:rPr>
        <w:t xml:space="preserve">M4 járműkísérő nélküli üzemeltetés létszámhatása </w:t>
      </w:r>
    </w:p>
    <w:p w:rsidR="006E3BC3" w:rsidRPr="00F968C1" w:rsidRDefault="006E3BC3" w:rsidP="006E3BC3">
      <w:pPr>
        <w:ind w:left="708"/>
        <w:jc w:val="both"/>
        <w:rPr>
          <w:rFonts w:asciiTheme="minorHAnsi" w:hAnsiTheme="minorHAnsi"/>
        </w:rPr>
      </w:pPr>
      <w:r w:rsidRPr="00F968C1">
        <w:rPr>
          <w:rFonts w:asciiTheme="minorHAnsi" w:hAnsiTheme="minorHAnsi"/>
        </w:rPr>
        <w:lastRenderedPageBreak/>
        <w:t xml:space="preserve">Az M4 metróvonal forgalmi végrehajtó létszáma a jelenleg alkalmazott járműfelügyeleti tevékenységet végző járművezetői állomány tevékenységének megszüntetését követően megváltozott. A végleges üzemre történő átállás érdekében a munkaköri tevékenységek kiterjesztésre kerültek és 2016. évben </w:t>
      </w:r>
      <w:r w:rsidR="008176AB">
        <w:rPr>
          <w:rFonts w:asciiTheme="minorHAnsi" w:hAnsiTheme="minorHAnsi"/>
        </w:rPr>
        <w:t>folytatódott</w:t>
      </w:r>
      <w:r w:rsidRPr="00F968C1">
        <w:rPr>
          <w:rFonts w:asciiTheme="minorHAnsi" w:hAnsiTheme="minorHAnsi"/>
        </w:rPr>
        <w:t xml:space="preserve"> a személyzet átképzése. A vonatokon a járművezetői jelenlét megszüntetésével egyes forgalmi munkakörök feladataiban jelentős mértékű változtatás vált szükségessé. A tényleges járművezető nélküli üzem bevezetését követően a jármű, vagy a vonatvezérlő rendszer meghibásodása esetén a járművek csökkentett üzemmódban, kézi járművezetéssel történő továbbítását biztosítani kell. A legkisebb – az eseménytől számított 15 percen belüli –elérési időhöz szükséges beavatkozást optimálisan a valamennyi állomásra kiterjedő készenléti (forgalmi fizikai állományú) állomási személyzet alkalmazása biztosítja. Az állomási diszpécserként szolgálatot teljesítő forgalmi dolgozónak járművezetői képesítéssel kell rendelkeznie minden állomáson.</w:t>
      </w:r>
    </w:p>
    <w:p w:rsidR="006E3BC3" w:rsidRDefault="006E3BC3" w:rsidP="006E3BC3">
      <w:pPr>
        <w:ind w:firstLine="708"/>
        <w:jc w:val="both"/>
        <w:rPr>
          <w:rFonts w:asciiTheme="minorHAnsi" w:hAnsiTheme="minorHAnsi"/>
        </w:rPr>
      </w:pPr>
      <w:r w:rsidRPr="00F968C1">
        <w:rPr>
          <w:rFonts w:asciiTheme="minorHAnsi" w:hAnsiTheme="minorHAnsi"/>
        </w:rPr>
        <w:t xml:space="preserve">A képzések </w:t>
      </w:r>
      <w:proofErr w:type="spellStart"/>
      <w:r w:rsidRPr="00F968C1">
        <w:rPr>
          <w:rFonts w:asciiTheme="minorHAnsi" w:hAnsiTheme="minorHAnsi"/>
        </w:rPr>
        <w:t>lezárultával</w:t>
      </w:r>
      <w:proofErr w:type="spellEnd"/>
      <w:r w:rsidRPr="00F968C1">
        <w:rPr>
          <w:rFonts w:asciiTheme="minorHAnsi" w:hAnsiTheme="minorHAnsi"/>
        </w:rPr>
        <w:t xml:space="preserve"> 2017. évtől a járművezetői létszám 8 főre csökken.</w:t>
      </w:r>
    </w:p>
    <w:p w:rsidR="006E3BC3" w:rsidRPr="00F968C1" w:rsidRDefault="006E3BC3" w:rsidP="00045A60">
      <w:pPr>
        <w:pStyle w:val="Listaszerbekezds"/>
        <w:numPr>
          <w:ilvl w:val="0"/>
          <w:numId w:val="13"/>
        </w:numPr>
        <w:jc w:val="both"/>
        <w:rPr>
          <w:rFonts w:asciiTheme="minorHAnsi" w:hAnsiTheme="minorHAnsi"/>
        </w:rPr>
      </w:pPr>
      <w:r w:rsidRPr="00F968C1">
        <w:rPr>
          <w:rFonts w:asciiTheme="minorHAnsi" w:hAnsiTheme="minorHAnsi"/>
        </w:rPr>
        <w:t xml:space="preserve">M3 jármű felújítás projekt </w:t>
      </w:r>
    </w:p>
    <w:p w:rsidR="006E3BC3" w:rsidRPr="00F968C1" w:rsidRDefault="006E3BC3" w:rsidP="006E3BC3">
      <w:pPr>
        <w:ind w:left="708"/>
        <w:jc w:val="both"/>
        <w:rPr>
          <w:rFonts w:asciiTheme="minorHAnsi" w:hAnsiTheme="minorHAnsi"/>
        </w:rPr>
      </w:pPr>
      <w:r w:rsidRPr="00F968C1">
        <w:rPr>
          <w:rFonts w:asciiTheme="minorHAnsi" w:hAnsiTheme="minorHAnsi"/>
        </w:rPr>
        <w:t>A Metró Jármű Felújítási Projekt Iroda 2016. február 1-től alakult, így az 5 fő projektmérnök áthúzódó létszámhatását a terv tartalmazza.</w:t>
      </w:r>
    </w:p>
    <w:p w:rsidR="006E3BC3" w:rsidRPr="00F968C1" w:rsidRDefault="006E3BC3" w:rsidP="00045A60">
      <w:pPr>
        <w:pStyle w:val="Listaszerbekezds"/>
        <w:numPr>
          <w:ilvl w:val="0"/>
          <w:numId w:val="13"/>
        </w:numPr>
        <w:jc w:val="both"/>
        <w:rPr>
          <w:rFonts w:asciiTheme="minorHAnsi" w:hAnsiTheme="minorHAnsi"/>
        </w:rPr>
      </w:pPr>
      <w:r w:rsidRPr="00F968C1">
        <w:rPr>
          <w:rFonts w:asciiTheme="minorHAnsi" w:hAnsiTheme="minorHAnsi"/>
        </w:rPr>
        <w:t xml:space="preserve">M2 </w:t>
      </w:r>
      <w:proofErr w:type="spellStart"/>
      <w:r w:rsidRPr="00F968C1">
        <w:rPr>
          <w:rFonts w:asciiTheme="minorHAnsi" w:hAnsiTheme="minorHAnsi"/>
        </w:rPr>
        <w:t>Alstom</w:t>
      </w:r>
      <w:proofErr w:type="spellEnd"/>
      <w:r w:rsidRPr="00F968C1">
        <w:rPr>
          <w:rFonts w:asciiTheme="minorHAnsi" w:hAnsiTheme="minorHAnsi"/>
        </w:rPr>
        <w:t xml:space="preserve"> karbantartás saját hatáskörben történő átvétele </w:t>
      </w:r>
    </w:p>
    <w:p w:rsidR="006E3BC3" w:rsidRPr="00F968C1" w:rsidRDefault="006E3BC3" w:rsidP="006E3BC3">
      <w:pPr>
        <w:ind w:left="708"/>
        <w:jc w:val="both"/>
        <w:rPr>
          <w:rFonts w:asciiTheme="minorHAnsi" w:hAnsiTheme="minorHAnsi"/>
        </w:rPr>
      </w:pPr>
      <w:r w:rsidRPr="00F968C1">
        <w:rPr>
          <w:rFonts w:asciiTheme="minorHAnsi" w:hAnsiTheme="minorHAnsi"/>
        </w:rPr>
        <w:t xml:space="preserve">A 2015. február 26-i Igazgatósági előterjesztésben foglaltak értelmében az M2 </w:t>
      </w:r>
      <w:proofErr w:type="spellStart"/>
      <w:r w:rsidRPr="00F968C1">
        <w:rPr>
          <w:rFonts w:asciiTheme="minorHAnsi" w:hAnsiTheme="minorHAnsi"/>
        </w:rPr>
        <w:t>Alstom</w:t>
      </w:r>
      <w:proofErr w:type="spellEnd"/>
      <w:r w:rsidRPr="00F968C1">
        <w:rPr>
          <w:rFonts w:asciiTheme="minorHAnsi" w:hAnsiTheme="minorHAnsi"/>
        </w:rPr>
        <w:t xml:space="preserve"> karbantartás 1. opció lehívásával 2016. évre tolódott a karbantartás saját hatáskörbe történő átvétele. A karbantartást a beruházás során beszerzett tartalék alkatrészek, további újonnan beszerzett alkatrészek felhasználásával, illetve saját munkaerő biztosításával végzi a metró ágazat 2016. IV. negyedévtől fokozatosan átvéve a feladatot. A kalkulált létszámszükséglet (tervezve a szükséges oktatásokat és képzéseket is) 33 fő, ebből 2017. éves áthúzódó átlaglétszám hatás 15,7 fő. A feladat visszavétel személyi jellegű hatása eredmény</w:t>
      </w:r>
      <w:r>
        <w:rPr>
          <w:rFonts w:asciiTheme="minorHAnsi" w:hAnsiTheme="minorHAnsi"/>
        </w:rPr>
        <w:t xml:space="preserve"> </w:t>
      </w:r>
      <w:r w:rsidRPr="00F968C1">
        <w:rPr>
          <w:rFonts w:asciiTheme="minorHAnsi" w:hAnsiTheme="minorHAnsi"/>
        </w:rPr>
        <w:t xml:space="preserve">semleges, a személyi jellegű költségeket az igénybe vett szolgáltatások fedezik. Többlet költség nem merül fel a tevékenység saját hatáskörben történő elvégzése esetében. </w:t>
      </w:r>
    </w:p>
    <w:p w:rsidR="006E3BC3" w:rsidRPr="00F968C1" w:rsidRDefault="006E3BC3" w:rsidP="00045A60">
      <w:pPr>
        <w:pStyle w:val="Listaszerbekezds"/>
        <w:numPr>
          <w:ilvl w:val="0"/>
          <w:numId w:val="13"/>
        </w:numPr>
        <w:jc w:val="both"/>
        <w:rPr>
          <w:rFonts w:asciiTheme="minorHAnsi" w:hAnsiTheme="minorHAnsi"/>
        </w:rPr>
      </w:pPr>
      <w:r w:rsidRPr="00F968C1">
        <w:rPr>
          <w:rFonts w:asciiTheme="minorHAnsi" w:hAnsiTheme="minorHAnsi"/>
        </w:rPr>
        <w:t>CAF karbantartási megállapodásban foglalt kötelezettségek (2,3 fő karbantartó)</w:t>
      </w:r>
    </w:p>
    <w:p w:rsidR="006E3BC3" w:rsidRPr="00F968C1" w:rsidRDefault="006E3BC3" w:rsidP="006E3BC3">
      <w:pPr>
        <w:ind w:left="708"/>
        <w:jc w:val="both"/>
        <w:rPr>
          <w:rFonts w:asciiTheme="minorHAnsi" w:hAnsiTheme="minorHAnsi"/>
        </w:rPr>
      </w:pPr>
      <w:r w:rsidRPr="00F968C1">
        <w:rPr>
          <w:rFonts w:asciiTheme="minorHAnsi" w:hAnsiTheme="minorHAnsi"/>
        </w:rPr>
        <w:t>A BKV Zrt. és a CAF 2016. június 1-i hatállyal karbantartási megállapodást kötött a megelőző karbantartásra. A karbantartási közreműködés létszámigénye kalkuláltan 10 fő, 2016. évről áthúzódó hatás 2,3 fő.</w:t>
      </w:r>
    </w:p>
    <w:p w:rsidR="006E3BC3" w:rsidRPr="00F968C1" w:rsidRDefault="006E3BC3" w:rsidP="00045A60">
      <w:pPr>
        <w:pStyle w:val="Listaszerbekezds"/>
        <w:numPr>
          <w:ilvl w:val="0"/>
          <w:numId w:val="13"/>
        </w:numPr>
        <w:jc w:val="both"/>
        <w:rPr>
          <w:rFonts w:asciiTheme="minorHAnsi" w:hAnsiTheme="minorHAnsi"/>
        </w:rPr>
      </w:pPr>
      <w:r w:rsidRPr="00F968C1">
        <w:rPr>
          <w:rFonts w:asciiTheme="minorHAnsi" w:hAnsiTheme="minorHAnsi"/>
        </w:rPr>
        <w:t>Budai Fonódó projekt befejezéséve</w:t>
      </w:r>
      <w:r w:rsidR="00EC531A">
        <w:rPr>
          <w:rFonts w:asciiTheme="minorHAnsi" w:hAnsiTheme="minorHAnsi"/>
        </w:rPr>
        <w:t>l új forgalomirányító munkahely</w:t>
      </w:r>
      <w:r w:rsidR="00EC531A">
        <w:rPr>
          <w:rFonts w:asciiTheme="minorHAnsi" w:hAnsiTheme="minorHAnsi"/>
        </w:rPr>
        <w:br/>
      </w:r>
      <w:r w:rsidRPr="00F968C1">
        <w:rPr>
          <w:rFonts w:asciiTheme="minorHAnsi" w:hAnsiTheme="minorHAnsi"/>
        </w:rPr>
        <w:t>(2 fő tabulátorkezelő)</w:t>
      </w:r>
    </w:p>
    <w:p w:rsidR="006E3BC3" w:rsidRPr="00F968C1" w:rsidRDefault="006E3BC3" w:rsidP="006E3BC3">
      <w:pPr>
        <w:ind w:left="708" w:firstLine="12"/>
        <w:jc w:val="both"/>
        <w:rPr>
          <w:rFonts w:asciiTheme="minorHAnsi" w:hAnsiTheme="minorHAnsi"/>
        </w:rPr>
      </w:pPr>
      <w:r w:rsidRPr="00F968C1">
        <w:rPr>
          <w:rFonts w:asciiTheme="minorHAnsi" w:hAnsiTheme="minorHAnsi"/>
        </w:rPr>
        <w:t>Új forgalomirányító munkahely létszámigénye a projekt lezárásával a folyamatos jelenléti üzemeltetés miatt szükséges. 2016. évről áthúzódó hatás 2 fő.</w:t>
      </w:r>
    </w:p>
    <w:p w:rsidR="006E3BC3" w:rsidRPr="00F968C1" w:rsidRDefault="006E3BC3" w:rsidP="006E3BC3">
      <w:pPr>
        <w:jc w:val="both"/>
        <w:rPr>
          <w:rFonts w:asciiTheme="minorHAnsi" w:hAnsiTheme="minorHAnsi"/>
        </w:rPr>
      </w:pPr>
    </w:p>
    <w:p w:rsidR="006E3BC3" w:rsidRDefault="006E3BC3" w:rsidP="006E3BC3">
      <w:pPr>
        <w:jc w:val="both"/>
        <w:rPr>
          <w:rFonts w:asciiTheme="minorHAnsi" w:hAnsiTheme="minorHAnsi"/>
          <w:b/>
        </w:rPr>
      </w:pPr>
      <w:r w:rsidRPr="00F968C1">
        <w:rPr>
          <w:rFonts w:asciiTheme="minorHAnsi" w:hAnsiTheme="minorHAnsi"/>
          <w:b/>
        </w:rPr>
        <w:t xml:space="preserve">2017. éves létszám és személyi jellegű ráfordításainak hatásai </w:t>
      </w:r>
    </w:p>
    <w:p w:rsidR="006E3BC3" w:rsidRPr="00F968C1" w:rsidRDefault="006E3BC3" w:rsidP="006E3BC3">
      <w:pPr>
        <w:jc w:val="both"/>
        <w:rPr>
          <w:rFonts w:asciiTheme="minorHAnsi" w:hAnsiTheme="minorHAnsi"/>
          <w:b/>
        </w:rPr>
      </w:pPr>
    </w:p>
    <w:p w:rsidR="006E3BC3" w:rsidRPr="00F968C1" w:rsidRDefault="006E3BC3" w:rsidP="00045A60">
      <w:pPr>
        <w:pStyle w:val="Listaszerbekezds"/>
        <w:numPr>
          <w:ilvl w:val="0"/>
          <w:numId w:val="13"/>
        </w:numPr>
        <w:jc w:val="both"/>
        <w:rPr>
          <w:rFonts w:asciiTheme="minorHAnsi" w:hAnsiTheme="minorHAnsi"/>
        </w:rPr>
      </w:pPr>
      <w:r w:rsidRPr="00F968C1">
        <w:rPr>
          <w:rFonts w:asciiTheme="minorHAnsi" w:hAnsiTheme="minorHAnsi"/>
        </w:rPr>
        <w:t xml:space="preserve">M3 </w:t>
      </w:r>
      <w:proofErr w:type="spellStart"/>
      <w:r w:rsidRPr="00F968C1">
        <w:rPr>
          <w:rFonts w:asciiTheme="minorHAnsi" w:hAnsiTheme="minorHAnsi"/>
        </w:rPr>
        <w:t>járműfelújítási</w:t>
      </w:r>
      <w:proofErr w:type="spellEnd"/>
      <w:r w:rsidRPr="00F968C1">
        <w:rPr>
          <w:rFonts w:asciiTheme="minorHAnsi" w:hAnsiTheme="minorHAnsi"/>
        </w:rPr>
        <w:t xml:space="preserve"> projekt ideiglenes létszámhatása, a rendelkezésre álló kapacitással jármű nagyjavítás végzése</w:t>
      </w:r>
    </w:p>
    <w:p w:rsidR="006E3BC3" w:rsidRPr="00F968C1" w:rsidRDefault="006E3BC3" w:rsidP="006E3BC3">
      <w:pPr>
        <w:ind w:left="708"/>
        <w:jc w:val="both"/>
        <w:rPr>
          <w:rFonts w:asciiTheme="minorHAnsi" w:hAnsiTheme="minorHAnsi"/>
        </w:rPr>
      </w:pPr>
      <w:r w:rsidRPr="00F968C1">
        <w:rPr>
          <w:rFonts w:asciiTheme="minorHAnsi" w:hAnsiTheme="minorHAnsi"/>
        </w:rPr>
        <w:t>A 201</w:t>
      </w:r>
      <w:r w:rsidR="00885B1A">
        <w:rPr>
          <w:rFonts w:asciiTheme="minorHAnsi" w:hAnsiTheme="minorHAnsi"/>
        </w:rPr>
        <w:t>7-18</w:t>
      </w:r>
      <w:r w:rsidRPr="00F968C1">
        <w:rPr>
          <w:rFonts w:asciiTheme="minorHAnsi" w:hAnsiTheme="minorHAnsi"/>
        </w:rPr>
        <w:t>. éves tervek tartalmazzák az M3 rekonstrukció és orosz járművek felújítási időszakában felszabaduló karbantartó kapacitás létszám és személyi jellegű ráfordításainak hatásait, egyúttal a rendelkezésre álló kapacitások egy részének bevonását további (</w:t>
      </w:r>
      <w:proofErr w:type="spellStart"/>
      <w:r w:rsidRPr="00F968C1">
        <w:rPr>
          <w:rFonts w:asciiTheme="minorHAnsi" w:hAnsiTheme="minorHAnsi"/>
        </w:rPr>
        <w:t>Millfav</w:t>
      </w:r>
      <w:proofErr w:type="spellEnd"/>
      <w:r w:rsidRPr="00F968C1">
        <w:rPr>
          <w:rFonts w:asciiTheme="minorHAnsi" w:hAnsiTheme="minorHAnsi"/>
        </w:rPr>
        <w:t xml:space="preserve"> és ICS villamos jármű</w:t>
      </w:r>
      <w:r w:rsidR="00EC531A">
        <w:rPr>
          <w:rFonts w:asciiTheme="minorHAnsi" w:hAnsiTheme="minorHAnsi"/>
        </w:rPr>
        <w:t>vek) nagyjavítások elvégzésébe.</w:t>
      </w:r>
      <w:r w:rsidR="00EC531A">
        <w:rPr>
          <w:rFonts w:asciiTheme="minorHAnsi" w:hAnsiTheme="minorHAnsi"/>
        </w:rPr>
        <w:br/>
      </w:r>
      <w:r w:rsidRPr="00F968C1">
        <w:rPr>
          <w:rFonts w:asciiTheme="minorHAnsi" w:hAnsiTheme="minorHAnsi"/>
        </w:rPr>
        <w:t xml:space="preserve">A tervek tartalmazzák a metró járművek 2 éves felújítási időszakában átrendeződő humán erőforrás kapacitásokat, ezen erőforrásokkal elvégezhető feladatokat, azok </w:t>
      </w:r>
      <w:r w:rsidRPr="00F968C1">
        <w:rPr>
          <w:rFonts w:asciiTheme="minorHAnsi" w:hAnsiTheme="minorHAnsi"/>
        </w:rPr>
        <w:lastRenderedPageBreak/>
        <w:t>eredmény hatásait. A rendelkezésre álló humán erőforrások lehetőséget adnak a korábbi években el nem végzett, továbbüzemeltetés érdekében elvégzendő jármű nagyjavítások (</w:t>
      </w:r>
      <w:proofErr w:type="spellStart"/>
      <w:r w:rsidRPr="00F968C1">
        <w:rPr>
          <w:rFonts w:asciiTheme="minorHAnsi" w:hAnsiTheme="minorHAnsi"/>
        </w:rPr>
        <w:t>Millfav</w:t>
      </w:r>
      <w:proofErr w:type="spellEnd"/>
      <w:r w:rsidRPr="00F968C1">
        <w:rPr>
          <w:rFonts w:asciiTheme="minorHAnsi" w:hAnsiTheme="minorHAnsi"/>
        </w:rPr>
        <w:t xml:space="preserve"> és maradó ICS járművek J nagyjavítása) elvégzésére. A metró ágazati létszámhelyzet következő két éves bemutatására igazgatósági előterjesztés készült és került elfogadásra.</w:t>
      </w:r>
    </w:p>
    <w:p w:rsidR="006E3BC3" w:rsidRPr="0064146C" w:rsidRDefault="006E3BC3" w:rsidP="00045A60">
      <w:pPr>
        <w:pStyle w:val="Listaszerbekezds"/>
        <w:numPr>
          <w:ilvl w:val="0"/>
          <w:numId w:val="13"/>
        </w:numPr>
        <w:jc w:val="both"/>
        <w:rPr>
          <w:rFonts w:asciiTheme="minorHAnsi" w:hAnsiTheme="minorHAnsi"/>
        </w:rPr>
      </w:pPr>
      <w:r w:rsidRPr="0064146C">
        <w:rPr>
          <w:rFonts w:asciiTheme="minorHAnsi" w:hAnsiTheme="minorHAnsi"/>
        </w:rPr>
        <w:t xml:space="preserve">Metró KDSZ adminisztrátori létszámigény </w:t>
      </w:r>
    </w:p>
    <w:p w:rsidR="006E3BC3" w:rsidRPr="00F968C1" w:rsidRDefault="006E3BC3" w:rsidP="006E3BC3">
      <w:pPr>
        <w:ind w:left="708"/>
        <w:jc w:val="both"/>
        <w:rPr>
          <w:rFonts w:asciiTheme="minorHAnsi" w:hAnsiTheme="minorHAnsi"/>
        </w:rPr>
      </w:pPr>
      <w:r w:rsidRPr="0064146C">
        <w:rPr>
          <w:rFonts w:asciiTheme="minorHAnsi" w:hAnsiTheme="minorHAnsi"/>
        </w:rPr>
        <w:t xml:space="preserve">A hatályos – szakszervezetekkel kötött – Együttműködési Megállapodás alapján bizonyos feltételek mellett adminisztrátori létszám biztosítása a munkáltató kötelezettsége. </w:t>
      </w:r>
      <w:r w:rsidRPr="0064146C">
        <w:rPr>
          <w:rFonts w:asciiTheme="minorHAnsi" w:hAnsiTheme="minorHAnsi"/>
        </w:rPr>
        <w:br/>
        <w:t>A kapcsolódó létszámigény 1 fő.</w:t>
      </w:r>
    </w:p>
    <w:p w:rsidR="006E3BC3" w:rsidRPr="00F968C1" w:rsidRDefault="006E3BC3" w:rsidP="00045A60">
      <w:pPr>
        <w:pStyle w:val="Listaszerbekezds"/>
        <w:numPr>
          <w:ilvl w:val="0"/>
          <w:numId w:val="13"/>
        </w:numPr>
        <w:jc w:val="both"/>
        <w:rPr>
          <w:rFonts w:asciiTheme="minorHAnsi" w:hAnsiTheme="minorHAnsi"/>
        </w:rPr>
      </w:pPr>
      <w:r w:rsidRPr="00F968C1">
        <w:rPr>
          <w:rFonts w:asciiTheme="minorHAnsi" w:hAnsiTheme="minorHAnsi"/>
        </w:rPr>
        <w:t xml:space="preserve">Villamos Üzemigazgatóság területén a jelzőberendezés zavarelhárítás hatékonyságának növelése </w:t>
      </w:r>
    </w:p>
    <w:p w:rsidR="006E3BC3" w:rsidRPr="00F968C1" w:rsidRDefault="006E3BC3" w:rsidP="006E3BC3">
      <w:pPr>
        <w:ind w:left="708"/>
        <w:rPr>
          <w:rFonts w:asciiTheme="minorHAnsi" w:hAnsiTheme="minorHAnsi"/>
        </w:rPr>
      </w:pPr>
      <w:r w:rsidRPr="00F968C1">
        <w:rPr>
          <w:rFonts w:asciiTheme="minorHAnsi" w:hAnsiTheme="minorHAnsi"/>
        </w:rPr>
        <w:t xml:space="preserve">A villamos ágazatban a menetkimaradások csökkentése érdekében a zavarelhárító tevékenység megerősítésre kerül. A hatás 8 fő </w:t>
      </w:r>
      <w:proofErr w:type="spellStart"/>
      <w:r w:rsidRPr="00F968C1">
        <w:rPr>
          <w:rFonts w:asciiTheme="minorHAnsi" w:hAnsiTheme="minorHAnsi"/>
        </w:rPr>
        <w:t>elektrikus</w:t>
      </w:r>
      <w:proofErr w:type="spellEnd"/>
      <w:r w:rsidRPr="00F968C1">
        <w:rPr>
          <w:rFonts w:asciiTheme="minorHAnsi" w:hAnsiTheme="minorHAnsi"/>
        </w:rPr>
        <w:t xml:space="preserve"> létszámtöbblet.</w:t>
      </w:r>
    </w:p>
    <w:p w:rsidR="006E3BC3" w:rsidRPr="00F968C1" w:rsidRDefault="006E3BC3" w:rsidP="006E3BC3">
      <w:pPr>
        <w:ind w:firstLine="708"/>
        <w:rPr>
          <w:rFonts w:asciiTheme="minorHAnsi" w:hAnsiTheme="minorHAnsi"/>
        </w:rPr>
      </w:pPr>
      <w:r w:rsidRPr="00F968C1">
        <w:rPr>
          <w:rFonts w:asciiTheme="minorHAnsi" w:hAnsiTheme="minorHAnsi"/>
        </w:rPr>
        <w:t>A tevékenység változást a 2016. szeptember 09-i BKV Igazgatósága elfogadta.</w:t>
      </w:r>
    </w:p>
    <w:p w:rsidR="006E3BC3" w:rsidRPr="00F968C1" w:rsidRDefault="006E3BC3" w:rsidP="00045A60">
      <w:pPr>
        <w:pStyle w:val="Listaszerbekezds"/>
        <w:numPr>
          <w:ilvl w:val="0"/>
          <w:numId w:val="13"/>
        </w:numPr>
        <w:jc w:val="both"/>
        <w:rPr>
          <w:rFonts w:asciiTheme="minorHAnsi" w:hAnsiTheme="minorHAnsi"/>
        </w:rPr>
      </w:pPr>
      <w:r w:rsidRPr="00F968C1">
        <w:rPr>
          <w:rFonts w:asciiTheme="minorHAnsi" w:hAnsiTheme="minorHAnsi"/>
        </w:rPr>
        <w:t>Sínkondicionáló berendezések üzemeltetése</w:t>
      </w:r>
    </w:p>
    <w:p w:rsidR="006E3BC3" w:rsidRPr="00F968C1" w:rsidRDefault="006E3BC3" w:rsidP="006E3BC3">
      <w:pPr>
        <w:ind w:left="708"/>
        <w:jc w:val="both"/>
        <w:rPr>
          <w:rFonts w:asciiTheme="minorHAnsi" w:hAnsiTheme="minorHAnsi"/>
        </w:rPr>
      </w:pPr>
      <w:r w:rsidRPr="00F968C1">
        <w:rPr>
          <w:rFonts w:asciiTheme="minorHAnsi" w:hAnsiTheme="minorHAnsi"/>
        </w:rPr>
        <w:t xml:space="preserve">A BKV Zrt. különböző vasútüzemeinek hálózatain számos olyan helyszín van (íves szakaszok), ahol a lakosság által eltűrhetőnél nagyobb zajhatást okoznak a járművek. Fenntartási szempontból ugyanezen helyszínek a BKV Zrt. üzemeltetőinek is gondot okoznak az extrém sínkopási értékek miatt. Ezekben az ívekben a sínek élettartama csupán csak néhány évre tehető az elvárható és gazdaságosabb 10-20 évvel (terheléstől függően) szemben. </w:t>
      </w:r>
    </w:p>
    <w:p w:rsidR="006E3BC3" w:rsidRPr="00F968C1" w:rsidRDefault="006E3BC3" w:rsidP="006E3BC3">
      <w:pPr>
        <w:ind w:left="708"/>
        <w:jc w:val="both"/>
        <w:rPr>
          <w:rFonts w:asciiTheme="minorHAnsi" w:hAnsiTheme="minorHAnsi"/>
        </w:rPr>
      </w:pPr>
      <w:r w:rsidRPr="00F968C1">
        <w:rPr>
          <w:rFonts w:asciiTheme="minorHAnsi" w:hAnsiTheme="minorHAnsi"/>
        </w:rPr>
        <w:t xml:space="preserve">2016. évben a BKV Zrt. beruházási keretének terhére elsősorban a kisebb működéskockázati tényezőt jelentő nyitott, zúzottköves vágányokban kerülnének telepítésre sínkenő berendezések. A kiválasztott 13 </w:t>
      </w:r>
      <w:r w:rsidR="00EC531A">
        <w:rPr>
          <w:rFonts w:asciiTheme="minorHAnsi" w:hAnsiTheme="minorHAnsi"/>
        </w:rPr>
        <w:t>helyszín (11 villamos, 2 metró)</w:t>
      </w:r>
      <w:r w:rsidR="00EC531A">
        <w:rPr>
          <w:rFonts w:asciiTheme="minorHAnsi" w:hAnsiTheme="minorHAnsi"/>
        </w:rPr>
        <w:br/>
      </w:r>
      <w:r w:rsidRPr="00F968C1">
        <w:rPr>
          <w:rFonts w:asciiTheme="minorHAnsi" w:hAnsiTheme="minorHAnsi"/>
        </w:rPr>
        <w:t>27 db berendezés telepítését igényli, melynek nagyságrendileg 80 millió Ft a becsült beruházási ráfordítása (a 2016. évi alap Beruházási Terv 20 millió Ft-ot, a pótlólagos Beruházási Terv 60 millió Ft forrást tartalmaz erre a feladatra).</w:t>
      </w:r>
    </w:p>
    <w:p w:rsidR="006E3BC3" w:rsidRPr="00F968C1" w:rsidRDefault="006E3BC3" w:rsidP="006E3BC3">
      <w:pPr>
        <w:ind w:left="708"/>
        <w:jc w:val="both"/>
        <w:rPr>
          <w:rFonts w:asciiTheme="minorHAnsi" w:hAnsiTheme="minorHAnsi"/>
        </w:rPr>
      </w:pPr>
      <w:r w:rsidRPr="00F968C1">
        <w:rPr>
          <w:rFonts w:asciiTheme="minorHAnsi" w:hAnsiTheme="minorHAnsi"/>
        </w:rPr>
        <w:t>A telepített sínkenők saját hatáskörben történő megfelelő szintű fenntartása, üzemeltetése, napi szintű karbantartása, felügyelete többlet kapacitás, erőforrás bevonását igényli. Előzetes becslések alapján ezt a fenntartási, üzemeltetési és koordinációs tevékenységet kezdetben 2 fő, majd a tervezett teljes megvalósulás esetén 3 fő tudja elvégezni.</w:t>
      </w:r>
    </w:p>
    <w:p w:rsidR="006E3BC3" w:rsidRPr="00F968C1" w:rsidRDefault="006E3BC3" w:rsidP="006E3BC3">
      <w:pPr>
        <w:ind w:left="708"/>
        <w:jc w:val="both"/>
        <w:rPr>
          <w:rFonts w:asciiTheme="minorHAnsi" w:hAnsiTheme="minorHAnsi"/>
        </w:rPr>
      </w:pPr>
      <w:r w:rsidRPr="00F968C1">
        <w:rPr>
          <w:rFonts w:asciiTheme="minorHAnsi" w:hAnsiTheme="minorHAnsi"/>
        </w:rPr>
        <w:t>A fejlesztés kapcsán megvizsgáltuk a ráfordításigény alakulását, hiszen a társadalmi hasznosság (zajhatás csökkentés) mellett a sínkenő berendezések eredeti funkciójának megfelelően alkalmasak az íves szakaszokban fokozottan jelentkező sínkopások mérséklésére, ezáltal a beépített pályaelemek élettartamának növelésére (tehát ritkábban válik szükségessé beavatkozás, síncsere).</w:t>
      </w:r>
    </w:p>
    <w:p w:rsidR="006E3BC3" w:rsidRPr="00F968C1" w:rsidRDefault="006E3BC3" w:rsidP="006E3BC3">
      <w:pPr>
        <w:ind w:left="708"/>
        <w:jc w:val="both"/>
        <w:rPr>
          <w:rFonts w:asciiTheme="minorHAnsi" w:hAnsiTheme="minorHAnsi"/>
        </w:rPr>
      </w:pPr>
      <w:r w:rsidRPr="00F968C1">
        <w:rPr>
          <w:rFonts w:asciiTheme="minorHAnsi" w:hAnsiTheme="minorHAnsi"/>
        </w:rPr>
        <w:t>Az elvégzett elemzés alapján megállapítható, hogy 30 éves átlagos pályaüzemeltetési ciklust tekintve az érintett vágányszakaszok sínkenő-berendezéssel kapcsolatos ráfordításai a ritkább síncsiszolás és síncsere szükséglet miatt megtakarítást eredményeznek.</w:t>
      </w:r>
    </w:p>
    <w:p w:rsidR="006E3BC3" w:rsidRPr="00F968C1" w:rsidRDefault="006E3BC3" w:rsidP="006E3BC3">
      <w:pPr>
        <w:ind w:left="708"/>
        <w:jc w:val="both"/>
        <w:rPr>
          <w:rFonts w:asciiTheme="minorHAnsi" w:hAnsiTheme="minorHAnsi"/>
        </w:rPr>
      </w:pPr>
      <w:r w:rsidRPr="00F968C1">
        <w:rPr>
          <w:rFonts w:asciiTheme="minorHAnsi" w:hAnsiTheme="minorHAnsi"/>
        </w:rPr>
        <w:t>A feladat végrehajtásának hatása eredmény-semleges, a személyi jellegű költségeket az igénybe vett szolgáltatások fedezik. Többlet költség nem merül fel a tevékenység saját hatáskörben történő elvégzése esetében.</w:t>
      </w:r>
    </w:p>
    <w:p w:rsidR="006E3BC3" w:rsidRPr="00F968C1" w:rsidRDefault="006E3BC3" w:rsidP="00045A60">
      <w:pPr>
        <w:pStyle w:val="Listaszerbekezds"/>
        <w:numPr>
          <w:ilvl w:val="0"/>
          <w:numId w:val="13"/>
        </w:numPr>
        <w:jc w:val="both"/>
        <w:rPr>
          <w:rFonts w:asciiTheme="minorHAnsi" w:hAnsiTheme="minorHAnsi"/>
        </w:rPr>
      </w:pPr>
      <w:r w:rsidRPr="00F968C1">
        <w:rPr>
          <w:rFonts w:asciiTheme="minorHAnsi" w:hAnsiTheme="minorHAnsi"/>
        </w:rPr>
        <w:t>Energia minőségbiztosítási rendszer bevezetésének energetikai feladatai és erőforrás igénye</w:t>
      </w:r>
    </w:p>
    <w:p w:rsidR="006E3BC3" w:rsidRDefault="006E3BC3" w:rsidP="00134EFB">
      <w:pPr>
        <w:ind w:left="708"/>
        <w:jc w:val="both"/>
        <w:rPr>
          <w:rFonts w:asciiTheme="minorHAnsi" w:hAnsiTheme="minorHAnsi"/>
        </w:rPr>
      </w:pPr>
      <w:r w:rsidRPr="00F968C1">
        <w:rPr>
          <w:rFonts w:asciiTheme="minorHAnsi" w:hAnsiTheme="minorHAnsi"/>
        </w:rPr>
        <w:lastRenderedPageBreak/>
        <w:t xml:space="preserve">A BKV </w:t>
      </w:r>
      <w:proofErr w:type="spellStart"/>
      <w:r w:rsidRPr="00F968C1">
        <w:rPr>
          <w:rFonts w:asciiTheme="minorHAnsi" w:hAnsiTheme="minorHAnsi"/>
        </w:rPr>
        <w:t>Zrt-nél</w:t>
      </w:r>
      <w:proofErr w:type="spellEnd"/>
      <w:r w:rsidRPr="00F968C1">
        <w:rPr>
          <w:rFonts w:asciiTheme="minorHAnsi" w:hAnsiTheme="minorHAnsi"/>
        </w:rPr>
        <w:t xml:space="preserve"> 2016. évtől</w:t>
      </w:r>
      <w:r w:rsidR="00134EFB">
        <w:rPr>
          <w:rFonts w:asciiTheme="minorHAnsi" w:hAnsiTheme="minorHAnsi"/>
        </w:rPr>
        <w:t xml:space="preserve"> – törvényi előírás hatására –</w:t>
      </w:r>
      <w:r w:rsidRPr="00F968C1">
        <w:rPr>
          <w:rFonts w:asciiTheme="minorHAnsi" w:hAnsiTheme="minorHAnsi"/>
        </w:rPr>
        <w:t xml:space="preserve"> bevezetett ISO50001 szabvány energetikai jellegű feladatinak elvégzésére 1 fő energia irányítási szakértő létszám felvételét tervezzük.</w:t>
      </w:r>
    </w:p>
    <w:p w:rsidR="006E3BC3" w:rsidRDefault="006E3BC3" w:rsidP="00045A60">
      <w:pPr>
        <w:pStyle w:val="Listaszerbekezds"/>
        <w:numPr>
          <w:ilvl w:val="0"/>
          <w:numId w:val="13"/>
        </w:numPr>
        <w:jc w:val="both"/>
        <w:rPr>
          <w:rFonts w:asciiTheme="minorHAnsi" w:hAnsiTheme="minorHAnsi"/>
        </w:rPr>
      </w:pPr>
      <w:r w:rsidRPr="00623E62">
        <w:rPr>
          <w:rFonts w:asciiTheme="minorHAnsi" w:hAnsiTheme="minorHAnsi"/>
        </w:rPr>
        <w:t>Az M3-as metróvonalra vonatkozó Intézkedési Tervben foglaltak végrehajtása és létszámfeltöltése</w:t>
      </w:r>
    </w:p>
    <w:p w:rsidR="006E3BC3" w:rsidRDefault="006E3BC3" w:rsidP="006E3BC3">
      <w:pPr>
        <w:ind w:left="708"/>
        <w:jc w:val="both"/>
        <w:rPr>
          <w:rFonts w:asciiTheme="minorHAnsi" w:hAnsiTheme="minorHAnsi"/>
        </w:rPr>
      </w:pPr>
      <w:r w:rsidRPr="00244489">
        <w:rPr>
          <w:rFonts w:asciiTheme="minorHAnsi" w:hAnsiTheme="minorHAnsi"/>
        </w:rPr>
        <w:t xml:space="preserve">A BKV Zrt 2016.11.23-i Igazgatósági ülésen elfogadott M3 rendkívüli intézkedési terve alapján került beépítésre a 2017. évi tervbe a végrehajtáshoz szükséges humán erőforrás igény. A többlet feladatok végrehajtásához a terület betervezte a létszámfeltöltését az </w:t>
      </w:r>
      <w:proofErr w:type="spellStart"/>
      <w:r w:rsidRPr="00244489">
        <w:rPr>
          <w:rFonts w:asciiTheme="minorHAnsi" w:hAnsiTheme="minorHAnsi"/>
        </w:rPr>
        <w:t>infra</w:t>
      </w:r>
      <w:proofErr w:type="spellEnd"/>
      <w:r w:rsidRPr="00244489">
        <w:rPr>
          <w:rFonts w:asciiTheme="minorHAnsi" w:hAnsiTheme="minorHAnsi"/>
        </w:rPr>
        <w:t xml:space="preserve"> területen a fizikai állománycsoportba.</w:t>
      </w:r>
    </w:p>
    <w:p w:rsidR="006E3BC3" w:rsidRDefault="006E3BC3" w:rsidP="006E3BC3">
      <w:pPr>
        <w:ind w:left="708"/>
        <w:jc w:val="both"/>
      </w:pPr>
      <w:proofErr w:type="gramStart"/>
      <w:r w:rsidRPr="00244489">
        <w:rPr>
          <w:rFonts w:asciiTheme="minorHAnsi" w:hAnsiTheme="minorHAnsi"/>
        </w:rPr>
        <w:t xml:space="preserve">A 2016. november 23-i </w:t>
      </w:r>
      <w:r>
        <w:rPr>
          <w:rFonts w:asciiTheme="minorHAnsi" w:hAnsiTheme="minorHAnsi"/>
        </w:rPr>
        <w:t xml:space="preserve">Igazgatósági döntés értelmében: </w:t>
      </w:r>
      <w:r w:rsidRPr="00244489">
        <w:rPr>
          <w:rFonts w:asciiTheme="minorHAnsi" w:hAnsiTheme="minorHAnsi"/>
        </w:rPr>
        <w:t xml:space="preserve">„Az Igazgatóság „Az M3-as metróvonalra vonatkozó Intézkedési Tervben foglaltak végrehajtása” tárgyú előterjesztést megismerte és annak alapján a következő határozatot hozza: Figyelembe véve a Főpolgármester Úr levelében foglaltakat, amely szerint „Felszólítom egyben az </w:t>
      </w:r>
      <w:proofErr w:type="spellStart"/>
      <w:r w:rsidRPr="00244489">
        <w:rPr>
          <w:rFonts w:asciiTheme="minorHAnsi" w:hAnsiTheme="minorHAnsi"/>
        </w:rPr>
        <w:t>utasbiztonsággal</w:t>
      </w:r>
      <w:proofErr w:type="spellEnd"/>
      <w:r w:rsidRPr="00244489">
        <w:rPr>
          <w:rFonts w:asciiTheme="minorHAnsi" w:hAnsiTheme="minorHAnsi"/>
        </w:rPr>
        <w:t xml:space="preserve"> kapcsolatos ellenőrzések gyakoriságának növelésére, és az ellenőrzés kontrolljának biztosítására is.”, a jelen előterjesztés 2. számú mellékletében található Intézkedési Tervben felsorolt utasítások és rendelkezések végrehajtását engedélyezi.”</w:t>
      </w:r>
      <w:proofErr w:type="gramEnd"/>
    </w:p>
    <w:p w:rsidR="006E3BC3" w:rsidRPr="00F968C1" w:rsidRDefault="006E3BC3" w:rsidP="00045A60">
      <w:pPr>
        <w:pStyle w:val="Listaszerbekezds"/>
        <w:numPr>
          <w:ilvl w:val="0"/>
          <w:numId w:val="13"/>
        </w:numPr>
        <w:jc w:val="both"/>
        <w:rPr>
          <w:rFonts w:asciiTheme="minorHAnsi" w:hAnsiTheme="minorHAnsi"/>
        </w:rPr>
      </w:pPr>
      <w:r w:rsidRPr="00F968C1">
        <w:rPr>
          <w:rFonts w:asciiTheme="minorHAnsi" w:hAnsiTheme="minorHAnsi"/>
        </w:rPr>
        <w:t>Teljesítmény-változás miatt szükséges járművezető létszámváltozás</w:t>
      </w:r>
    </w:p>
    <w:p w:rsidR="006E3BC3" w:rsidRPr="00F968C1" w:rsidRDefault="006E3BC3" w:rsidP="006E3BC3">
      <w:pPr>
        <w:ind w:left="708"/>
        <w:jc w:val="both"/>
        <w:rPr>
          <w:rFonts w:asciiTheme="minorHAnsi" w:hAnsiTheme="minorHAnsi"/>
        </w:rPr>
      </w:pPr>
      <w:r w:rsidRPr="00F968C1">
        <w:rPr>
          <w:rFonts w:asciiTheme="minorHAnsi" w:hAnsiTheme="minorHAnsi"/>
        </w:rPr>
        <w:t xml:space="preserve">A BKK Zrt. teljesítmény megrendelését figyelembe véve került tervezésre a járművezetői létszám. </w:t>
      </w:r>
      <w:r w:rsidRPr="00F968C1">
        <w:rPr>
          <w:rFonts w:asciiTheme="minorHAnsi" w:hAnsiTheme="minorHAnsi"/>
          <w:u w:val="single"/>
        </w:rPr>
        <w:t>A metró ágazatban</w:t>
      </w:r>
      <w:r w:rsidRPr="00F968C1">
        <w:rPr>
          <w:rFonts w:asciiTheme="minorHAnsi" w:hAnsiTheme="minorHAnsi"/>
        </w:rPr>
        <w:t xml:space="preserve"> a létszám terv figyelembe veszi a rekonstrukció egyéb feladatainak hatását, illetve azt, hogy 2018-tól a teljes üzemeltetési visszaálláshoz az erőforrásokat rendelkezésre kell állítani. </w:t>
      </w:r>
      <w:r w:rsidRPr="00F968C1">
        <w:rPr>
          <w:rFonts w:asciiTheme="minorHAnsi" w:hAnsiTheme="minorHAnsi"/>
          <w:u w:val="single"/>
        </w:rPr>
        <w:t>A villamos ágazatban</w:t>
      </w:r>
      <w:r w:rsidRPr="00F968C1">
        <w:rPr>
          <w:rFonts w:asciiTheme="minorHAnsi" w:hAnsiTheme="minorHAnsi"/>
        </w:rPr>
        <w:t xml:space="preserve"> a 2016. éves létszámfeltöltési intézkedéseket folytatjuk:</w:t>
      </w:r>
    </w:p>
    <w:p w:rsidR="006E3BC3" w:rsidRPr="00F968C1" w:rsidRDefault="006E3BC3" w:rsidP="00045A60">
      <w:pPr>
        <w:pStyle w:val="Listaszerbekezds"/>
        <w:numPr>
          <w:ilvl w:val="0"/>
          <w:numId w:val="16"/>
        </w:numPr>
        <w:jc w:val="both"/>
        <w:rPr>
          <w:rFonts w:asciiTheme="minorHAnsi" w:hAnsiTheme="minorHAnsi"/>
        </w:rPr>
      </w:pPr>
      <w:r w:rsidRPr="00F968C1">
        <w:rPr>
          <w:rFonts w:asciiTheme="minorHAnsi" w:hAnsiTheme="minorHAnsi"/>
        </w:rPr>
        <w:t>a járművezetői felvétel minden lehetséges fórumon történő meghirdetése (járművön is például);</w:t>
      </w:r>
    </w:p>
    <w:p w:rsidR="006E3BC3" w:rsidRPr="00F968C1" w:rsidRDefault="006E3BC3" w:rsidP="00045A60">
      <w:pPr>
        <w:pStyle w:val="Listaszerbekezds"/>
        <w:numPr>
          <w:ilvl w:val="0"/>
          <w:numId w:val="16"/>
        </w:numPr>
        <w:jc w:val="both"/>
        <w:rPr>
          <w:rFonts w:asciiTheme="minorHAnsi" w:hAnsiTheme="minorHAnsi"/>
        </w:rPr>
      </w:pPr>
      <w:r w:rsidRPr="00F968C1">
        <w:rPr>
          <w:rFonts w:asciiTheme="minorHAnsi" w:hAnsiTheme="minorHAnsi"/>
        </w:rPr>
        <w:t xml:space="preserve">felvételi eljárás felülvizsgálata, folyamat lerövidítése (hatósági egyeztetésekkel); </w:t>
      </w:r>
    </w:p>
    <w:p w:rsidR="006E3BC3" w:rsidRPr="00F968C1" w:rsidRDefault="006E3BC3" w:rsidP="00045A60">
      <w:pPr>
        <w:pStyle w:val="Listaszerbekezds"/>
        <w:numPr>
          <w:ilvl w:val="0"/>
          <w:numId w:val="16"/>
        </w:numPr>
        <w:jc w:val="both"/>
        <w:rPr>
          <w:rFonts w:asciiTheme="minorHAnsi" w:hAnsiTheme="minorHAnsi"/>
        </w:rPr>
      </w:pPr>
      <w:r w:rsidRPr="00F968C1">
        <w:rPr>
          <w:rFonts w:asciiTheme="minorHAnsi" w:hAnsiTheme="minorHAnsi"/>
        </w:rPr>
        <w:t>a villamos járművezetői tanulói képzési idő hosszának lerövidítése (9-ről 7 hónapra);</w:t>
      </w:r>
    </w:p>
    <w:p w:rsidR="006E3BC3" w:rsidRPr="00F968C1" w:rsidRDefault="006E3BC3" w:rsidP="00045A60">
      <w:pPr>
        <w:pStyle w:val="Listaszerbekezds"/>
        <w:numPr>
          <w:ilvl w:val="0"/>
          <w:numId w:val="16"/>
        </w:numPr>
        <w:jc w:val="both"/>
        <w:rPr>
          <w:rFonts w:asciiTheme="minorHAnsi" w:hAnsiTheme="minorHAnsi"/>
        </w:rPr>
      </w:pPr>
      <w:r w:rsidRPr="00F968C1">
        <w:rPr>
          <w:rFonts w:asciiTheme="minorHAnsi" w:hAnsiTheme="minorHAnsi"/>
        </w:rPr>
        <w:t>kéthavonta indul járművezetői tanfolyam, (a maximálisan indítható létszám 30 fő, azonban többször előfordul, hogy nem indul ekkora létszámmal a tanfolyam, melynek oka, hogy a KTI felé előre le kell jelenteni a névsort, de a tanfolyamkezdésre már nem jön el mindenki);</w:t>
      </w:r>
    </w:p>
    <w:p w:rsidR="006E3BC3" w:rsidRPr="00F968C1" w:rsidRDefault="006E3BC3" w:rsidP="00045A60">
      <w:pPr>
        <w:pStyle w:val="Listaszerbekezds"/>
        <w:numPr>
          <w:ilvl w:val="0"/>
          <w:numId w:val="16"/>
        </w:numPr>
        <w:jc w:val="both"/>
        <w:rPr>
          <w:rFonts w:asciiTheme="minorHAnsi" w:hAnsiTheme="minorHAnsi"/>
        </w:rPr>
      </w:pPr>
      <w:r w:rsidRPr="00F968C1">
        <w:rPr>
          <w:rFonts w:asciiTheme="minorHAnsi" w:hAnsiTheme="minorHAnsi"/>
        </w:rPr>
        <w:t>gyakorlati képzés módszertanának módosítása, oktató járművek számának bővítése, maximális kihasználása, vasútszakmai oktatók ösztönzése, oktatói létszám bővítése;</w:t>
      </w:r>
    </w:p>
    <w:p w:rsidR="006E3BC3" w:rsidRPr="00F968C1" w:rsidRDefault="006E3BC3" w:rsidP="00045A60">
      <w:pPr>
        <w:pStyle w:val="Listaszerbekezds"/>
        <w:numPr>
          <w:ilvl w:val="0"/>
          <w:numId w:val="16"/>
        </w:numPr>
        <w:jc w:val="both"/>
        <w:rPr>
          <w:rFonts w:asciiTheme="minorHAnsi" w:hAnsiTheme="minorHAnsi"/>
        </w:rPr>
      </w:pPr>
      <w:r w:rsidRPr="00F968C1">
        <w:rPr>
          <w:rFonts w:asciiTheme="minorHAnsi" w:hAnsiTheme="minorHAnsi"/>
        </w:rPr>
        <w:t>az elmúlt időszakban megkerestük a társaságunktól nem fegyelmi úton megvált volt villamosvezetőket, nyugdíjasokat a visszafoglalkoztatásuk érdekében, ennek eredményeként néhány fővel újból munkaszerződést kötöttünk;</w:t>
      </w:r>
    </w:p>
    <w:p w:rsidR="006E3BC3" w:rsidRPr="00F968C1" w:rsidRDefault="006E3BC3" w:rsidP="00045A60">
      <w:pPr>
        <w:pStyle w:val="Listaszerbekezds"/>
        <w:numPr>
          <w:ilvl w:val="0"/>
          <w:numId w:val="16"/>
        </w:numPr>
        <w:jc w:val="both"/>
        <w:rPr>
          <w:rFonts w:asciiTheme="minorHAnsi" w:hAnsiTheme="minorHAnsi"/>
        </w:rPr>
      </w:pPr>
      <w:r w:rsidRPr="00F968C1">
        <w:rPr>
          <w:rFonts w:asciiTheme="minorHAnsi" w:hAnsiTheme="minorHAnsi"/>
        </w:rPr>
        <w:t>besegítői foglalkoztatás bővítése;</w:t>
      </w:r>
    </w:p>
    <w:p w:rsidR="006E3BC3" w:rsidRPr="00F968C1" w:rsidRDefault="006E3BC3" w:rsidP="00045A60">
      <w:pPr>
        <w:pStyle w:val="Listaszerbekezds"/>
        <w:numPr>
          <w:ilvl w:val="0"/>
          <w:numId w:val="16"/>
        </w:numPr>
        <w:jc w:val="both"/>
        <w:rPr>
          <w:rFonts w:asciiTheme="minorHAnsi" w:hAnsiTheme="minorHAnsi"/>
        </w:rPr>
      </w:pPr>
      <w:r w:rsidRPr="00F968C1">
        <w:rPr>
          <w:rFonts w:asciiTheme="minorHAnsi" w:hAnsiTheme="minorHAnsi"/>
        </w:rPr>
        <w:t>járművezető tanulók ösztönzése.</w:t>
      </w:r>
    </w:p>
    <w:p w:rsidR="006E3BC3" w:rsidRPr="00F968C1" w:rsidRDefault="006E3BC3" w:rsidP="006E3BC3">
      <w:pPr>
        <w:jc w:val="both"/>
        <w:rPr>
          <w:rFonts w:asciiTheme="minorHAnsi" w:hAnsiTheme="minorHAnsi"/>
        </w:rPr>
      </w:pPr>
    </w:p>
    <w:p w:rsidR="006E3BC3" w:rsidRPr="007C2A61" w:rsidRDefault="006E3BC3" w:rsidP="006E3BC3">
      <w:pPr>
        <w:jc w:val="both"/>
        <w:rPr>
          <w:rFonts w:asciiTheme="minorHAnsi" w:hAnsiTheme="minorHAnsi"/>
          <w:b/>
          <w:u w:val="single"/>
        </w:rPr>
      </w:pPr>
      <w:r w:rsidRPr="007C2A61">
        <w:rPr>
          <w:rFonts w:asciiTheme="minorHAnsi" w:hAnsiTheme="minorHAnsi"/>
          <w:b/>
          <w:u w:val="single"/>
        </w:rPr>
        <w:t>Autóbusz trolibusz ágazat humánügyi terve</w:t>
      </w:r>
    </w:p>
    <w:p w:rsidR="006E3BC3" w:rsidRDefault="006E3BC3" w:rsidP="006E3BC3">
      <w:pPr>
        <w:jc w:val="both"/>
        <w:rPr>
          <w:rFonts w:asciiTheme="minorHAnsi" w:hAnsiTheme="minorHAnsi"/>
        </w:rPr>
      </w:pPr>
    </w:p>
    <w:p w:rsidR="006E3BC3" w:rsidRPr="0049785B" w:rsidRDefault="006E3BC3" w:rsidP="006E3BC3">
      <w:pPr>
        <w:jc w:val="both"/>
        <w:rPr>
          <w:rFonts w:asciiTheme="minorHAnsi" w:hAnsiTheme="minorHAnsi"/>
        </w:rPr>
      </w:pPr>
      <w:r w:rsidRPr="0049785B">
        <w:rPr>
          <w:rFonts w:asciiTheme="minorHAnsi" w:hAnsiTheme="minorHAnsi"/>
        </w:rPr>
        <w:t>Az autóbusz és trolibusz ágazat jellemzően emberi erőforrás igényes ágazat, létszámukat, illetve annak tervezhetőségét jelentősen befolyásolja a mindenkori megrendelt teljesítmény.</w:t>
      </w:r>
    </w:p>
    <w:p w:rsidR="006E3BC3" w:rsidRPr="007C2A61" w:rsidRDefault="006E3BC3" w:rsidP="006E3BC3">
      <w:pPr>
        <w:jc w:val="both"/>
        <w:rPr>
          <w:rFonts w:asciiTheme="minorHAnsi" w:hAnsiTheme="minorHAnsi"/>
        </w:rPr>
      </w:pPr>
      <w:r w:rsidRPr="0049785B">
        <w:rPr>
          <w:rFonts w:asciiTheme="minorHAnsi" w:hAnsiTheme="minorHAnsi"/>
        </w:rPr>
        <w:t xml:space="preserve">A BKV Zrt. autóbusz ágazat teljesítményének alultervezése </w:t>
      </w:r>
      <w:r>
        <w:rPr>
          <w:rFonts w:asciiTheme="minorHAnsi" w:hAnsiTheme="minorHAnsi"/>
        </w:rPr>
        <w:t>az elmúlt időszakokban</w:t>
      </w:r>
      <w:r w:rsidRPr="0049785B">
        <w:rPr>
          <w:rFonts w:asciiTheme="minorHAnsi" w:hAnsiTheme="minorHAnsi"/>
        </w:rPr>
        <w:t xml:space="preserve"> folyamatos problém</w:t>
      </w:r>
      <w:r>
        <w:rPr>
          <w:rFonts w:asciiTheme="minorHAnsi" w:hAnsiTheme="minorHAnsi"/>
        </w:rPr>
        <w:t>át jelentett a humánerőforrás tervezésében</w:t>
      </w:r>
      <w:r w:rsidRPr="0049785B">
        <w:rPr>
          <w:rFonts w:asciiTheme="minorHAnsi" w:hAnsiTheme="minorHAnsi"/>
        </w:rPr>
        <w:t>. 2013. évben az autóbusz és trolibusz ágazat tényteljesítménye 4,8 %-kal, 2014. évben 3,9%-kal haladta meg a BKK Zrt. terveiben kiadottakat. Mindezek nagymértékben befolyásol</w:t>
      </w:r>
      <w:r>
        <w:rPr>
          <w:rFonts w:asciiTheme="minorHAnsi" w:hAnsiTheme="minorHAnsi"/>
        </w:rPr>
        <w:t>t</w:t>
      </w:r>
      <w:r w:rsidRPr="0049785B">
        <w:rPr>
          <w:rFonts w:asciiTheme="minorHAnsi" w:hAnsiTheme="minorHAnsi"/>
        </w:rPr>
        <w:t>ák a létszám</w:t>
      </w:r>
      <w:r>
        <w:rPr>
          <w:rFonts w:asciiTheme="minorHAnsi" w:hAnsiTheme="minorHAnsi"/>
        </w:rPr>
        <w:t xml:space="preserve"> terv és a tény </w:t>
      </w:r>
      <w:r>
        <w:rPr>
          <w:rFonts w:asciiTheme="minorHAnsi" w:hAnsiTheme="minorHAnsi"/>
        </w:rPr>
        <w:lastRenderedPageBreak/>
        <w:t>adatok közötti eltérést</w:t>
      </w:r>
      <w:r w:rsidRPr="0049785B">
        <w:rPr>
          <w:rFonts w:asciiTheme="minorHAnsi" w:hAnsiTheme="minorHAnsi"/>
        </w:rPr>
        <w:t>.</w:t>
      </w:r>
      <w:r>
        <w:rPr>
          <w:rFonts w:asciiTheme="minorHAnsi" w:hAnsiTheme="minorHAnsi"/>
        </w:rPr>
        <w:t xml:space="preserve"> A humánerőforrás nem tudja rögtön lekövetni a teljesítményváltozásból számított költség eltéréseket, ezért a tervtől való eltérésekben a tendencia iránya mutatja meg, hogy az elvárt hatékonyság felé halad-e a folyamat. </w:t>
      </w:r>
      <w:r w:rsidRPr="0049785B">
        <w:rPr>
          <w:rFonts w:asciiTheme="minorHAnsi" w:hAnsiTheme="minorHAnsi"/>
        </w:rPr>
        <w:t xml:space="preserve">Az új autóbusz üzemeltetési modell bevezetésének hatására a BKV Zrt. autóbusz ágazatának teljesítménye nagymértékben csökkent. Ezzel együtt járt a járműállomány csökkenése, illetve összetételének megváltozása is. A legidősebb, napi szintű karbantartást igénylő autóbuszok leállítása lehetővé tette egyéb feladatok, saját hatáskörben történő ellátását, a </w:t>
      </w:r>
      <w:r w:rsidRPr="007C2A61">
        <w:rPr>
          <w:rFonts w:asciiTheme="minorHAnsi" w:hAnsiTheme="minorHAnsi"/>
        </w:rPr>
        <w:t xml:space="preserve">megmaradt járműállomány műszaki színvonalának emelését. A karbantartói létszámhelyzet optimalizálása érdekében tett intézkedések, mint a felvételek korlátozása, illetve a csoportos létszámleépítés eredményezte 2016. évben a hatékonyság folyamatosan javulását. </w:t>
      </w:r>
    </w:p>
    <w:p w:rsidR="00480E7A" w:rsidRPr="007C2A61" w:rsidRDefault="00480E7A" w:rsidP="006E3BC3">
      <w:pPr>
        <w:jc w:val="both"/>
        <w:rPr>
          <w:rFonts w:asciiTheme="minorHAnsi" w:hAnsiTheme="minorHAnsi"/>
          <w:u w:val="single"/>
        </w:rPr>
      </w:pPr>
    </w:p>
    <w:p w:rsidR="006E3BC3" w:rsidRPr="007C2A61" w:rsidRDefault="006E3BC3" w:rsidP="006E3BC3">
      <w:pPr>
        <w:jc w:val="both"/>
        <w:rPr>
          <w:rFonts w:asciiTheme="minorHAnsi" w:hAnsiTheme="minorHAnsi"/>
          <w:u w:val="single"/>
        </w:rPr>
      </w:pPr>
      <w:r w:rsidRPr="007C2A61">
        <w:rPr>
          <w:rFonts w:asciiTheme="minorHAnsi" w:hAnsiTheme="minorHAnsi"/>
          <w:u w:val="single"/>
        </w:rPr>
        <w:t>A 2017. évi tervezés során figyelembe vett hatások:</w:t>
      </w:r>
    </w:p>
    <w:p w:rsidR="006E3BC3" w:rsidRPr="007C2A61" w:rsidRDefault="006E3BC3" w:rsidP="006E3BC3">
      <w:pPr>
        <w:jc w:val="both"/>
        <w:rPr>
          <w:rFonts w:asciiTheme="minorHAnsi" w:hAnsiTheme="minorHAnsi"/>
          <w:u w:val="single"/>
        </w:rPr>
      </w:pPr>
    </w:p>
    <w:p w:rsidR="006E3BC3" w:rsidRPr="007C2A61" w:rsidRDefault="006E3BC3" w:rsidP="00045A60">
      <w:pPr>
        <w:pStyle w:val="Listaszerbekezds"/>
        <w:numPr>
          <w:ilvl w:val="0"/>
          <w:numId w:val="13"/>
        </w:numPr>
        <w:jc w:val="both"/>
        <w:rPr>
          <w:rFonts w:asciiTheme="minorHAnsi" w:hAnsiTheme="minorHAnsi"/>
        </w:rPr>
      </w:pPr>
      <w:r w:rsidRPr="007C2A61">
        <w:rPr>
          <w:rFonts w:asciiTheme="minorHAnsi" w:hAnsiTheme="minorHAnsi"/>
        </w:rPr>
        <w:t xml:space="preserve">teljesítményváltozás, </w:t>
      </w:r>
    </w:p>
    <w:p w:rsidR="006E3BC3" w:rsidRPr="007C2A61" w:rsidRDefault="006E3BC3" w:rsidP="006E3BC3">
      <w:pPr>
        <w:spacing w:after="120"/>
        <w:ind w:left="720"/>
        <w:jc w:val="both"/>
        <w:rPr>
          <w:rFonts w:asciiTheme="minorHAnsi" w:hAnsiTheme="minorHAnsi"/>
        </w:rPr>
      </w:pPr>
      <w:r w:rsidRPr="007C2A61">
        <w:rPr>
          <w:rFonts w:asciiTheme="minorHAnsi" w:hAnsiTheme="minorHAnsi"/>
        </w:rPr>
        <w:t>A 2017. évi terv</w:t>
      </w:r>
      <w:r w:rsidR="002E012D">
        <w:rPr>
          <w:rFonts w:asciiTheme="minorHAnsi" w:hAnsiTheme="minorHAnsi"/>
        </w:rPr>
        <w:t>ben a mini, midi, szóló és csuklós autóbuszok teljesítménye eltérő mértékben (és irányban) változik,</w:t>
      </w:r>
      <w:r w:rsidRPr="007C2A61">
        <w:rPr>
          <w:rFonts w:asciiTheme="minorHAnsi" w:hAnsiTheme="minorHAnsi"/>
        </w:rPr>
        <w:t xml:space="preserve"> erre vonatkozóan tartalmazza a belső szerkezeti változásból eredő költség korrekciót (</w:t>
      </w:r>
      <w:r>
        <w:rPr>
          <w:rFonts w:asciiTheme="minorHAnsi" w:hAnsiTheme="minorHAnsi"/>
        </w:rPr>
        <w:t xml:space="preserve">93,2 </w:t>
      </w:r>
      <w:r w:rsidRPr="007C2A61">
        <w:rPr>
          <w:rFonts w:asciiTheme="minorHAnsi" w:hAnsiTheme="minorHAnsi"/>
        </w:rPr>
        <w:t>m</w:t>
      </w:r>
      <w:r w:rsidR="00EC531A">
        <w:rPr>
          <w:rFonts w:asciiTheme="minorHAnsi" w:hAnsiTheme="minorHAnsi"/>
        </w:rPr>
        <w:t xml:space="preserve">illió </w:t>
      </w:r>
      <w:r w:rsidRPr="007C2A61">
        <w:rPr>
          <w:rFonts w:asciiTheme="minorHAnsi" w:hAnsiTheme="minorHAnsi"/>
        </w:rPr>
        <w:t xml:space="preserve">Ft) valamint a tervezett </w:t>
      </w:r>
      <w:proofErr w:type="gramStart"/>
      <w:r w:rsidRPr="007C2A61">
        <w:rPr>
          <w:rFonts w:asciiTheme="minorHAnsi" w:hAnsiTheme="minorHAnsi"/>
        </w:rPr>
        <w:t>teljesítmény növekedés</w:t>
      </w:r>
      <w:proofErr w:type="gramEnd"/>
      <w:r w:rsidRPr="007C2A61">
        <w:rPr>
          <w:rFonts w:asciiTheme="minorHAnsi" w:hAnsiTheme="minorHAnsi"/>
        </w:rPr>
        <w:t xml:space="preserve"> miatti</w:t>
      </w:r>
      <w:r>
        <w:rPr>
          <w:rFonts w:asciiTheme="minorHAnsi" w:hAnsiTheme="minorHAnsi"/>
        </w:rPr>
        <w:t xml:space="preserve"> (M3 pótlási és sűrítési teljesítmények)</w:t>
      </w:r>
      <w:r w:rsidRPr="007C2A61">
        <w:rPr>
          <w:rFonts w:asciiTheme="minorHAnsi" w:hAnsiTheme="minorHAnsi"/>
        </w:rPr>
        <w:t xml:space="preserve"> </w:t>
      </w:r>
      <w:r>
        <w:rPr>
          <w:rFonts w:asciiTheme="minorHAnsi" w:hAnsiTheme="minorHAnsi"/>
        </w:rPr>
        <w:t>189</w:t>
      </w:r>
      <w:r w:rsidRPr="007C2A61">
        <w:rPr>
          <w:rFonts w:asciiTheme="minorHAnsi" w:hAnsiTheme="minorHAnsi"/>
        </w:rPr>
        <w:t xml:space="preserve"> fős létszám többletet </w:t>
      </w:r>
      <w:r w:rsidR="00EC531A">
        <w:rPr>
          <w:rFonts w:asciiTheme="minorHAnsi" w:hAnsiTheme="minorHAnsi"/>
        </w:rPr>
        <w:t>és a személyi jellegű költségét</w:t>
      </w:r>
      <w:r w:rsidR="002E012D">
        <w:rPr>
          <w:rFonts w:asciiTheme="minorHAnsi" w:hAnsiTheme="minorHAnsi"/>
        </w:rPr>
        <w:t xml:space="preserve"> </w:t>
      </w:r>
      <w:r w:rsidRPr="007C2A61">
        <w:rPr>
          <w:rFonts w:asciiTheme="minorHAnsi" w:hAnsiTheme="minorHAnsi"/>
        </w:rPr>
        <w:t>(</w:t>
      </w:r>
      <w:r>
        <w:rPr>
          <w:rFonts w:asciiTheme="minorHAnsi" w:hAnsiTheme="minorHAnsi"/>
        </w:rPr>
        <w:t xml:space="preserve">914 </w:t>
      </w:r>
      <w:r w:rsidRPr="007C2A61">
        <w:rPr>
          <w:rFonts w:asciiTheme="minorHAnsi" w:hAnsiTheme="minorHAnsi"/>
        </w:rPr>
        <w:t>m</w:t>
      </w:r>
      <w:r w:rsidR="00EC531A">
        <w:rPr>
          <w:rFonts w:asciiTheme="minorHAnsi" w:hAnsiTheme="minorHAnsi"/>
        </w:rPr>
        <w:t xml:space="preserve">illió </w:t>
      </w:r>
      <w:r w:rsidRPr="007C2A61">
        <w:rPr>
          <w:rFonts w:asciiTheme="minorHAnsi" w:hAnsiTheme="minorHAnsi"/>
        </w:rPr>
        <w:t>Ft).</w:t>
      </w:r>
      <w:r>
        <w:rPr>
          <w:rFonts w:asciiTheme="minorHAnsi" w:hAnsiTheme="minorHAnsi"/>
        </w:rPr>
        <w:t xml:space="preserve"> További többlet költséget és ráfordítást igényel 2017. évben az M3 pótláshoz szükséges eszközpark biztosításához - „a járműélesztés program” - az autóbusz karbanta</w:t>
      </w:r>
      <w:r w:rsidR="002E012D">
        <w:rPr>
          <w:rFonts w:asciiTheme="minorHAnsi" w:hAnsiTheme="minorHAnsi"/>
        </w:rPr>
        <w:t>rtói állomány létszámfeltöltése</w:t>
      </w:r>
      <w:r w:rsidR="002E012D">
        <w:rPr>
          <w:rFonts w:asciiTheme="minorHAnsi" w:hAnsiTheme="minorHAnsi"/>
        </w:rPr>
        <w:br/>
      </w:r>
      <w:r>
        <w:rPr>
          <w:rFonts w:asciiTheme="minorHAnsi" w:hAnsiTheme="minorHAnsi"/>
        </w:rPr>
        <w:t>(1 járműre jutó karbantartó alapján számítva) 8,7 fős létszám és 39,2 m</w:t>
      </w:r>
      <w:r w:rsidR="00ED73D9">
        <w:rPr>
          <w:rFonts w:asciiTheme="minorHAnsi" w:hAnsiTheme="minorHAnsi"/>
        </w:rPr>
        <w:t xml:space="preserve">illió </w:t>
      </w:r>
      <w:r>
        <w:rPr>
          <w:rFonts w:asciiTheme="minorHAnsi" w:hAnsiTheme="minorHAnsi"/>
        </w:rPr>
        <w:t>Ft személyi jellegű költséggel.</w:t>
      </w:r>
    </w:p>
    <w:p w:rsidR="006E3BC3" w:rsidRPr="007C2A61" w:rsidRDefault="006E3BC3" w:rsidP="00045A60">
      <w:pPr>
        <w:pStyle w:val="Listaszerbekezds"/>
        <w:numPr>
          <w:ilvl w:val="0"/>
          <w:numId w:val="13"/>
        </w:numPr>
        <w:jc w:val="both"/>
        <w:rPr>
          <w:rFonts w:asciiTheme="minorHAnsi" w:hAnsiTheme="minorHAnsi"/>
        </w:rPr>
      </w:pPr>
      <w:r w:rsidRPr="007C2A61">
        <w:rPr>
          <w:rFonts w:asciiTheme="minorHAnsi" w:hAnsiTheme="minorHAnsi"/>
        </w:rPr>
        <w:t xml:space="preserve">rendelkezésre tartás, </w:t>
      </w:r>
    </w:p>
    <w:p w:rsidR="006E3BC3" w:rsidRPr="007C2A61" w:rsidRDefault="006E3BC3" w:rsidP="006E3BC3">
      <w:pPr>
        <w:spacing w:after="120"/>
        <w:ind w:left="708"/>
        <w:jc w:val="both"/>
        <w:rPr>
          <w:rFonts w:asciiTheme="minorHAnsi" w:hAnsiTheme="minorHAnsi" w:cstheme="minorHAnsi"/>
        </w:rPr>
      </w:pPr>
      <w:r w:rsidRPr="007C2A61">
        <w:rPr>
          <w:rFonts w:asciiTheme="minorHAnsi" w:hAnsiTheme="minorHAnsi"/>
        </w:rPr>
        <w:t>A Fővárosi Közgyűlés határozatának értelmében 20 szóló és 20 csuklós autóbusz rendelkezésre tartási konstrukció keretében kerül a BKV Zrt. üzemeltetésé</w:t>
      </w:r>
      <w:r w:rsidR="00403FA7">
        <w:rPr>
          <w:rFonts w:asciiTheme="minorHAnsi" w:hAnsiTheme="minorHAnsi"/>
        </w:rPr>
        <w:t>be.</w:t>
      </w:r>
      <w:r w:rsidR="00403FA7">
        <w:rPr>
          <w:rFonts w:asciiTheme="minorHAnsi" w:hAnsiTheme="minorHAnsi"/>
        </w:rPr>
        <w:br/>
      </w:r>
      <w:r>
        <w:rPr>
          <w:rFonts w:asciiTheme="minorHAnsi" w:hAnsiTheme="minorHAnsi"/>
        </w:rPr>
        <w:t>A járművek karbantartását a</w:t>
      </w:r>
      <w:r w:rsidRPr="007C2A61">
        <w:rPr>
          <w:rFonts w:asciiTheme="minorHAnsi" w:hAnsiTheme="minorHAnsi"/>
        </w:rPr>
        <w:t xml:space="preserve"> tulajdonos nyertes vállalkozás végzi, míg a járművezetőt és az üzemanyagot a BKV Zrt. biztosítja. A rendelkezésre tartás 2017</w:t>
      </w:r>
      <w:r w:rsidR="00910CFD">
        <w:rPr>
          <w:rFonts w:asciiTheme="minorHAnsi" w:hAnsiTheme="minorHAnsi"/>
        </w:rPr>
        <w:t>.</w:t>
      </w:r>
      <w:r w:rsidRPr="007C2A61">
        <w:rPr>
          <w:rFonts w:asciiTheme="minorHAnsi" w:hAnsiTheme="minorHAnsi"/>
        </w:rPr>
        <w:t xml:space="preserve"> évi hatásának eredménye 136</w:t>
      </w:r>
      <w:r>
        <w:rPr>
          <w:rFonts w:asciiTheme="minorHAnsi" w:hAnsiTheme="minorHAnsi"/>
        </w:rPr>
        <w:t xml:space="preserve"> </w:t>
      </w:r>
      <w:r w:rsidRPr="007C2A61">
        <w:rPr>
          <w:rFonts w:asciiTheme="minorHAnsi" w:hAnsiTheme="minorHAnsi"/>
        </w:rPr>
        <w:t>m</w:t>
      </w:r>
      <w:r w:rsidR="0075500C">
        <w:rPr>
          <w:rFonts w:asciiTheme="minorHAnsi" w:hAnsiTheme="minorHAnsi"/>
        </w:rPr>
        <w:t xml:space="preserve">illió </w:t>
      </w:r>
      <w:r w:rsidRPr="007C2A61">
        <w:rPr>
          <w:rFonts w:asciiTheme="minorHAnsi" w:hAnsiTheme="minorHAnsi"/>
        </w:rPr>
        <w:t xml:space="preserve">Ft személyi jellegű ráfordítás megtakarítást, és </w:t>
      </w:r>
      <w:r>
        <w:rPr>
          <w:rFonts w:asciiTheme="minorHAnsi" w:hAnsiTheme="minorHAnsi"/>
        </w:rPr>
        <w:t>47</w:t>
      </w:r>
      <w:r w:rsidRPr="007C2A61">
        <w:rPr>
          <w:rFonts w:asciiTheme="minorHAnsi" w:hAnsiTheme="minorHAnsi"/>
        </w:rPr>
        <w:t xml:space="preserve"> fős fizikai átlagos állomány csökkenést tesz lehetővé.</w:t>
      </w:r>
    </w:p>
    <w:p w:rsidR="006E3BC3" w:rsidRPr="007C2A61" w:rsidRDefault="006E3BC3" w:rsidP="006E3BC3">
      <w:pPr>
        <w:jc w:val="both"/>
        <w:rPr>
          <w:rFonts w:asciiTheme="minorHAnsi" w:hAnsiTheme="minorHAnsi"/>
        </w:rPr>
      </w:pPr>
      <w:r w:rsidRPr="007C2A61">
        <w:rPr>
          <w:rFonts w:asciiTheme="minorHAnsi" w:hAnsiTheme="minorHAnsi"/>
        </w:rPr>
        <w:t xml:space="preserve">A járművezető létszám terv a megadott teljesítmény adatok alapján készült, azonban az egy járműre jutó alacsony teljesítmény miatt ez nagyfokú kockázatot eredményez. </w:t>
      </w:r>
      <w:r>
        <w:rPr>
          <w:rFonts w:asciiTheme="minorHAnsi" w:hAnsiTheme="minorHAnsi"/>
        </w:rPr>
        <w:br/>
      </w:r>
      <w:r w:rsidRPr="007C2A61">
        <w:rPr>
          <w:rFonts w:asciiTheme="minorHAnsi" w:hAnsiTheme="minorHAnsi"/>
        </w:rPr>
        <w:t>A járművezetői állományt egyrészt a jelentős mértékű fluktuáció, másrészt az állomány magas átlagéletkora határozza meg:</w:t>
      </w:r>
    </w:p>
    <w:p w:rsidR="006E3BC3" w:rsidRPr="007C2A61" w:rsidRDefault="006E3BC3" w:rsidP="006E3BC3">
      <w:pPr>
        <w:ind w:left="705" w:hanging="705"/>
        <w:jc w:val="both"/>
        <w:rPr>
          <w:rFonts w:asciiTheme="minorHAnsi" w:hAnsiTheme="minorHAnsi"/>
        </w:rPr>
      </w:pPr>
      <w:r w:rsidRPr="007C2A61">
        <w:rPr>
          <w:rFonts w:asciiTheme="minorHAnsi" w:hAnsiTheme="minorHAnsi"/>
        </w:rPr>
        <w:t>•</w:t>
      </w:r>
      <w:r w:rsidRPr="007C2A61">
        <w:rPr>
          <w:rFonts w:asciiTheme="minorHAnsi" w:hAnsiTheme="minorHAnsi"/>
        </w:rPr>
        <w:tab/>
        <w:t>Az elmúlt időszakhoz hasonlóan az ATÜI autóbusz és trolibuszvezetői állományában 2016. évben még mindig számottevő</w:t>
      </w:r>
      <w:r w:rsidR="0075500C">
        <w:rPr>
          <w:rFonts w:asciiTheme="minorHAnsi" w:hAnsiTheme="minorHAnsi"/>
        </w:rPr>
        <w:t xml:space="preserve"> fluktuáció volt megfigyelhető.</w:t>
      </w:r>
      <w:r w:rsidR="0075500C">
        <w:rPr>
          <w:rFonts w:asciiTheme="minorHAnsi" w:hAnsiTheme="minorHAnsi"/>
        </w:rPr>
        <w:br/>
      </w:r>
      <w:r w:rsidRPr="007C2A61">
        <w:rPr>
          <w:rFonts w:asciiTheme="minorHAnsi" w:hAnsiTheme="minorHAnsi"/>
        </w:rPr>
        <w:t>Az elvándorlásban jellemzően a középkorú, illetve fiatalabb korosztály érintett.</w:t>
      </w:r>
    </w:p>
    <w:p w:rsidR="006E3BC3" w:rsidRPr="007C2A61" w:rsidRDefault="006E3BC3" w:rsidP="006E3BC3">
      <w:pPr>
        <w:ind w:left="705" w:hanging="705"/>
        <w:jc w:val="both"/>
        <w:rPr>
          <w:rFonts w:asciiTheme="minorHAnsi" w:hAnsiTheme="minorHAnsi"/>
        </w:rPr>
      </w:pPr>
      <w:r w:rsidRPr="007C2A61">
        <w:rPr>
          <w:rFonts w:asciiTheme="minorHAnsi" w:hAnsiTheme="minorHAnsi"/>
        </w:rPr>
        <w:t>•</w:t>
      </w:r>
      <w:r w:rsidRPr="007C2A61">
        <w:rPr>
          <w:rFonts w:asciiTheme="minorHAnsi" w:hAnsiTheme="minorHAnsi"/>
        </w:rPr>
        <w:tab/>
        <w:t xml:space="preserve">A magas fluktuáció mellett a járművezetők </w:t>
      </w:r>
      <w:r>
        <w:rPr>
          <w:rFonts w:asciiTheme="minorHAnsi" w:hAnsiTheme="minorHAnsi"/>
        </w:rPr>
        <w:t>élet</w:t>
      </w:r>
      <w:r w:rsidRPr="007C2A61">
        <w:rPr>
          <w:rFonts w:asciiTheme="minorHAnsi" w:hAnsiTheme="minorHAnsi"/>
        </w:rPr>
        <w:t>kora egyre aggasztóbb értékeket mutat, 5-7 év múlva – a probléma aktív kezelése hiányában – jelentős kockázatot jelenthet a járművezető hiány.</w:t>
      </w:r>
    </w:p>
    <w:p w:rsidR="006E3BC3" w:rsidRPr="007C2A61" w:rsidRDefault="006E3BC3" w:rsidP="006E3BC3">
      <w:pPr>
        <w:jc w:val="both"/>
        <w:rPr>
          <w:rFonts w:asciiTheme="minorHAnsi" w:hAnsiTheme="minorHAnsi"/>
        </w:rPr>
      </w:pPr>
      <w:r w:rsidRPr="007C2A61">
        <w:rPr>
          <w:rFonts w:asciiTheme="minorHAnsi" w:hAnsiTheme="minorHAnsi"/>
        </w:rPr>
        <w:t>A 2017. évi tervek a fentiek figyelembe vételével tarta</w:t>
      </w:r>
      <w:r>
        <w:rPr>
          <w:rFonts w:asciiTheme="minorHAnsi" w:hAnsiTheme="minorHAnsi"/>
        </w:rPr>
        <w:t xml:space="preserve">lmazzák a teljesítményváltozás </w:t>
      </w:r>
      <w:r w:rsidRPr="007C2A61">
        <w:rPr>
          <w:rFonts w:asciiTheme="minorHAnsi" w:hAnsiTheme="minorHAnsi"/>
        </w:rPr>
        <w:t>és a rendelkezésre tartás létszám és személyi jellegű ráfordításainak módosító hatásait</w:t>
      </w:r>
      <w:r>
        <w:rPr>
          <w:rFonts w:asciiTheme="minorHAnsi" w:hAnsiTheme="minorHAnsi"/>
        </w:rPr>
        <w:t>, valamint a 2016. évi egyszeri hatás kivezetését</w:t>
      </w:r>
      <w:r w:rsidRPr="007C2A61">
        <w:rPr>
          <w:rFonts w:asciiTheme="minorHAnsi" w:hAnsiTheme="minorHAnsi"/>
        </w:rPr>
        <w:t>.</w:t>
      </w:r>
    </w:p>
    <w:p w:rsidR="006E3BC3" w:rsidRPr="007C2A61" w:rsidRDefault="006E3BC3" w:rsidP="006E3BC3">
      <w:pPr>
        <w:jc w:val="both"/>
        <w:rPr>
          <w:rFonts w:asciiTheme="minorHAnsi" w:hAnsiTheme="minorHAnsi" w:cstheme="minorHAnsi"/>
        </w:rPr>
      </w:pPr>
    </w:p>
    <w:p w:rsidR="00403FA7" w:rsidRDefault="00403FA7" w:rsidP="006E3BC3">
      <w:pPr>
        <w:jc w:val="both"/>
        <w:rPr>
          <w:rFonts w:asciiTheme="minorHAnsi" w:hAnsiTheme="minorHAnsi" w:cstheme="minorHAnsi"/>
          <w:b/>
          <w:u w:val="single"/>
        </w:rPr>
      </w:pPr>
    </w:p>
    <w:p w:rsidR="00403FA7" w:rsidRDefault="00403FA7" w:rsidP="006E3BC3">
      <w:pPr>
        <w:jc w:val="both"/>
        <w:rPr>
          <w:rFonts w:asciiTheme="minorHAnsi" w:hAnsiTheme="minorHAnsi" w:cstheme="minorHAnsi"/>
          <w:b/>
          <w:u w:val="single"/>
        </w:rPr>
      </w:pPr>
    </w:p>
    <w:p w:rsidR="00403FA7" w:rsidRDefault="00403FA7" w:rsidP="006E3BC3">
      <w:pPr>
        <w:jc w:val="both"/>
        <w:rPr>
          <w:rFonts w:asciiTheme="minorHAnsi" w:hAnsiTheme="minorHAnsi" w:cstheme="minorHAnsi"/>
          <w:b/>
          <w:u w:val="single"/>
        </w:rPr>
      </w:pPr>
    </w:p>
    <w:p w:rsidR="006E3BC3" w:rsidRPr="007C2A61" w:rsidRDefault="006E3BC3" w:rsidP="006E3BC3">
      <w:pPr>
        <w:jc w:val="both"/>
        <w:rPr>
          <w:rFonts w:asciiTheme="minorHAnsi" w:hAnsiTheme="minorHAnsi" w:cstheme="minorHAnsi"/>
          <w:b/>
          <w:u w:val="single"/>
        </w:rPr>
      </w:pPr>
      <w:r w:rsidRPr="007C2A61">
        <w:rPr>
          <w:rFonts w:asciiTheme="minorHAnsi" w:hAnsiTheme="minorHAnsi" w:cstheme="minorHAnsi"/>
          <w:b/>
          <w:u w:val="single"/>
        </w:rPr>
        <w:lastRenderedPageBreak/>
        <w:t>Központi és irányító szervezetek</w:t>
      </w:r>
    </w:p>
    <w:p w:rsidR="006E3BC3" w:rsidRPr="007C2A61" w:rsidRDefault="006E3BC3" w:rsidP="00045A60">
      <w:pPr>
        <w:pStyle w:val="Listaszerbekezds"/>
        <w:numPr>
          <w:ilvl w:val="0"/>
          <w:numId w:val="13"/>
        </w:numPr>
        <w:jc w:val="both"/>
        <w:rPr>
          <w:rFonts w:asciiTheme="minorHAnsi" w:hAnsiTheme="minorHAnsi"/>
        </w:rPr>
      </w:pPr>
      <w:r w:rsidRPr="007C2A61">
        <w:rPr>
          <w:rFonts w:asciiTheme="minorHAnsi" w:hAnsiTheme="minorHAnsi"/>
        </w:rPr>
        <w:t xml:space="preserve">HÉV kiválás áthúzódó hatása </w:t>
      </w:r>
    </w:p>
    <w:p w:rsidR="006E3BC3" w:rsidRPr="007C2A61" w:rsidRDefault="006E3BC3" w:rsidP="006E3BC3">
      <w:pPr>
        <w:ind w:left="708"/>
        <w:jc w:val="both"/>
        <w:rPr>
          <w:rFonts w:asciiTheme="minorHAnsi" w:hAnsiTheme="minorHAnsi"/>
        </w:rPr>
      </w:pPr>
      <w:r w:rsidRPr="007C2A61">
        <w:rPr>
          <w:rFonts w:asciiTheme="minorHAnsi" w:hAnsiTheme="minorHAnsi"/>
        </w:rPr>
        <w:t>A 2017. éves létszám és személyi jellegű ráfordítás tervek jelentős áthúzódó hatással számolnak a Hév ágazat kiválása miatt. A terv tartalmazza a szakterületek átadott létszámának (23</w:t>
      </w:r>
      <w:r>
        <w:rPr>
          <w:rFonts w:asciiTheme="minorHAnsi" w:hAnsiTheme="minorHAnsi"/>
        </w:rPr>
        <w:t xml:space="preserve"> </w:t>
      </w:r>
      <w:r w:rsidRPr="007C2A61">
        <w:rPr>
          <w:rFonts w:asciiTheme="minorHAnsi" w:hAnsiTheme="minorHAnsi"/>
        </w:rPr>
        <w:t>fő) és a hozzá tartozó személyi jellegű ráfordítások (132</w:t>
      </w:r>
      <w:r>
        <w:rPr>
          <w:rFonts w:asciiTheme="minorHAnsi" w:hAnsiTheme="minorHAnsi"/>
        </w:rPr>
        <w:t xml:space="preserve"> </w:t>
      </w:r>
      <w:r w:rsidRPr="007C2A61">
        <w:rPr>
          <w:rFonts w:asciiTheme="minorHAnsi" w:hAnsiTheme="minorHAnsi"/>
        </w:rPr>
        <w:t>m</w:t>
      </w:r>
      <w:r w:rsidR="0075500C">
        <w:rPr>
          <w:rFonts w:asciiTheme="minorHAnsi" w:hAnsiTheme="minorHAnsi"/>
        </w:rPr>
        <w:t xml:space="preserve">illió </w:t>
      </w:r>
      <w:r w:rsidR="00910CFD">
        <w:rPr>
          <w:rFonts w:asciiTheme="minorHAnsi" w:hAnsiTheme="minorHAnsi"/>
        </w:rPr>
        <w:t>Ft) áthúzódó hatását</w:t>
      </w:r>
      <w:r w:rsidRPr="007C2A61">
        <w:rPr>
          <w:rFonts w:asciiTheme="minorHAnsi" w:hAnsiTheme="minorHAnsi"/>
        </w:rPr>
        <w:t>.</w:t>
      </w:r>
    </w:p>
    <w:p w:rsidR="006E3BC3" w:rsidRPr="006E3BC3" w:rsidRDefault="006E3BC3" w:rsidP="00045A60">
      <w:pPr>
        <w:pStyle w:val="Listaszerbekezds"/>
        <w:numPr>
          <w:ilvl w:val="0"/>
          <w:numId w:val="13"/>
        </w:numPr>
        <w:jc w:val="both"/>
        <w:rPr>
          <w:rFonts w:asciiTheme="minorHAnsi" w:hAnsiTheme="minorHAnsi"/>
        </w:rPr>
      </w:pPr>
      <w:r w:rsidRPr="006E3BC3">
        <w:rPr>
          <w:rFonts w:asciiTheme="minorHAnsi" w:hAnsiTheme="minorHAnsi"/>
        </w:rPr>
        <w:t>A központi szervezetek, feladat változásai a HÉV kiválása miatt</w:t>
      </w:r>
    </w:p>
    <w:p w:rsidR="006E3BC3" w:rsidRPr="006E3BC3" w:rsidRDefault="006E3BC3" w:rsidP="006E3BC3">
      <w:pPr>
        <w:pStyle w:val="Listaszerbekezds"/>
        <w:jc w:val="both"/>
        <w:rPr>
          <w:rFonts w:asciiTheme="minorHAnsi" w:hAnsiTheme="minorHAnsi"/>
        </w:rPr>
      </w:pPr>
      <w:r w:rsidRPr="006E3BC3">
        <w:rPr>
          <w:rFonts w:asciiTheme="minorHAnsi" w:hAnsiTheme="minorHAnsi"/>
        </w:rPr>
        <w:t>A HÉV kiválása miatt, az átállás támogatásának személyi jellegű ráfordítás igénye 2017. évben 60,4 millió Ft.</w:t>
      </w:r>
    </w:p>
    <w:p w:rsidR="006E3BC3" w:rsidRPr="006E3BC3" w:rsidRDefault="006E3BC3" w:rsidP="00045A60">
      <w:pPr>
        <w:pStyle w:val="Listaszerbekezds"/>
        <w:numPr>
          <w:ilvl w:val="0"/>
          <w:numId w:val="13"/>
        </w:numPr>
        <w:jc w:val="both"/>
        <w:rPr>
          <w:rFonts w:asciiTheme="minorHAnsi" w:hAnsiTheme="minorHAnsi"/>
        </w:rPr>
      </w:pPr>
      <w:r w:rsidRPr="006E3BC3">
        <w:rPr>
          <w:rFonts w:asciiTheme="minorHAnsi" w:hAnsiTheme="minorHAnsi"/>
        </w:rPr>
        <w:t>Egyéb munkaerő foglalkoztatásból és feladatváltozásból eredő hatások</w:t>
      </w:r>
    </w:p>
    <w:p w:rsidR="006E3BC3" w:rsidRPr="007C2A61" w:rsidRDefault="006E3BC3" w:rsidP="006E3BC3">
      <w:pPr>
        <w:ind w:left="708"/>
        <w:jc w:val="both"/>
        <w:rPr>
          <w:rFonts w:asciiTheme="minorHAnsi" w:hAnsiTheme="minorHAnsi" w:cstheme="minorHAnsi"/>
        </w:rPr>
      </w:pPr>
      <w:r w:rsidRPr="007C2A61">
        <w:rPr>
          <w:rFonts w:asciiTheme="minorHAnsi" w:hAnsiTheme="minorHAnsi" w:cstheme="minorHAnsi"/>
        </w:rPr>
        <w:t>A foglalkoztatást jelentősen befolyásoló munkaerő piaci események negatív hatása miatti a betöltetlen pozíciók feltöltésének sze</w:t>
      </w:r>
      <w:r w:rsidR="00D42AA5">
        <w:rPr>
          <w:rFonts w:asciiTheme="minorHAnsi" w:hAnsiTheme="minorHAnsi" w:cstheme="minorHAnsi"/>
        </w:rPr>
        <w:t>mélyi jellegű ráfordítás igénye</w:t>
      </w:r>
      <w:r w:rsidR="00D42AA5">
        <w:rPr>
          <w:rFonts w:asciiTheme="minorHAnsi" w:hAnsiTheme="minorHAnsi" w:cstheme="minorHAnsi"/>
        </w:rPr>
        <w:br/>
      </w:r>
      <w:r>
        <w:rPr>
          <w:rFonts w:asciiTheme="minorHAnsi" w:hAnsiTheme="minorHAnsi" w:cstheme="minorHAnsi"/>
        </w:rPr>
        <w:t>69,2</w:t>
      </w:r>
      <w:r w:rsidR="00D42AA5">
        <w:rPr>
          <w:rFonts w:asciiTheme="minorHAnsi" w:hAnsiTheme="minorHAnsi" w:cstheme="minorHAnsi"/>
        </w:rPr>
        <w:t xml:space="preserve"> </w:t>
      </w:r>
      <w:r w:rsidRPr="007C2A61">
        <w:rPr>
          <w:rFonts w:asciiTheme="minorHAnsi" w:hAnsiTheme="minorHAnsi" w:cstheme="minorHAnsi"/>
        </w:rPr>
        <w:t>m</w:t>
      </w:r>
      <w:r w:rsidR="00D42AA5">
        <w:rPr>
          <w:rFonts w:asciiTheme="minorHAnsi" w:hAnsiTheme="minorHAnsi" w:cstheme="minorHAnsi"/>
        </w:rPr>
        <w:t xml:space="preserve">illió </w:t>
      </w:r>
      <w:r w:rsidRPr="007C2A61">
        <w:rPr>
          <w:rFonts w:asciiTheme="minorHAnsi" w:hAnsiTheme="minorHAnsi" w:cstheme="minorHAnsi"/>
        </w:rPr>
        <w:t>Ft.</w:t>
      </w:r>
    </w:p>
    <w:p w:rsidR="006E3BC3" w:rsidRDefault="006E3BC3" w:rsidP="006E3BC3">
      <w:pPr>
        <w:jc w:val="both"/>
        <w:rPr>
          <w:rFonts w:asciiTheme="minorHAnsi" w:hAnsiTheme="minorHAnsi" w:cstheme="minorHAnsi"/>
        </w:rPr>
      </w:pPr>
    </w:p>
    <w:p w:rsidR="006E3BC3" w:rsidRPr="007C2A61" w:rsidRDefault="006E3BC3" w:rsidP="006E3BC3">
      <w:pPr>
        <w:jc w:val="both"/>
        <w:rPr>
          <w:rFonts w:asciiTheme="minorHAnsi" w:hAnsiTheme="minorHAnsi" w:cstheme="minorHAnsi"/>
        </w:rPr>
      </w:pPr>
      <w:r w:rsidRPr="007C2A61">
        <w:rPr>
          <w:rFonts w:asciiTheme="minorHAnsi" w:hAnsiTheme="minorHAnsi" w:cstheme="minorHAnsi"/>
        </w:rPr>
        <w:t>Projekt Igazgatóságok</w:t>
      </w:r>
    </w:p>
    <w:p w:rsidR="006E3BC3" w:rsidRPr="006E3BC3" w:rsidRDefault="006E3BC3" w:rsidP="00045A60">
      <w:pPr>
        <w:pStyle w:val="Listaszerbekezds"/>
        <w:numPr>
          <w:ilvl w:val="0"/>
          <w:numId w:val="13"/>
        </w:numPr>
        <w:jc w:val="both"/>
        <w:rPr>
          <w:rFonts w:asciiTheme="minorHAnsi" w:hAnsiTheme="minorHAnsi"/>
        </w:rPr>
      </w:pPr>
      <w:r w:rsidRPr="006E3BC3">
        <w:rPr>
          <w:rFonts w:asciiTheme="minorHAnsi" w:hAnsiTheme="minorHAnsi"/>
        </w:rPr>
        <w:t>Az M3 projektszervezetnek valamint a DBR projekt igazgatóságnak a többlet személyi jellegű ráfordítás igénye a 2016. évi várható szem</w:t>
      </w:r>
      <w:r w:rsidR="00D42AA5">
        <w:rPr>
          <w:rFonts w:asciiTheme="minorHAnsi" w:hAnsiTheme="minorHAnsi"/>
        </w:rPr>
        <w:t>élyi jellegű ráfordításon felül</w:t>
      </w:r>
      <w:r w:rsidR="00D42AA5">
        <w:rPr>
          <w:rFonts w:asciiTheme="minorHAnsi" w:hAnsiTheme="minorHAnsi"/>
        </w:rPr>
        <w:br/>
      </w:r>
      <w:r w:rsidRPr="006E3BC3">
        <w:rPr>
          <w:rFonts w:asciiTheme="minorHAnsi" w:hAnsiTheme="minorHAnsi"/>
        </w:rPr>
        <w:t>60,4 m</w:t>
      </w:r>
      <w:r w:rsidR="00D42AA5">
        <w:rPr>
          <w:rFonts w:asciiTheme="minorHAnsi" w:hAnsiTheme="minorHAnsi"/>
        </w:rPr>
        <w:t xml:space="preserve">illió </w:t>
      </w:r>
      <w:r w:rsidRPr="006E3BC3">
        <w:rPr>
          <w:rFonts w:asciiTheme="minorHAnsi" w:hAnsiTheme="minorHAnsi"/>
        </w:rPr>
        <w:t>Ft.</w:t>
      </w:r>
    </w:p>
    <w:p w:rsidR="006E3BC3" w:rsidRPr="0049785B" w:rsidRDefault="006E3BC3" w:rsidP="006E3BC3">
      <w:pPr>
        <w:jc w:val="both"/>
        <w:rPr>
          <w:rFonts w:asciiTheme="minorHAnsi" w:hAnsiTheme="minorHAnsi" w:cstheme="minorHAnsi"/>
        </w:rPr>
      </w:pPr>
    </w:p>
    <w:p w:rsidR="00403FA7" w:rsidRDefault="00403FA7">
      <w:pPr>
        <w:rPr>
          <w:rFonts w:asciiTheme="minorHAnsi" w:hAnsiTheme="minorHAnsi" w:cstheme="minorHAnsi"/>
        </w:rPr>
      </w:pPr>
      <w:r>
        <w:rPr>
          <w:rFonts w:asciiTheme="minorHAnsi" w:hAnsiTheme="minorHAnsi" w:cstheme="minorHAnsi"/>
        </w:rPr>
        <w:br w:type="page"/>
      </w:r>
    </w:p>
    <w:p w:rsidR="006E3BC3" w:rsidRPr="0049785B" w:rsidRDefault="006E3BC3" w:rsidP="006E3BC3">
      <w:pPr>
        <w:jc w:val="both"/>
        <w:rPr>
          <w:rFonts w:asciiTheme="minorHAnsi" w:hAnsiTheme="minorHAnsi" w:cstheme="minorHAnsi"/>
        </w:rPr>
      </w:pPr>
      <w:r>
        <w:rPr>
          <w:rFonts w:asciiTheme="minorHAnsi" w:hAnsiTheme="minorHAnsi" w:cstheme="minorHAnsi"/>
        </w:rPr>
        <w:lastRenderedPageBreak/>
        <w:t xml:space="preserve">A </w:t>
      </w:r>
      <w:r w:rsidRPr="0049785B">
        <w:rPr>
          <w:rFonts w:asciiTheme="minorHAnsi" w:hAnsiTheme="minorHAnsi" w:cstheme="minorHAnsi"/>
        </w:rPr>
        <w:t xml:space="preserve">személyi jellegű ráfordítások változásait az alábbi táblázat </w:t>
      </w:r>
      <w:r>
        <w:rPr>
          <w:rFonts w:asciiTheme="minorHAnsi" w:hAnsiTheme="minorHAnsi" w:cstheme="minorHAnsi"/>
        </w:rPr>
        <w:t>tartalmazza</w:t>
      </w:r>
      <w:r w:rsidRPr="0049785B">
        <w:rPr>
          <w:rFonts w:asciiTheme="minorHAnsi" w:hAnsiTheme="minorHAnsi" w:cstheme="minorHAnsi"/>
        </w:rPr>
        <w:t>:</w:t>
      </w:r>
    </w:p>
    <w:p w:rsidR="006E3BC3" w:rsidRPr="0049785B" w:rsidRDefault="006E3BC3" w:rsidP="006E3BC3">
      <w:pPr>
        <w:ind w:left="539" w:hanging="539"/>
        <w:jc w:val="both"/>
        <w:rPr>
          <w:rFonts w:asciiTheme="minorHAnsi" w:hAnsiTheme="minorHAnsi" w:cstheme="minorHAnsi"/>
        </w:rPr>
      </w:pPr>
    </w:p>
    <w:p w:rsidR="006E3BC3" w:rsidRDefault="00D129F1" w:rsidP="006E3BC3">
      <w:pPr>
        <w:jc w:val="center"/>
        <w:rPr>
          <w:rFonts w:asciiTheme="minorHAnsi" w:hAnsiTheme="minorHAnsi"/>
        </w:rPr>
      </w:pPr>
      <w:r w:rsidRPr="00D129F1">
        <w:rPr>
          <w:noProof/>
        </w:rPr>
        <w:drawing>
          <wp:inline distT="0" distB="0" distL="0" distR="0" wp14:anchorId="5703851C" wp14:editId="3D1661A8">
            <wp:extent cx="4368398" cy="5165677"/>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68398" cy="5165677"/>
                    </a:xfrm>
                    <a:prstGeom prst="rect">
                      <a:avLst/>
                    </a:prstGeom>
                    <a:noFill/>
                    <a:ln>
                      <a:noFill/>
                    </a:ln>
                  </pic:spPr>
                </pic:pic>
              </a:graphicData>
            </a:graphic>
          </wp:inline>
        </w:drawing>
      </w:r>
    </w:p>
    <w:p w:rsidR="006E3BC3" w:rsidRDefault="006E3BC3" w:rsidP="006E3BC3">
      <w:pPr>
        <w:jc w:val="center"/>
        <w:rPr>
          <w:rFonts w:asciiTheme="minorHAnsi" w:hAnsiTheme="minorHAnsi"/>
        </w:rPr>
      </w:pPr>
    </w:p>
    <w:p w:rsidR="00A33D43" w:rsidRDefault="00A33D43" w:rsidP="00A33D43">
      <w:pPr>
        <w:jc w:val="both"/>
        <w:rPr>
          <w:rFonts w:asciiTheme="minorHAnsi" w:hAnsiTheme="minorHAnsi"/>
        </w:rPr>
      </w:pPr>
    </w:p>
    <w:p w:rsidR="00480E7A" w:rsidRPr="00D83F45" w:rsidRDefault="00D83F45" w:rsidP="005C5E72">
      <w:pPr>
        <w:pStyle w:val="Cmsor2"/>
      </w:pPr>
      <w:bookmarkStart w:id="162" w:name="_Toc471992577"/>
      <w:r w:rsidRPr="00D83F45">
        <w:t>A menedzsment javaslata a béremelésre</w:t>
      </w:r>
      <w:bookmarkEnd w:id="162"/>
    </w:p>
    <w:p w:rsidR="00480E7A" w:rsidRDefault="00480E7A" w:rsidP="00A33D43">
      <w:pPr>
        <w:jc w:val="both"/>
        <w:rPr>
          <w:rFonts w:asciiTheme="minorHAnsi" w:hAnsiTheme="minorHAnsi"/>
        </w:rPr>
      </w:pPr>
    </w:p>
    <w:p w:rsidR="00480E7A" w:rsidRDefault="00480E7A" w:rsidP="00A33D43">
      <w:pPr>
        <w:jc w:val="both"/>
        <w:rPr>
          <w:rFonts w:asciiTheme="minorHAnsi" w:hAnsiTheme="minorHAnsi"/>
        </w:rPr>
      </w:pPr>
    </w:p>
    <w:p w:rsidR="00041C53" w:rsidRDefault="00041C53" w:rsidP="00041C53">
      <w:pPr>
        <w:jc w:val="both"/>
        <w:rPr>
          <w:rFonts w:asciiTheme="minorHAnsi" w:eastAsia="Calibri" w:hAnsiTheme="minorHAnsi"/>
          <w:color w:val="000000"/>
          <w:lang w:eastAsia="en-US"/>
        </w:rPr>
      </w:pPr>
      <w:r>
        <w:rPr>
          <w:rFonts w:asciiTheme="minorHAnsi" w:hAnsiTheme="minorHAnsi"/>
          <w:b/>
        </w:rPr>
        <w:t xml:space="preserve">Az üzleti tervezés során a tervezési premisszák 0%-os béremelést írtak elő azzal, hogy a menedzsment is tegye meg béremelésre vonatkozó javaslatát. </w:t>
      </w:r>
      <w:r w:rsidRPr="00934324">
        <w:rPr>
          <w:rFonts w:asciiTheme="minorHAnsi" w:hAnsiTheme="minorHAnsi"/>
        </w:rPr>
        <w:t>Erre vonatkozóan a lentebb bemutatott szempontokat szükséges figyelembe venni.</w:t>
      </w:r>
    </w:p>
    <w:p w:rsidR="00041C53" w:rsidRDefault="00041C53" w:rsidP="00041C53">
      <w:pPr>
        <w:jc w:val="both"/>
        <w:rPr>
          <w:rFonts w:asciiTheme="minorHAnsi" w:eastAsia="Calibri" w:hAnsiTheme="minorHAnsi"/>
          <w:color w:val="000000"/>
          <w:lang w:eastAsia="en-US"/>
        </w:rPr>
      </w:pPr>
    </w:p>
    <w:p w:rsidR="00041C53" w:rsidRPr="00047435" w:rsidRDefault="00041C53" w:rsidP="00041C53">
      <w:pPr>
        <w:jc w:val="both"/>
        <w:rPr>
          <w:rFonts w:asciiTheme="minorHAnsi" w:eastAsia="Calibri" w:hAnsiTheme="minorHAnsi"/>
          <w:color w:val="000000"/>
          <w:lang w:eastAsia="en-US"/>
        </w:rPr>
      </w:pPr>
      <w:r w:rsidRPr="00047435">
        <w:rPr>
          <w:rFonts w:asciiTheme="minorHAnsi" w:eastAsia="Calibri" w:hAnsiTheme="minorHAnsi"/>
          <w:color w:val="000000"/>
          <w:lang w:eastAsia="en-US"/>
        </w:rPr>
        <w:t>A BKV Zrt. a mintegy 9 300 fős létszámával</w:t>
      </w:r>
      <w:r>
        <w:rPr>
          <w:rFonts w:asciiTheme="minorHAnsi" w:eastAsia="Calibri" w:hAnsiTheme="minorHAnsi"/>
          <w:color w:val="000000"/>
          <w:lang w:eastAsia="en-US"/>
        </w:rPr>
        <w:t xml:space="preserve"> (2016. év végi záró létszám)</w:t>
      </w:r>
      <w:r w:rsidRPr="00047435">
        <w:rPr>
          <w:rFonts w:asciiTheme="minorHAnsi" w:eastAsia="Calibri" w:hAnsiTheme="minorHAnsi"/>
          <w:color w:val="000000"/>
          <w:lang w:eastAsia="en-US"/>
        </w:rPr>
        <w:t xml:space="preserve"> </w:t>
      </w:r>
      <w:r w:rsidRPr="00047435">
        <w:rPr>
          <w:rFonts w:asciiTheme="minorHAnsi" w:eastAsia="Calibri" w:hAnsiTheme="minorHAnsi"/>
          <w:b/>
          <w:color w:val="000000"/>
          <w:lang w:eastAsia="en-US"/>
        </w:rPr>
        <w:t>Budapest legnagyobb foglalkoztatója</w:t>
      </w:r>
      <w:r w:rsidRPr="00047435">
        <w:rPr>
          <w:rFonts w:asciiTheme="minorHAnsi" w:eastAsia="Calibri" w:hAnsiTheme="minorHAnsi"/>
          <w:color w:val="000000"/>
          <w:lang w:eastAsia="en-US"/>
        </w:rPr>
        <w:t>, a munkaerő szüks</w:t>
      </w:r>
      <w:r>
        <w:rPr>
          <w:rFonts w:asciiTheme="minorHAnsi" w:eastAsia="Calibri" w:hAnsiTheme="minorHAnsi"/>
          <w:color w:val="000000"/>
          <w:lang w:eastAsia="en-US"/>
        </w:rPr>
        <w:t>églete is rendkívül változatos.</w:t>
      </w:r>
      <w:r>
        <w:rPr>
          <w:rFonts w:asciiTheme="minorHAnsi" w:eastAsia="Calibri" w:hAnsiTheme="minorHAnsi"/>
          <w:color w:val="000000"/>
          <w:lang w:eastAsia="en-US"/>
        </w:rPr>
        <w:br/>
      </w:r>
      <w:r w:rsidRPr="00047435">
        <w:rPr>
          <w:rFonts w:asciiTheme="minorHAnsi" w:eastAsia="Calibri" w:hAnsiTheme="minorHAnsi"/>
          <w:color w:val="000000"/>
          <w:lang w:eastAsia="en-US"/>
        </w:rPr>
        <w:t xml:space="preserve">A munkavállalók jelentős része Budapesten és annak Pest megyei agglomerációjában lakik, a többi megyéből viszonylag kevés bejáró munkavállaló van. </w:t>
      </w:r>
    </w:p>
    <w:p w:rsidR="00041C53" w:rsidRDefault="00041C53" w:rsidP="00041C53">
      <w:pPr>
        <w:jc w:val="both"/>
        <w:rPr>
          <w:rFonts w:asciiTheme="minorHAnsi" w:eastAsia="Calibri" w:hAnsiTheme="minorHAnsi"/>
          <w:color w:val="000000"/>
          <w:lang w:eastAsia="en-US"/>
        </w:rPr>
      </w:pPr>
    </w:p>
    <w:p w:rsidR="00041C53" w:rsidRPr="00047435" w:rsidRDefault="00041C53" w:rsidP="00041C53">
      <w:pPr>
        <w:jc w:val="both"/>
        <w:rPr>
          <w:rFonts w:asciiTheme="minorHAnsi" w:eastAsia="Calibri" w:hAnsiTheme="minorHAnsi"/>
          <w:color w:val="000000"/>
          <w:lang w:eastAsia="en-US"/>
        </w:rPr>
      </w:pPr>
      <w:r w:rsidRPr="00047435">
        <w:rPr>
          <w:rFonts w:asciiTheme="minorHAnsi" w:eastAsia="Calibri" w:hAnsiTheme="minorHAnsi"/>
          <w:color w:val="000000"/>
          <w:lang w:eastAsia="en-US"/>
        </w:rPr>
        <w:t xml:space="preserve">A földrajzi fekvésből előnyként jelentkezik, hogy Magyarország legnagyobb munkaerőpiacából lehet a BKV </w:t>
      </w:r>
      <w:proofErr w:type="spellStart"/>
      <w:r w:rsidRPr="00047435">
        <w:rPr>
          <w:rFonts w:asciiTheme="minorHAnsi" w:eastAsia="Calibri" w:hAnsiTheme="minorHAnsi"/>
          <w:color w:val="000000"/>
          <w:lang w:eastAsia="en-US"/>
        </w:rPr>
        <w:t>Zrt-nek</w:t>
      </w:r>
      <w:proofErr w:type="spellEnd"/>
      <w:r w:rsidRPr="00047435">
        <w:rPr>
          <w:rFonts w:asciiTheme="minorHAnsi" w:eastAsia="Calibri" w:hAnsiTheme="minorHAnsi"/>
          <w:color w:val="000000"/>
          <w:lang w:eastAsia="en-US"/>
        </w:rPr>
        <w:t xml:space="preserve"> merítenie, viszont hátrányt okoz, hogy a legjobban fizető cégek is ebbe a régióba tartoznak és itt a legmagasabbak az országos keresetek.</w:t>
      </w:r>
    </w:p>
    <w:p w:rsidR="00041C53" w:rsidRDefault="00041C53" w:rsidP="00041C53">
      <w:pPr>
        <w:jc w:val="both"/>
        <w:rPr>
          <w:rFonts w:asciiTheme="minorHAnsi" w:hAnsiTheme="minorHAnsi" w:cs="Calibri"/>
        </w:rPr>
      </w:pPr>
    </w:p>
    <w:p w:rsidR="00041C53" w:rsidRPr="00047435" w:rsidRDefault="00041C53" w:rsidP="00041C53">
      <w:pPr>
        <w:jc w:val="both"/>
        <w:rPr>
          <w:rFonts w:asciiTheme="minorHAnsi" w:hAnsiTheme="minorHAnsi" w:cs="Calibri"/>
        </w:rPr>
      </w:pPr>
      <w:r w:rsidRPr="00047435">
        <w:rPr>
          <w:rFonts w:asciiTheme="minorHAnsi" w:hAnsiTheme="minorHAnsi" w:cs="Calibri"/>
        </w:rPr>
        <w:t xml:space="preserve">Országos szinten az elmúlt években történt </w:t>
      </w:r>
      <w:proofErr w:type="spellStart"/>
      <w:r w:rsidRPr="00047435">
        <w:rPr>
          <w:rFonts w:asciiTheme="minorHAnsi" w:hAnsiTheme="minorHAnsi" w:cs="Calibri"/>
        </w:rPr>
        <w:t>munkaerőpiaci</w:t>
      </w:r>
      <w:proofErr w:type="spellEnd"/>
      <w:r w:rsidRPr="00047435">
        <w:rPr>
          <w:rFonts w:asciiTheme="minorHAnsi" w:hAnsiTheme="minorHAnsi" w:cs="Calibri"/>
        </w:rPr>
        <w:t xml:space="preserve"> változások és a növekvő számú külföldre kivándorló magyar munkaerő miatt </w:t>
      </w:r>
      <w:r w:rsidRPr="00047435">
        <w:rPr>
          <w:rFonts w:asciiTheme="minorHAnsi" w:hAnsiTheme="minorHAnsi" w:cs="Calibri"/>
          <w:b/>
        </w:rPr>
        <w:t>egyre markánsabb munkaerő-hiány,</w:t>
      </w:r>
      <w:r w:rsidRPr="00047435">
        <w:rPr>
          <w:rFonts w:asciiTheme="minorHAnsi" w:hAnsiTheme="minorHAnsi" w:cs="Calibri"/>
        </w:rPr>
        <w:t xml:space="preserve"> így hiányszakmák alakultak ki bizonyos ágazatokban, régiókban, ami miatt nagy és egyre </w:t>
      </w:r>
      <w:r w:rsidRPr="00047435">
        <w:rPr>
          <w:rFonts w:asciiTheme="minorHAnsi" w:hAnsiTheme="minorHAnsi" w:cs="Calibri"/>
          <w:b/>
        </w:rPr>
        <w:t>fokozódik a verseny a jól képzett munkaerőért.</w:t>
      </w:r>
      <w:r w:rsidRPr="00047435">
        <w:rPr>
          <w:rFonts w:asciiTheme="minorHAnsi" w:hAnsiTheme="minorHAnsi" w:cs="Calibri"/>
        </w:rPr>
        <w:t xml:space="preserve"> Ez a tendencia a BKV </w:t>
      </w:r>
      <w:proofErr w:type="spellStart"/>
      <w:r w:rsidRPr="00047435">
        <w:rPr>
          <w:rFonts w:asciiTheme="minorHAnsi" w:hAnsiTheme="minorHAnsi" w:cs="Calibri"/>
        </w:rPr>
        <w:t>Zrt-t</w:t>
      </w:r>
      <w:proofErr w:type="spellEnd"/>
      <w:r w:rsidRPr="00047435">
        <w:rPr>
          <w:rFonts w:asciiTheme="minorHAnsi" w:hAnsiTheme="minorHAnsi" w:cs="Calibri"/>
        </w:rPr>
        <w:t xml:space="preserve"> is jelentős mértékben</w:t>
      </w:r>
      <w:r>
        <w:rPr>
          <w:rFonts w:asciiTheme="minorHAnsi" w:hAnsiTheme="minorHAnsi" w:cs="Calibri"/>
        </w:rPr>
        <w:t xml:space="preserve"> érinti. </w:t>
      </w:r>
    </w:p>
    <w:p w:rsidR="00041C53" w:rsidRPr="00047435" w:rsidRDefault="00041C53" w:rsidP="00041C53">
      <w:pPr>
        <w:jc w:val="both"/>
        <w:rPr>
          <w:rFonts w:asciiTheme="minorHAnsi" w:hAnsiTheme="minorHAnsi" w:cs="Calibri"/>
        </w:rPr>
      </w:pPr>
    </w:p>
    <w:p w:rsidR="00041C53" w:rsidRPr="00047435" w:rsidRDefault="00041C53" w:rsidP="00041C53">
      <w:pPr>
        <w:jc w:val="both"/>
        <w:rPr>
          <w:rFonts w:asciiTheme="minorHAnsi" w:hAnsiTheme="minorHAnsi" w:cs="Calibri"/>
          <w:b/>
        </w:rPr>
      </w:pPr>
      <w:r w:rsidRPr="00047435">
        <w:rPr>
          <w:rFonts w:asciiTheme="minorHAnsi" w:hAnsiTheme="minorHAnsi" w:cs="Calibri"/>
        </w:rPr>
        <w:t xml:space="preserve">Fentieket erősítő negatív tényező, hogy a BKV Zrt. létszáma főleg az idősebb korosztályokból tevődik össze. Ennek indoka az, hogy a fiatal munkaképes korosztály igényei átalakultak és egyre kevesebben érdeklődnek a Társaságnál jellemző nehéz fizikai munkával járó munkakörök és </w:t>
      </w:r>
      <w:r w:rsidRPr="00047435">
        <w:rPr>
          <w:rFonts w:asciiTheme="minorHAnsi" w:hAnsiTheme="minorHAnsi" w:cs="Calibri"/>
          <w:b/>
        </w:rPr>
        <w:t xml:space="preserve">a sok szakmában alacsonynak számító keresetek iránt. </w:t>
      </w:r>
    </w:p>
    <w:p w:rsidR="00041C53" w:rsidRPr="00047435" w:rsidRDefault="00041C53" w:rsidP="00041C53">
      <w:pPr>
        <w:jc w:val="both"/>
        <w:rPr>
          <w:rFonts w:asciiTheme="minorHAnsi" w:hAnsiTheme="minorHAnsi" w:cs="Calibri"/>
        </w:rPr>
      </w:pPr>
    </w:p>
    <w:p w:rsidR="00041C53" w:rsidRPr="00047435" w:rsidRDefault="00041C53" w:rsidP="00041C53">
      <w:pPr>
        <w:contextualSpacing/>
        <w:jc w:val="both"/>
        <w:rPr>
          <w:rFonts w:asciiTheme="minorHAnsi" w:hAnsiTheme="minorHAnsi" w:cs="Calibri"/>
          <w:u w:val="single"/>
          <w:lang w:eastAsia="en-US"/>
        </w:rPr>
      </w:pPr>
      <w:proofErr w:type="spellStart"/>
      <w:r w:rsidRPr="00047435">
        <w:rPr>
          <w:rFonts w:asciiTheme="minorHAnsi" w:hAnsiTheme="minorHAnsi" w:cs="Calibri"/>
          <w:u w:val="single"/>
          <w:lang w:eastAsia="en-US"/>
        </w:rPr>
        <w:t>Munkaerőpiaci</w:t>
      </w:r>
      <w:proofErr w:type="spellEnd"/>
      <w:r w:rsidRPr="00047435">
        <w:rPr>
          <w:rFonts w:asciiTheme="minorHAnsi" w:hAnsiTheme="minorHAnsi" w:cs="Calibri"/>
          <w:u w:val="single"/>
          <w:lang w:eastAsia="en-US"/>
        </w:rPr>
        <w:t xml:space="preserve"> benchmark, hiányszakmák</w:t>
      </w:r>
    </w:p>
    <w:p w:rsidR="00041C53" w:rsidRDefault="00041C53" w:rsidP="00041C53">
      <w:pPr>
        <w:jc w:val="both"/>
        <w:rPr>
          <w:rFonts w:asciiTheme="minorHAnsi" w:eastAsia="Calibri" w:hAnsiTheme="minorHAnsi"/>
          <w:lang w:eastAsia="en-US"/>
        </w:rPr>
      </w:pPr>
    </w:p>
    <w:p w:rsidR="00041C53" w:rsidRPr="00047435" w:rsidRDefault="00041C53" w:rsidP="00041C53">
      <w:pPr>
        <w:jc w:val="both"/>
        <w:rPr>
          <w:rFonts w:asciiTheme="minorHAnsi" w:eastAsia="Calibri" w:hAnsiTheme="minorHAnsi"/>
          <w:lang w:eastAsia="en-US"/>
        </w:rPr>
      </w:pPr>
      <w:r w:rsidRPr="00047435">
        <w:rPr>
          <w:rFonts w:asciiTheme="minorHAnsi" w:eastAsia="Calibri" w:hAnsiTheme="minorHAnsi"/>
          <w:lang w:eastAsia="en-US"/>
        </w:rPr>
        <w:t xml:space="preserve">A fenti tendenciákat felismerve, </w:t>
      </w:r>
      <w:r w:rsidRPr="00047435">
        <w:rPr>
          <w:rFonts w:asciiTheme="minorHAnsi" w:hAnsiTheme="minorHAnsi" w:cs="Calibri"/>
          <w:lang w:eastAsia="en-US"/>
        </w:rPr>
        <w:t xml:space="preserve">nemzetközi és hazai adatok alapján, belső humánerőforrás felhasználásával elkészítettük a BKV Zrt. </w:t>
      </w:r>
      <w:proofErr w:type="spellStart"/>
      <w:r w:rsidRPr="00047435">
        <w:rPr>
          <w:rFonts w:asciiTheme="minorHAnsi" w:hAnsiTheme="minorHAnsi" w:cs="Calibri"/>
          <w:lang w:eastAsia="en-US"/>
        </w:rPr>
        <w:t>munkaerőpiaci</w:t>
      </w:r>
      <w:proofErr w:type="spellEnd"/>
      <w:r w:rsidRPr="00047435">
        <w:rPr>
          <w:rFonts w:asciiTheme="minorHAnsi" w:hAnsiTheme="minorHAnsi" w:cs="Calibri"/>
          <w:lang w:eastAsia="en-US"/>
        </w:rPr>
        <w:t xml:space="preserve"> felmérését, mely több fontos megállapítás mellett kiemelten foglalkozott a BKV-t érintő „hiányszakmák” vizsgálatával.</w:t>
      </w:r>
    </w:p>
    <w:p w:rsidR="00041C53" w:rsidRDefault="00041C53" w:rsidP="00041C53">
      <w:pPr>
        <w:contextualSpacing/>
        <w:jc w:val="both"/>
        <w:rPr>
          <w:rFonts w:asciiTheme="minorHAnsi" w:hAnsiTheme="minorHAnsi" w:cs="Calibri"/>
          <w:b/>
          <w:lang w:eastAsia="en-US"/>
        </w:rPr>
      </w:pPr>
    </w:p>
    <w:p w:rsidR="00041C53" w:rsidRPr="00047435" w:rsidRDefault="00041C53" w:rsidP="00041C53">
      <w:pPr>
        <w:contextualSpacing/>
        <w:jc w:val="both"/>
        <w:rPr>
          <w:rFonts w:asciiTheme="minorHAnsi" w:hAnsiTheme="minorHAnsi" w:cs="Calibri"/>
          <w:lang w:eastAsia="en-US"/>
        </w:rPr>
      </w:pPr>
      <w:r w:rsidRPr="00047435">
        <w:rPr>
          <w:rFonts w:asciiTheme="minorHAnsi" w:hAnsiTheme="minorHAnsi" w:cs="Calibri"/>
          <w:b/>
          <w:lang w:eastAsia="en-US"/>
        </w:rPr>
        <w:t>Hiányszakmának</w:t>
      </w:r>
      <w:r w:rsidRPr="00047435">
        <w:rPr>
          <w:rFonts w:asciiTheme="minorHAnsi" w:hAnsiTheme="minorHAnsi" w:cs="Calibri"/>
          <w:lang w:eastAsia="en-US"/>
        </w:rPr>
        <w:t xml:space="preserve"> azon munkaköröket tartjuk, melyek pótlása az alábbi okok miatt nehézségbe ütközik:</w:t>
      </w:r>
    </w:p>
    <w:p w:rsidR="00041C53" w:rsidRPr="00047435" w:rsidRDefault="00041C53" w:rsidP="00041C53">
      <w:pPr>
        <w:numPr>
          <w:ilvl w:val="1"/>
          <w:numId w:val="28"/>
        </w:numPr>
        <w:contextualSpacing/>
        <w:jc w:val="both"/>
        <w:rPr>
          <w:rFonts w:asciiTheme="minorHAnsi" w:hAnsiTheme="minorHAnsi" w:cs="Calibri"/>
          <w:lang w:eastAsia="en-US"/>
        </w:rPr>
      </w:pPr>
      <w:r w:rsidRPr="00047435">
        <w:rPr>
          <w:rFonts w:asciiTheme="minorHAnsi" w:hAnsiTheme="minorHAnsi" w:cs="Calibri"/>
          <w:lang w:eastAsia="en-US"/>
        </w:rPr>
        <w:t>széles körű lehetőségek miatti konkurencia harc (külföld, multik)</w:t>
      </w:r>
    </w:p>
    <w:p w:rsidR="00041C53" w:rsidRPr="00047435" w:rsidRDefault="00041C53" w:rsidP="00041C53">
      <w:pPr>
        <w:numPr>
          <w:ilvl w:val="1"/>
          <w:numId w:val="28"/>
        </w:numPr>
        <w:contextualSpacing/>
        <w:jc w:val="both"/>
        <w:rPr>
          <w:rFonts w:asciiTheme="minorHAnsi" w:hAnsiTheme="minorHAnsi" w:cs="Calibri"/>
          <w:lang w:eastAsia="en-US"/>
        </w:rPr>
      </w:pPr>
      <w:r w:rsidRPr="00047435">
        <w:rPr>
          <w:rFonts w:asciiTheme="minorHAnsi" w:hAnsiTheme="minorHAnsi" w:cs="Calibri"/>
          <w:lang w:eastAsia="en-US"/>
        </w:rPr>
        <w:t>a BKV Zrt. lehetőségeihez képest máshol kedvezőbb kereseti lehetőség</w:t>
      </w:r>
    </w:p>
    <w:p w:rsidR="00041C53" w:rsidRPr="00047435" w:rsidRDefault="00041C53" w:rsidP="00041C53">
      <w:pPr>
        <w:numPr>
          <w:ilvl w:val="1"/>
          <w:numId w:val="28"/>
        </w:numPr>
        <w:contextualSpacing/>
        <w:jc w:val="both"/>
        <w:rPr>
          <w:rFonts w:asciiTheme="minorHAnsi" w:hAnsiTheme="minorHAnsi" w:cs="Calibri"/>
          <w:lang w:eastAsia="en-US"/>
        </w:rPr>
      </w:pPr>
      <w:r w:rsidRPr="00047435">
        <w:rPr>
          <w:rFonts w:asciiTheme="minorHAnsi" w:hAnsiTheme="minorHAnsi" w:cs="Calibri"/>
          <w:lang w:eastAsia="en-US"/>
        </w:rPr>
        <w:t>országosan kevés szakember</w:t>
      </w:r>
    </w:p>
    <w:p w:rsidR="00041C53" w:rsidRPr="00047435" w:rsidRDefault="00041C53" w:rsidP="00041C53">
      <w:pPr>
        <w:numPr>
          <w:ilvl w:val="1"/>
          <w:numId w:val="28"/>
        </w:numPr>
        <w:contextualSpacing/>
        <w:jc w:val="both"/>
        <w:rPr>
          <w:rFonts w:asciiTheme="minorHAnsi" w:hAnsiTheme="minorHAnsi" w:cs="Calibri"/>
          <w:lang w:eastAsia="en-US"/>
        </w:rPr>
      </w:pPr>
      <w:r w:rsidRPr="00047435">
        <w:rPr>
          <w:rFonts w:asciiTheme="minorHAnsi" w:hAnsiTheme="minorHAnsi" w:cs="Calibri"/>
          <w:lang w:eastAsia="en-US"/>
        </w:rPr>
        <w:t>nem képeznek már ilyen szakmákban munkavállalókat</w:t>
      </w:r>
    </w:p>
    <w:p w:rsidR="00041C53" w:rsidRPr="00047435" w:rsidRDefault="00041C53" w:rsidP="00041C53">
      <w:pPr>
        <w:numPr>
          <w:ilvl w:val="1"/>
          <w:numId w:val="28"/>
        </w:numPr>
        <w:contextualSpacing/>
        <w:jc w:val="both"/>
        <w:rPr>
          <w:rFonts w:asciiTheme="minorHAnsi" w:hAnsiTheme="minorHAnsi" w:cs="Calibri"/>
          <w:lang w:eastAsia="en-US"/>
        </w:rPr>
      </w:pPr>
      <w:r w:rsidRPr="00047435">
        <w:rPr>
          <w:rFonts w:asciiTheme="minorHAnsi" w:hAnsiTheme="minorHAnsi" w:cs="Calibri"/>
          <w:lang w:eastAsia="en-US"/>
        </w:rPr>
        <w:t>hosszú, költséges, máshol nem hasz</w:t>
      </w:r>
      <w:r>
        <w:rPr>
          <w:rFonts w:asciiTheme="minorHAnsi" w:hAnsiTheme="minorHAnsi" w:cs="Calibri"/>
          <w:lang w:eastAsia="en-US"/>
        </w:rPr>
        <w:t>nálható végzettségi követelmény</w:t>
      </w:r>
      <w:r>
        <w:rPr>
          <w:rFonts w:asciiTheme="minorHAnsi" w:hAnsiTheme="minorHAnsi" w:cs="Calibri"/>
          <w:lang w:eastAsia="en-US"/>
        </w:rPr>
        <w:br/>
      </w:r>
      <w:r w:rsidRPr="00047435">
        <w:rPr>
          <w:rFonts w:asciiTheme="minorHAnsi" w:hAnsiTheme="minorHAnsi" w:cs="Calibri"/>
          <w:lang w:eastAsia="en-US"/>
        </w:rPr>
        <w:t>(pl. vasúti képzések) szükséges.</w:t>
      </w:r>
    </w:p>
    <w:p w:rsidR="00041C53" w:rsidRPr="00047435" w:rsidRDefault="00041C53" w:rsidP="00041C53">
      <w:pPr>
        <w:jc w:val="both"/>
        <w:rPr>
          <w:rFonts w:asciiTheme="minorHAnsi" w:eastAsia="Calibri" w:hAnsiTheme="minorHAnsi"/>
          <w:color w:val="000000"/>
          <w:lang w:eastAsia="en-US"/>
        </w:rPr>
      </w:pPr>
      <w:r>
        <w:rPr>
          <w:rFonts w:asciiTheme="minorHAnsi" w:eastAsia="Calibri" w:hAnsiTheme="minorHAnsi"/>
          <w:color w:val="000000"/>
          <w:lang w:eastAsia="en-US"/>
        </w:rPr>
        <w:t>A fenti</w:t>
      </w:r>
      <w:r w:rsidRPr="00047435">
        <w:rPr>
          <w:rFonts w:asciiTheme="minorHAnsi" w:eastAsia="Calibri" w:hAnsiTheme="minorHAnsi"/>
          <w:color w:val="000000"/>
          <w:lang w:eastAsia="en-US"/>
        </w:rPr>
        <w:t xml:space="preserve"> szempontokat és a szakterületek tapasztalatait is figyelembe véve Társaságunknál három fő hiányszakma kategóriát különítettünk el: szellemi munkakörök közül a </w:t>
      </w:r>
      <w:r w:rsidRPr="00047435">
        <w:rPr>
          <w:rFonts w:asciiTheme="minorHAnsi" w:eastAsia="Calibri" w:hAnsiTheme="minorHAnsi"/>
          <w:b/>
          <w:color w:val="000000"/>
          <w:lang w:eastAsia="en-US"/>
        </w:rPr>
        <w:t>mérnöki</w:t>
      </w:r>
      <w:r w:rsidRPr="00047435">
        <w:rPr>
          <w:rFonts w:asciiTheme="minorHAnsi" w:eastAsia="Calibri" w:hAnsiTheme="minorHAnsi"/>
          <w:color w:val="000000"/>
          <w:lang w:eastAsia="en-US"/>
        </w:rPr>
        <w:t xml:space="preserve">, a fizikai munkakörök közül pedig a </w:t>
      </w:r>
      <w:r w:rsidRPr="00047435">
        <w:rPr>
          <w:rFonts w:asciiTheme="minorHAnsi" w:eastAsia="Calibri" w:hAnsiTheme="minorHAnsi"/>
          <w:b/>
          <w:color w:val="000000"/>
          <w:lang w:eastAsia="en-US"/>
        </w:rPr>
        <w:t>szakmunkás</w:t>
      </w:r>
      <w:r w:rsidRPr="00047435">
        <w:rPr>
          <w:rFonts w:asciiTheme="minorHAnsi" w:eastAsia="Calibri" w:hAnsiTheme="minorHAnsi"/>
          <w:color w:val="000000"/>
          <w:lang w:eastAsia="en-US"/>
        </w:rPr>
        <w:t xml:space="preserve"> és a </w:t>
      </w:r>
      <w:r w:rsidRPr="00047435">
        <w:rPr>
          <w:rFonts w:asciiTheme="minorHAnsi" w:eastAsia="Calibri" w:hAnsiTheme="minorHAnsi"/>
          <w:b/>
          <w:color w:val="000000"/>
          <w:lang w:eastAsia="en-US"/>
        </w:rPr>
        <w:t>járművezető</w:t>
      </w:r>
      <w:r w:rsidRPr="00047435">
        <w:rPr>
          <w:rFonts w:asciiTheme="minorHAnsi" w:eastAsia="Calibri" w:hAnsiTheme="minorHAnsi"/>
          <w:color w:val="000000"/>
          <w:lang w:eastAsia="en-US"/>
        </w:rPr>
        <w:t xml:space="preserve"> munkakör csoportok </w:t>
      </w:r>
      <w:r w:rsidRPr="00047435">
        <w:rPr>
          <w:rFonts w:asciiTheme="minorHAnsi" w:eastAsia="Calibri" w:hAnsiTheme="minorHAnsi"/>
          <w:b/>
          <w:color w:val="000000"/>
          <w:lang w:eastAsia="en-US"/>
        </w:rPr>
        <w:t xml:space="preserve">minősülnek hiányszakmának. </w:t>
      </w:r>
      <w:r w:rsidRPr="00F36872">
        <w:rPr>
          <w:rFonts w:asciiTheme="minorHAnsi" w:eastAsia="Calibri" w:hAnsiTheme="minorHAnsi"/>
          <w:color w:val="000000"/>
          <w:lang w:eastAsia="en-US"/>
        </w:rPr>
        <w:t>A felsorolt</w:t>
      </w:r>
      <w:r w:rsidRPr="00047435">
        <w:rPr>
          <w:rFonts w:asciiTheme="minorHAnsi" w:eastAsia="Calibri" w:hAnsiTheme="minorHAnsi"/>
          <w:color w:val="000000"/>
          <w:lang w:eastAsia="en-US"/>
        </w:rPr>
        <w:t xml:space="preserve"> kategóriákban nehézkes és költséges az utánpótlás biztosítás</w:t>
      </w:r>
      <w:r>
        <w:rPr>
          <w:rFonts w:asciiTheme="minorHAnsi" w:eastAsia="Calibri" w:hAnsiTheme="minorHAnsi"/>
          <w:color w:val="000000"/>
          <w:lang w:eastAsia="en-US"/>
        </w:rPr>
        <w:t>a, mely a későbbiekben rendszer</w:t>
      </w:r>
      <w:r w:rsidRPr="00047435">
        <w:rPr>
          <w:rFonts w:asciiTheme="minorHAnsi" w:eastAsia="Calibri" w:hAnsiTheme="minorHAnsi"/>
          <w:color w:val="000000"/>
          <w:lang w:eastAsia="en-US"/>
        </w:rPr>
        <w:t xml:space="preserve">szintű működési problémákat okozhat, ugyanis az </w:t>
      </w:r>
      <w:r w:rsidRPr="00047435">
        <w:rPr>
          <w:rFonts w:asciiTheme="minorHAnsi" w:eastAsia="Calibri" w:hAnsiTheme="minorHAnsi"/>
          <w:b/>
          <w:color w:val="000000"/>
          <w:lang w:eastAsia="en-US"/>
        </w:rPr>
        <w:t xml:space="preserve">állomány kétharmada </w:t>
      </w:r>
      <w:proofErr w:type="gramStart"/>
      <w:r w:rsidRPr="00047435">
        <w:rPr>
          <w:rFonts w:asciiTheme="minorHAnsi" w:eastAsia="Calibri" w:hAnsiTheme="minorHAnsi"/>
          <w:b/>
          <w:color w:val="000000"/>
          <w:lang w:eastAsia="en-US"/>
        </w:rPr>
        <w:t>ezen</w:t>
      </w:r>
      <w:proofErr w:type="gramEnd"/>
      <w:r w:rsidRPr="00047435">
        <w:rPr>
          <w:rFonts w:asciiTheme="minorHAnsi" w:eastAsia="Calibri" w:hAnsiTheme="minorHAnsi"/>
          <w:b/>
          <w:color w:val="000000"/>
          <w:lang w:eastAsia="en-US"/>
        </w:rPr>
        <w:t xml:space="preserve"> kategóriákba tartozik</w:t>
      </w:r>
      <w:r w:rsidRPr="00047435">
        <w:rPr>
          <w:rFonts w:asciiTheme="minorHAnsi" w:eastAsia="Calibri" w:hAnsiTheme="minorHAnsi"/>
          <w:color w:val="000000"/>
          <w:lang w:eastAsia="en-US"/>
        </w:rPr>
        <w:t>.</w:t>
      </w:r>
    </w:p>
    <w:p w:rsidR="00041C53" w:rsidRDefault="00041C53" w:rsidP="00041C53">
      <w:pPr>
        <w:jc w:val="both"/>
        <w:rPr>
          <w:rFonts w:asciiTheme="minorHAnsi" w:eastAsia="Calibri" w:hAnsiTheme="minorHAnsi"/>
          <w:b/>
          <w:color w:val="000000"/>
          <w:lang w:eastAsia="en-US"/>
        </w:rPr>
      </w:pPr>
    </w:p>
    <w:p w:rsidR="00041C53" w:rsidRPr="00047435" w:rsidRDefault="00041C53" w:rsidP="00041C53">
      <w:pPr>
        <w:jc w:val="both"/>
        <w:rPr>
          <w:rFonts w:asciiTheme="minorHAnsi" w:eastAsia="Calibri" w:hAnsiTheme="minorHAnsi"/>
          <w:b/>
          <w:color w:val="000000"/>
          <w:lang w:eastAsia="en-US"/>
        </w:rPr>
      </w:pPr>
      <w:r w:rsidRPr="00047435">
        <w:rPr>
          <w:rFonts w:asciiTheme="minorHAnsi" w:eastAsia="Calibri" w:hAnsiTheme="minorHAnsi"/>
          <w:b/>
          <w:color w:val="000000"/>
          <w:lang w:eastAsia="en-US"/>
        </w:rPr>
        <w:t>A legfrissebb fluktuációs adatok is alátámasztják, hogy a három nagy munkaköri hiányszakma esetében rövid- és középtávon jelentős munkaerőhiány várható. Az elmúlt években jellemző 6-7 %-os természetes (azaz teljesítmény-csökkenés miatt leépítést és kiszervezést nem tartalmazó) fluktuációs arány 2016. évben 10 % feletti értékre növekedett. Tehát ha leszámítjuk a konstans értéknek tekinthető nyugdíjazás miatti 3 % körüli évenkénti fluktuációt, akkor a nem nyugdíj miatt önként távozott munkavállalók száma egy év alatt megduplázódott (pl. az autóbusz vezetők esetében 200 fő körüli volt a nem nyugdíjazás miatti önkéntes elvándorlás).</w:t>
      </w:r>
    </w:p>
    <w:p w:rsidR="00041C53" w:rsidRDefault="00041C53" w:rsidP="00041C53">
      <w:pPr>
        <w:jc w:val="both"/>
        <w:rPr>
          <w:rFonts w:asciiTheme="minorHAnsi" w:eastAsia="Calibri" w:hAnsiTheme="minorHAnsi"/>
          <w:b/>
          <w:color w:val="000000"/>
          <w:u w:val="single"/>
          <w:lang w:eastAsia="en-US"/>
        </w:rPr>
      </w:pPr>
    </w:p>
    <w:p w:rsidR="00041C53" w:rsidRPr="00047435" w:rsidRDefault="00041C53" w:rsidP="00041C53">
      <w:pPr>
        <w:jc w:val="both"/>
        <w:rPr>
          <w:rFonts w:asciiTheme="minorHAnsi" w:eastAsia="Calibri" w:hAnsiTheme="minorHAnsi"/>
          <w:color w:val="000000"/>
          <w:u w:val="single"/>
          <w:lang w:eastAsia="en-US"/>
        </w:rPr>
      </w:pPr>
      <w:r w:rsidRPr="00047435">
        <w:rPr>
          <w:rFonts w:asciiTheme="minorHAnsi" w:eastAsia="Calibri" w:hAnsiTheme="minorHAnsi"/>
          <w:color w:val="000000"/>
          <w:u w:val="single"/>
          <w:lang w:eastAsia="en-US"/>
        </w:rPr>
        <w:t>Bérezési benchmark</w:t>
      </w:r>
    </w:p>
    <w:p w:rsidR="00041C53" w:rsidRDefault="00041C53" w:rsidP="00041C53">
      <w:pPr>
        <w:jc w:val="both"/>
        <w:rPr>
          <w:rFonts w:asciiTheme="minorHAnsi" w:eastAsia="Calibri" w:hAnsiTheme="minorHAnsi"/>
          <w:lang w:eastAsia="en-US"/>
        </w:rPr>
      </w:pPr>
    </w:p>
    <w:p w:rsidR="00041C53" w:rsidRPr="00047435" w:rsidRDefault="00041C53" w:rsidP="00041C53">
      <w:pPr>
        <w:jc w:val="both"/>
        <w:rPr>
          <w:rFonts w:asciiTheme="minorHAnsi" w:eastAsia="Calibri" w:hAnsiTheme="minorHAnsi"/>
          <w:strike/>
          <w:lang w:eastAsia="en-US"/>
        </w:rPr>
      </w:pPr>
      <w:r w:rsidRPr="00047435">
        <w:rPr>
          <w:rFonts w:asciiTheme="minorHAnsi" w:eastAsia="Calibri" w:hAnsiTheme="minorHAnsi"/>
          <w:lang w:eastAsia="en-US"/>
        </w:rPr>
        <w:t xml:space="preserve">Látva és felismerve azt a társadalmi tényt, hogy a munkaerőhiány legfőbb oka az alacsony bérszínvonal, </w:t>
      </w:r>
      <w:r w:rsidRPr="00047435">
        <w:rPr>
          <w:rFonts w:asciiTheme="minorHAnsi" w:eastAsia="Calibri" w:hAnsiTheme="minorHAnsi"/>
          <w:color w:val="000000"/>
          <w:lang w:eastAsia="en-US"/>
        </w:rPr>
        <w:t xml:space="preserve">a </w:t>
      </w:r>
      <w:proofErr w:type="spellStart"/>
      <w:r w:rsidRPr="00047435">
        <w:rPr>
          <w:rFonts w:asciiTheme="minorHAnsi" w:eastAsia="Calibri" w:hAnsiTheme="minorHAnsi"/>
          <w:color w:val="000000"/>
          <w:lang w:eastAsia="en-US"/>
        </w:rPr>
        <w:t>munkaerőpiaci</w:t>
      </w:r>
      <w:proofErr w:type="spellEnd"/>
      <w:r w:rsidRPr="00047435">
        <w:rPr>
          <w:rFonts w:asciiTheme="minorHAnsi" w:eastAsia="Calibri" w:hAnsiTheme="minorHAnsi"/>
          <w:color w:val="000000"/>
          <w:lang w:eastAsia="en-US"/>
        </w:rPr>
        <w:t xml:space="preserve"> benchmarkot követően a bérezési adatok benchmark-ját is elvégeztük a HAY GROUP nemzetközileg elismert tanácsadó cég bevonásával. Ennek alapja egy közel kétéves belső folyamat, a teljes társasági munkaköri rendszer</w:t>
      </w:r>
      <w:r>
        <w:rPr>
          <w:rFonts w:asciiTheme="minorHAnsi" w:eastAsia="Calibri" w:hAnsiTheme="minorHAnsi"/>
          <w:color w:val="000000"/>
          <w:lang w:eastAsia="en-US"/>
        </w:rPr>
        <w:t xml:space="preserve"> alapos</w:t>
      </w:r>
      <w:r w:rsidRPr="00047435">
        <w:rPr>
          <w:rFonts w:asciiTheme="minorHAnsi" w:eastAsia="Calibri" w:hAnsiTheme="minorHAnsi"/>
          <w:color w:val="000000"/>
          <w:lang w:eastAsia="en-US"/>
        </w:rPr>
        <w:t xml:space="preserve"> áttekintése </w:t>
      </w:r>
      <w:r w:rsidRPr="00047435">
        <w:rPr>
          <w:rFonts w:asciiTheme="minorHAnsi" w:eastAsia="Calibri" w:hAnsiTheme="minorHAnsi"/>
          <w:color w:val="000000"/>
          <w:lang w:eastAsia="en-US"/>
        </w:rPr>
        <w:lastRenderedPageBreak/>
        <w:t xml:space="preserve">volt, mely alapján lehetővé vált a munkakörök besorolásának és bérezésének összehasonlítása, a HAY GROUP </w:t>
      </w:r>
      <w:r w:rsidRPr="00047435">
        <w:rPr>
          <w:rFonts w:asciiTheme="minorHAnsi" w:eastAsia="Calibri" w:hAnsiTheme="minorHAnsi"/>
          <w:lang w:eastAsia="en-US"/>
        </w:rPr>
        <w:t xml:space="preserve">által is </w:t>
      </w:r>
      <w:proofErr w:type="spellStart"/>
      <w:r w:rsidRPr="00047435">
        <w:rPr>
          <w:rFonts w:asciiTheme="minorHAnsi" w:eastAsia="Calibri" w:hAnsiTheme="minorHAnsi"/>
          <w:lang w:eastAsia="en-US"/>
        </w:rPr>
        <w:t>validált</w:t>
      </w:r>
      <w:proofErr w:type="spellEnd"/>
      <w:r w:rsidRPr="00047435">
        <w:rPr>
          <w:rFonts w:asciiTheme="minorHAnsi" w:eastAsia="Calibri" w:hAnsiTheme="minorHAnsi"/>
          <w:lang w:eastAsia="en-US"/>
        </w:rPr>
        <w:t xml:space="preserve"> formában. </w:t>
      </w:r>
    </w:p>
    <w:p w:rsidR="00041C53" w:rsidRDefault="00041C53" w:rsidP="00041C53">
      <w:pPr>
        <w:jc w:val="both"/>
        <w:rPr>
          <w:rFonts w:asciiTheme="minorHAnsi" w:eastAsia="Calibri" w:hAnsiTheme="minorHAnsi"/>
          <w:lang w:eastAsia="en-US"/>
        </w:rPr>
      </w:pPr>
    </w:p>
    <w:p w:rsidR="00041C53" w:rsidRPr="00047435" w:rsidRDefault="00041C53" w:rsidP="00041C53">
      <w:pPr>
        <w:jc w:val="both"/>
        <w:rPr>
          <w:rFonts w:asciiTheme="minorHAnsi" w:eastAsia="Calibri" w:hAnsiTheme="minorHAnsi"/>
          <w:color w:val="000000"/>
          <w:lang w:eastAsia="en-US"/>
        </w:rPr>
      </w:pPr>
      <w:r>
        <w:rPr>
          <w:rFonts w:asciiTheme="minorHAnsi" w:eastAsia="Calibri" w:hAnsiTheme="minorHAnsi"/>
          <w:color w:val="000000"/>
          <w:lang w:eastAsia="en-US"/>
        </w:rPr>
        <w:t>A bérek</w:t>
      </w:r>
      <w:r w:rsidRPr="00047435">
        <w:rPr>
          <w:rFonts w:asciiTheme="minorHAnsi" w:eastAsia="Calibri" w:hAnsiTheme="minorHAnsi"/>
          <w:color w:val="000000"/>
          <w:lang w:eastAsia="en-US"/>
        </w:rPr>
        <w:t xml:space="preserve"> összevetés</w:t>
      </w:r>
      <w:r>
        <w:rPr>
          <w:rFonts w:asciiTheme="minorHAnsi" w:eastAsia="Calibri" w:hAnsiTheme="minorHAnsi"/>
          <w:color w:val="000000"/>
          <w:lang w:eastAsia="en-US"/>
        </w:rPr>
        <w:t>e</w:t>
      </w:r>
      <w:r w:rsidRPr="00047435">
        <w:rPr>
          <w:rFonts w:asciiTheme="minorHAnsi" w:eastAsia="Calibri" w:hAnsiTheme="minorHAnsi"/>
          <w:color w:val="000000"/>
          <w:lang w:eastAsia="en-US"/>
        </w:rPr>
        <w:t xml:space="preserve"> </w:t>
      </w:r>
      <w:r w:rsidRPr="00047435">
        <w:rPr>
          <w:rFonts w:asciiTheme="minorHAnsi" w:eastAsia="Calibri" w:hAnsiTheme="minorHAnsi"/>
          <w:b/>
          <w:color w:val="000000"/>
          <w:lang w:eastAsia="en-US"/>
        </w:rPr>
        <w:t>40 db, a BKV Zrt. paramétereihez leginkább közel álló cég adatainak felhasználásával</w:t>
      </w:r>
      <w:r w:rsidRPr="00047435">
        <w:rPr>
          <w:rFonts w:asciiTheme="minorHAnsi" w:eastAsia="Calibri" w:hAnsiTheme="minorHAnsi"/>
          <w:color w:val="000000"/>
          <w:lang w:eastAsia="en-US"/>
        </w:rPr>
        <w:t xml:space="preserve"> történt. A főbb megállapítások az alábbiak:</w:t>
      </w:r>
    </w:p>
    <w:p w:rsidR="00041C53" w:rsidRPr="00047435" w:rsidRDefault="00041C53" w:rsidP="00041C53">
      <w:pPr>
        <w:pStyle w:val="Csakszveg"/>
        <w:numPr>
          <w:ilvl w:val="0"/>
          <w:numId w:val="30"/>
        </w:numPr>
        <w:jc w:val="both"/>
        <w:rPr>
          <w:rFonts w:asciiTheme="minorHAnsi" w:hAnsiTheme="minorHAnsi"/>
          <w:b/>
          <w:sz w:val="24"/>
          <w:szCs w:val="24"/>
        </w:rPr>
      </w:pPr>
      <w:r w:rsidRPr="00047435">
        <w:rPr>
          <w:rFonts w:asciiTheme="minorHAnsi" w:hAnsiTheme="minorHAnsi"/>
          <w:sz w:val="24"/>
          <w:szCs w:val="24"/>
        </w:rPr>
        <w:t xml:space="preserve">A BKV Zrt. munkavállalóinak </w:t>
      </w:r>
      <w:r w:rsidRPr="00047435">
        <w:rPr>
          <w:rFonts w:asciiTheme="minorHAnsi" w:hAnsiTheme="minorHAnsi"/>
          <w:b/>
          <w:sz w:val="24"/>
          <w:szCs w:val="24"/>
        </w:rPr>
        <w:t>36%-</w:t>
      </w:r>
      <w:proofErr w:type="gramStart"/>
      <w:r w:rsidRPr="00047435">
        <w:rPr>
          <w:rFonts w:asciiTheme="minorHAnsi" w:hAnsiTheme="minorHAnsi"/>
          <w:b/>
          <w:sz w:val="24"/>
          <w:szCs w:val="24"/>
        </w:rPr>
        <w:t>a</w:t>
      </w:r>
      <w:proofErr w:type="gramEnd"/>
      <w:r w:rsidRPr="00047435">
        <w:rPr>
          <w:rFonts w:asciiTheme="minorHAnsi" w:hAnsiTheme="minorHAnsi"/>
          <w:b/>
          <w:sz w:val="24"/>
          <w:szCs w:val="24"/>
        </w:rPr>
        <w:t xml:space="preserve"> a piaci medián (50%) alatt van a jövedelmet tekintve</w:t>
      </w:r>
      <w:r w:rsidRPr="00047435">
        <w:rPr>
          <w:rFonts w:asciiTheme="minorHAnsi" w:hAnsiTheme="minorHAnsi"/>
          <w:sz w:val="24"/>
          <w:szCs w:val="24"/>
        </w:rPr>
        <w:t xml:space="preserve"> (az átlagbért tekintve az ennél nagyobb hányad, de a pótlékok miatt ez valamelyest kiegyenlítődik), mely </w:t>
      </w:r>
      <w:r w:rsidRPr="00047435">
        <w:rPr>
          <w:rFonts w:asciiTheme="minorHAnsi" w:hAnsiTheme="minorHAnsi"/>
          <w:b/>
          <w:sz w:val="24"/>
          <w:szCs w:val="24"/>
        </w:rPr>
        <w:t xml:space="preserve">3.355 fő munkavállalót jelent. </w:t>
      </w:r>
    </w:p>
    <w:p w:rsidR="00041C53" w:rsidRPr="00047435" w:rsidRDefault="00041C53" w:rsidP="00041C53">
      <w:pPr>
        <w:pStyle w:val="Csakszveg"/>
        <w:numPr>
          <w:ilvl w:val="0"/>
          <w:numId w:val="30"/>
        </w:numPr>
        <w:jc w:val="both"/>
        <w:rPr>
          <w:rFonts w:asciiTheme="minorHAnsi" w:hAnsiTheme="minorHAnsi"/>
          <w:b/>
          <w:sz w:val="24"/>
          <w:szCs w:val="24"/>
        </w:rPr>
      </w:pPr>
      <w:r w:rsidRPr="00047435">
        <w:rPr>
          <w:rFonts w:asciiTheme="minorHAnsi" w:hAnsiTheme="minorHAnsi"/>
          <w:sz w:val="24"/>
          <w:szCs w:val="24"/>
        </w:rPr>
        <w:t xml:space="preserve">A kritikus munkakörök </w:t>
      </w:r>
      <w:r>
        <w:rPr>
          <w:rFonts w:asciiTheme="minorHAnsi" w:hAnsiTheme="minorHAnsi"/>
          <w:sz w:val="24"/>
          <w:szCs w:val="24"/>
        </w:rPr>
        <w:t xml:space="preserve">– ahol jelentős a bérezési lemaradás – </w:t>
      </w:r>
      <w:r w:rsidRPr="00047435">
        <w:rPr>
          <w:rFonts w:asciiTheme="minorHAnsi" w:hAnsiTheme="minorHAnsi"/>
          <w:sz w:val="24"/>
          <w:szCs w:val="24"/>
        </w:rPr>
        <w:t>a</w:t>
      </w:r>
      <w:r>
        <w:rPr>
          <w:rFonts w:asciiTheme="minorHAnsi" w:hAnsiTheme="minorHAnsi"/>
          <w:sz w:val="24"/>
          <w:szCs w:val="24"/>
        </w:rPr>
        <w:t xml:space="preserve"> </w:t>
      </w:r>
      <w:r w:rsidRPr="00047435">
        <w:rPr>
          <w:rFonts w:asciiTheme="minorHAnsi" w:hAnsiTheme="minorHAnsi"/>
          <w:sz w:val="24"/>
          <w:szCs w:val="24"/>
        </w:rPr>
        <w:t xml:space="preserve">már beazonosított </w:t>
      </w:r>
      <w:r w:rsidRPr="00047435">
        <w:rPr>
          <w:rFonts w:asciiTheme="minorHAnsi" w:hAnsiTheme="minorHAnsi"/>
          <w:b/>
          <w:sz w:val="24"/>
          <w:szCs w:val="24"/>
        </w:rPr>
        <w:t>szerelői szakmunkás munkakörök (</w:t>
      </w:r>
      <w:proofErr w:type="spellStart"/>
      <w:r w:rsidRPr="00047435">
        <w:rPr>
          <w:rFonts w:asciiTheme="minorHAnsi" w:hAnsiTheme="minorHAnsi"/>
          <w:b/>
          <w:sz w:val="24"/>
          <w:szCs w:val="24"/>
        </w:rPr>
        <w:t>infra</w:t>
      </w:r>
      <w:proofErr w:type="spellEnd"/>
      <w:r w:rsidRPr="00047435">
        <w:rPr>
          <w:rFonts w:asciiTheme="minorHAnsi" w:hAnsiTheme="minorHAnsi"/>
          <w:b/>
          <w:sz w:val="24"/>
          <w:szCs w:val="24"/>
        </w:rPr>
        <w:t xml:space="preserve"> és jármű), a járművezetők, valamint a mérnökök.</w:t>
      </w:r>
    </w:p>
    <w:p w:rsidR="00041C53" w:rsidRDefault="00041C53" w:rsidP="00041C53">
      <w:pPr>
        <w:pStyle w:val="Csakszveg"/>
        <w:numPr>
          <w:ilvl w:val="0"/>
          <w:numId w:val="30"/>
        </w:numPr>
        <w:jc w:val="both"/>
        <w:rPr>
          <w:rFonts w:asciiTheme="minorHAnsi" w:hAnsiTheme="minorHAnsi"/>
          <w:sz w:val="24"/>
          <w:szCs w:val="24"/>
        </w:rPr>
      </w:pPr>
      <w:r w:rsidRPr="00047435">
        <w:rPr>
          <w:rFonts w:asciiTheme="minorHAnsi" w:hAnsiTheme="minorHAnsi"/>
          <w:sz w:val="24"/>
          <w:szCs w:val="24"/>
        </w:rPr>
        <w:t xml:space="preserve">A </w:t>
      </w:r>
      <w:r w:rsidRPr="00047435">
        <w:rPr>
          <w:rFonts w:asciiTheme="minorHAnsi" w:hAnsiTheme="minorHAnsi"/>
          <w:b/>
          <w:sz w:val="24"/>
          <w:szCs w:val="24"/>
        </w:rPr>
        <w:t>közép- és felsővezetői</w:t>
      </w:r>
      <w:r w:rsidRPr="00047435">
        <w:rPr>
          <w:rFonts w:asciiTheme="minorHAnsi" w:hAnsiTheme="minorHAnsi"/>
          <w:sz w:val="24"/>
          <w:szCs w:val="24"/>
        </w:rPr>
        <w:t xml:space="preserve"> kör bérszínvonala is jelentősen elmarad a piaci értékektől. </w:t>
      </w:r>
    </w:p>
    <w:p w:rsidR="00041C53" w:rsidRPr="00047435" w:rsidRDefault="00041C53" w:rsidP="00041C53">
      <w:pPr>
        <w:pStyle w:val="Csakszveg"/>
        <w:numPr>
          <w:ilvl w:val="0"/>
          <w:numId w:val="30"/>
        </w:numPr>
        <w:jc w:val="both"/>
        <w:rPr>
          <w:rFonts w:asciiTheme="minorHAnsi" w:hAnsiTheme="minorHAnsi"/>
          <w:sz w:val="24"/>
          <w:szCs w:val="24"/>
        </w:rPr>
      </w:pPr>
      <w:r>
        <w:rPr>
          <w:rFonts w:asciiTheme="minorHAnsi" w:hAnsiTheme="minorHAnsi"/>
          <w:sz w:val="24"/>
          <w:szCs w:val="24"/>
        </w:rPr>
        <w:t xml:space="preserve">A BKV Zrt. munkavállalók bérének referenciaszintenként tekintett mediánja </w:t>
      </w:r>
      <w:r w:rsidRPr="000630C1">
        <w:rPr>
          <w:rFonts w:asciiTheme="minorHAnsi" w:hAnsiTheme="minorHAnsi"/>
          <w:b/>
          <w:sz w:val="24"/>
          <w:szCs w:val="24"/>
        </w:rPr>
        <w:t>majdnem minden referenciaszinten a piaci átlag alatt van</w:t>
      </w:r>
      <w:r>
        <w:rPr>
          <w:rFonts w:asciiTheme="minorHAnsi" w:hAnsiTheme="minorHAnsi"/>
          <w:sz w:val="24"/>
          <w:szCs w:val="24"/>
        </w:rPr>
        <w:t>, ahogyan ez az alábbi ábrán látható.</w:t>
      </w:r>
    </w:p>
    <w:p w:rsidR="00041C53" w:rsidRDefault="00041C53" w:rsidP="00041C53">
      <w:pPr>
        <w:pStyle w:val="Csakszveg"/>
        <w:jc w:val="both"/>
        <w:rPr>
          <w:rFonts w:asciiTheme="minorHAnsi" w:hAnsiTheme="minorHAnsi"/>
          <w:sz w:val="24"/>
          <w:szCs w:val="24"/>
        </w:rPr>
      </w:pPr>
    </w:p>
    <w:p w:rsidR="00041C53" w:rsidRPr="00047435" w:rsidRDefault="00041C53" w:rsidP="00041C53">
      <w:pPr>
        <w:pStyle w:val="Csakszveg"/>
        <w:jc w:val="center"/>
        <w:rPr>
          <w:rFonts w:asciiTheme="minorHAnsi" w:hAnsiTheme="minorHAnsi"/>
          <w:sz w:val="24"/>
          <w:szCs w:val="24"/>
        </w:rPr>
      </w:pPr>
      <w:r>
        <w:rPr>
          <w:rFonts w:asciiTheme="minorHAnsi" w:hAnsiTheme="minorHAnsi"/>
          <w:noProof/>
          <w:sz w:val="24"/>
          <w:szCs w:val="24"/>
        </w:rPr>
        <w:drawing>
          <wp:inline distT="0" distB="0" distL="0" distR="0" wp14:anchorId="6BD20D59" wp14:editId="74571048">
            <wp:extent cx="5131133" cy="3391468"/>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31097" cy="3391444"/>
                    </a:xfrm>
                    <a:prstGeom prst="rect">
                      <a:avLst/>
                    </a:prstGeom>
                    <a:noFill/>
                  </pic:spPr>
                </pic:pic>
              </a:graphicData>
            </a:graphic>
          </wp:inline>
        </w:drawing>
      </w:r>
      <w:r>
        <w:rPr>
          <w:rStyle w:val="Lbjegyzet-hivatkozs"/>
          <w:rFonts w:asciiTheme="minorHAnsi" w:hAnsiTheme="minorHAnsi"/>
          <w:szCs w:val="24"/>
        </w:rPr>
        <w:footnoteReference w:id="2"/>
      </w:r>
    </w:p>
    <w:p w:rsidR="00041C53" w:rsidRPr="00047435" w:rsidRDefault="00041C53" w:rsidP="00041C53">
      <w:pPr>
        <w:pStyle w:val="Csakszveg"/>
        <w:jc w:val="both"/>
        <w:rPr>
          <w:rFonts w:asciiTheme="minorHAnsi" w:hAnsiTheme="minorHAnsi"/>
          <w:sz w:val="24"/>
          <w:szCs w:val="24"/>
        </w:rPr>
      </w:pPr>
      <w:r w:rsidRPr="00047435">
        <w:rPr>
          <w:rFonts w:asciiTheme="minorHAnsi" w:hAnsiTheme="minorHAnsi"/>
          <w:sz w:val="24"/>
          <w:szCs w:val="24"/>
        </w:rPr>
        <w:t xml:space="preserve">A fenti benchmark </w:t>
      </w:r>
      <w:r w:rsidRPr="00047435">
        <w:rPr>
          <w:rFonts w:asciiTheme="minorHAnsi" w:hAnsiTheme="minorHAnsi"/>
          <w:b/>
          <w:sz w:val="24"/>
          <w:szCs w:val="24"/>
        </w:rPr>
        <w:t>nem tartalmazza a 2017. évi piaci béremeléseket</w:t>
      </w:r>
      <w:r w:rsidRPr="00047435">
        <w:rPr>
          <w:rFonts w:asciiTheme="minorHAnsi" w:hAnsiTheme="minorHAnsi"/>
          <w:sz w:val="24"/>
          <w:szCs w:val="24"/>
        </w:rPr>
        <w:t>. Így ha országosan jelentősen növekednek a bérek (mely a Kormány és az Érdekvédők között kötött 2017-2018. évi Megállapodás 15 %+8 %-os minimálbér és 25%+12 %-os garantált bérminimum két éves növekedés alapján valószínűsíthető), akkor a lemaradás szintje jelentősebb bérfelzárkóztatási intézkedés hiányában tovább növekedhet.</w:t>
      </w:r>
    </w:p>
    <w:p w:rsidR="00041C53" w:rsidRPr="00047435" w:rsidRDefault="00041C53" w:rsidP="00041C53">
      <w:pPr>
        <w:pStyle w:val="Csakszveg"/>
        <w:jc w:val="both"/>
        <w:rPr>
          <w:rFonts w:asciiTheme="minorHAnsi" w:hAnsiTheme="minorHAnsi"/>
          <w:sz w:val="24"/>
          <w:szCs w:val="24"/>
        </w:rPr>
      </w:pPr>
    </w:p>
    <w:p w:rsidR="00041C53" w:rsidRPr="00047435" w:rsidRDefault="00041C53" w:rsidP="00041C53">
      <w:pPr>
        <w:pStyle w:val="Csakszveg"/>
        <w:jc w:val="both"/>
        <w:rPr>
          <w:rFonts w:asciiTheme="minorHAnsi" w:hAnsiTheme="minorHAnsi"/>
          <w:sz w:val="24"/>
          <w:szCs w:val="24"/>
          <w:u w:val="single"/>
        </w:rPr>
      </w:pPr>
      <w:r>
        <w:rPr>
          <w:rFonts w:asciiTheme="minorHAnsi" w:hAnsiTheme="minorHAnsi"/>
          <w:sz w:val="24"/>
          <w:szCs w:val="24"/>
          <w:u w:val="single"/>
        </w:rPr>
        <w:t>Összegzés</w:t>
      </w:r>
    </w:p>
    <w:p w:rsidR="00041C53" w:rsidRDefault="00041C53" w:rsidP="00041C53">
      <w:pPr>
        <w:pStyle w:val="Csakszveg"/>
        <w:jc w:val="both"/>
        <w:rPr>
          <w:rFonts w:asciiTheme="minorHAnsi" w:hAnsiTheme="minorHAnsi"/>
          <w:b/>
          <w:sz w:val="24"/>
          <w:szCs w:val="24"/>
        </w:rPr>
      </w:pPr>
      <w:r>
        <w:rPr>
          <w:rFonts w:asciiTheme="minorHAnsi" w:hAnsiTheme="minorHAnsi"/>
          <w:b/>
          <w:sz w:val="24"/>
          <w:szCs w:val="24"/>
        </w:rPr>
        <w:t xml:space="preserve">A fentiekben bemutatott </w:t>
      </w:r>
      <w:proofErr w:type="spellStart"/>
      <w:r>
        <w:rPr>
          <w:rFonts w:asciiTheme="minorHAnsi" w:hAnsiTheme="minorHAnsi"/>
          <w:b/>
          <w:sz w:val="24"/>
          <w:szCs w:val="24"/>
        </w:rPr>
        <w:t>munkaerőpiaci</w:t>
      </w:r>
      <w:proofErr w:type="spellEnd"/>
      <w:r>
        <w:rPr>
          <w:rFonts w:asciiTheme="minorHAnsi" w:hAnsiTheme="minorHAnsi"/>
          <w:b/>
          <w:sz w:val="24"/>
          <w:szCs w:val="24"/>
        </w:rPr>
        <w:t xml:space="preserve"> helyzet figyelembe vételével a menedzsment álláspontja az, hogy az elmúlt évek gyakorlatával ellentétben – amikor a BKV Zrt. béremelései az inflációhoz igazodva elsősorban a reálbérek szinten tartását/enyhe növelését célozták – ezúttal az inflációt jelentős mértékben meghaladó béremelés </w:t>
      </w:r>
      <w:r>
        <w:rPr>
          <w:rFonts w:asciiTheme="minorHAnsi" w:hAnsiTheme="minorHAnsi"/>
          <w:b/>
          <w:sz w:val="24"/>
          <w:szCs w:val="24"/>
        </w:rPr>
        <w:lastRenderedPageBreak/>
        <w:t>szükséges a fentiekben részletezett problémák enyhítéséhez, a működés zavartalanságának fenntartásához.</w:t>
      </w:r>
    </w:p>
    <w:p w:rsidR="00041C53" w:rsidRDefault="00041C53" w:rsidP="00041C53">
      <w:pPr>
        <w:pStyle w:val="Csakszveg"/>
        <w:jc w:val="both"/>
        <w:rPr>
          <w:rFonts w:asciiTheme="minorHAnsi" w:hAnsiTheme="minorHAnsi"/>
          <w:b/>
          <w:sz w:val="24"/>
          <w:szCs w:val="24"/>
        </w:rPr>
      </w:pPr>
    </w:p>
    <w:p w:rsidR="00041C53" w:rsidRDefault="00041C53" w:rsidP="00041C53">
      <w:pPr>
        <w:pStyle w:val="Csakszveg"/>
        <w:jc w:val="both"/>
        <w:rPr>
          <w:rFonts w:asciiTheme="minorHAnsi" w:hAnsiTheme="minorHAnsi"/>
          <w:b/>
          <w:sz w:val="24"/>
          <w:szCs w:val="24"/>
        </w:rPr>
      </w:pPr>
      <w:r>
        <w:rPr>
          <w:rFonts w:asciiTheme="minorHAnsi" w:hAnsiTheme="minorHAnsi"/>
          <w:b/>
          <w:sz w:val="24"/>
          <w:szCs w:val="24"/>
        </w:rPr>
        <w:t xml:space="preserve">A bérfejlesztésnek két szintje indokolt: </w:t>
      </w:r>
    </w:p>
    <w:p w:rsidR="00041C53" w:rsidRPr="0032058B" w:rsidRDefault="00041C53" w:rsidP="00041C53">
      <w:pPr>
        <w:pStyle w:val="Csakszveg"/>
        <w:numPr>
          <w:ilvl w:val="0"/>
          <w:numId w:val="38"/>
        </w:numPr>
        <w:jc w:val="both"/>
        <w:rPr>
          <w:rFonts w:asciiTheme="minorHAnsi" w:hAnsiTheme="minorHAnsi"/>
          <w:sz w:val="24"/>
          <w:szCs w:val="24"/>
        </w:rPr>
      </w:pPr>
      <w:r>
        <w:rPr>
          <w:rFonts w:asciiTheme="minorHAnsi" w:hAnsiTheme="minorHAnsi"/>
          <w:b/>
          <w:sz w:val="24"/>
          <w:szCs w:val="24"/>
        </w:rPr>
        <w:t xml:space="preserve">egy minden munkavállalóra vonatkozó, normatív alapbérfejlesztés, </w:t>
      </w:r>
      <w:r w:rsidRPr="0032058B">
        <w:rPr>
          <w:rFonts w:asciiTheme="minorHAnsi" w:hAnsiTheme="minorHAnsi"/>
          <w:sz w:val="24"/>
          <w:szCs w:val="24"/>
        </w:rPr>
        <w:t xml:space="preserve">mely annak megakadályozását szolgálja, hogy az országos szinten várható jelentős reálbér-emelkedés ne okozzon tömeges mértékű munkaerő-elvándorlást a BKV </w:t>
      </w:r>
      <w:proofErr w:type="spellStart"/>
      <w:r w:rsidRPr="0032058B">
        <w:rPr>
          <w:rFonts w:asciiTheme="minorHAnsi" w:hAnsiTheme="minorHAnsi"/>
          <w:sz w:val="24"/>
          <w:szCs w:val="24"/>
        </w:rPr>
        <w:t>Zrt-től</w:t>
      </w:r>
      <w:proofErr w:type="spellEnd"/>
      <w:r w:rsidRPr="0032058B">
        <w:rPr>
          <w:rFonts w:asciiTheme="minorHAnsi" w:hAnsiTheme="minorHAnsi"/>
          <w:sz w:val="24"/>
          <w:szCs w:val="24"/>
        </w:rPr>
        <w:t>;</w:t>
      </w:r>
    </w:p>
    <w:p w:rsidR="00041C53" w:rsidRPr="0032058B" w:rsidRDefault="00041C53" w:rsidP="00041C53">
      <w:pPr>
        <w:pStyle w:val="Csakszveg"/>
        <w:numPr>
          <w:ilvl w:val="0"/>
          <w:numId w:val="38"/>
        </w:numPr>
        <w:jc w:val="both"/>
        <w:rPr>
          <w:rFonts w:asciiTheme="minorHAnsi" w:hAnsiTheme="minorHAnsi"/>
          <w:sz w:val="24"/>
          <w:szCs w:val="24"/>
        </w:rPr>
      </w:pPr>
      <w:r>
        <w:rPr>
          <w:rFonts w:asciiTheme="minorHAnsi" w:hAnsiTheme="minorHAnsi"/>
          <w:b/>
          <w:sz w:val="24"/>
          <w:szCs w:val="24"/>
        </w:rPr>
        <w:t xml:space="preserve">egy bérfelzárkóztatás, </w:t>
      </w:r>
      <w:r w:rsidRPr="0032058B">
        <w:rPr>
          <w:rFonts w:asciiTheme="minorHAnsi" w:hAnsiTheme="minorHAnsi"/>
          <w:sz w:val="24"/>
          <w:szCs w:val="24"/>
        </w:rPr>
        <w:t xml:space="preserve">amely elsősorban a hiányszakmákban, illetve a </w:t>
      </w:r>
      <w:r>
        <w:rPr>
          <w:rFonts w:asciiTheme="minorHAnsi" w:hAnsiTheme="minorHAnsi"/>
          <w:sz w:val="24"/>
          <w:szCs w:val="24"/>
        </w:rPr>
        <w:t>jelentős piaci bérlemaradással jellemezhető szakmákban</w:t>
      </w:r>
      <w:r w:rsidRPr="0032058B">
        <w:rPr>
          <w:rFonts w:asciiTheme="minorHAnsi" w:hAnsiTheme="minorHAnsi"/>
          <w:sz w:val="24"/>
          <w:szCs w:val="24"/>
        </w:rPr>
        <w:t xml:space="preserve"> célozna további bérfejlesztést annak érdekében, hogy a BKV </w:t>
      </w:r>
      <w:proofErr w:type="spellStart"/>
      <w:r w:rsidRPr="0032058B">
        <w:rPr>
          <w:rFonts w:asciiTheme="minorHAnsi" w:hAnsiTheme="minorHAnsi"/>
          <w:sz w:val="24"/>
          <w:szCs w:val="24"/>
        </w:rPr>
        <w:t>Zrt-nél</w:t>
      </w:r>
      <w:proofErr w:type="spellEnd"/>
      <w:r w:rsidRPr="0032058B">
        <w:rPr>
          <w:rFonts w:asciiTheme="minorHAnsi" w:hAnsiTheme="minorHAnsi"/>
          <w:sz w:val="24"/>
          <w:szCs w:val="24"/>
        </w:rPr>
        <w:t xml:space="preserve"> jelentkező munkaerő-hiány kezelhető kereteken belül maradjon ezek</w:t>
      </w:r>
      <w:r>
        <w:rPr>
          <w:rFonts w:asciiTheme="minorHAnsi" w:hAnsiTheme="minorHAnsi"/>
          <w:sz w:val="24"/>
          <w:szCs w:val="24"/>
        </w:rPr>
        <w:t>en</w:t>
      </w:r>
      <w:r w:rsidRPr="0032058B">
        <w:rPr>
          <w:rFonts w:asciiTheme="minorHAnsi" w:hAnsiTheme="minorHAnsi"/>
          <w:sz w:val="24"/>
          <w:szCs w:val="24"/>
        </w:rPr>
        <w:t xml:space="preserve"> a </w:t>
      </w:r>
      <w:r>
        <w:rPr>
          <w:rFonts w:asciiTheme="minorHAnsi" w:hAnsiTheme="minorHAnsi"/>
          <w:sz w:val="24"/>
          <w:szCs w:val="24"/>
        </w:rPr>
        <w:t>területeken</w:t>
      </w:r>
      <w:r w:rsidRPr="0032058B">
        <w:rPr>
          <w:rFonts w:asciiTheme="minorHAnsi" w:hAnsiTheme="minorHAnsi"/>
          <w:sz w:val="24"/>
          <w:szCs w:val="24"/>
        </w:rPr>
        <w:t>. A bérfelzárkóztatási program többéves időtávon valósítható meg.</w:t>
      </w:r>
    </w:p>
    <w:p w:rsidR="00041C53" w:rsidRDefault="00041C53" w:rsidP="00041C53">
      <w:pPr>
        <w:pStyle w:val="Csakszveg"/>
        <w:jc w:val="both"/>
        <w:rPr>
          <w:rFonts w:asciiTheme="minorHAnsi" w:hAnsiTheme="minorHAnsi"/>
          <w:b/>
          <w:sz w:val="24"/>
          <w:szCs w:val="24"/>
        </w:rPr>
      </w:pPr>
    </w:p>
    <w:p w:rsidR="00041C53" w:rsidRDefault="00041C53" w:rsidP="00041C53">
      <w:pPr>
        <w:pStyle w:val="Csakszveg"/>
        <w:jc w:val="both"/>
        <w:rPr>
          <w:rFonts w:asciiTheme="minorHAnsi" w:hAnsiTheme="minorHAnsi"/>
          <w:b/>
          <w:sz w:val="24"/>
          <w:szCs w:val="24"/>
        </w:rPr>
      </w:pPr>
      <w:r>
        <w:rPr>
          <w:rFonts w:asciiTheme="minorHAnsi" w:hAnsiTheme="minorHAnsi"/>
          <w:b/>
          <w:sz w:val="24"/>
          <w:szCs w:val="24"/>
        </w:rPr>
        <w:t>A BKV Zrt. menedzsmentje a fenti intézkedések megvalósításához szükséges fedezet biztosítását kéri a Tulajdonostól.</w:t>
      </w:r>
    </w:p>
    <w:p w:rsidR="00041C53" w:rsidRPr="00047435" w:rsidRDefault="00041C53" w:rsidP="00041C53">
      <w:pPr>
        <w:pStyle w:val="Csakszveg"/>
        <w:jc w:val="both"/>
        <w:rPr>
          <w:rFonts w:asciiTheme="minorHAnsi" w:hAnsiTheme="minorHAnsi"/>
          <w:b/>
          <w:sz w:val="24"/>
          <w:szCs w:val="24"/>
        </w:rPr>
      </w:pPr>
    </w:p>
    <w:p w:rsidR="00F80D0A" w:rsidRPr="005C5E72" w:rsidRDefault="00F80D0A" w:rsidP="005C5E72">
      <w:pPr>
        <w:pStyle w:val="Cmsor2"/>
      </w:pPr>
      <w:bookmarkStart w:id="163" w:name="_Toc443317918"/>
      <w:bookmarkStart w:id="164" w:name="_Toc465246391"/>
      <w:bookmarkStart w:id="165" w:name="_Toc471992578"/>
      <w:r w:rsidRPr="005C5E72">
        <w:t>Eredmény</w:t>
      </w:r>
      <w:bookmarkEnd w:id="163"/>
      <w:bookmarkEnd w:id="164"/>
      <w:bookmarkEnd w:id="165"/>
    </w:p>
    <w:p w:rsidR="00F80D0A" w:rsidRPr="005B48B6" w:rsidRDefault="00F80D0A" w:rsidP="000979B8">
      <w:pPr>
        <w:jc w:val="both"/>
        <w:rPr>
          <w:rFonts w:asciiTheme="minorHAnsi" w:hAnsiTheme="minorHAnsi" w:cstheme="minorHAnsi"/>
        </w:rPr>
      </w:pPr>
    </w:p>
    <w:p w:rsidR="00F646DF" w:rsidRDefault="00965141" w:rsidP="001606AD">
      <w:pPr>
        <w:jc w:val="both"/>
        <w:rPr>
          <w:rFonts w:asciiTheme="minorHAnsi" w:hAnsiTheme="minorHAnsi" w:cstheme="minorHAnsi"/>
        </w:rPr>
      </w:pPr>
      <w:r w:rsidRPr="00F73659">
        <w:rPr>
          <w:rFonts w:asciiTheme="minorHAnsi" w:hAnsiTheme="minorHAnsi" w:cstheme="minorHAnsi"/>
        </w:rPr>
        <w:t>A 201</w:t>
      </w:r>
      <w:r w:rsidR="00B51BEF" w:rsidRPr="00F73659">
        <w:rPr>
          <w:rFonts w:asciiTheme="minorHAnsi" w:hAnsiTheme="minorHAnsi" w:cstheme="minorHAnsi"/>
        </w:rPr>
        <w:t>7</w:t>
      </w:r>
      <w:r w:rsidR="00F80D0A" w:rsidRPr="00F73659">
        <w:rPr>
          <w:rFonts w:asciiTheme="minorHAnsi" w:hAnsiTheme="minorHAnsi" w:cstheme="minorHAnsi"/>
        </w:rPr>
        <w:t>. évi</w:t>
      </w:r>
      <w:r w:rsidR="00AB7978" w:rsidRPr="00F73659">
        <w:rPr>
          <w:rFonts w:asciiTheme="minorHAnsi" w:hAnsiTheme="minorHAnsi" w:cstheme="minorHAnsi"/>
        </w:rPr>
        <w:t xml:space="preserve"> </w:t>
      </w:r>
      <w:r w:rsidR="00F80D0A" w:rsidRPr="00F73659">
        <w:rPr>
          <w:rFonts w:asciiTheme="minorHAnsi" w:hAnsiTheme="minorHAnsi" w:cstheme="minorHAnsi"/>
        </w:rPr>
        <w:t xml:space="preserve">Üzleti Terv szerint az </w:t>
      </w:r>
      <w:r w:rsidR="00F80D0A" w:rsidRPr="00F73659">
        <w:rPr>
          <w:rFonts w:asciiTheme="minorHAnsi" w:hAnsiTheme="minorHAnsi" w:cstheme="minorHAnsi"/>
          <w:b/>
        </w:rPr>
        <w:t>üzemi eredmény</w:t>
      </w:r>
      <w:r w:rsidR="00F80D0A" w:rsidRPr="00F73659">
        <w:rPr>
          <w:rFonts w:asciiTheme="minorHAnsi" w:hAnsiTheme="minorHAnsi" w:cstheme="minorHAnsi"/>
        </w:rPr>
        <w:t xml:space="preserve"> </w:t>
      </w:r>
      <w:r w:rsidR="00480E7A">
        <w:rPr>
          <w:rFonts w:asciiTheme="minorHAnsi" w:hAnsiTheme="minorHAnsi" w:cstheme="minorHAnsi"/>
          <w:b/>
        </w:rPr>
        <w:t>11 826</w:t>
      </w:r>
      <w:r w:rsidR="00393CE5" w:rsidRPr="00F73659">
        <w:rPr>
          <w:rFonts w:asciiTheme="minorHAnsi" w:hAnsiTheme="minorHAnsi" w:cstheme="minorHAnsi"/>
          <w:b/>
        </w:rPr>
        <w:t xml:space="preserve"> </w:t>
      </w:r>
      <w:r w:rsidR="00F80D0A" w:rsidRPr="00F73659">
        <w:rPr>
          <w:rFonts w:asciiTheme="minorHAnsi" w:hAnsiTheme="minorHAnsi" w:cstheme="minorHAnsi"/>
          <w:b/>
        </w:rPr>
        <w:t>millió Ft veszteség, az</w:t>
      </w:r>
      <w:r w:rsidR="00F80D0A" w:rsidRPr="00F73659">
        <w:rPr>
          <w:rFonts w:asciiTheme="minorHAnsi" w:hAnsiTheme="minorHAnsi" w:cstheme="minorHAnsi"/>
        </w:rPr>
        <w:t xml:space="preserve"> </w:t>
      </w:r>
      <w:r w:rsidR="00480E7A">
        <w:rPr>
          <w:rFonts w:asciiTheme="minorHAnsi" w:hAnsiTheme="minorHAnsi" w:cstheme="minorHAnsi"/>
          <w:b/>
        </w:rPr>
        <w:t>adózás előtti eredmény 11</w:t>
      </w:r>
      <w:r w:rsidR="00F73659" w:rsidRPr="00F73659">
        <w:rPr>
          <w:rFonts w:asciiTheme="minorHAnsi" w:hAnsiTheme="minorHAnsi" w:cstheme="minorHAnsi"/>
          <w:b/>
        </w:rPr>
        <w:t xml:space="preserve"> </w:t>
      </w:r>
      <w:r w:rsidR="00480E7A">
        <w:rPr>
          <w:rFonts w:asciiTheme="minorHAnsi" w:hAnsiTheme="minorHAnsi" w:cstheme="minorHAnsi"/>
          <w:b/>
        </w:rPr>
        <w:t>763</w:t>
      </w:r>
      <w:r w:rsidR="00393CE5" w:rsidRPr="00F73659">
        <w:rPr>
          <w:rFonts w:asciiTheme="minorHAnsi" w:hAnsiTheme="minorHAnsi" w:cstheme="minorHAnsi"/>
          <w:b/>
        </w:rPr>
        <w:t xml:space="preserve"> </w:t>
      </w:r>
      <w:r w:rsidR="00F80D0A" w:rsidRPr="00F73659">
        <w:rPr>
          <w:rFonts w:asciiTheme="minorHAnsi" w:hAnsiTheme="minorHAnsi" w:cstheme="minorHAnsi"/>
          <w:b/>
        </w:rPr>
        <w:t>millió Ft veszteség</w:t>
      </w:r>
      <w:r w:rsidR="00F80D0A" w:rsidRPr="00F73659">
        <w:rPr>
          <w:rFonts w:asciiTheme="minorHAnsi" w:hAnsiTheme="minorHAnsi" w:cstheme="minorHAnsi"/>
        </w:rPr>
        <w:t>.</w:t>
      </w:r>
      <w:r w:rsidR="00F80D0A" w:rsidRPr="00B51BEF">
        <w:rPr>
          <w:rFonts w:asciiTheme="minorHAnsi" w:hAnsiTheme="minorHAnsi" w:cstheme="minorHAnsi"/>
        </w:rPr>
        <w:t xml:space="preserve"> </w:t>
      </w:r>
    </w:p>
    <w:p w:rsidR="003316E6" w:rsidRDefault="003316E6" w:rsidP="001606AD">
      <w:pPr>
        <w:jc w:val="both"/>
        <w:rPr>
          <w:rFonts w:asciiTheme="minorHAnsi" w:hAnsiTheme="minorHAnsi" w:cstheme="minorHAnsi"/>
        </w:rPr>
      </w:pPr>
    </w:p>
    <w:p w:rsidR="003316E6" w:rsidRPr="00B51BEF" w:rsidRDefault="00480E7A" w:rsidP="003316E6">
      <w:pPr>
        <w:jc w:val="center"/>
        <w:rPr>
          <w:rFonts w:asciiTheme="minorHAnsi" w:hAnsiTheme="minorHAnsi" w:cstheme="minorHAnsi"/>
        </w:rPr>
      </w:pPr>
      <w:r>
        <w:rPr>
          <w:noProof/>
        </w:rPr>
        <w:drawing>
          <wp:inline distT="0" distB="0" distL="0" distR="0" wp14:anchorId="7AFF820C" wp14:editId="372CF1CF">
            <wp:extent cx="3985146" cy="2490716"/>
            <wp:effectExtent l="0" t="0" r="15875" b="24130"/>
            <wp:docPr id="7"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318A7" w:rsidRPr="00403F57" w:rsidRDefault="005318A7">
      <w:pPr>
        <w:rPr>
          <w:rFonts w:asciiTheme="minorHAnsi" w:hAnsiTheme="minorHAnsi" w:cstheme="minorHAnsi"/>
        </w:rPr>
      </w:pPr>
    </w:p>
    <w:p w:rsidR="00F80D0A" w:rsidRPr="00403F57" w:rsidRDefault="00F80D0A" w:rsidP="005C5E72">
      <w:pPr>
        <w:pStyle w:val="Cmsor2"/>
      </w:pPr>
      <w:bookmarkStart w:id="166" w:name="_Toc443317919"/>
      <w:bookmarkStart w:id="167" w:name="_Toc465246392"/>
      <w:bookmarkStart w:id="168" w:name="_Toc471992579"/>
      <w:r w:rsidRPr="00403F57">
        <w:t xml:space="preserve">A </w:t>
      </w:r>
      <w:r w:rsidR="001760B3" w:rsidRPr="00403F57">
        <w:t>201</w:t>
      </w:r>
      <w:r w:rsidR="00DC0DB6">
        <w:t>7</w:t>
      </w:r>
      <w:r w:rsidRPr="00403F57">
        <w:t>-</w:t>
      </w:r>
      <w:r w:rsidR="001760B3" w:rsidRPr="00403F57">
        <w:t>1</w:t>
      </w:r>
      <w:r w:rsidR="00DC0DB6">
        <w:t>8</w:t>
      </w:r>
      <w:r w:rsidRPr="00403F57">
        <w:t>. évi indokolt költségterv készítésének módszertana</w:t>
      </w:r>
      <w:bookmarkEnd w:id="166"/>
      <w:bookmarkEnd w:id="167"/>
      <w:bookmarkEnd w:id="168"/>
    </w:p>
    <w:p w:rsidR="00F80D0A" w:rsidRPr="00403F57" w:rsidRDefault="00F80D0A" w:rsidP="00FA032F">
      <w:pPr>
        <w:jc w:val="both"/>
        <w:rPr>
          <w:rFonts w:asciiTheme="minorHAnsi" w:hAnsiTheme="minorHAnsi" w:cstheme="minorHAnsi"/>
          <w:u w:val="single"/>
        </w:rPr>
      </w:pPr>
    </w:p>
    <w:p w:rsidR="00DC0DB6" w:rsidRPr="00DC0DB6" w:rsidRDefault="00DC0DB6" w:rsidP="00DC0DB6">
      <w:pPr>
        <w:jc w:val="both"/>
        <w:rPr>
          <w:rFonts w:asciiTheme="minorHAnsi" w:hAnsiTheme="minorHAnsi" w:cstheme="minorHAnsi"/>
        </w:rPr>
      </w:pPr>
      <w:bookmarkStart w:id="169" w:name="_Toc324755533"/>
      <w:r w:rsidRPr="00DC0DB6">
        <w:rPr>
          <w:rFonts w:asciiTheme="minorHAnsi" w:hAnsiTheme="minorHAnsi" w:cstheme="minorHAnsi"/>
        </w:rPr>
        <w:t xml:space="preserve">Az indokolt költség terv készítése a Közszolgáltatási Szerződés előírásainak megfelelő módon történt meg. A 2017. évi terv kiindulási pontját a 2016. évi várható költség, ráfordítás, valamint bevétel adatai adták, közszolgáltatási és nem közszolgáltatási, illetve azon belül ágazati bontásban. Az ágazati éves szintű várható adatok – melyek megegyeznek az </w:t>
      </w:r>
      <w:r w:rsidR="00077CFB">
        <w:rPr>
          <w:rFonts w:asciiTheme="minorHAnsi" w:hAnsiTheme="minorHAnsi" w:cstheme="minorHAnsi"/>
        </w:rPr>
        <w:br/>
      </w:r>
      <w:r w:rsidRPr="00DC0DB6">
        <w:rPr>
          <w:rFonts w:asciiTheme="minorHAnsi" w:hAnsiTheme="minorHAnsi" w:cstheme="minorHAnsi"/>
        </w:rPr>
        <w:t>Üzleti Terv eredmény-kimutatásával – szolgáltak alapul a következő 2 év terveinek elkészítéséhez, a Megrendelő elvárásainak megfelelően.</w:t>
      </w:r>
    </w:p>
    <w:p w:rsidR="00640D61" w:rsidRDefault="00640D61" w:rsidP="00DC0DB6">
      <w:pPr>
        <w:jc w:val="both"/>
        <w:rPr>
          <w:rFonts w:asciiTheme="minorHAnsi" w:hAnsiTheme="minorHAnsi" w:cstheme="minorHAnsi"/>
        </w:rPr>
      </w:pPr>
    </w:p>
    <w:p w:rsidR="00DC0DB6" w:rsidRPr="00DC0DB6" w:rsidRDefault="00DC0DB6" w:rsidP="00DC0DB6">
      <w:pPr>
        <w:jc w:val="both"/>
        <w:rPr>
          <w:rFonts w:asciiTheme="minorHAnsi" w:hAnsiTheme="minorHAnsi" w:cstheme="minorHAnsi"/>
        </w:rPr>
      </w:pPr>
      <w:r w:rsidRPr="00DC0DB6">
        <w:rPr>
          <w:rFonts w:asciiTheme="minorHAnsi" w:hAnsiTheme="minorHAnsi" w:cstheme="minorHAnsi"/>
        </w:rPr>
        <w:lastRenderedPageBreak/>
        <w:t>Az Üzleti Tervben alkalmazott premisszákat alkalmazva, az indokolt költség tervben is soronként tételesen, ágazatonként átvezetésre kerültek az üzleti tervben figyelembe vett hatások, így biztosítva a tervek egymáshoz viszonyított konzisztenciáját. Ez kiterjedt az üzemeltető ágazatok forgalmi teljesítményeinek változásából eredő közvetlenül elszámolt változó és állandó költségek, illetve ráfordítások, valamint a felosztott műszaki és forgalmi állandó költségek indokolt költség-soronkénti változtatására egyaránt. Ezzel analóg módon kerültek átvezetésre a teljes Társaságot érintő hatások is, a megfelelő bevételi és az érintett társasági irányítási költségek változtatásával. A társaságot érintő általános költségek önköltség arányban kerültek megosztásra a közszolgáltatási és nem közszolgáltatási ágazatok, tevékenységek között, melyek befolyásolják azok eredményét. A kompenzációs díj az ágazati költségek és ráfordítások bevétellel csökkentett összegének arányában kerültek megosztásra az ágazatok között. A hatások között kiemelt figyelmet kellett fordítani a legjelentősebb hatás kezelésére, a HÉV ágazat kiválásával járó megfelelő mértékű költség, ráfordítás, bevétel összegek kivonására.</w:t>
      </w:r>
    </w:p>
    <w:p w:rsidR="00640D61" w:rsidRDefault="00640D61" w:rsidP="00DC0DB6">
      <w:pPr>
        <w:jc w:val="both"/>
        <w:rPr>
          <w:rFonts w:asciiTheme="minorHAnsi" w:hAnsiTheme="minorHAnsi" w:cstheme="minorHAnsi"/>
        </w:rPr>
      </w:pPr>
    </w:p>
    <w:p w:rsidR="00DC0DB6" w:rsidRPr="00DC0DB6" w:rsidRDefault="00DC0DB6" w:rsidP="00DC0DB6">
      <w:pPr>
        <w:jc w:val="both"/>
        <w:rPr>
          <w:rFonts w:asciiTheme="minorHAnsi" w:hAnsiTheme="minorHAnsi" w:cstheme="minorHAnsi"/>
        </w:rPr>
      </w:pPr>
      <w:r w:rsidRPr="00DC0DB6">
        <w:rPr>
          <w:rFonts w:asciiTheme="minorHAnsi" w:hAnsiTheme="minorHAnsi" w:cstheme="minorHAnsi"/>
        </w:rPr>
        <w:t xml:space="preserve">A 2017. évi indokolt költség terv kiindulási alapot adott bázisként a további tervezésre a 2018. évet illetően, ahol a hatások figyelembevétele az előző évivel analóg módon történt meg. Az elkészült éves ágazati szintű tervek havi bontása a Megrendelő által a </w:t>
      </w:r>
      <w:r w:rsidR="00640D61">
        <w:rPr>
          <w:rFonts w:asciiTheme="minorHAnsi" w:hAnsiTheme="minorHAnsi" w:cstheme="minorHAnsi"/>
        </w:rPr>
        <w:br/>
      </w:r>
      <w:r w:rsidRPr="00DC0DB6">
        <w:rPr>
          <w:rFonts w:asciiTheme="minorHAnsi" w:hAnsiTheme="minorHAnsi" w:cstheme="minorHAnsi"/>
        </w:rPr>
        <w:t>BKV rendelkezésére bocsátott forgalmi teljesítményi tervek alapján került kialakításra.</w:t>
      </w:r>
    </w:p>
    <w:p w:rsidR="00077CFB" w:rsidRDefault="00077CFB" w:rsidP="00DC0DB6">
      <w:pPr>
        <w:jc w:val="both"/>
        <w:rPr>
          <w:rFonts w:asciiTheme="minorHAnsi" w:hAnsiTheme="minorHAnsi" w:cstheme="minorHAnsi"/>
        </w:rPr>
      </w:pPr>
    </w:p>
    <w:p w:rsidR="00E73373" w:rsidRPr="00403F57" w:rsidRDefault="00DC0DB6" w:rsidP="00DC0DB6">
      <w:pPr>
        <w:jc w:val="both"/>
        <w:rPr>
          <w:rFonts w:asciiTheme="minorHAnsi" w:hAnsiTheme="minorHAnsi" w:cstheme="minorHAnsi"/>
        </w:rPr>
      </w:pPr>
      <w:r w:rsidRPr="00DC0DB6">
        <w:rPr>
          <w:rFonts w:asciiTheme="minorHAnsi" w:hAnsiTheme="minorHAnsi" w:cstheme="minorHAnsi"/>
        </w:rPr>
        <w:t>A Közszolgáltatási Szerződés 7. sz. módosítása értelmében a havi bontás a közvetlenül elszámolt változó és állandó költségek, illetve ráfordítások esetében teljesítményarányosan, a többi költség és bevételek esetében pedig korrigált bázis alapon történt.</w:t>
      </w:r>
    </w:p>
    <w:p w:rsidR="00BC4EA6" w:rsidRPr="00403F57" w:rsidRDefault="00BC4EA6" w:rsidP="00BC4EA6">
      <w:pPr>
        <w:pStyle w:val="Lista3"/>
        <w:ind w:left="0" w:firstLine="0"/>
        <w:jc w:val="both"/>
        <w:rPr>
          <w:rFonts w:asciiTheme="minorHAnsi" w:hAnsiTheme="minorHAnsi" w:cstheme="minorHAnsi"/>
        </w:rPr>
      </w:pPr>
    </w:p>
    <w:p w:rsidR="00F80D0A" w:rsidRPr="00E232C7" w:rsidRDefault="00F80D0A" w:rsidP="005C5E72">
      <w:pPr>
        <w:pStyle w:val="Cmsor2"/>
      </w:pPr>
      <w:bookmarkStart w:id="170" w:name="_Toc443317920"/>
      <w:bookmarkStart w:id="171" w:name="_Toc465246393"/>
      <w:bookmarkStart w:id="172" w:name="_Toc471992580"/>
      <w:r w:rsidRPr="00E232C7">
        <w:t>Likviditás</w:t>
      </w:r>
      <w:bookmarkEnd w:id="169"/>
      <w:bookmarkEnd w:id="170"/>
      <w:bookmarkEnd w:id="171"/>
      <w:bookmarkEnd w:id="172"/>
    </w:p>
    <w:p w:rsidR="001F11F1" w:rsidRPr="004E7441" w:rsidRDefault="001F11F1" w:rsidP="004E7441">
      <w:pPr>
        <w:jc w:val="both"/>
        <w:rPr>
          <w:rFonts w:ascii="Calibri" w:hAnsi="Calibri" w:cs="Calibri"/>
          <w:lang w:eastAsia="en-US"/>
        </w:rPr>
      </w:pPr>
      <w:bookmarkStart w:id="173" w:name="_Toc450555058"/>
      <w:bookmarkStart w:id="174" w:name="_Toc450555059"/>
      <w:bookmarkStart w:id="175" w:name="_Toc450555060"/>
      <w:bookmarkStart w:id="176" w:name="_Toc450555061"/>
      <w:bookmarkStart w:id="177" w:name="_Toc450555062"/>
      <w:bookmarkStart w:id="178" w:name="_Toc450555063"/>
      <w:bookmarkStart w:id="179" w:name="_Toc450555064"/>
      <w:bookmarkStart w:id="180" w:name="_Toc450555065"/>
      <w:bookmarkStart w:id="181" w:name="_Toc450555066"/>
      <w:bookmarkStart w:id="182" w:name="_Toc450555067"/>
      <w:bookmarkStart w:id="183" w:name="_Toc450555068"/>
      <w:bookmarkStart w:id="184" w:name="_Toc450555069"/>
      <w:bookmarkStart w:id="185" w:name="_Toc450555070"/>
      <w:bookmarkStart w:id="186" w:name="_Toc450555071"/>
      <w:bookmarkStart w:id="187" w:name="_Toc450555072"/>
      <w:bookmarkStart w:id="188" w:name="_Toc450555073"/>
      <w:bookmarkStart w:id="189" w:name="_Toc450555074"/>
      <w:bookmarkStart w:id="190" w:name="_Toc450555075"/>
      <w:bookmarkStart w:id="191" w:name="_Toc443317921"/>
      <w:bookmarkStart w:id="192" w:name="_Toc385594337"/>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rsidR="005A30EC" w:rsidRPr="005A30EC" w:rsidRDefault="005A30EC" w:rsidP="005A30EC">
      <w:pPr>
        <w:pStyle w:val="Lista3"/>
        <w:ind w:left="0" w:firstLine="0"/>
        <w:jc w:val="both"/>
        <w:rPr>
          <w:rFonts w:ascii="Calibri" w:hAnsi="Calibri" w:cs="Calibri"/>
        </w:rPr>
      </w:pPr>
      <w:r w:rsidRPr="005A30EC">
        <w:rPr>
          <w:rFonts w:ascii="Calibri" w:hAnsi="Calibri" w:cs="Calibri"/>
        </w:rPr>
        <w:t>A BKV Zrt. 2017. évre vonatkozó likviditási tervének kialakítása során feltételezés, hogy az Üzleti Tervben megjelenő bevételek és költségek-ráfordítások az év során pénzügyileg is teljesítésre kerülnek. A pénzforgalmi szemléletű likviditási tervben alapvetően az Üzleti Terv eredménytervében, valamint az előzetes beruházási tervben megjelenő pénzügyi hatások kerültek számbavételre.</w:t>
      </w:r>
    </w:p>
    <w:p w:rsidR="005A30EC" w:rsidRPr="005A30EC" w:rsidRDefault="005A30EC" w:rsidP="005A30EC">
      <w:pPr>
        <w:pStyle w:val="Lista3"/>
        <w:ind w:left="0" w:firstLine="0"/>
        <w:jc w:val="both"/>
        <w:rPr>
          <w:rFonts w:ascii="Calibri" w:hAnsi="Calibri" w:cs="Calibri"/>
          <w:color w:val="FF0000"/>
        </w:rPr>
      </w:pPr>
    </w:p>
    <w:p w:rsidR="005A30EC" w:rsidRPr="005A30EC" w:rsidRDefault="005A30EC" w:rsidP="005A30EC">
      <w:pPr>
        <w:spacing w:after="120"/>
        <w:jc w:val="both"/>
        <w:rPr>
          <w:rFonts w:ascii="Calibri" w:hAnsi="Calibri" w:cs="Calibri"/>
        </w:rPr>
      </w:pPr>
      <w:r w:rsidRPr="005A30EC">
        <w:rPr>
          <w:rFonts w:ascii="Calibri" w:hAnsi="Calibri" w:cs="Calibri"/>
        </w:rPr>
        <w:t>A BKV Zrt. 2017. évre vonatkozó Üzleti Tervének likviditási terve az alábbi főbb feltételezéseken alapszik:</w:t>
      </w:r>
    </w:p>
    <w:p w:rsidR="005A30EC" w:rsidRPr="005A30EC" w:rsidRDefault="005A30EC" w:rsidP="005A30EC">
      <w:pPr>
        <w:numPr>
          <w:ilvl w:val="0"/>
          <w:numId w:val="39"/>
        </w:numPr>
        <w:tabs>
          <w:tab w:val="clear" w:pos="720"/>
          <w:tab w:val="num" w:pos="400"/>
        </w:tabs>
        <w:spacing w:before="120"/>
        <w:ind w:left="403" w:hanging="403"/>
        <w:jc w:val="both"/>
        <w:rPr>
          <w:rFonts w:ascii="Calibri" w:hAnsi="Calibri" w:cs="Calibri"/>
        </w:rPr>
      </w:pPr>
      <w:r w:rsidRPr="005A30EC">
        <w:rPr>
          <w:rFonts w:ascii="Calibri" w:hAnsi="Calibri" w:cs="Calibri"/>
        </w:rPr>
        <w:t xml:space="preserve">A BKV Zrt. részére a kompenzáció havonta kerül folyósításra. A havi kompenzációk összegét a tervben kötbér levonása nem csökkenti. </w:t>
      </w:r>
    </w:p>
    <w:p w:rsidR="005A30EC" w:rsidRPr="005A30EC" w:rsidRDefault="005A30EC" w:rsidP="005A30EC">
      <w:pPr>
        <w:numPr>
          <w:ilvl w:val="0"/>
          <w:numId w:val="39"/>
        </w:numPr>
        <w:tabs>
          <w:tab w:val="clear" w:pos="720"/>
          <w:tab w:val="num" w:pos="400"/>
        </w:tabs>
        <w:spacing w:before="120"/>
        <w:ind w:left="403" w:hanging="403"/>
        <w:jc w:val="both"/>
        <w:rPr>
          <w:rFonts w:ascii="Calibri" w:hAnsi="Calibri" w:cs="Calibri"/>
        </w:rPr>
      </w:pPr>
      <w:r w:rsidRPr="005A30EC">
        <w:rPr>
          <w:rFonts w:ascii="Calibri" w:hAnsi="Calibri" w:cs="Calibri"/>
        </w:rPr>
        <w:t>A likviditási terv az eredménytervben megállapított 103 793 millió Ft éves kompenzációs díjat veszi figyelembe, amely az Üzleti Terv feltételezése szerint ésszerű nyereséget nem tartalmaz. A kompenzáció havi összegei 2017. január-április hónapokban a</w:t>
      </w:r>
      <w:r w:rsidRPr="005A30EC">
        <w:rPr>
          <w:rFonts w:ascii="Calibri" w:hAnsi="Calibri" w:cs="Calibri"/>
        </w:rPr>
        <w:br/>
        <w:t>2016. december 23-án hatályba lépett 2017. évi átmeneti finanszírozás tárgyú megállapodás alapján, május-december hónapokban pedig az Üzleti Terv eredményterve szerint került tervezésre.</w:t>
      </w:r>
    </w:p>
    <w:p w:rsidR="005A30EC" w:rsidRPr="005A30EC" w:rsidRDefault="005A30EC" w:rsidP="005A30EC">
      <w:pPr>
        <w:numPr>
          <w:ilvl w:val="0"/>
          <w:numId w:val="39"/>
        </w:numPr>
        <w:tabs>
          <w:tab w:val="clear" w:pos="720"/>
          <w:tab w:val="num" w:pos="400"/>
        </w:tabs>
        <w:spacing w:before="120"/>
        <w:ind w:left="403" w:hanging="403"/>
        <w:jc w:val="both"/>
        <w:rPr>
          <w:rFonts w:ascii="Calibri" w:hAnsi="Calibri" w:cs="Calibri"/>
        </w:rPr>
      </w:pPr>
      <w:r w:rsidRPr="005A30EC">
        <w:rPr>
          <w:rFonts w:ascii="Calibri" w:hAnsi="Calibri" w:cs="Calibri"/>
        </w:rPr>
        <w:t>A likviditási terv januárban a várható adatokat, az év további időszakára vonatkozóan tervadatokat tartalmaz.</w:t>
      </w:r>
    </w:p>
    <w:p w:rsidR="005A30EC" w:rsidRPr="005A30EC" w:rsidRDefault="005A30EC" w:rsidP="005A30EC">
      <w:pPr>
        <w:numPr>
          <w:ilvl w:val="0"/>
          <w:numId w:val="39"/>
        </w:numPr>
        <w:tabs>
          <w:tab w:val="clear" w:pos="720"/>
          <w:tab w:val="num" w:pos="400"/>
        </w:tabs>
        <w:spacing w:before="120"/>
        <w:ind w:left="403" w:hanging="403"/>
        <w:jc w:val="both"/>
        <w:rPr>
          <w:rFonts w:ascii="Calibri" w:hAnsi="Calibri" w:cs="Calibri"/>
        </w:rPr>
      </w:pPr>
      <w:r w:rsidRPr="005A30EC">
        <w:rPr>
          <w:rFonts w:ascii="Calibri" w:hAnsi="Calibri" w:cs="Calibri"/>
        </w:rPr>
        <w:lastRenderedPageBreak/>
        <w:t xml:space="preserve">A Társaság működési bankszámláin a 2017. január 1-ei nyitó pénzeszköz összesen </w:t>
      </w:r>
      <w:r w:rsidRPr="005A30EC">
        <w:rPr>
          <w:rFonts w:ascii="Calibri" w:hAnsi="Calibri" w:cs="Calibri"/>
        </w:rPr>
        <w:br w:type="textWrapping" w:clear="all"/>
        <w:t>16 511 millió Ft volt, amely tartalmazza a 7 222 millió Ft 2015/16. menetrendi év elszámolásából származó, valamint a 2016. decemberi kompenzációban folyósított</w:t>
      </w:r>
      <w:r w:rsidRPr="005A30EC">
        <w:rPr>
          <w:rFonts w:ascii="Calibri" w:hAnsi="Calibri" w:cs="Calibri"/>
        </w:rPr>
        <w:br/>
        <w:t>3 140 millió Ft 2016. évi ésszerű nyereségből származó pótberuházási célú forrásokat, melyeket Társaságunk elkülönítetten, betétként kezel. Az összesen nettó 10 362 millió Ft összegű pótberuházási célú keret felhasználással csökkentett hónap végi aktuális összegét a likviditási terv elkülönítetten mutatja be. A pótberuházási keretből megvalósuló beruházásokkal kapcsolatban nettó 2 017 millió Ft fizetési kötelezettség teljesítése 2018. évre húzódik át.</w:t>
      </w:r>
    </w:p>
    <w:p w:rsidR="005A30EC" w:rsidRPr="005A30EC" w:rsidRDefault="005A30EC" w:rsidP="005A30EC">
      <w:pPr>
        <w:numPr>
          <w:ilvl w:val="0"/>
          <w:numId w:val="39"/>
        </w:numPr>
        <w:tabs>
          <w:tab w:val="clear" w:pos="720"/>
          <w:tab w:val="num" w:pos="400"/>
        </w:tabs>
        <w:spacing w:before="120"/>
        <w:ind w:left="403" w:hanging="403"/>
        <w:jc w:val="both"/>
        <w:rPr>
          <w:rFonts w:ascii="Calibri" w:hAnsi="Calibri" w:cs="Calibri"/>
        </w:rPr>
      </w:pPr>
      <w:r w:rsidRPr="005A30EC">
        <w:rPr>
          <w:rFonts w:ascii="Calibri" w:hAnsi="Calibri" w:cs="Calibri"/>
        </w:rPr>
        <w:t xml:space="preserve">A likviditási terv 2017-ben a fizetési határidő szempontjából 2016. évről áthúzódó beruházási kifizetések mellett további nettó 8 061 millió Ft társasági beruházási célú felhasználást tartalmaz. </w:t>
      </w:r>
    </w:p>
    <w:p w:rsidR="005A30EC" w:rsidRPr="005A30EC" w:rsidRDefault="005A30EC" w:rsidP="005A30EC">
      <w:pPr>
        <w:numPr>
          <w:ilvl w:val="0"/>
          <w:numId w:val="39"/>
        </w:numPr>
        <w:tabs>
          <w:tab w:val="clear" w:pos="720"/>
          <w:tab w:val="num" w:pos="400"/>
        </w:tabs>
        <w:spacing w:before="120"/>
        <w:ind w:left="403" w:hanging="403"/>
        <w:jc w:val="both"/>
        <w:rPr>
          <w:rFonts w:ascii="Calibri" w:hAnsi="Calibri" w:cs="Calibri"/>
        </w:rPr>
      </w:pPr>
      <w:r w:rsidRPr="005A30EC">
        <w:rPr>
          <w:rFonts w:ascii="Calibri" w:hAnsi="Calibri" w:cs="Calibri"/>
        </w:rPr>
        <w:t>Előzőek alapján beruházási szállítói kifizetések esetében 2017. évben összesen bruttó</w:t>
      </w:r>
      <w:r w:rsidRPr="005A30EC">
        <w:rPr>
          <w:rFonts w:ascii="Calibri" w:hAnsi="Calibri" w:cs="Calibri"/>
        </w:rPr>
        <w:br/>
        <w:t xml:space="preserve">21 966 millió Ft beruházási szállítói kötelezettség maradéktalan pénzügyi teljesítésével számoltunk. </w:t>
      </w:r>
    </w:p>
    <w:p w:rsidR="005A30EC" w:rsidRPr="005A30EC" w:rsidRDefault="005A30EC" w:rsidP="005A30EC">
      <w:pPr>
        <w:numPr>
          <w:ilvl w:val="0"/>
          <w:numId w:val="39"/>
        </w:numPr>
        <w:tabs>
          <w:tab w:val="clear" w:pos="720"/>
          <w:tab w:val="num" w:pos="400"/>
        </w:tabs>
        <w:spacing w:before="120"/>
        <w:ind w:left="403" w:hanging="403"/>
        <w:jc w:val="both"/>
        <w:rPr>
          <w:rFonts w:ascii="Calibri" w:hAnsi="Calibri" w:cs="Calibri"/>
        </w:rPr>
      </w:pPr>
      <w:r w:rsidRPr="005A30EC">
        <w:rPr>
          <w:rFonts w:ascii="Calibri" w:hAnsi="Calibri" w:cs="Calibri"/>
        </w:rPr>
        <w:t>A tervben feltételezés továbbá a Fővárosi Önkormányzat támogatásával a Hűvösvölgyi támfal rekonstrukció projekt megvalósulása.</w:t>
      </w:r>
    </w:p>
    <w:p w:rsidR="005A30EC" w:rsidRPr="005A30EC" w:rsidRDefault="005A30EC" w:rsidP="005A30EC">
      <w:pPr>
        <w:numPr>
          <w:ilvl w:val="0"/>
          <w:numId w:val="39"/>
        </w:numPr>
        <w:tabs>
          <w:tab w:val="clear" w:pos="720"/>
          <w:tab w:val="num" w:pos="400"/>
        </w:tabs>
        <w:spacing w:before="120"/>
        <w:ind w:left="403" w:hanging="403"/>
        <w:jc w:val="both"/>
        <w:rPr>
          <w:rFonts w:ascii="Calibri" w:hAnsi="Calibri" w:cs="Calibri"/>
        </w:rPr>
      </w:pPr>
      <w:r w:rsidRPr="005A30EC">
        <w:rPr>
          <w:rFonts w:ascii="Calibri" w:hAnsi="Calibri" w:cs="Calibri"/>
        </w:rPr>
        <w:t xml:space="preserve">A kamatbevételek a likviditási tervben megjelenő pénzeszközök alakulása alapján kerültek tervezésre, amelyek módosulhatnak a működési/ beruházási szállítói kötelezettségek esedékességének tényleges alakulása alapján. </w:t>
      </w:r>
    </w:p>
    <w:p w:rsidR="005A30EC" w:rsidRPr="005A30EC" w:rsidRDefault="005A30EC" w:rsidP="005A30EC">
      <w:pPr>
        <w:numPr>
          <w:ilvl w:val="0"/>
          <w:numId w:val="39"/>
        </w:numPr>
        <w:tabs>
          <w:tab w:val="clear" w:pos="720"/>
          <w:tab w:val="num" w:pos="400"/>
        </w:tabs>
        <w:spacing w:before="120"/>
        <w:ind w:left="403" w:hanging="403"/>
        <w:jc w:val="both"/>
        <w:rPr>
          <w:rFonts w:ascii="Calibri" w:hAnsi="Calibri" w:cs="Calibri"/>
        </w:rPr>
      </w:pPr>
      <w:r w:rsidRPr="005A30EC">
        <w:rPr>
          <w:rFonts w:ascii="Calibri" w:hAnsi="Calibri" w:cs="Calibri"/>
        </w:rPr>
        <w:t>2017. év elején és végén lejárt fizetési határidejű működési és beruházási szállítói állománnyal nem számolunk.</w:t>
      </w:r>
    </w:p>
    <w:p w:rsidR="005A30EC" w:rsidRPr="005A30EC" w:rsidRDefault="005A30EC" w:rsidP="005A30EC">
      <w:pPr>
        <w:numPr>
          <w:ilvl w:val="0"/>
          <w:numId w:val="39"/>
        </w:numPr>
        <w:tabs>
          <w:tab w:val="clear" w:pos="720"/>
          <w:tab w:val="num" w:pos="400"/>
        </w:tabs>
        <w:spacing w:before="120"/>
        <w:ind w:left="403" w:hanging="403"/>
        <w:jc w:val="both"/>
        <w:rPr>
          <w:rFonts w:ascii="Calibri" w:hAnsi="Calibri" w:cs="Calibri"/>
        </w:rPr>
      </w:pPr>
      <w:r w:rsidRPr="005A30EC">
        <w:rPr>
          <w:rFonts w:ascii="Calibri" w:hAnsi="Calibri" w:cs="Calibri"/>
        </w:rPr>
        <w:t>Az egyes évek között a teljesített, de fizetési határidő szempontjából áthúzódó kötelezettségállományokat azonosnak feltételezzük.</w:t>
      </w:r>
    </w:p>
    <w:p w:rsidR="005A30EC" w:rsidRPr="005A30EC" w:rsidRDefault="005A30EC" w:rsidP="005A30EC">
      <w:pPr>
        <w:numPr>
          <w:ilvl w:val="0"/>
          <w:numId w:val="39"/>
        </w:numPr>
        <w:tabs>
          <w:tab w:val="clear" w:pos="720"/>
          <w:tab w:val="num" w:pos="400"/>
        </w:tabs>
        <w:spacing w:before="120"/>
        <w:ind w:left="403" w:hanging="403"/>
        <w:jc w:val="both"/>
        <w:rPr>
          <w:rFonts w:ascii="Calibri" w:hAnsi="Calibri" w:cs="Calibri"/>
        </w:rPr>
      </w:pPr>
      <w:r w:rsidRPr="005A30EC">
        <w:rPr>
          <w:rFonts w:ascii="Calibri" w:hAnsi="Calibri" w:cs="Calibri"/>
        </w:rPr>
        <w:t>A likviditási terv nem tartalmaz az M4-es beruházáshoz és az M3-as metró járműfelújításhoz és infrastruktúra felújításhoz kapcsolódó, a Fővárosi Önkormányzat által biztosított forrásból teljesülő elkülönített pénzügyi elszámolásokat.</w:t>
      </w:r>
    </w:p>
    <w:p w:rsidR="005A30EC" w:rsidRPr="005A30EC" w:rsidRDefault="005A30EC" w:rsidP="005A30EC">
      <w:pPr>
        <w:numPr>
          <w:ilvl w:val="0"/>
          <w:numId w:val="39"/>
        </w:numPr>
        <w:tabs>
          <w:tab w:val="clear" w:pos="720"/>
          <w:tab w:val="num" w:pos="400"/>
        </w:tabs>
        <w:spacing w:before="120"/>
        <w:ind w:left="403" w:hanging="403"/>
        <w:jc w:val="both"/>
        <w:rPr>
          <w:rFonts w:ascii="Calibri" w:hAnsi="Calibri" w:cs="Calibri"/>
        </w:rPr>
      </w:pPr>
      <w:r w:rsidRPr="005A30EC">
        <w:rPr>
          <w:rFonts w:ascii="Calibri" w:hAnsi="Calibri" w:cs="Calibri"/>
        </w:rPr>
        <w:t>Társaságunk 2017. évben lízingtőke-törlesztésre 60 millió Ft-ot fordít. A 2017. évi likviditási terv új hitel/kölcsön felvételével, új pénzügyi lízingszerződés megkötésével nem számol, így nem tartalmaz ezekre vonatkozó kamatfizetési kötelezettséget.</w:t>
      </w:r>
    </w:p>
    <w:p w:rsidR="005A30EC" w:rsidRPr="005A30EC" w:rsidRDefault="005A30EC" w:rsidP="005A30EC">
      <w:pPr>
        <w:numPr>
          <w:ilvl w:val="0"/>
          <w:numId w:val="39"/>
        </w:numPr>
        <w:tabs>
          <w:tab w:val="clear" w:pos="720"/>
          <w:tab w:val="num" w:pos="400"/>
        </w:tabs>
        <w:spacing w:before="120"/>
        <w:ind w:left="403" w:hanging="403"/>
        <w:jc w:val="both"/>
        <w:rPr>
          <w:rFonts w:ascii="Calibri" w:hAnsi="Calibri" w:cs="Calibri"/>
        </w:rPr>
      </w:pPr>
      <w:r w:rsidRPr="005A30EC">
        <w:rPr>
          <w:rFonts w:ascii="Calibri" w:hAnsi="Calibri" w:cs="Calibri"/>
        </w:rPr>
        <w:t xml:space="preserve">A tervek szerint az MKK Zrt. által nyújtott 4 000 millió Ft összegű faktoring keret az év során folyamatosan rendelkezésre áll, és a szállítói partnerek együttműködése alapján a keretösszeg 2017-ben az egyes hónapok aktuális likviditási szükségletének megfelelően kerül felhasználásra. </w:t>
      </w:r>
    </w:p>
    <w:p w:rsidR="005A30EC" w:rsidRPr="005A30EC" w:rsidRDefault="005A30EC" w:rsidP="005A30EC">
      <w:pPr>
        <w:numPr>
          <w:ilvl w:val="0"/>
          <w:numId w:val="39"/>
        </w:numPr>
        <w:tabs>
          <w:tab w:val="clear" w:pos="720"/>
          <w:tab w:val="num" w:pos="400"/>
        </w:tabs>
        <w:spacing w:before="120" w:after="120"/>
        <w:ind w:left="403" w:hanging="403"/>
        <w:jc w:val="both"/>
        <w:rPr>
          <w:rFonts w:ascii="Calibri" w:hAnsi="Calibri" w:cs="Calibri"/>
        </w:rPr>
      </w:pPr>
      <w:r w:rsidRPr="005A30EC">
        <w:rPr>
          <w:rFonts w:ascii="Calibri" w:hAnsi="Calibri" w:cs="Calibri"/>
        </w:rPr>
        <w:t xml:space="preserve">A terv 2017. évre vonatkozóan a pénzügyi lízingszerződés és a szállítói faktoring szerződés alapján fennálló teljes tartozásállományra a kamatbázis (3 havi BUBOR) </w:t>
      </w:r>
      <w:r w:rsidRPr="005A30EC">
        <w:rPr>
          <w:rFonts w:ascii="Calibri" w:hAnsi="Calibri" w:cs="Calibri"/>
        </w:rPr>
        <w:br w:type="textWrapping" w:clear="all"/>
        <w:t>1,02%-os mértékével számol.</w:t>
      </w:r>
    </w:p>
    <w:p w:rsidR="005A30EC" w:rsidRPr="005A30EC" w:rsidRDefault="005A30EC" w:rsidP="005A30EC">
      <w:pPr>
        <w:numPr>
          <w:ilvl w:val="0"/>
          <w:numId w:val="39"/>
        </w:numPr>
        <w:tabs>
          <w:tab w:val="clear" w:pos="720"/>
          <w:tab w:val="num" w:pos="400"/>
        </w:tabs>
        <w:spacing w:before="120" w:after="120"/>
        <w:ind w:left="403" w:hanging="403"/>
        <w:jc w:val="both"/>
        <w:rPr>
          <w:rFonts w:ascii="Calibri" w:hAnsi="Calibri" w:cs="Calibri"/>
        </w:rPr>
      </w:pPr>
      <w:r w:rsidRPr="005A30EC">
        <w:rPr>
          <w:rFonts w:ascii="Calibri" w:hAnsi="Calibri" w:cs="Calibri"/>
        </w:rPr>
        <w:t>A BKV Zrt. részéről nyújtott bankgarancia állománya a jelenleg ismert lejárat szerint került megtervezésre, új bankgarancia figyelembe vétele nélkül.</w:t>
      </w:r>
    </w:p>
    <w:p w:rsidR="005A30EC" w:rsidRPr="005A30EC" w:rsidRDefault="005A30EC" w:rsidP="005A30EC">
      <w:pPr>
        <w:numPr>
          <w:ilvl w:val="0"/>
          <w:numId w:val="39"/>
        </w:numPr>
        <w:tabs>
          <w:tab w:val="clear" w:pos="720"/>
          <w:tab w:val="num" w:pos="400"/>
        </w:tabs>
        <w:spacing w:before="120" w:after="120"/>
        <w:ind w:left="403" w:hanging="403"/>
        <w:jc w:val="both"/>
        <w:rPr>
          <w:rFonts w:ascii="Calibri" w:hAnsi="Calibri" w:cs="Calibri"/>
        </w:rPr>
      </w:pPr>
      <w:r w:rsidRPr="005A30EC">
        <w:rPr>
          <w:rFonts w:ascii="Calibri" w:hAnsi="Calibri" w:cs="Calibri"/>
        </w:rPr>
        <w:t xml:space="preserve">A BKV Zrt. fennálló lízing- és </w:t>
      </w:r>
      <w:proofErr w:type="spellStart"/>
      <w:r w:rsidRPr="005A30EC">
        <w:rPr>
          <w:rFonts w:ascii="Calibri" w:hAnsi="Calibri" w:cs="Calibri"/>
        </w:rPr>
        <w:t>faktoringszerződése</w:t>
      </w:r>
      <w:proofErr w:type="spellEnd"/>
      <w:r w:rsidRPr="005A30EC">
        <w:rPr>
          <w:rFonts w:ascii="Calibri" w:hAnsi="Calibri" w:cs="Calibri"/>
        </w:rPr>
        <w:t xml:space="preserve"> forint alapú, így az árfolyam változása a tervek megvalósulását nem befolyásolja, árfolyamkockázat nem merül fel. </w:t>
      </w:r>
      <w:r w:rsidRPr="005A30EC">
        <w:rPr>
          <w:rFonts w:ascii="Calibri" w:hAnsi="Calibri" w:cs="Calibri"/>
        </w:rPr>
        <w:br/>
        <w:t>A szerződések változó kamatozásúak, a kamatbázis a 3 havi BUBOR, a kamatfelár fix.</w:t>
      </w:r>
    </w:p>
    <w:p w:rsidR="00F9784E" w:rsidRPr="00B273B7" w:rsidRDefault="00F9784E" w:rsidP="005C5E72">
      <w:pPr>
        <w:pStyle w:val="Cmsor2"/>
        <w:rPr>
          <w:rFonts w:ascii="Calibri" w:hAnsi="Calibri" w:cs="Calibri"/>
        </w:rPr>
      </w:pPr>
      <w:bookmarkStart w:id="193" w:name="_Toc465246394"/>
      <w:bookmarkStart w:id="194" w:name="_Toc471992581"/>
      <w:r w:rsidRPr="00B273B7">
        <w:lastRenderedPageBreak/>
        <w:t>Adósságállomány</w:t>
      </w:r>
      <w:bookmarkEnd w:id="191"/>
      <w:bookmarkEnd w:id="193"/>
      <w:bookmarkEnd w:id="194"/>
    </w:p>
    <w:p w:rsidR="004D2F73" w:rsidRPr="00B273B7" w:rsidRDefault="004D2F73" w:rsidP="004E7441">
      <w:pPr>
        <w:jc w:val="both"/>
        <w:rPr>
          <w:rFonts w:ascii="Calibri" w:hAnsi="Calibri" w:cs="Calibri"/>
          <w:lang w:eastAsia="en-US"/>
        </w:rPr>
      </w:pPr>
    </w:p>
    <w:p w:rsidR="005A30EC" w:rsidRPr="00B273B7" w:rsidRDefault="005A30EC" w:rsidP="005A30EC">
      <w:pPr>
        <w:jc w:val="both"/>
        <w:rPr>
          <w:rFonts w:ascii="Calibri" w:hAnsi="Calibri" w:cs="Calibri"/>
        </w:rPr>
      </w:pPr>
      <w:bookmarkStart w:id="195" w:name="_Toc450555077"/>
      <w:bookmarkStart w:id="196" w:name="_Toc450555078"/>
      <w:bookmarkStart w:id="197" w:name="_Toc450555079"/>
      <w:bookmarkStart w:id="198" w:name="_Toc450555080"/>
      <w:bookmarkStart w:id="199" w:name="_Toc450555081"/>
      <w:bookmarkStart w:id="200" w:name="_Toc450555082"/>
      <w:bookmarkStart w:id="201" w:name="_Toc443317922"/>
      <w:bookmarkStart w:id="202" w:name="_Toc465246395"/>
      <w:bookmarkEnd w:id="192"/>
      <w:bookmarkEnd w:id="195"/>
      <w:bookmarkEnd w:id="196"/>
      <w:bookmarkEnd w:id="197"/>
      <w:bookmarkEnd w:id="198"/>
      <w:bookmarkEnd w:id="199"/>
      <w:bookmarkEnd w:id="200"/>
      <w:r w:rsidRPr="00B273B7">
        <w:rPr>
          <w:rFonts w:ascii="Calibri" w:hAnsi="Calibri" w:cs="Calibri"/>
        </w:rPr>
        <w:t>Az Üzleti Terv 2017-ben új hitel/kölcsön felvételével vagy új pénzügyi lízingszerződés megkötésével nem számol. Az adósságállomány elemeinek 2017. évi alakulása a következő:</w:t>
      </w:r>
    </w:p>
    <w:p w:rsidR="005A30EC" w:rsidRPr="00B273B7" w:rsidRDefault="005A30EC" w:rsidP="005A30EC">
      <w:pPr>
        <w:numPr>
          <w:ilvl w:val="0"/>
          <w:numId w:val="39"/>
        </w:numPr>
        <w:tabs>
          <w:tab w:val="clear" w:pos="720"/>
          <w:tab w:val="num" w:pos="400"/>
        </w:tabs>
        <w:spacing w:before="120" w:after="120"/>
        <w:ind w:left="403" w:hanging="403"/>
        <w:jc w:val="both"/>
        <w:rPr>
          <w:rFonts w:ascii="Calibri" w:hAnsi="Calibri" w:cs="Calibri"/>
        </w:rPr>
      </w:pPr>
      <w:r w:rsidRPr="00B273B7">
        <w:rPr>
          <w:rFonts w:ascii="Calibri" w:hAnsi="Calibri" w:cs="Calibri"/>
        </w:rPr>
        <w:t xml:space="preserve">A hatályos pénzügyi lízingszerződés alapján tőketörlesztés 2017. szeptember végéig negyedévente egyenletes összegben fizetendő (2017. évben összesen 60 millió Ft összegben), amelyet követően a BKV Zrt. pénzügyi lízingszerződéséből eredő tőketartozása megszűnik. </w:t>
      </w:r>
    </w:p>
    <w:p w:rsidR="005A30EC" w:rsidRPr="00B273B7" w:rsidRDefault="005A30EC" w:rsidP="005A30EC">
      <w:pPr>
        <w:numPr>
          <w:ilvl w:val="0"/>
          <w:numId w:val="39"/>
        </w:numPr>
        <w:tabs>
          <w:tab w:val="clear" w:pos="720"/>
          <w:tab w:val="num" w:pos="400"/>
        </w:tabs>
        <w:spacing w:before="120" w:after="120"/>
        <w:ind w:left="403" w:hanging="403"/>
        <w:jc w:val="both"/>
        <w:rPr>
          <w:rFonts w:ascii="Calibri" w:hAnsi="Calibri" w:cs="Calibri"/>
        </w:rPr>
      </w:pPr>
      <w:r w:rsidRPr="00B273B7">
        <w:rPr>
          <w:rFonts w:ascii="Calibri" w:hAnsi="Calibri" w:cs="Calibri"/>
        </w:rPr>
        <w:t xml:space="preserve">A </w:t>
      </w:r>
      <w:proofErr w:type="spellStart"/>
      <w:r w:rsidRPr="00B273B7">
        <w:rPr>
          <w:rFonts w:ascii="Calibri" w:hAnsi="Calibri" w:cs="Calibri"/>
        </w:rPr>
        <w:t>faktorált</w:t>
      </w:r>
      <w:proofErr w:type="spellEnd"/>
      <w:r w:rsidRPr="00B273B7">
        <w:rPr>
          <w:rFonts w:ascii="Calibri" w:hAnsi="Calibri" w:cs="Calibri"/>
        </w:rPr>
        <w:t xml:space="preserve"> szállítói állomány tervezett alakulása arra a feltételezésre épül, hogy a jelenleg rendelkezésre álló 4 </w:t>
      </w:r>
      <w:r w:rsidR="00B273B7" w:rsidRPr="00B273B7">
        <w:rPr>
          <w:rFonts w:ascii="Calibri" w:hAnsi="Calibri" w:cs="Calibri"/>
        </w:rPr>
        <w:t>milliárd</w:t>
      </w:r>
      <w:r w:rsidRPr="00B273B7">
        <w:rPr>
          <w:rFonts w:ascii="Calibri" w:hAnsi="Calibri" w:cs="Calibri"/>
        </w:rPr>
        <w:t xml:space="preserve"> Ft összegű faktoring keretet Társaságunk a következő évben változatlan összegben és folyamatosan fenn kívánja tartani, és a szállítói partnerek</w:t>
      </w:r>
      <w:r w:rsidRPr="00B273B7">
        <w:rPr>
          <w:rFonts w:ascii="Calibri" w:hAnsi="Calibri"/>
        </w:rPr>
        <w:t xml:space="preserve"> aktív együttműködésével a keret az aktuális likviditási igény szerint kerül felhasználásra a fizetőképesség folyamatos fenntartásának figyelembe vételével</w:t>
      </w:r>
      <w:r w:rsidR="00B273B7" w:rsidRPr="00B273B7">
        <w:rPr>
          <w:rFonts w:ascii="Calibri" w:hAnsi="Calibri"/>
        </w:rPr>
        <w:t>.</w:t>
      </w:r>
      <w:r w:rsidR="00B273B7" w:rsidRPr="00B273B7">
        <w:rPr>
          <w:rFonts w:ascii="Calibri" w:hAnsi="Calibri"/>
        </w:rPr>
        <w:br/>
      </w:r>
      <w:r w:rsidRPr="00B273B7">
        <w:rPr>
          <w:rFonts w:ascii="Calibri" w:hAnsi="Calibri"/>
        </w:rPr>
        <w:t xml:space="preserve">A terv szerint a keretből a 2017. év végi tervezett felhasználás a likviditási igény alakulását figyelembe véve 1 </w:t>
      </w:r>
      <w:r w:rsidR="00B273B7" w:rsidRPr="00B273B7">
        <w:rPr>
          <w:rFonts w:ascii="Calibri" w:hAnsi="Calibri" w:cs="Calibri"/>
        </w:rPr>
        <w:t xml:space="preserve">milliárd </w:t>
      </w:r>
      <w:r w:rsidRPr="00B273B7">
        <w:rPr>
          <w:rFonts w:ascii="Calibri" w:hAnsi="Calibri"/>
        </w:rPr>
        <w:t xml:space="preserve">Ft, ami alapján a 2017. év végi tervezett adósságállomány az ennek megfelelő összeget tartalmazza. Amennyiben a BKV Zrt. likviditási helyzete az év során szükségessé teszi, a fizetőképesség fenntartása érdekében a szállítói faktoring keret felhasznált összege is növelésre kerülhet, ennek következtében a BKV Zrt. adósságállománya is arányosan </w:t>
      </w:r>
      <w:r w:rsidRPr="00B273B7">
        <w:rPr>
          <w:rFonts w:ascii="Calibri" w:hAnsi="Calibri" w:cs="Calibri"/>
        </w:rPr>
        <w:t xml:space="preserve">növekedhet, legfeljebb a szállítói </w:t>
      </w:r>
      <w:proofErr w:type="spellStart"/>
      <w:r w:rsidRPr="00B273B7">
        <w:rPr>
          <w:rFonts w:ascii="Calibri" w:hAnsi="Calibri" w:cs="Calibri"/>
        </w:rPr>
        <w:t>faktoringkeret</w:t>
      </w:r>
      <w:proofErr w:type="spellEnd"/>
      <w:r w:rsidRPr="00B273B7">
        <w:rPr>
          <w:rFonts w:ascii="Calibri" w:hAnsi="Calibri" w:cs="Calibri"/>
        </w:rPr>
        <w:t xml:space="preserve"> 4 </w:t>
      </w:r>
      <w:r w:rsidR="00B273B7" w:rsidRPr="00B273B7">
        <w:rPr>
          <w:rFonts w:ascii="Calibri" w:hAnsi="Calibri" w:cs="Calibri"/>
        </w:rPr>
        <w:t>milliárd</w:t>
      </w:r>
      <w:r w:rsidRPr="00B273B7">
        <w:rPr>
          <w:rFonts w:ascii="Calibri" w:hAnsi="Calibri" w:cs="Calibri"/>
        </w:rPr>
        <w:t xml:space="preserve"> Ft-os összegéig.</w:t>
      </w:r>
    </w:p>
    <w:p w:rsidR="005A30EC" w:rsidRPr="00B273B7" w:rsidRDefault="005A30EC" w:rsidP="005A30EC">
      <w:pPr>
        <w:numPr>
          <w:ilvl w:val="0"/>
          <w:numId w:val="39"/>
        </w:numPr>
        <w:tabs>
          <w:tab w:val="clear" w:pos="720"/>
          <w:tab w:val="num" w:pos="400"/>
        </w:tabs>
        <w:spacing w:before="120" w:after="120"/>
        <w:ind w:left="403" w:hanging="403"/>
        <w:jc w:val="both"/>
        <w:rPr>
          <w:rFonts w:ascii="Calibri" w:hAnsi="Calibri"/>
        </w:rPr>
      </w:pPr>
      <w:r w:rsidRPr="00B273B7">
        <w:rPr>
          <w:rFonts w:ascii="Calibri" w:hAnsi="Calibri" w:cs="Calibri"/>
        </w:rPr>
        <w:t xml:space="preserve">A nyújtott bankgarancia-állomány esetében a már ismert, 222 millió Ft összegű, a Dunai hivatásforgalmi vízi közlekedés kialakítása </w:t>
      </w:r>
      <w:proofErr w:type="gramStart"/>
      <w:r w:rsidRPr="00B273B7">
        <w:rPr>
          <w:rFonts w:ascii="Calibri" w:hAnsi="Calibri" w:cs="Calibri"/>
        </w:rPr>
        <w:t>Budapesten tárgyú</w:t>
      </w:r>
      <w:proofErr w:type="gramEnd"/>
      <w:r w:rsidRPr="00B273B7">
        <w:rPr>
          <w:rFonts w:ascii="Calibri" w:hAnsi="Calibri" w:cs="Calibri"/>
        </w:rPr>
        <w:t xml:space="preserve"> projekthez kapcsolódó,</w:t>
      </w:r>
      <w:r w:rsidRPr="00B273B7">
        <w:rPr>
          <w:rFonts w:ascii="Calibri" w:hAnsi="Calibri"/>
        </w:rPr>
        <w:t xml:space="preserve"> </w:t>
      </w:r>
      <w:r w:rsidRPr="00B273B7">
        <w:rPr>
          <w:rFonts w:ascii="Calibri" w:hAnsi="Calibri" w:cs="Calibri"/>
        </w:rPr>
        <w:t>2020.03.31-ei lejáratú</w:t>
      </w:r>
      <w:r w:rsidRPr="00B273B7">
        <w:rPr>
          <w:rFonts w:ascii="Calibri" w:hAnsi="Calibri"/>
        </w:rPr>
        <w:t xml:space="preserve"> bankgarancia fenntartásával számoltunk.</w:t>
      </w:r>
    </w:p>
    <w:p w:rsidR="005A30EC" w:rsidRPr="00B273B7" w:rsidRDefault="005A30EC" w:rsidP="005A30EC">
      <w:pPr>
        <w:jc w:val="both"/>
        <w:rPr>
          <w:rFonts w:ascii="Calibri" w:hAnsi="Calibri" w:cs="Calibri"/>
        </w:rPr>
      </w:pPr>
      <w:r w:rsidRPr="00B273B7">
        <w:rPr>
          <w:rFonts w:ascii="Calibri" w:hAnsi="Calibri" w:cs="Calibri"/>
        </w:rPr>
        <w:t>Előzőekre tekintettel a BKV Zrt. tervezett záró adósságállománya 2017. év végén az alábbi:</w:t>
      </w:r>
    </w:p>
    <w:p w:rsidR="004E7441" w:rsidRPr="004E7441" w:rsidRDefault="004E7441" w:rsidP="004E7441">
      <w:pPr>
        <w:jc w:val="both"/>
        <w:rPr>
          <w:rFonts w:ascii="Calibri" w:hAnsi="Calibri" w:cs="Calibri"/>
          <w:lang w:eastAsia="en-US"/>
        </w:rPr>
      </w:pPr>
    </w:p>
    <w:tbl>
      <w:tblPr>
        <w:tblStyle w:val="Kzepesrcs31jellszn"/>
        <w:tblW w:w="3154" w:type="pct"/>
        <w:jc w:val="center"/>
        <w:tblLayout w:type="fixed"/>
        <w:tblLook w:val="00A0" w:firstRow="1" w:lastRow="0" w:firstColumn="1" w:lastColumn="0" w:noHBand="0" w:noVBand="0"/>
      </w:tblPr>
      <w:tblGrid>
        <w:gridCol w:w="4144"/>
        <w:gridCol w:w="1714"/>
      </w:tblGrid>
      <w:tr w:rsidR="00B273B7" w:rsidRPr="00D90216" w:rsidTr="005476F6">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537" w:type="pct"/>
            <w:tcBorders>
              <w:bottom w:val="single" w:sz="2" w:space="0" w:color="FFFFFF" w:themeColor="background1"/>
            </w:tcBorders>
            <w:noWrap/>
            <w:vAlign w:val="center"/>
          </w:tcPr>
          <w:p w:rsidR="00B273B7" w:rsidRPr="00D90216" w:rsidRDefault="00B273B7" w:rsidP="00B273B7">
            <w:pPr>
              <w:rPr>
                <w:rFonts w:asciiTheme="minorHAnsi" w:hAnsiTheme="minorHAnsi" w:cstheme="minorHAnsi"/>
                <w:bCs w:val="0"/>
                <w:sz w:val="22"/>
                <w:szCs w:val="22"/>
              </w:rPr>
            </w:pPr>
            <w:r>
              <w:rPr>
                <w:rFonts w:asciiTheme="minorHAnsi" w:hAnsiTheme="minorHAnsi" w:cstheme="minorHAnsi"/>
                <w:bCs w:val="0"/>
                <w:sz w:val="22"/>
                <w:szCs w:val="22"/>
              </w:rPr>
              <w:t>Megnevezés</w:t>
            </w:r>
          </w:p>
        </w:tc>
        <w:tc>
          <w:tcPr>
            <w:cnfStyle w:val="000010000000" w:firstRow="0" w:lastRow="0" w:firstColumn="0" w:lastColumn="0" w:oddVBand="1" w:evenVBand="0" w:oddHBand="0" w:evenHBand="0" w:firstRowFirstColumn="0" w:firstRowLastColumn="0" w:lastRowFirstColumn="0" w:lastRowLastColumn="0"/>
            <w:tcW w:w="1463" w:type="pct"/>
            <w:tcBorders>
              <w:bottom w:val="single" w:sz="2" w:space="0" w:color="FFFFFF" w:themeColor="background1"/>
            </w:tcBorders>
          </w:tcPr>
          <w:p w:rsidR="00B273B7" w:rsidRPr="00D90216" w:rsidRDefault="00B273B7" w:rsidP="00B273B7">
            <w:pPr>
              <w:jc w:val="center"/>
              <w:rPr>
                <w:rFonts w:asciiTheme="minorHAnsi" w:hAnsiTheme="minorHAnsi" w:cstheme="minorHAnsi"/>
                <w:bCs w:val="0"/>
                <w:sz w:val="22"/>
                <w:szCs w:val="22"/>
              </w:rPr>
            </w:pPr>
            <w:r>
              <w:rPr>
                <w:rFonts w:asciiTheme="minorHAnsi" w:hAnsiTheme="minorHAnsi" w:cstheme="minorHAnsi"/>
                <w:bCs w:val="0"/>
                <w:sz w:val="22"/>
                <w:szCs w:val="22"/>
              </w:rPr>
              <w:t>2017.12.31. terv</w:t>
            </w:r>
            <w:r>
              <w:rPr>
                <w:rFonts w:asciiTheme="minorHAnsi" w:hAnsiTheme="minorHAnsi" w:cstheme="minorHAnsi"/>
                <w:bCs w:val="0"/>
                <w:sz w:val="22"/>
                <w:szCs w:val="22"/>
              </w:rPr>
              <w:br/>
              <w:t>(millió Ft)</w:t>
            </w:r>
          </w:p>
        </w:tc>
      </w:tr>
      <w:tr w:rsidR="00B273B7" w:rsidRPr="003D1D97" w:rsidTr="005476F6">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353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noWrap/>
            <w:vAlign w:val="center"/>
          </w:tcPr>
          <w:p w:rsidR="00B273B7" w:rsidRPr="00C10133" w:rsidRDefault="00B273B7" w:rsidP="00B273B7">
            <w:pPr>
              <w:rPr>
                <w:rFonts w:asciiTheme="minorHAnsi" w:hAnsiTheme="minorHAnsi" w:cstheme="minorHAnsi"/>
                <w:sz w:val="22"/>
                <w:szCs w:val="22"/>
              </w:rPr>
            </w:pPr>
            <w:r>
              <w:rPr>
                <w:rFonts w:asciiTheme="minorHAnsi" w:hAnsiTheme="minorHAnsi" w:cstheme="minorHAnsi"/>
                <w:sz w:val="22"/>
                <w:szCs w:val="22"/>
              </w:rPr>
              <w:t>Pénzügyi lízing</w:t>
            </w:r>
          </w:p>
        </w:tc>
        <w:tc>
          <w:tcPr>
            <w:cnfStyle w:val="000010000000" w:firstRow="0" w:lastRow="0" w:firstColumn="0" w:lastColumn="0" w:oddVBand="1" w:evenVBand="0" w:oddHBand="0" w:evenHBand="0" w:firstRowFirstColumn="0" w:firstRowLastColumn="0" w:lastRowFirstColumn="0" w:lastRowLastColumn="0"/>
            <w:tcW w:w="146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273B7" w:rsidRDefault="00B273B7" w:rsidP="00B273B7">
            <w:pPr>
              <w:jc w:val="right"/>
              <w:rPr>
                <w:rFonts w:asciiTheme="minorHAnsi" w:hAnsiTheme="minorHAnsi" w:cstheme="minorHAnsi"/>
                <w:bCs/>
                <w:sz w:val="22"/>
                <w:szCs w:val="22"/>
              </w:rPr>
            </w:pPr>
            <w:r>
              <w:rPr>
                <w:rFonts w:asciiTheme="minorHAnsi" w:hAnsiTheme="minorHAnsi" w:cstheme="minorHAnsi"/>
                <w:bCs/>
                <w:sz w:val="22"/>
                <w:szCs w:val="22"/>
              </w:rPr>
              <w:t>0</w:t>
            </w:r>
          </w:p>
        </w:tc>
      </w:tr>
      <w:tr w:rsidR="00B273B7" w:rsidRPr="00D90216" w:rsidTr="005476F6">
        <w:trPr>
          <w:trHeight w:val="279"/>
          <w:jc w:val="center"/>
        </w:trPr>
        <w:tc>
          <w:tcPr>
            <w:cnfStyle w:val="001000000000" w:firstRow="0" w:lastRow="0" w:firstColumn="1" w:lastColumn="0" w:oddVBand="0" w:evenVBand="0" w:oddHBand="0" w:evenHBand="0" w:firstRowFirstColumn="0" w:firstRowLastColumn="0" w:lastRowFirstColumn="0" w:lastRowLastColumn="0"/>
            <w:tcW w:w="353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noWrap/>
            <w:vAlign w:val="center"/>
          </w:tcPr>
          <w:p w:rsidR="00B273B7" w:rsidRPr="00D90216" w:rsidRDefault="00B273B7" w:rsidP="00B273B7">
            <w:pPr>
              <w:rPr>
                <w:rFonts w:asciiTheme="minorHAnsi" w:hAnsiTheme="minorHAnsi" w:cstheme="minorHAnsi"/>
                <w:sz w:val="22"/>
                <w:szCs w:val="22"/>
              </w:rPr>
            </w:pPr>
            <w:proofErr w:type="spellStart"/>
            <w:r>
              <w:rPr>
                <w:rFonts w:asciiTheme="minorHAnsi" w:hAnsiTheme="minorHAnsi" w:cstheme="minorHAnsi"/>
                <w:sz w:val="22"/>
                <w:szCs w:val="22"/>
              </w:rPr>
              <w:t>Faktorált</w:t>
            </w:r>
            <w:proofErr w:type="spellEnd"/>
            <w:r>
              <w:rPr>
                <w:rFonts w:asciiTheme="minorHAnsi" w:hAnsiTheme="minorHAnsi" w:cstheme="minorHAnsi"/>
                <w:sz w:val="22"/>
                <w:szCs w:val="22"/>
              </w:rPr>
              <w:t xml:space="preserve"> szállítói állomány</w:t>
            </w:r>
          </w:p>
        </w:tc>
        <w:tc>
          <w:tcPr>
            <w:cnfStyle w:val="000010000000" w:firstRow="0" w:lastRow="0" w:firstColumn="0" w:lastColumn="0" w:oddVBand="1" w:evenVBand="0" w:oddHBand="0" w:evenHBand="0" w:firstRowFirstColumn="0" w:firstRowLastColumn="0" w:lastRowFirstColumn="0" w:lastRowLastColumn="0"/>
            <w:tcW w:w="146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tcPr>
          <w:p w:rsidR="00B273B7" w:rsidRDefault="00B273B7" w:rsidP="00B273B7">
            <w:pPr>
              <w:jc w:val="right"/>
              <w:rPr>
                <w:rFonts w:asciiTheme="minorHAnsi" w:hAnsiTheme="minorHAnsi" w:cstheme="minorHAnsi"/>
                <w:sz w:val="22"/>
                <w:szCs w:val="22"/>
              </w:rPr>
            </w:pPr>
            <w:r>
              <w:rPr>
                <w:rFonts w:asciiTheme="minorHAnsi" w:hAnsiTheme="minorHAnsi" w:cstheme="minorHAnsi"/>
                <w:sz w:val="22"/>
                <w:szCs w:val="22"/>
              </w:rPr>
              <w:t>1 000</w:t>
            </w:r>
          </w:p>
        </w:tc>
      </w:tr>
      <w:tr w:rsidR="00B273B7" w:rsidRPr="00D90216" w:rsidTr="005476F6">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353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noWrap/>
            <w:vAlign w:val="center"/>
          </w:tcPr>
          <w:p w:rsidR="00B273B7" w:rsidRPr="00D90216" w:rsidRDefault="00B273B7" w:rsidP="00B273B7">
            <w:pPr>
              <w:rPr>
                <w:rFonts w:asciiTheme="minorHAnsi" w:hAnsiTheme="minorHAnsi" w:cstheme="minorHAnsi"/>
                <w:sz w:val="22"/>
                <w:szCs w:val="22"/>
              </w:rPr>
            </w:pPr>
            <w:r>
              <w:rPr>
                <w:rFonts w:asciiTheme="minorHAnsi" w:hAnsiTheme="minorHAnsi" w:cstheme="minorHAnsi"/>
                <w:sz w:val="22"/>
                <w:szCs w:val="22"/>
              </w:rPr>
              <w:t>Bankgarancia</w:t>
            </w:r>
          </w:p>
        </w:tc>
        <w:tc>
          <w:tcPr>
            <w:cnfStyle w:val="000010000000" w:firstRow="0" w:lastRow="0" w:firstColumn="0" w:lastColumn="0" w:oddVBand="1" w:evenVBand="0" w:oddHBand="0" w:evenHBand="0" w:firstRowFirstColumn="0" w:firstRowLastColumn="0" w:lastRowFirstColumn="0" w:lastRowLastColumn="0"/>
            <w:tcW w:w="146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B273B7" w:rsidRDefault="00B273B7" w:rsidP="00B273B7">
            <w:pPr>
              <w:jc w:val="right"/>
              <w:rPr>
                <w:rFonts w:asciiTheme="minorHAnsi" w:hAnsiTheme="minorHAnsi" w:cstheme="minorHAnsi"/>
                <w:sz w:val="22"/>
                <w:szCs w:val="22"/>
              </w:rPr>
            </w:pPr>
            <w:r>
              <w:rPr>
                <w:rFonts w:asciiTheme="minorHAnsi" w:hAnsiTheme="minorHAnsi" w:cstheme="minorHAnsi"/>
                <w:sz w:val="22"/>
                <w:szCs w:val="22"/>
              </w:rPr>
              <w:t>222</w:t>
            </w:r>
          </w:p>
        </w:tc>
      </w:tr>
      <w:tr w:rsidR="00B273B7" w:rsidRPr="00D90216" w:rsidTr="005476F6">
        <w:trPr>
          <w:trHeight w:val="279"/>
          <w:jc w:val="center"/>
        </w:trPr>
        <w:tc>
          <w:tcPr>
            <w:cnfStyle w:val="001000000000" w:firstRow="0" w:lastRow="0" w:firstColumn="1" w:lastColumn="0" w:oddVBand="0" w:evenVBand="0" w:oddHBand="0" w:evenHBand="0" w:firstRowFirstColumn="0" w:firstRowLastColumn="0" w:lastRowFirstColumn="0" w:lastRowLastColumn="0"/>
            <w:tcW w:w="353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noWrap/>
            <w:vAlign w:val="center"/>
          </w:tcPr>
          <w:p w:rsidR="00B273B7" w:rsidRPr="00D90216" w:rsidRDefault="00B273B7" w:rsidP="00B273B7">
            <w:pPr>
              <w:rPr>
                <w:rFonts w:asciiTheme="minorHAnsi" w:hAnsiTheme="minorHAnsi" w:cstheme="minorHAnsi"/>
                <w:sz w:val="22"/>
                <w:szCs w:val="22"/>
              </w:rPr>
            </w:pPr>
            <w:r>
              <w:rPr>
                <w:rFonts w:asciiTheme="minorHAnsi" w:hAnsiTheme="minorHAnsi" w:cstheme="minorHAnsi"/>
                <w:sz w:val="22"/>
                <w:szCs w:val="22"/>
              </w:rPr>
              <w:t>Összesen</w:t>
            </w:r>
          </w:p>
        </w:tc>
        <w:tc>
          <w:tcPr>
            <w:cnfStyle w:val="000010000000" w:firstRow="0" w:lastRow="0" w:firstColumn="0" w:lastColumn="0" w:oddVBand="1" w:evenVBand="0" w:oddHBand="0" w:evenHBand="0" w:firstRowFirstColumn="0" w:firstRowLastColumn="0" w:lastRowFirstColumn="0" w:lastRowLastColumn="0"/>
            <w:tcW w:w="146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tcPr>
          <w:p w:rsidR="00B273B7" w:rsidRDefault="00B273B7" w:rsidP="00B273B7">
            <w:pPr>
              <w:pStyle w:val="Listaszerbekezds"/>
              <w:jc w:val="right"/>
              <w:rPr>
                <w:rFonts w:asciiTheme="minorHAnsi" w:hAnsiTheme="minorHAnsi" w:cstheme="minorHAnsi"/>
                <w:bCs/>
                <w:sz w:val="22"/>
                <w:szCs w:val="22"/>
              </w:rPr>
            </w:pPr>
            <w:r>
              <w:rPr>
                <w:rFonts w:asciiTheme="minorHAnsi" w:hAnsiTheme="minorHAnsi" w:cstheme="minorHAnsi"/>
                <w:bCs/>
                <w:sz w:val="22"/>
                <w:szCs w:val="22"/>
              </w:rPr>
              <w:t>1 222</w:t>
            </w:r>
          </w:p>
        </w:tc>
      </w:tr>
    </w:tbl>
    <w:p w:rsidR="008778CB" w:rsidRPr="004E7441" w:rsidRDefault="008778CB" w:rsidP="004E7441">
      <w:pPr>
        <w:jc w:val="both"/>
        <w:rPr>
          <w:rFonts w:ascii="Calibri" w:hAnsi="Calibri" w:cs="Calibri"/>
          <w:lang w:eastAsia="en-US"/>
        </w:rPr>
      </w:pPr>
    </w:p>
    <w:p w:rsidR="00F80D0A" w:rsidRPr="006E2E6F" w:rsidRDefault="00F80D0A" w:rsidP="005C5E72">
      <w:pPr>
        <w:pStyle w:val="Cmsor2"/>
      </w:pPr>
      <w:bookmarkStart w:id="203" w:name="_Toc471992582"/>
      <w:r w:rsidRPr="006E2E6F">
        <w:t>Mérleg</w:t>
      </w:r>
      <w:bookmarkEnd w:id="201"/>
      <w:bookmarkEnd w:id="202"/>
      <w:bookmarkEnd w:id="203"/>
    </w:p>
    <w:p w:rsidR="004E7441" w:rsidRPr="004E7441" w:rsidRDefault="004E7441" w:rsidP="004E7441">
      <w:pPr>
        <w:jc w:val="both"/>
        <w:rPr>
          <w:rFonts w:ascii="Calibri" w:hAnsi="Calibri" w:cs="Calibri"/>
          <w:lang w:eastAsia="en-US"/>
        </w:rPr>
      </w:pPr>
      <w:bookmarkStart w:id="204" w:name="_Toc443317923"/>
      <w:bookmarkStart w:id="205" w:name="_Toc465246396"/>
    </w:p>
    <w:p w:rsidR="008778CB" w:rsidRDefault="008778CB" w:rsidP="008778CB">
      <w:pPr>
        <w:jc w:val="both"/>
        <w:rPr>
          <w:rFonts w:ascii="Calibri" w:hAnsi="Calibri" w:cs="Calibri"/>
          <w:lang w:eastAsia="en-US"/>
        </w:rPr>
      </w:pPr>
      <w:r w:rsidRPr="008778CB">
        <w:rPr>
          <w:rFonts w:ascii="Calibri" w:hAnsi="Calibri" w:cs="Calibri"/>
          <w:lang w:eastAsia="en-US"/>
        </w:rPr>
        <w:t>A 2017. évi mérlegterv a HÉV kiválásának, és az egyéb tervezett gazdasági eseményeknek figyelembevételével került összeállításra. A kalkuláció alapja</w:t>
      </w:r>
      <w:r w:rsidR="00A80238">
        <w:rPr>
          <w:rFonts w:ascii="Calibri" w:hAnsi="Calibri" w:cs="Calibri"/>
          <w:lang w:eastAsia="en-US"/>
        </w:rPr>
        <w:t xml:space="preserve"> a BHÉV Zrt.</w:t>
      </w:r>
      <w:r w:rsidRPr="008778CB">
        <w:rPr>
          <w:rFonts w:ascii="Calibri" w:hAnsi="Calibri" w:cs="Calibri"/>
          <w:lang w:eastAsia="en-US"/>
        </w:rPr>
        <w:t xml:space="preserve"> kiválása</w:t>
      </w:r>
      <w:r w:rsidR="00A80238">
        <w:rPr>
          <w:rFonts w:ascii="Calibri" w:hAnsi="Calibri" w:cs="Calibri"/>
          <w:lang w:eastAsia="en-US"/>
        </w:rPr>
        <w:t xml:space="preserve"> után előállt </w:t>
      </w:r>
      <w:r w:rsidR="00E1506A">
        <w:rPr>
          <w:rFonts w:ascii="Calibri" w:hAnsi="Calibri" w:cs="Calibri"/>
          <w:lang w:eastAsia="en-US"/>
        </w:rPr>
        <w:t xml:space="preserve">2016. évi előzetes </w:t>
      </w:r>
      <w:r w:rsidRPr="008778CB">
        <w:rPr>
          <w:rFonts w:ascii="Calibri" w:hAnsi="Calibri" w:cs="Calibri"/>
          <w:lang w:eastAsia="en-US"/>
        </w:rPr>
        <w:t>mérleg</w:t>
      </w:r>
      <w:r w:rsidR="00A80238">
        <w:rPr>
          <w:rFonts w:ascii="Calibri" w:hAnsi="Calibri" w:cs="Calibri"/>
          <w:lang w:eastAsia="en-US"/>
        </w:rPr>
        <w:t>.</w:t>
      </w:r>
    </w:p>
    <w:p w:rsidR="00A80238" w:rsidRPr="008778CB" w:rsidRDefault="00A80238" w:rsidP="008778CB">
      <w:pPr>
        <w:jc w:val="both"/>
        <w:rPr>
          <w:rFonts w:ascii="Calibri" w:hAnsi="Calibri" w:cs="Calibri"/>
          <w:lang w:eastAsia="en-US"/>
        </w:rPr>
      </w:pPr>
    </w:p>
    <w:p w:rsidR="008778CB" w:rsidRPr="008778CB" w:rsidRDefault="008778CB" w:rsidP="008778CB">
      <w:pPr>
        <w:jc w:val="both"/>
        <w:rPr>
          <w:rFonts w:ascii="Calibri" w:hAnsi="Calibri" w:cs="Calibri"/>
          <w:b/>
          <w:lang w:eastAsia="en-US"/>
        </w:rPr>
      </w:pPr>
      <w:r w:rsidRPr="008778CB">
        <w:rPr>
          <w:rFonts w:ascii="Calibri" w:hAnsi="Calibri" w:cs="Calibri"/>
          <w:b/>
          <w:lang w:eastAsia="en-US"/>
        </w:rPr>
        <w:t>Immateriális javak</w:t>
      </w:r>
    </w:p>
    <w:p w:rsidR="008778CB" w:rsidRPr="008778CB" w:rsidRDefault="008778CB" w:rsidP="008778CB">
      <w:pPr>
        <w:jc w:val="both"/>
        <w:rPr>
          <w:rFonts w:ascii="Calibri" w:hAnsi="Calibri" w:cs="Calibri"/>
          <w:lang w:eastAsia="en-US"/>
        </w:rPr>
      </w:pPr>
      <w:r w:rsidRPr="008778CB">
        <w:rPr>
          <w:rFonts w:ascii="Calibri" w:hAnsi="Calibri" w:cs="Calibri"/>
          <w:lang w:eastAsia="en-US"/>
        </w:rPr>
        <w:t xml:space="preserve">A BKV Zrt. az immateriális javak könyv szerinti értékében vagyoni értékű jogokat és szellemi termékeket tart nyilván. A 2017. évben az Üzleti Terv </w:t>
      </w:r>
      <w:r w:rsidR="009B31B8">
        <w:rPr>
          <w:rFonts w:ascii="Calibri" w:hAnsi="Calibri" w:cs="Calibri"/>
          <w:lang w:eastAsia="en-US"/>
        </w:rPr>
        <w:t>199 millió Ft vagyoni érékű joggal számol.</w:t>
      </w:r>
    </w:p>
    <w:p w:rsidR="008778CB" w:rsidRPr="008778CB" w:rsidRDefault="008778CB" w:rsidP="008778CB">
      <w:pPr>
        <w:jc w:val="both"/>
        <w:rPr>
          <w:rFonts w:ascii="Calibri" w:hAnsi="Calibri" w:cs="Calibri"/>
          <w:lang w:eastAsia="en-US"/>
        </w:rPr>
      </w:pPr>
    </w:p>
    <w:p w:rsidR="00812E82" w:rsidRDefault="00812E82" w:rsidP="008778CB">
      <w:pPr>
        <w:jc w:val="both"/>
        <w:rPr>
          <w:rFonts w:ascii="Calibri" w:hAnsi="Calibri" w:cs="Calibri"/>
          <w:b/>
          <w:lang w:eastAsia="en-US"/>
        </w:rPr>
      </w:pPr>
    </w:p>
    <w:p w:rsidR="00812E82" w:rsidRDefault="00812E82" w:rsidP="008778CB">
      <w:pPr>
        <w:jc w:val="both"/>
        <w:rPr>
          <w:rFonts w:ascii="Calibri" w:hAnsi="Calibri" w:cs="Calibri"/>
          <w:b/>
          <w:lang w:eastAsia="en-US"/>
        </w:rPr>
      </w:pPr>
    </w:p>
    <w:p w:rsidR="008778CB" w:rsidRPr="008778CB" w:rsidRDefault="008778CB" w:rsidP="008778CB">
      <w:pPr>
        <w:jc w:val="both"/>
        <w:rPr>
          <w:rFonts w:ascii="Calibri" w:hAnsi="Calibri" w:cs="Calibri"/>
          <w:b/>
          <w:lang w:eastAsia="en-US"/>
        </w:rPr>
      </w:pPr>
      <w:r w:rsidRPr="008778CB">
        <w:rPr>
          <w:rFonts w:ascii="Calibri" w:hAnsi="Calibri" w:cs="Calibri"/>
          <w:b/>
          <w:lang w:eastAsia="en-US"/>
        </w:rPr>
        <w:lastRenderedPageBreak/>
        <w:t xml:space="preserve">Tárgyi eszközök </w:t>
      </w:r>
    </w:p>
    <w:p w:rsidR="008778CB" w:rsidRPr="008778CB" w:rsidRDefault="008778CB" w:rsidP="008778CB">
      <w:pPr>
        <w:jc w:val="both"/>
        <w:rPr>
          <w:rFonts w:ascii="Calibri" w:hAnsi="Calibri" w:cs="Calibri"/>
          <w:lang w:eastAsia="en-US"/>
        </w:rPr>
      </w:pPr>
      <w:r w:rsidRPr="008778CB">
        <w:rPr>
          <w:rFonts w:ascii="Calibri" w:hAnsi="Calibri" w:cs="Calibri"/>
          <w:lang w:eastAsia="en-US"/>
        </w:rPr>
        <w:t>A BKV Zrt. tárgyi eszközeinek 2017. évi tervezett értéke 6</w:t>
      </w:r>
      <w:r w:rsidR="00A80238">
        <w:rPr>
          <w:rFonts w:ascii="Calibri" w:hAnsi="Calibri" w:cs="Calibri"/>
          <w:lang w:eastAsia="en-US"/>
        </w:rPr>
        <w:t xml:space="preserve">06 551 </w:t>
      </w:r>
      <w:r w:rsidRPr="008778CB">
        <w:rPr>
          <w:rFonts w:ascii="Calibri" w:hAnsi="Calibri" w:cs="Calibri"/>
          <w:lang w:eastAsia="en-US"/>
        </w:rPr>
        <w:t>millió Ft</w:t>
      </w:r>
      <w:r w:rsidR="00C37296">
        <w:rPr>
          <w:rFonts w:ascii="Calibri" w:hAnsi="Calibri" w:cs="Calibri"/>
          <w:lang w:eastAsia="en-US"/>
        </w:rPr>
        <w:t>.</w:t>
      </w:r>
      <w:r w:rsidRPr="008778CB">
        <w:rPr>
          <w:rFonts w:ascii="Calibri" w:hAnsi="Calibri" w:cs="Calibri"/>
          <w:lang w:eastAsia="en-US"/>
        </w:rPr>
        <w:t xml:space="preserve"> A beruházások, felújítások 2017. évi tervezett </w:t>
      </w:r>
      <w:r w:rsidR="00C37296">
        <w:rPr>
          <w:rFonts w:ascii="Calibri" w:hAnsi="Calibri" w:cs="Calibri"/>
          <w:lang w:eastAsia="en-US"/>
        </w:rPr>
        <w:t>31 495</w:t>
      </w:r>
      <w:r w:rsidRPr="008778CB">
        <w:rPr>
          <w:rFonts w:ascii="Calibri" w:hAnsi="Calibri" w:cs="Calibri"/>
          <w:lang w:eastAsia="en-US"/>
        </w:rPr>
        <w:t xml:space="preserve"> millió Ft-os értéke </w:t>
      </w:r>
      <w:r w:rsidR="00C37296">
        <w:rPr>
          <w:rFonts w:ascii="Calibri" w:hAnsi="Calibri" w:cs="Calibri"/>
          <w:lang w:eastAsia="en-US"/>
        </w:rPr>
        <w:t xml:space="preserve">a </w:t>
      </w:r>
      <w:r w:rsidRPr="008778CB">
        <w:rPr>
          <w:rFonts w:ascii="Calibri" w:hAnsi="Calibri" w:cs="Calibri"/>
          <w:lang w:eastAsia="en-US"/>
        </w:rPr>
        <w:t>2017. évben megkezdődő, de aktiválásra csak a későbbiekben kerülő M3 infrastruktúra rekonstrukció miatt</w:t>
      </w:r>
      <w:r w:rsidR="00C37296">
        <w:rPr>
          <w:rFonts w:ascii="Calibri" w:hAnsi="Calibri" w:cs="Calibri"/>
          <w:lang w:eastAsia="en-US"/>
        </w:rPr>
        <w:t xml:space="preserve"> jelenik meg</w:t>
      </w:r>
      <w:r w:rsidRPr="008778CB">
        <w:rPr>
          <w:rFonts w:ascii="Calibri" w:hAnsi="Calibri" w:cs="Calibri"/>
          <w:lang w:eastAsia="en-US"/>
        </w:rPr>
        <w:t>.</w:t>
      </w:r>
    </w:p>
    <w:p w:rsidR="008778CB" w:rsidRPr="008778CB" w:rsidRDefault="008778CB" w:rsidP="008778CB">
      <w:pPr>
        <w:jc w:val="both"/>
        <w:rPr>
          <w:rFonts w:ascii="Calibri" w:hAnsi="Calibri" w:cs="Calibri"/>
          <w:b/>
          <w:lang w:eastAsia="en-US"/>
        </w:rPr>
      </w:pPr>
    </w:p>
    <w:p w:rsidR="008778CB" w:rsidRPr="008778CB" w:rsidRDefault="008778CB" w:rsidP="008778CB">
      <w:pPr>
        <w:jc w:val="both"/>
        <w:rPr>
          <w:rFonts w:ascii="Calibri" w:hAnsi="Calibri" w:cs="Calibri"/>
          <w:b/>
          <w:lang w:eastAsia="en-US"/>
        </w:rPr>
      </w:pPr>
      <w:r w:rsidRPr="008778CB">
        <w:rPr>
          <w:rFonts w:ascii="Calibri" w:hAnsi="Calibri" w:cs="Calibri"/>
          <w:b/>
          <w:lang w:eastAsia="en-US"/>
        </w:rPr>
        <w:t xml:space="preserve">Befektetett pénzügyi eszközök </w:t>
      </w:r>
    </w:p>
    <w:p w:rsidR="008778CB" w:rsidRPr="008778CB" w:rsidRDefault="008778CB" w:rsidP="008778CB">
      <w:pPr>
        <w:jc w:val="both"/>
        <w:rPr>
          <w:rFonts w:ascii="Calibri" w:hAnsi="Calibri" w:cs="Calibri"/>
          <w:lang w:eastAsia="en-US"/>
        </w:rPr>
      </w:pPr>
      <w:r w:rsidRPr="008778CB">
        <w:rPr>
          <w:rFonts w:ascii="Calibri" w:hAnsi="Calibri" w:cs="Calibri"/>
          <w:lang w:eastAsia="en-US"/>
        </w:rPr>
        <w:t>A 2017. évre a Társaság összesen 1</w:t>
      </w:r>
      <w:r w:rsidR="00C37296">
        <w:rPr>
          <w:rFonts w:ascii="Calibri" w:hAnsi="Calibri" w:cs="Calibri"/>
          <w:lang w:eastAsia="en-US"/>
        </w:rPr>
        <w:t> </w:t>
      </w:r>
      <w:r w:rsidRPr="008778CB">
        <w:rPr>
          <w:rFonts w:ascii="Calibri" w:hAnsi="Calibri" w:cs="Calibri"/>
          <w:lang w:eastAsia="en-US"/>
        </w:rPr>
        <w:t>4</w:t>
      </w:r>
      <w:r w:rsidR="00C37296">
        <w:rPr>
          <w:rFonts w:ascii="Calibri" w:hAnsi="Calibri" w:cs="Calibri"/>
          <w:lang w:eastAsia="en-US"/>
        </w:rPr>
        <w:t xml:space="preserve">07 </w:t>
      </w:r>
      <w:r w:rsidRPr="008778CB">
        <w:rPr>
          <w:rFonts w:ascii="Calibri" w:hAnsi="Calibri" w:cs="Calibri"/>
          <w:lang w:eastAsia="en-US"/>
        </w:rPr>
        <w:t>millió Ft értékben tervezett befektetett pénzügyi eszközöket, mely</w:t>
      </w:r>
      <w:r w:rsidR="00C37296">
        <w:rPr>
          <w:rFonts w:ascii="Calibri" w:hAnsi="Calibri" w:cs="Calibri"/>
          <w:lang w:eastAsia="en-US"/>
        </w:rPr>
        <w:t xml:space="preserve"> nagyságrendileg megegyezik a </w:t>
      </w:r>
      <w:r w:rsidRPr="008778CB">
        <w:rPr>
          <w:rFonts w:ascii="Calibri" w:hAnsi="Calibri" w:cs="Calibri"/>
          <w:lang w:eastAsia="en-US"/>
        </w:rPr>
        <w:t>2016. évi érték</w:t>
      </w:r>
      <w:r w:rsidR="00812E82">
        <w:rPr>
          <w:rFonts w:ascii="Calibri" w:hAnsi="Calibri" w:cs="Calibri"/>
          <w:lang w:eastAsia="en-US"/>
        </w:rPr>
        <w:t>kel, ami mutatja, hogy a</w:t>
      </w:r>
      <w:r w:rsidR="00812E82">
        <w:rPr>
          <w:rFonts w:ascii="Calibri" w:hAnsi="Calibri" w:cs="Calibri"/>
          <w:lang w:eastAsia="en-US"/>
        </w:rPr>
        <w:br/>
      </w:r>
      <w:r w:rsidR="00C37296">
        <w:rPr>
          <w:rFonts w:ascii="Calibri" w:hAnsi="Calibri" w:cs="Calibri"/>
          <w:lang w:eastAsia="en-US"/>
        </w:rPr>
        <w:t>BKV Zrt. nem tervez változást a leányvállalati struktúrájában.</w:t>
      </w:r>
    </w:p>
    <w:p w:rsidR="008778CB" w:rsidRDefault="008778CB" w:rsidP="008778CB">
      <w:pPr>
        <w:jc w:val="both"/>
        <w:rPr>
          <w:rFonts w:ascii="Calibri" w:hAnsi="Calibri" w:cs="Calibri"/>
          <w:b/>
          <w:lang w:eastAsia="en-US"/>
        </w:rPr>
      </w:pPr>
    </w:p>
    <w:p w:rsidR="008778CB" w:rsidRPr="008778CB" w:rsidRDefault="008778CB" w:rsidP="008778CB">
      <w:pPr>
        <w:jc w:val="both"/>
        <w:rPr>
          <w:rFonts w:ascii="Calibri" w:hAnsi="Calibri" w:cs="Calibri"/>
          <w:b/>
          <w:lang w:eastAsia="en-US"/>
        </w:rPr>
      </w:pPr>
      <w:r w:rsidRPr="008778CB">
        <w:rPr>
          <w:rFonts w:ascii="Calibri" w:hAnsi="Calibri" w:cs="Calibri"/>
          <w:b/>
          <w:lang w:eastAsia="en-US"/>
        </w:rPr>
        <w:t>Készletek alakulása</w:t>
      </w:r>
    </w:p>
    <w:p w:rsidR="008778CB" w:rsidRPr="008778CB" w:rsidRDefault="008778CB" w:rsidP="008778CB">
      <w:pPr>
        <w:jc w:val="both"/>
        <w:rPr>
          <w:rFonts w:ascii="Calibri" w:hAnsi="Calibri" w:cs="Calibri"/>
          <w:lang w:eastAsia="en-US"/>
        </w:rPr>
      </w:pPr>
      <w:r w:rsidRPr="008778CB">
        <w:rPr>
          <w:rFonts w:ascii="Calibri" w:hAnsi="Calibri" w:cs="Calibri"/>
          <w:lang w:eastAsia="en-US"/>
        </w:rPr>
        <w:t xml:space="preserve">A Társaság 2017. évi </w:t>
      </w:r>
      <w:r w:rsidR="00C37296">
        <w:rPr>
          <w:rFonts w:ascii="Calibri" w:hAnsi="Calibri" w:cs="Calibri"/>
          <w:lang w:eastAsia="en-US"/>
        </w:rPr>
        <w:t xml:space="preserve">tervezett készletállománya 8 629 </w:t>
      </w:r>
      <w:r w:rsidRPr="008778CB">
        <w:rPr>
          <w:rFonts w:ascii="Calibri" w:hAnsi="Calibri" w:cs="Calibri"/>
          <w:lang w:eastAsia="en-US"/>
        </w:rPr>
        <w:t xml:space="preserve">millió Ft, mely összeg </w:t>
      </w:r>
      <w:r w:rsidR="00C37296">
        <w:rPr>
          <w:rFonts w:ascii="Calibri" w:hAnsi="Calibri" w:cs="Calibri"/>
          <w:lang w:eastAsia="en-US"/>
        </w:rPr>
        <w:t>meg</w:t>
      </w:r>
      <w:r w:rsidRPr="008778CB">
        <w:rPr>
          <w:rFonts w:ascii="Calibri" w:hAnsi="Calibri" w:cs="Calibri"/>
          <w:lang w:eastAsia="en-US"/>
        </w:rPr>
        <w:t>haladja a 2016. évi adatot. A készletek emelkedésének oka</w:t>
      </w:r>
      <w:r w:rsidR="00C37296">
        <w:rPr>
          <w:rFonts w:ascii="Calibri" w:hAnsi="Calibri" w:cs="Calibri"/>
          <w:lang w:eastAsia="en-US"/>
        </w:rPr>
        <w:t xml:space="preserve"> a </w:t>
      </w:r>
      <w:r w:rsidRPr="008778CB">
        <w:rPr>
          <w:rFonts w:ascii="Calibri" w:hAnsi="Calibri" w:cs="Calibri"/>
          <w:lang w:eastAsia="en-US"/>
        </w:rPr>
        <w:t xml:space="preserve">2017. évben az </w:t>
      </w:r>
      <w:proofErr w:type="spellStart"/>
      <w:r w:rsidRPr="008778CB">
        <w:rPr>
          <w:rFonts w:ascii="Calibri" w:hAnsi="Calibri" w:cs="Calibri"/>
          <w:lang w:eastAsia="en-US"/>
        </w:rPr>
        <w:t>Alstom</w:t>
      </w:r>
      <w:proofErr w:type="spellEnd"/>
      <w:r w:rsidRPr="008778CB">
        <w:rPr>
          <w:rFonts w:ascii="Calibri" w:hAnsi="Calibri" w:cs="Calibri"/>
          <w:lang w:eastAsia="en-US"/>
        </w:rPr>
        <w:t xml:space="preserve"> járművekhez tartozó készletek megjelenése.</w:t>
      </w:r>
    </w:p>
    <w:p w:rsidR="00C37296" w:rsidRPr="008778CB" w:rsidRDefault="00C37296" w:rsidP="008778CB">
      <w:pPr>
        <w:jc w:val="both"/>
        <w:rPr>
          <w:rFonts w:ascii="Calibri" w:hAnsi="Calibri" w:cs="Calibri"/>
          <w:b/>
          <w:lang w:eastAsia="en-US"/>
        </w:rPr>
      </w:pPr>
    </w:p>
    <w:p w:rsidR="008778CB" w:rsidRPr="008778CB" w:rsidRDefault="008778CB" w:rsidP="008778CB">
      <w:pPr>
        <w:jc w:val="both"/>
        <w:rPr>
          <w:rFonts w:ascii="Calibri" w:hAnsi="Calibri" w:cs="Calibri"/>
          <w:b/>
          <w:lang w:eastAsia="en-US"/>
        </w:rPr>
      </w:pPr>
      <w:r w:rsidRPr="008778CB">
        <w:rPr>
          <w:rFonts w:ascii="Calibri" w:hAnsi="Calibri" w:cs="Calibri"/>
          <w:b/>
          <w:lang w:eastAsia="en-US"/>
        </w:rPr>
        <w:t xml:space="preserve">Követelések </w:t>
      </w:r>
    </w:p>
    <w:p w:rsidR="008778CB" w:rsidRPr="008778CB" w:rsidRDefault="008778CB" w:rsidP="008778CB">
      <w:pPr>
        <w:jc w:val="both"/>
        <w:rPr>
          <w:rFonts w:ascii="Calibri" w:hAnsi="Calibri" w:cs="Calibri"/>
          <w:lang w:eastAsia="en-US"/>
        </w:rPr>
      </w:pPr>
      <w:r w:rsidRPr="008778CB">
        <w:rPr>
          <w:rFonts w:ascii="Calibri" w:hAnsi="Calibri" w:cs="Calibri"/>
          <w:lang w:eastAsia="en-US"/>
        </w:rPr>
        <w:t xml:space="preserve">A követelések tervezett állománya 2017-ben </w:t>
      </w:r>
      <w:r w:rsidR="00C37296">
        <w:rPr>
          <w:rFonts w:ascii="Calibri" w:hAnsi="Calibri" w:cs="Calibri"/>
          <w:lang w:eastAsia="en-US"/>
        </w:rPr>
        <w:t xml:space="preserve">3 441 </w:t>
      </w:r>
      <w:r w:rsidRPr="008778CB">
        <w:rPr>
          <w:rFonts w:ascii="Calibri" w:hAnsi="Calibri" w:cs="Calibri"/>
          <w:lang w:eastAsia="en-US"/>
        </w:rPr>
        <w:t>millió Ft, a terv szerint mérséklő</w:t>
      </w:r>
      <w:r w:rsidR="00C37296">
        <w:rPr>
          <w:rFonts w:ascii="Calibri" w:hAnsi="Calibri" w:cs="Calibri"/>
          <w:lang w:eastAsia="en-US"/>
        </w:rPr>
        <w:t>dő árbevétel hatására.</w:t>
      </w:r>
    </w:p>
    <w:p w:rsidR="008778CB" w:rsidRPr="008778CB" w:rsidRDefault="008778CB" w:rsidP="008778CB">
      <w:pPr>
        <w:jc w:val="both"/>
        <w:rPr>
          <w:rFonts w:ascii="Calibri" w:hAnsi="Calibri" w:cs="Calibri"/>
          <w:lang w:eastAsia="en-US"/>
        </w:rPr>
      </w:pPr>
    </w:p>
    <w:p w:rsidR="008778CB" w:rsidRPr="008778CB" w:rsidRDefault="008778CB" w:rsidP="008778CB">
      <w:pPr>
        <w:jc w:val="both"/>
        <w:rPr>
          <w:rFonts w:ascii="Calibri" w:hAnsi="Calibri" w:cs="Calibri"/>
          <w:b/>
          <w:lang w:eastAsia="en-US"/>
        </w:rPr>
      </w:pPr>
      <w:r w:rsidRPr="008778CB">
        <w:rPr>
          <w:rFonts w:ascii="Calibri" w:hAnsi="Calibri" w:cs="Calibri"/>
          <w:b/>
          <w:lang w:eastAsia="en-US"/>
        </w:rPr>
        <w:t>Pénzeszközök</w:t>
      </w:r>
    </w:p>
    <w:p w:rsidR="008778CB" w:rsidRPr="008778CB" w:rsidRDefault="008778CB" w:rsidP="008778CB">
      <w:pPr>
        <w:jc w:val="both"/>
        <w:rPr>
          <w:rFonts w:ascii="Calibri" w:hAnsi="Calibri" w:cs="Calibri"/>
          <w:lang w:eastAsia="en-US"/>
        </w:rPr>
      </w:pPr>
      <w:r w:rsidRPr="008778CB">
        <w:rPr>
          <w:rFonts w:ascii="Calibri" w:hAnsi="Calibri" w:cs="Calibri"/>
          <w:lang w:eastAsia="en-US"/>
        </w:rPr>
        <w:t xml:space="preserve">A Társaság pénzeszközeinek 2017. évi tervezett értéke összesen </w:t>
      </w:r>
      <w:r w:rsidR="00C37296">
        <w:rPr>
          <w:rFonts w:ascii="Calibri" w:hAnsi="Calibri" w:cs="Calibri"/>
          <w:lang w:eastAsia="en-US"/>
        </w:rPr>
        <w:t xml:space="preserve">2 121 </w:t>
      </w:r>
      <w:r w:rsidRPr="008778CB">
        <w:rPr>
          <w:rFonts w:ascii="Calibri" w:hAnsi="Calibri" w:cs="Calibri"/>
          <w:lang w:eastAsia="en-US"/>
        </w:rPr>
        <w:t xml:space="preserve">millió Ft. </w:t>
      </w:r>
      <w:r w:rsidRPr="008778CB">
        <w:rPr>
          <w:rFonts w:ascii="Calibri" w:hAnsi="Calibri" w:cs="Calibri"/>
          <w:lang w:eastAsia="en-US"/>
        </w:rPr>
        <w:br/>
        <w:t>A pénzeszközök 2016. évi</w:t>
      </w:r>
      <w:r w:rsidR="00C37296">
        <w:rPr>
          <w:rFonts w:ascii="Calibri" w:hAnsi="Calibri" w:cs="Calibri"/>
          <w:lang w:eastAsia="en-US"/>
        </w:rPr>
        <w:t xml:space="preserve"> végi állapothoz képest jelentősen visszaesnek, köszönhetően annak, hogy </w:t>
      </w:r>
      <w:r w:rsidRPr="008778CB">
        <w:rPr>
          <w:rFonts w:ascii="Calibri" w:hAnsi="Calibri" w:cs="Calibri"/>
          <w:lang w:eastAsia="en-US"/>
        </w:rPr>
        <w:t>a pótber</w:t>
      </w:r>
      <w:r w:rsidR="00C37296">
        <w:rPr>
          <w:rFonts w:ascii="Calibri" w:hAnsi="Calibri" w:cs="Calibri"/>
          <w:lang w:eastAsia="en-US"/>
        </w:rPr>
        <w:t xml:space="preserve">uházási terv végrehajtása miatt </w:t>
      </w:r>
      <w:r w:rsidR="00C37296" w:rsidRPr="003A7D98">
        <w:rPr>
          <w:rFonts w:ascii="Calibri" w:hAnsi="Calibri" w:cs="Calibri"/>
          <w:lang w:eastAsia="en-US"/>
        </w:rPr>
        <w:t xml:space="preserve">felhasználásra </w:t>
      </w:r>
      <w:r w:rsidR="003A7D98" w:rsidRPr="003A7D98">
        <w:rPr>
          <w:rFonts w:ascii="Calibri" w:hAnsi="Calibri" w:cs="Calibri"/>
          <w:lang w:eastAsia="en-US"/>
        </w:rPr>
        <w:t>kerül</w:t>
      </w:r>
      <w:r w:rsidR="00C37296" w:rsidRPr="003A7D98">
        <w:rPr>
          <w:rFonts w:ascii="Calibri" w:hAnsi="Calibri" w:cs="Calibri"/>
          <w:lang w:eastAsia="en-US"/>
        </w:rPr>
        <w:t xml:space="preserve">nek </w:t>
      </w:r>
      <w:r w:rsidR="00C37296">
        <w:rPr>
          <w:rFonts w:ascii="Calibri" w:hAnsi="Calibri" w:cs="Calibri"/>
          <w:lang w:eastAsia="en-US"/>
        </w:rPr>
        <w:t xml:space="preserve">a korábbi évek </w:t>
      </w:r>
      <w:proofErr w:type="spellStart"/>
      <w:r w:rsidR="00C37296">
        <w:rPr>
          <w:rFonts w:ascii="Calibri" w:hAnsi="Calibri" w:cs="Calibri"/>
          <w:lang w:eastAsia="en-US"/>
        </w:rPr>
        <w:t>észszerű</w:t>
      </w:r>
      <w:proofErr w:type="spellEnd"/>
      <w:r w:rsidR="00C37296">
        <w:rPr>
          <w:rFonts w:ascii="Calibri" w:hAnsi="Calibri" w:cs="Calibri"/>
          <w:lang w:eastAsia="en-US"/>
        </w:rPr>
        <w:t xml:space="preserve"> nyeresége és alulfinanszírozottsága jogcímen kapott</w:t>
      </w:r>
      <w:r w:rsidR="009B31B8">
        <w:rPr>
          <w:rFonts w:ascii="Calibri" w:hAnsi="Calibri" w:cs="Calibri"/>
          <w:lang w:eastAsia="en-US"/>
        </w:rPr>
        <w:t>,</w:t>
      </w:r>
      <w:r w:rsidR="00C37296">
        <w:rPr>
          <w:rFonts w:ascii="Calibri" w:hAnsi="Calibri" w:cs="Calibri"/>
          <w:lang w:eastAsia="en-US"/>
        </w:rPr>
        <w:t xml:space="preserve"> és a 2016. évben elkülönítetten kezelt bevételek.</w:t>
      </w:r>
    </w:p>
    <w:p w:rsidR="008778CB" w:rsidRPr="008778CB" w:rsidRDefault="008778CB" w:rsidP="008778CB">
      <w:pPr>
        <w:jc w:val="both"/>
        <w:rPr>
          <w:rFonts w:ascii="Calibri" w:hAnsi="Calibri" w:cs="Calibri"/>
          <w:lang w:eastAsia="en-US"/>
        </w:rPr>
      </w:pPr>
    </w:p>
    <w:p w:rsidR="008778CB" w:rsidRPr="008778CB" w:rsidRDefault="008778CB" w:rsidP="008778CB">
      <w:pPr>
        <w:jc w:val="both"/>
        <w:rPr>
          <w:rFonts w:ascii="Calibri" w:hAnsi="Calibri" w:cs="Calibri"/>
          <w:b/>
          <w:lang w:eastAsia="en-US"/>
        </w:rPr>
      </w:pPr>
      <w:r w:rsidRPr="008778CB">
        <w:rPr>
          <w:rFonts w:ascii="Calibri" w:hAnsi="Calibri" w:cs="Calibri"/>
          <w:b/>
          <w:lang w:eastAsia="en-US"/>
        </w:rPr>
        <w:t>Saját tőke</w:t>
      </w:r>
    </w:p>
    <w:p w:rsidR="008778CB" w:rsidRPr="008778CB" w:rsidRDefault="008778CB" w:rsidP="008778CB">
      <w:pPr>
        <w:jc w:val="both"/>
        <w:rPr>
          <w:rFonts w:ascii="Calibri" w:hAnsi="Calibri" w:cs="Calibri"/>
          <w:lang w:eastAsia="en-US"/>
        </w:rPr>
      </w:pPr>
      <w:r w:rsidRPr="008778CB">
        <w:rPr>
          <w:rFonts w:ascii="Calibri" w:hAnsi="Calibri" w:cs="Calibri"/>
          <w:lang w:eastAsia="en-US"/>
        </w:rPr>
        <w:t xml:space="preserve">A Társaság saját </w:t>
      </w:r>
      <w:r w:rsidR="00C37296">
        <w:rPr>
          <w:rFonts w:ascii="Calibri" w:hAnsi="Calibri" w:cs="Calibri"/>
          <w:lang w:eastAsia="en-US"/>
        </w:rPr>
        <w:t xml:space="preserve">tőkéjének állománya jelentősen </w:t>
      </w:r>
      <w:r w:rsidRPr="008778CB">
        <w:rPr>
          <w:rFonts w:ascii="Calibri" w:hAnsi="Calibri" w:cs="Calibri"/>
          <w:lang w:eastAsia="en-US"/>
        </w:rPr>
        <w:t xml:space="preserve">emelkedett a </w:t>
      </w:r>
      <w:r w:rsidR="00C37296">
        <w:rPr>
          <w:rFonts w:ascii="Calibri" w:hAnsi="Calibri" w:cs="Calibri"/>
          <w:lang w:eastAsia="en-US"/>
        </w:rPr>
        <w:t>2016. évi értékhez képest</w:t>
      </w:r>
      <w:r w:rsidRPr="008778CB">
        <w:rPr>
          <w:rFonts w:ascii="Calibri" w:hAnsi="Calibri" w:cs="Calibri"/>
          <w:lang w:eastAsia="en-US"/>
        </w:rPr>
        <w:t>, melynek oka a tőkepótló ágon érkező támogatás az M3 metróvonal járműveinek felújítására. A saját tőke és jegyzett tőke aránya meghaladja a 17</w:t>
      </w:r>
      <w:r w:rsidR="00C37296">
        <w:rPr>
          <w:rFonts w:ascii="Calibri" w:hAnsi="Calibri" w:cs="Calibri"/>
          <w:lang w:eastAsia="en-US"/>
        </w:rPr>
        <w:t>4</w:t>
      </w:r>
      <w:r w:rsidRPr="008778CB">
        <w:rPr>
          <w:rFonts w:ascii="Calibri" w:hAnsi="Calibri" w:cs="Calibri"/>
          <w:lang w:eastAsia="en-US"/>
        </w:rPr>
        <w:t xml:space="preserve"> %-ot, ami stabil tőkeszerkezetet mutat</w:t>
      </w:r>
      <w:r w:rsidR="009B31B8">
        <w:rPr>
          <w:rFonts w:ascii="Calibri" w:hAnsi="Calibri" w:cs="Calibri"/>
          <w:lang w:eastAsia="en-US"/>
        </w:rPr>
        <w:t>, a 2017. évi mérleg szerinti eredmény -11 763 millió Ft értéke mellett is</w:t>
      </w:r>
      <w:r w:rsidRPr="008778CB">
        <w:rPr>
          <w:rFonts w:ascii="Calibri" w:hAnsi="Calibri" w:cs="Calibri"/>
          <w:lang w:eastAsia="en-US"/>
        </w:rPr>
        <w:t>.</w:t>
      </w:r>
    </w:p>
    <w:p w:rsidR="008778CB" w:rsidRPr="008778CB" w:rsidRDefault="008778CB" w:rsidP="008778CB">
      <w:pPr>
        <w:jc w:val="both"/>
        <w:rPr>
          <w:rFonts w:ascii="Calibri" w:hAnsi="Calibri" w:cs="Calibri"/>
          <w:b/>
          <w:lang w:eastAsia="en-US"/>
        </w:rPr>
      </w:pPr>
    </w:p>
    <w:p w:rsidR="008778CB" w:rsidRPr="008778CB" w:rsidRDefault="008778CB" w:rsidP="008778CB">
      <w:pPr>
        <w:jc w:val="both"/>
        <w:rPr>
          <w:rFonts w:ascii="Calibri" w:hAnsi="Calibri" w:cs="Calibri"/>
          <w:b/>
          <w:lang w:eastAsia="en-US"/>
        </w:rPr>
      </w:pPr>
      <w:r w:rsidRPr="008778CB">
        <w:rPr>
          <w:rFonts w:ascii="Calibri" w:hAnsi="Calibri" w:cs="Calibri"/>
          <w:b/>
          <w:lang w:eastAsia="en-US"/>
        </w:rPr>
        <w:t>Kötelezettségek</w:t>
      </w:r>
    </w:p>
    <w:p w:rsidR="008778CB" w:rsidRPr="008778CB" w:rsidRDefault="008778CB" w:rsidP="008778CB">
      <w:pPr>
        <w:jc w:val="both"/>
        <w:rPr>
          <w:rFonts w:ascii="Calibri" w:hAnsi="Calibri" w:cs="Calibri"/>
          <w:lang w:eastAsia="en-US"/>
        </w:rPr>
      </w:pPr>
      <w:r w:rsidRPr="008778CB">
        <w:rPr>
          <w:rFonts w:ascii="Calibri" w:hAnsi="Calibri" w:cs="Calibri"/>
          <w:lang w:eastAsia="en-US"/>
        </w:rPr>
        <w:t xml:space="preserve">A Társaság kötelezettségeinek tervezett 2017. év végi állománya </w:t>
      </w:r>
      <w:r w:rsidR="00C37296">
        <w:rPr>
          <w:rFonts w:ascii="Calibri" w:hAnsi="Calibri" w:cs="Calibri"/>
          <w:lang w:eastAsia="en-US"/>
        </w:rPr>
        <w:t>22 245 millió Ft</w:t>
      </w:r>
      <w:r w:rsidR="00812E82">
        <w:rPr>
          <w:rFonts w:ascii="Calibri" w:hAnsi="Calibri" w:cs="Calibri"/>
          <w:lang w:eastAsia="en-US"/>
        </w:rPr>
        <w:t>.</w:t>
      </w:r>
      <w:r w:rsidR="00812E82">
        <w:rPr>
          <w:rFonts w:ascii="Calibri" w:hAnsi="Calibri" w:cs="Calibri"/>
          <w:lang w:eastAsia="en-US"/>
        </w:rPr>
        <w:br/>
      </w:r>
      <w:r w:rsidRPr="008778CB">
        <w:rPr>
          <w:rFonts w:ascii="Calibri" w:hAnsi="Calibri" w:cs="Calibri"/>
          <w:lang w:eastAsia="en-US"/>
        </w:rPr>
        <w:t>A csökkenés részben a HÉV ágazat kiválása miatt elmaradó költségfelhasználás miatt köve</w:t>
      </w:r>
      <w:r w:rsidR="00C37296">
        <w:rPr>
          <w:rFonts w:ascii="Calibri" w:hAnsi="Calibri" w:cs="Calibri"/>
          <w:lang w:eastAsia="en-US"/>
        </w:rPr>
        <w:t xml:space="preserve">tkezik be. A Társaságnak nincs </w:t>
      </w:r>
      <w:r w:rsidRPr="008778CB">
        <w:rPr>
          <w:rFonts w:ascii="Calibri" w:hAnsi="Calibri" w:cs="Calibri"/>
          <w:lang w:eastAsia="en-US"/>
        </w:rPr>
        <w:t xml:space="preserve">5 éven túli kötelezettsége. </w:t>
      </w:r>
    </w:p>
    <w:p w:rsidR="008778CB" w:rsidRPr="008778CB" w:rsidRDefault="008778CB" w:rsidP="008778CB">
      <w:pPr>
        <w:jc w:val="both"/>
        <w:rPr>
          <w:rFonts w:ascii="Calibri" w:hAnsi="Calibri" w:cs="Calibri"/>
          <w:lang w:eastAsia="en-US"/>
        </w:rPr>
      </w:pPr>
      <w:r w:rsidRPr="008778CB">
        <w:rPr>
          <w:rFonts w:ascii="Calibri" w:hAnsi="Calibri" w:cs="Calibri"/>
          <w:lang w:eastAsia="en-US"/>
        </w:rPr>
        <w:t>A hosszú lejáratú kötelezettséggel a tervek szerint a BKV Zrt. 2017-ben tervezetten nem fog rendelkezni.</w:t>
      </w:r>
    </w:p>
    <w:p w:rsidR="008778CB" w:rsidRPr="008778CB" w:rsidRDefault="008778CB" w:rsidP="008778CB">
      <w:pPr>
        <w:jc w:val="both"/>
        <w:rPr>
          <w:rFonts w:ascii="Calibri" w:hAnsi="Calibri" w:cs="Calibri"/>
          <w:lang w:eastAsia="en-US"/>
        </w:rPr>
      </w:pPr>
    </w:p>
    <w:p w:rsidR="008778CB" w:rsidRPr="008778CB" w:rsidRDefault="008778CB" w:rsidP="008778CB">
      <w:pPr>
        <w:jc w:val="both"/>
        <w:rPr>
          <w:rFonts w:ascii="Calibri" w:hAnsi="Calibri" w:cs="Calibri"/>
          <w:b/>
          <w:lang w:eastAsia="en-US"/>
        </w:rPr>
      </w:pPr>
      <w:r w:rsidRPr="008778CB">
        <w:rPr>
          <w:rFonts w:ascii="Calibri" w:hAnsi="Calibri" w:cs="Calibri"/>
          <w:b/>
          <w:lang w:eastAsia="en-US"/>
        </w:rPr>
        <w:t>Halasztott bevételek</w:t>
      </w:r>
    </w:p>
    <w:p w:rsidR="008778CB" w:rsidRPr="008778CB" w:rsidRDefault="008778CB" w:rsidP="008778CB">
      <w:pPr>
        <w:jc w:val="both"/>
        <w:rPr>
          <w:rFonts w:ascii="Calibri" w:hAnsi="Calibri" w:cs="Calibri"/>
          <w:lang w:eastAsia="en-US"/>
        </w:rPr>
      </w:pPr>
      <w:r w:rsidRPr="008778CB">
        <w:rPr>
          <w:rFonts w:ascii="Calibri" w:hAnsi="Calibri" w:cs="Calibri"/>
          <w:lang w:eastAsia="en-US"/>
        </w:rPr>
        <w:t>A</w:t>
      </w:r>
      <w:r w:rsidR="009B31B8">
        <w:rPr>
          <w:rFonts w:ascii="Calibri" w:hAnsi="Calibri" w:cs="Calibri"/>
          <w:lang w:eastAsia="en-US"/>
        </w:rPr>
        <w:t xml:space="preserve"> BKV Zrt. a</w:t>
      </w:r>
      <w:r w:rsidRPr="008778CB">
        <w:rPr>
          <w:rFonts w:ascii="Calibri" w:hAnsi="Calibri" w:cs="Calibri"/>
          <w:lang w:eastAsia="en-US"/>
        </w:rPr>
        <w:t xml:space="preserve"> támogatásból megvalósuló beruházások aktiválásakor</w:t>
      </w:r>
      <w:r w:rsidR="009B31B8">
        <w:rPr>
          <w:rFonts w:ascii="Calibri" w:hAnsi="Calibri" w:cs="Calibri"/>
          <w:lang w:eastAsia="en-US"/>
        </w:rPr>
        <w:t xml:space="preserve"> halasztott bevételeket képez, amely biztosítja, hogy az aktiválást követően elszámolt értékcsökkenés ellentételezésre kerüljön a halaszott bevételek feloldásával.</w:t>
      </w:r>
      <w:r w:rsidRPr="008778CB">
        <w:rPr>
          <w:rFonts w:ascii="Calibri" w:hAnsi="Calibri" w:cs="Calibri"/>
          <w:lang w:eastAsia="en-US"/>
        </w:rPr>
        <w:t xml:space="preserve"> </w:t>
      </w:r>
      <w:r w:rsidR="009B31B8">
        <w:rPr>
          <w:rFonts w:ascii="Calibri" w:hAnsi="Calibri" w:cs="Calibri"/>
          <w:lang w:eastAsia="en-US"/>
        </w:rPr>
        <w:t>A k</w:t>
      </w:r>
      <w:r w:rsidRPr="008778CB">
        <w:rPr>
          <w:rFonts w:ascii="Calibri" w:hAnsi="Calibri" w:cs="Calibri"/>
          <w:lang w:eastAsia="en-US"/>
        </w:rPr>
        <w:t xml:space="preserve">épzett halasztott bevételek állománya 2017-ben </w:t>
      </w:r>
      <w:r w:rsidR="009B31B8">
        <w:rPr>
          <w:rFonts w:ascii="Calibri" w:hAnsi="Calibri" w:cs="Calibri"/>
          <w:lang w:eastAsia="en-US"/>
        </w:rPr>
        <w:t>emelkedik</w:t>
      </w:r>
      <w:r w:rsidRPr="008778CB">
        <w:rPr>
          <w:rFonts w:ascii="Calibri" w:hAnsi="Calibri" w:cs="Calibri"/>
          <w:lang w:eastAsia="en-US"/>
        </w:rPr>
        <w:t xml:space="preserve">, melynek oka M3 </w:t>
      </w:r>
      <w:r w:rsidR="00287D32">
        <w:rPr>
          <w:rFonts w:ascii="Calibri" w:hAnsi="Calibri" w:cs="Calibri"/>
          <w:lang w:eastAsia="en-US"/>
        </w:rPr>
        <w:t>infra</w:t>
      </w:r>
      <w:r w:rsidR="003A7D98">
        <w:rPr>
          <w:rFonts w:ascii="Calibri" w:hAnsi="Calibri" w:cs="Calibri"/>
          <w:lang w:eastAsia="en-US"/>
        </w:rPr>
        <w:t>struktúra</w:t>
      </w:r>
      <w:r w:rsidRPr="008778CB">
        <w:rPr>
          <w:rFonts w:ascii="Calibri" w:hAnsi="Calibri" w:cs="Calibri"/>
          <w:lang w:eastAsia="en-US"/>
        </w:rPr>
        <w:t xml:space="preserve"> projekt előrehaladása.</w:t>
      </w:r>
    </w:p>
    <w:p w:rsidR="00812E82" w:rsidRDefault="00812E82">
      <w:pPr>
        <w:rPr>
          <w:rFonts w:ascii="Calibri" w:hAnsi="Calibri" w:cs="Calibri"/>
          <w:lang w:eastAsia="en-US"/>
        </w:rPr>
      </w:pPr>
      <w:r>
        <w:rPr>
          <w:rFonts w:ascii="Calibri" w:hAnsi="Calibri" w:cs="Calibri"/>
          <w:lang w:eastAsia="en-US"/>
        </w:rPr>
        <w:br w:type="page"/>
      </w:r>
    </w:p>
    <w:p w:rsidR="00F80D0A" w:rsidRPr="00B73ADF" w:rsidRDefault="00F80D0A" w:rsidP="005C5E72">
      <w:pPr>
        <w:pStyle w:val="Cmsor2"/>
      </w:pPr>
      <w:bookmarkStart w:id="206" w:name="_Toc471992583"/>
      <w:r w:rsidRPr="00B73ADF">
        <w:lastRenderedPageBreak/>
        <w:t>Beruházás</w:t>
      </w:r>
      <w:bookmarkEnd w:id="204"/>
      <w:bookmarkEnd w:id="205"/>
      <w:bookmarkEnd w:id="206"/>
    </w:p>
    <w:p w:rsidR="00F80D0A" w:rsidRPr="00CD4747" w:rsidRDefault="00F80D0A" w:rsidP="00DF5272">
      <w:pPr>
        <w:jc w:val="both"/>
        <w:rPr>
          <w:rFonts w:asciiTheme="minorHAnsi" w:hAnsiTheme="minorHAnsi" w:cstheme="minorHAnsi"/>
        </w:rPr>
      </w:pPr>
    </w:p>
    <w:p w:rsidR="00FF46C9" w:rsidRDefault="00FF46C9" w:rsidP="00FF46C9">
      <w:pPr>
        <w:pStyle w:val="zletitervszveg0"/>
        <w:spacing w:before="0"/>
        <w:ind w:left="0"/>
        <w:rPr>
          <w:rFonts w:ascii="Calibri" w:hAnsi="Calibri" w:cs="Calibri"/>
          <w:b/>
          <w:sz w:val="24"/>
          <w:szCs w:val="24"/>
        </w:rPr>
      </w:pPr>
      <w:r>
        <w:rPr>
          <w:rFonts w:ascii="Calibri" w:hAnsi="Calibri" w:cs="Calibri"/>
          <w:b/>
          <w:sz w:val="24"/>
          <w:szCs w:val="24"/>
        </w:rPr>
        <w:t xml:space="preserve">A BKV Zrt. 2017. évi közszolgáltatási Beruházási Terve - a Budapesti Közlekedési Központ Zrt. által előírt tervezési irányelveknek megfelelően, a halasztott bevételekkel csökkentett amortizáció értékének megfelelően, 12,842 </w:t>
      </w:r>
      <w:r w:rsidR="000D587A">
        <w:rPr>
          <w:rFonts w:ascii="Calibri" w:hAnsi="Calibri" w:cs="Calibri"/>
          <w:b/>
          <w:sz w:val="24"/>
          <w:szCs w:val="24"/>
        </w:rPr>
        <w:t>milliárd</w:t>
      </w:r>
      <w:r>
        <w:rPr>
          <w:rFonts w:ascii="Calibri" w:hAnsi="Calibri" w:cs="Calibri"/>
          <w:b/>
          <w:sz w:val="24"/>
          <w:szCs w:val="24"/>
        </w:rPr>
        <w:t xml:space="preserve"> Ft forrással készült.</w:t>
      </w:r>
    </w:p>
    <w:p w:rsidR="00FF46C9" w:rsidRDefault="00FF46C9" w:rsidP="00FF46C9">
      <w:pPr>
        <w:spacing w:after="120"/>
        <w:jc w:val="both"/>
        <w:rPr>
          <w:rFonts w:asciiTheme="minorHAnsi" w:hAnsiTheme="minorHAnsi" w:cs="Calibri"/>
        </w:rPr>
      </w:pPr>
    </w:p>
    <w:p w:rsidR="00FF46C9" w:rsidRDefault="00FF46C9" w:rsidP="00FF46C9">
      <w:pPr>
        <w:jc w:val="both"/>
        <w:rPr>
          <w:rFonts w:ascii="Calibri" w:hAnsi="Calibri" w:cs="Calibri"/>
          <w:lang w:eastAsia="en-US"/>
        </w:rPr>
      </w:pPr>
      <w:r>
        <w:rPr>
          <w:rFonts w:ascii="Calibri" w:hAnsi="Calibri" w:cs="Calibri"/>
          <w:lang w:eastAsia="en-US"/>
        </w:rPr>
        <w:t xml:space="preserve">A terv, elegendő </w:t>
      </w:r>
      <w:proofErr w:type="gramStart"/>
      <w:r>
        <w:rPr>
          <w:rFonts w:ascii="Calibri" w:hAnsi="Calibri" w:cs="Calibri"/>
          <w:lang w:eastAsia="en-US"/>
        </w:rPr>
        <w:t>forrás rendelkezésre</w:t>
      </w:r>
      <w:proofErr w:type="gramEnd"/>
      <w:r>
        <w:rPr>
          <w:rFonts w:ascii="Calibri" w:hAnsi="Calibri" w:cs="Calibri"/>
          <w:lang w:eastAsia="en-US"/>
        </w:rPr>
        <w:t xml:space="preserve"> állásának hiányában, csak a legkritikusabb  területeken eredményezhet az utazóközönség számára is érezhetően pozitív változást.</w:t>
      </w:r>
    </w:p>
    <w:p w:rsidR="00FF46C9" w:rsidRDefault="00FF46C9" w:rsidP="00045A60">
      <w:pPr>
        <w:widowControl w:val="0"/>
        <w:numPr>
          <w:ilvl w:val="0"/>
          <w:numId w:val="4"/>
        </w:numPr>
        <w:tabs>
          <w:tab w:val="num" w:pos="720"/>
        </w:tabs>
        <w:autoSpaceDE w:val="0"/>
        <w:autoSpaceDN w:val="0"/>
        <w:adjustRightInd w:val="0"/>
        <w:ind w:left="720"/>
        <w:jc w:val="both"/>
        <w:rPr>
          <w:rFonts w:ascii="Calibri" w:hAnsi="Calibri" w:cs="Calibri"/>
          <w:lang w:eastAsia="en-US"/>
        </w:rPr>
      </w:pPr>
      <w:r>
        <w:rPr>
          <w:rFonts w:ascii="Calibri" w:hAnsi="Calibri" w:cs="Calibri"/>
          <w:lang w:eastAsia="en-US"/>
        </w:rPr>
        <w:t>Jármű beszerzés, felújítás és korszerűsítés:</w:t>
      </w:r>
    </w:p>
    <w:p w:rsidR="00FF46C9" w:rsidRDefault="00FF46C9" w:rsidP="00FF46C9">
      <w:pPr>
        <w:ind w:left="720"/>
        <w:jc w:val="both"/>
        <w:rPr>
          <w:rFonts w:ascii="Calibri" w:hAnsi="Calibri" w:cs="Calibri"/>
          <w:lang w:eastAsia="en-US"/>
        </w:rPr>
      </w:pPr>
      <w:r>
        <w:rPr>
          <w:rFonts w:ascii="Calibri" w:hAnsi="Calibri" w:cs="Calibri"/>
          <w:lang w:eastAsia="en-US"/>
        </w:rPr>
        <w:t>Új (komplett, illetve PKD konstrukciós) valamint használt autóbuszok beszerzésére kerül sor a piaci lehetőségek függvényében. Az esetleges PKD konstrukciós buszbeszerzéshez kapcsolódó aktiválandó saját teljesítmény összegét a tervsor tartalmazza.</w:t>
      </w:r>
    </w:p>
    <w:p w:rsidR="00FF46C9" w:rsidRDefault="00FF46C9" w:rsidP="00FF46C9">
      <w:pPr>
        <w:ind w:left="720"/>
        <w:jc w:val="both"/>
        <w:rPr>
          <w:rFonts w:ascii="Calibri" w:hAnsi="Calibri" w:cs="Calibri"/>
          <w:lang w:eastAsia="en-US"/>
        </w:rPr>
      </w:pPr>
      <w:r>
        <w:rPr>
          <w:rFonts w:ascii="Calibri" w:hAnsi="Calibri" w:cs="Calibri"/>
          <w:lang w:eastAsia="en-US"/>
        </w:rPr>
        <w:t xml:space="preserve">Folytatódik a T5C5, valamint KCSV7 villamosok hajtáskorszerűsítése, és a TW6000 villamosok felújítása. Piaci lehetőség és vezetői döntés szerint TW6000 villamos felújítás helyett sor kerülhet használt TW6100 villamosok beszerzésére és honosítására. </w:t>
      </w:r>
    </w:p>
    <w:p w:rsidR="00FF46C9" w:rsidRDefault="00FF46C9" w:rsidP="00FF46C9">
      <w:pPr>
        <w:ind w:left="720"/>
        <w:jc w:val="both"/>
        <w:rPr>
          <w:rFonts w:ascii="Calibri" w:hAnsi="Calibri" w:cs="Calibri"/>
          <w:lang w:eastAsia="en-US"/>
        </w:rPr>
      </w:pPr>
      <w:r>
        <w:rPr>
          <w:rFonts w:ascii="Calibri" w:hAnsi="Calibri" w:cs="Calibri"/>
          <w:lang w:eastAsia="en-US"/>
        </w:rPr>
        <w:t xml:space="preserve">Egyéb jármű </w:t>
      </w:r>
      <w:r w:rsidRPr="00EB0DC9">
        <w:rPr>
          <w:rFonts w:ascii="Calibri" w:hAnsi="Calibri" w:cs="Calibri"/>
          <w:lang w:eastAsia="en-US"/>
        </w:rPr>
        <w:t>beszerzés</w:t>
      </w:r>
      <w:r>
        <w:rPr>
          <w:rFonts w:ascii="Calibri" w:hAnsi="Calibri" w:cs="Calibri"/>
          <w:lang w:eastAsia="en-US"/>
        </w:rPr>
        <w:t>re</w:t>
      </w:r>
      <w:r w:rsidRPr="00EB0DC9">
        <w:rPr>
          <w:rFonts w:ascii="Calibri" w:hAnsi="Calibri" w:cs="Calibri"/>
          <w:lang w:eastAsia="en-US"/>
        </w:rPr>
        <w:t>, korszerűsítés</w:t>
      </w:r>
      <w:r>
        <w:rPr>
          <w:rFonts w:ascii="Calibri" w:hAnsi="Calibri" w:cs="Calibri"/>
          <w:lang w:eastAsia="en-US"/>
        </w:rPr>
        <w:t>re</w:t>
      </w:r>
      <w:r w:rsidRPr="00EB0DC9">
        <w:rPr>
          <w:rFonts w:ascii="Calibri" w:hAnsi="Calibri" w:cs="Calibri"/>
          <w:lang w:eastAsia="en-US"/>
        </w:rPr>
        <w:t>, felújítás</w:t>
      </w:r>
      <w:r>
        <w:rPr>
          <w:rFonts w:ascii="Calibri" w:hAnsi="Calibri" w:cs="Calibri"/>
          <w:lang w:eastAsia="en-US"/>
        </w:rPr>
        <w:t>ra és</w:t>
      </w:r>
      <w:r w:rsidRPr="00EB0DC9">
        <w:rPr>
          <w:rFonts w:ascii="Calibri" w:hAnsi="Calibri" w:cs="Calibri"/>
          <w:lang w:eastAsia="en-US"/>
        </w:rPr>
        <w:t xml:space="preserve"> biztonsági átalakítás</w:t>
      </w:r>
      <w:r>
        <w:rPr>
          <w:rFonts w:ascii="Calibri" w:hAnsi="Calibri" w:cs="Calibri"/>
          <w:lang w:eastAsia="en-US"/>
        </w:rPr>
        <w:t>ra is sor kerül.</w:t>
      </w:r>
    </w:p>
    <w:p w:rsidR="00FF46C9" w:rsidRDefault="00FF46C9" w:rsidP="00045A60">
      <w:pPr>
        <w:widowControl w:val="0"/>
        <w:numPr>
          <w:ilvl w:val="0"/>
          <w:numId w:val="4"/>
        </w:numPr>
        <w:tabs>
          <w:tab w:val="num" w:pos="720"/>
        </w:tabs>
        <w:autoSpaceDE w:val="0"/>
        <w:autoSpaceDN w:val="0"/>
        <w:adjustRightInd w:val="0"/>
        <w:ind w:left="720"/>
        <w:jc w:val="both"/>
        <w:rPr>
          <w:rFonts w:ascii="Calibri" w:hAnsi="Calibri" w:cs="Calibri"/>
          <w:lang w:eastAsia="en-US"/>
        </w:rPr>
      </w:pPr>
      <w:r w:rsidRPr="00EB0DC9">
        <w:rPr>
          <w:rFonts w:ascii="Calibri" w:hAnsi="Calibri" w:cs="Calibri"/>
          <w:lang w:eastAsia="en-US"/>
        </w:rPr>
        <w:t>Progresszív költségmegtakarítást eredményező beruházások</w:t>
      </w:r>
    </w:p>
    <w:p w:rsidR="00FF46C9" w:rsidRDefault="00FF46C9" w:rsidP="00FF46C9">
      <w:pPr>
        <w:widowControl w:val="0"/>
        <w:autoSpaceDE w:val="0"/>
        <w:autoSpaceDN w:val="0"/>
        <w:adjustRightInd w:val="0"/>
        <w:ind w:left="720"/>
        <w:jc w:val="both"/>
        <w:rPr>
          <w:rFonts w:ascii="Calibri" w:hAnsi="Calibri" w:cs="Calibri"/>
          <w:lang w:eastAsia="en-US"/>
        </w:rPr>
      </w:pPr>
      <w:r>
        <w:rPr>
          <w:rFonts w:ascii="Calibri" w:hAnsi="Calibri" w:cs="Calibri"/>
          <w:lang w:eastAsia="en-US"/>
        </w:rPr>
        <w:t>A tervsor</w:t>
      </w:r>
      <w:r w:rsidRPr="00EB0DC9">
        <w:rPr>
          <w:rFonts w:ascii="Calibri" w:hAnsi="Calibri" w:cs="Calibri"/>
          <w:lang w:eastAsia="en-US"/>
        </w:rPr>
        <w:t xml:space="preserve"> </w:t>
      </w:r>
      <w:r>
        <w:rPr>
          <w:rFonts w:ascii="Calibri" w:hAnsi="Calibri" w:cs="Calibri"/>
          <w:lang w:eastAsia="en-US"/>
        </w:rPr>
        <w:t>energiaszabályozási, korszerűsítési feladatokat</w:t>
      </w:r>
      <w:r w:rsidRPr="00393B58">
        <w:rPr>
          <w:rFonts w:ascii="Calibri" w:hAnsi="Calibri" w:cs="Calibri"/>
          <w:lang w:eastAsia="en-US"/>
        </w:rPr>
        <w:t xml:space="preserve"> </w:t>
      </w:r>
      <w:r>
        <w:rPr>
          <w:rFonts w:ascii="Calibri" w:hAnsi="Calibri" w:cs="Calibri"/>
          <w:lang w:eastAsia="en-US"/>
        </w:rPr>
        <w:t>tartalmaz a</w:t>
      </w:r>
      <w:r w:rsidRPr="00EB0DC9">
        <w:rPr>
          <w:rFonts w:ascii="Calibri" w:hAnsi="Calibri" w:cs="Calibri"/>
          <w:lang w:eastAsia="en-US"/>
        </w:rPr>
        <w:t xml:space="preserve"> </w:t>
      </w:r>
      <w:r>
        <w:rPr>
          <w:rFonts w:ascii="Calibri" w:hAnsi="Calibri" w:cs="Calibri"/>
          <w:lang w:eastAsia="en-US"/>
        </w:rPr>
        <w:t>Társaság energia</w:t>
      </w:r>
      <w:r w:rsidRPr="00EB0DC9">
        <w:rPr>
          <w:rFonts w:ascii="Calibri" w:hAnsi="Calibri" w:cs="Calibri"/>
          <w:lang w:eastAsia="en-US"/>
        </w:rPr>
        <w:t>felhasználás</w:t>
      </w:r>
      <w:r>
        <w:rPr>
          <w:rFonts w:ascii="Calibri" w:hAnsi="Calibri" w:cs="Calibri"/>
          <w:lang w:eastAsia="en-US"/>
        </w:rPr>
        <w:t>ának</w:t>
      </w:r>
      <w:r w:rsidRPr="00EB0DC9">
        <w:rPr>
          <w:rFonts w:ascii="Calibri" w:hAnsi="Calibri" w:cs="Calibri"/>
          <w:lang w:eastAsia="en-US"/>
        </w:rPr>
        <w:t xml:space="preserve"> csökkentése</w:t>
      </w:r>
      <w:r>
        <w:rPr>
          <w:rFonts w:ascii="Calibri" w:hAnsi="Calibri" w:cs="Calibri"/>
          <w:lang w:eastAsia="en-US"/>
        </w:rPr>
        <w:t xml:space="preserve"> érdekében.</w:t>
      </w:r>
    </w:p>
    <w:p w:rsidR="00FF46C9" w:rsidRDefault="00FF46C9" w:rsidP="00045A60">
      <w:pPr>
        <w:widowControl w:val="0"/>
        <w:numPr>
          <w:ilvl w:val="0"/>
          <w:numId w:val="4"/>
        </w:numPr>
        <w:tabs>
          <w:tab w:val="num" w:pos="720"/>
        </w:tabs>
        <w:autoSpaceDE w:val="0"/>
        <w:autoSpaceDN w:val="0"/>
        <w:adjustRightInd w:val="0"/>
        <w:ind w:left="720"/>
        <w:jc w:val="both"/>
        <w:rPr>
          <w:rFonts w:ascii="Calibri" w:hAnsi="Calibri" w:cs="Calibri"/>
          <w:lang w:eastAsia="en-US"/>
        </w:rPr>
      </w:pPr>
      <w:r>
        <w:rPr>
          <w:rFonts w:ascii="Calibri" w:hAnsi="Calibri" w:cs="Calibri"/>
          <w:lang w:eastAsia="en-US"/>
        </w:rPr>
        <w:t>Mozgólépcső felújítás:</w:t>
      </w:r>
    </w:p>
    <w:p w:rsidR="00FF46C9" w:rsidRDefault="00FF46C9" w:rsidP="00FF46C9">
      <w:pPr>
        <w:ind w:left="720"/>
        <w:jc w:val="both"/>
        <w:rPr>
          <w:rFonts w:ascii="Calibri" w:hAnsi="Calibri" w:cs="Calibri"/>
          <w:lang w:eastAsia="en-US"/>
        </w:rPr>
      </w:pPr>
      <w:r>
        <w:rPr>
          <w:rFonts w:ascii="Calibri" w:hAnsi="Calibri" w:cs="Calibri"/>
          <w:lang w:eastAsia="en-US"/>
        </w:rPr>
        <w:t>A tervben 8 db kis emelőmagasságú mozgólépcső beszerzése szerepel.</w:t>
      </w:r>
    </w:p>
    <w:p w:rsidR="00FF46C9" w:rsidRDefault="00FF46C9" w:rsidP="00045A60">
      <w:pPr>
        <w:widowControl w:val="0"/>
        <w:numPr>
          <w:ilvl w:val="0"/>
          <w:numId w:val="4"/>
        </w:numPr>
        <w:tabs>
          <w:tab w:val="num" w:pos="720"/>
        </w:tabs>
        <w:autoSpaceDE w:val="0"/>
        <w:autoSpaceDN w:val="0"/>
        <w:adjustRightInd w:val="0"/>
        <w:ind w:left="720"/>
        <w:jc w:val="both"/>
        <w:rPr>
          <w:rFonts w:ascii="Calibri" w:hAnsi="Calibri" w:cs="Calibri"/>
          <w:lang w:eastAsia="en-US"/>
        </w:rPr>
      </w:pPr>
      <w:r>
        <w:rPr>
          <w:rFonts w:ascii="Calibri" w:hAnsi="Calibri" w:cs="Calibri"/>
          <w:lang w:eastAsia="en-US"/>
        </w:rPr>
        <w:t>Pályafelújítás:</w:t>
      </w:r>
    </w:p>
    <w:p w:rsidR="00FF46C9" w:rsidRDefault="00FF46C9" w:rsidP="00FF46C9">
      <w:pPr>
        <w:ind w:left="720"/>
        <w:jc w:val="both"/>
        <w:rPr>
          <w:rFonts w:ascii="Calibri" w:hAnsi="Calibri" w:cs="Calibri"/>
          <w:lang w:eastAsia="en-US"/>
        </w:rPr>
      </w:pPr>
      <w:r>
        <w:rPr>
          <w:rFonts w:ascii="Calibri" w:hAnsi="Calibri" w:cs="Calibri"/>
          <w:color w:val="000000"/>
        </w:rPr>
        <w:t xml:space="preserve">Folytatódik a nagypaneles pálya felújítási program. </w:t>
      </w:r>
      <w:r>
        <w:rPr>
          <w:rFonts w:ascii="Calibri" w:hAnsi="Calibri" w:cs="Calibri"/>
          <w:lang w:eastAsia="en-US"/>
        </w:rPr>
        <w:t>További jelentősebb felújításokat tervezünk az 1-es, a 14-es, 61-es és 69-es villamos vonalakon.</w:t>
      </w:r>
    </w:p>
    <w:p w:rsidR="00FF46C9" w:rsidRDefault="00FF46C9" w:rsidP="00FF46C9">
      <w:pPr>
        <w:ind w:left="720"/>
        <w:jc w:val="both"/>
        <w:rPr>
          <w:rFonts w:ascii="Calibri" w:hAnsi="Calibri" w:cs="Calibri"/>
          <w:highlight w:val="yellow"/>
          <w:lang w:eastAsia="en-US"/>
        </w:rPr>
      </w:pPr>
      <w:r>
        <w:rPr>
          <w:rFonts w:ascii="Calibri" w:hAnsi="Calibri" w:cs="Calibri"/>
          <w:lang w:eastAsia="en-US"/>
        </w:rPr>
        <w:t>Jelentős munkára kerül sor a Bosnyák téren a Zugló kocsiszínben, valamint a</w:t>
      </w:r>
      <w:r w:rsidRPr="00C53E32">
        <w:t xml:space="preserve"> </w:t>
      </w:r>
      <w:r w:rsidRPr="00C53E32">
        <w:rPr>
          <w:rFonts w:ascii="Calibri" w:hAnsi="Calibri" w:cs="Calibri"/>
          <w:lang w:eastAsia="en-US"/>
        </w:rPr>
        <w:t>24/28/37-es villamos vonalakon korszerűsítés</w:t>
      </w:r>
      <w:r>
        <w:rPr>
          <w:rFonts w:ascii="Calibri" w:hAnsi="Calibri" w:cs="Calibri"/>
          <w:lang w:eastAsia="en-US"/>
        </w:rPr>
        <w:t>re</w:t>
      </w:r>
      <w:r w:rsidRPr="00C53E32">
        <w:rPr>
          <w:rFonts w:ascii="Calibri" w:hAnsi="Calibri" w:cs="Calibri"/>
          <w:lang w:eastAsia="en-US"/>
        </w:rPr>
        <w:t xml:space="preserve"> és pályafelújítás</w:t>
      </w:r>
      <w:r>
        <w:rPr>
          <w:rFonts w:ascii="Calibri" w:hAnsi="Calibri" w:cs="Calibri"/>
          <w:lang w:eastAsia="en-US"/>
        </w:rPr>
        <w:t>ra</w:t>
      </w:r>
      <w:r w:rsidRPr="00C53E32">
        <w:rPr>
          <w:rFonts w:ascii="Calibri" w:hAnsi="Calibri" w:cs="Calibri"/>
          <w:lang w:eastAsia="en-US"/>
        </w:rPr>
        <w:t xml:space="preserve"> (Orczy tér)</w:t>
      </w:r>
      <w:r>
        <w:rPr>
          <w:rFonts w:ascii="Calibri" w:hAnsi="Calibri" w:cs="Calibri"/>
          <w:lang w:eastAsia="en-US"/>
        </w:rPr>
        <w:t>.</w:t>
      </w:r>
    </w:p>
    <w:p w:rsidR="00FF46C9" w:rsidRDefault="00FF46C9" w:rsidP="00045A60">
      <w:pPr>
        <w:widowControl w:val="0"/>
        <w:numPr>
          <w:ilvl w:val="0"/>
          <w:numId w:val="4"/>
        </w:numPr>
        <w:tabs>
          <w:tab w:val="num" w:pos="720"/>
        </w:tabs>
        <w:autoSpaceDE w:val="0"/>
        <w:autoSpaceDN w:val="0"/>
        <w:adjustRightInd w:val="0"/>
        <w:ind w:left="720"/>
        <w:jc w:val="both"/>
        <w:rPr>
          <w:rFonts w:ascii="Calibri" w:hAnsi="Calibri" w:cs="Calibri"/>
          <w:lang w:eastAsia="en-US"/>
        </w:rPr>
      </w:pPr>
      <w:r>
        <w:rPr>
          <w:rFonts w:ascii="Calibri" w:hAnsi="Calibri" w:cs="Calibri"/>
          <w:lang w:eastAsia="en-US"/>
        </w:rPr>
        <w:t>Áramellátás:</w:t>
      </w:r>
    </w:p>
    <w:p w:rsidR="00FF46C9" w:rsidRDefault="00FF46C9" w:rsidP="00FF46C9">
      <w:pPr>
        <w:ind w:left="720"/>
        <w:jc w:val="both"/>
        <w:rPr>
          <w:rFonts w:ascii="Calibri" w:hAnsi="Calibri" w:cs="Calibri"/>
          <w:color w:val="000000"/>
        </w:rPr>
      </w:pPr>
      <w:r>
        <w:rPr>
          <w:rFonts w:ascii="Calibri" w:hAnsi="Calibri" w:cs="Calibri"/>
          <w:color w:val="000000"/>
        </w:rPr>
        <w:t xml:space="preserve">Az áramellátás biztonságának növelése érdekében felújításra kerül a Vécsey és Hűvösvölgy áramátalakító. </w:t>
      </w:r>
    </w:p>
    <w:p w:rsidR="00FF46C9" w:rsidRDefault="00FF46C9" w:rsidP="00FF46C9">
      <w:pPr>
        <w:ind w:left="720"/>
        <w:jc w:val="both"/>
        <w:rPr>
          <w:rFonts w:ascii="Calibri" w:hAnsi="Calibri" w:cs="Calibri"/>
          <w:color w:val="000000"/>
        </w:rPr>
      </w:pPr>
      <w:r>
        <w:rPr>
          <w:rFonts w:ascii="Calibri" w:hAnsi="Calibri" w:cs="Calibri"/>
          <w:color w:val="000000"/>
        </w:rPr>
        <w:t>GSM rendszer használatával</w:t>
      </w:r>
      <w:r w:rsidRPr="0007545A">
        <w:rPr>
          <w:rFonts w:ascii="Calibri" w:hAnsi="Calibri" w:cs="Calibri"/>
          <w:color w:val="000000"/>
        </w:rPr>
        <w:t xml:space="preserve"> valós</w:t>
      </w:r>
      <w:r>
        <w:rPr>
          <w:rFonts w:ascii="Calibri" w:hAnsi="Calibri" w:cs="Calibri"/>
          <w:color w:val="000000"/>
        </w:rPr>
        <w:t>ul meg az á</w:t>
      </w:r>
      <w:r w:rsidRPr="0007545A">
        <w:rPr>
          <w:rFonts w:ascii="Calibri" w:hAnsi="Calibri" w:cs="Calibri"/>
          <w:color w:val="000000"/>
        </w:rPr>
        <w:t>ramátalakítók egyközpontú távvezérlés</w:t>
      </w:r>
      <w:r>
        <w:rPr>
          <w:rFonts w:ascii="Calibri" w:hAnsi="Calibri" w:cs="Calibri"/>
          <w:color w:val="000000"/>
        </w:rPr>
        <w:t>e.</w:t>
      </w:r>
      <w:r w:rsidRPr="0007545A">
        <w:rPr>
          <w:rFonts w:ascii="Calibri" w:hAnsi="Calibri" w:cs="Calibri"/>
          <w:color w:val="000000"/>
        </w:rPr>
        <w:t xml:space="preserve"> </w:t>
      </w:r>
    </w:p>
    <w:p w:rsidR="00FF46C9" w:rsidRDefault="00FF46C9" w:rsidP="00FF46C9">
      <w:pPr>
        <w:ind w:left="720"/>
        <w:jc w:val="both"/>
        <w:rPr>
          <w:rFonts w:ascii="Calibri" w:hAnsi="Calibri" w:cs="Calibri"/>
          <w:color w:val="000000"/>
        </w:rPr>
      </w:pPr>
      <w:r>
        <w:rPr>
          <w:rFonts w:ascii="Calibri" w:hAnsi="Calibri" w:cs="Calibri"/>
          <w:color w:val="000000"/>
        </w:rPr>
        <w:t xml:space="preserve">A </w:t>
      </w:r>
      <w:r w:rsidRPr="0007545A">
        <w:rPr>
          <w:rFonts w:ascii="Calibri" w:hAnsi="Calibri" w:cs="Calibri"/>
          <w:color w:val="000000"/>
        </w:rPr>
        <w:t>61-es villamos vonalán peronvilágítás felújítás</w:t>
      </w:r>
      <w:r>
        <w:rPr>
          <w:rFonts w:ascii="Calibri" w:hAnsi="Calibri" w:cs="Calibri"/>
          <w:color w:val="000000"/>
        </w:rPr>
        <w:t>ár</w:t>
      </w:r>
      <w:r w:rsidRPr="0007545A">
        <w:rPr>
          <w:rFonts w:ascii="Calibri" w:hAnsi="Calibri" w:cs="Calibri"/>
          <w:color w:val="000000"/>
        </w:rPr>
        <w:t>a</w:t>
      </w:r>
      <w:r>
        <w:rPr>
          <w:rFonts w:ascii="Calibri" w:hAnsi="Calibri" w:cs="Calibri"/>
          <w:color w:val="000000"/>
        </w:rPr>
        <w:t xml:space="preserve">, az </w:t>
      </w:r>
      <w:r w:rsidRPr="0007545A">
        <w:rPr>
          <w:rFonts w:ascii="Calibri" w:hAnsi="Calibri" w:cs="Calibri"/>
          <w:color w:val="000000"/>
        </w:rPr>
        <w:t>M1 vonal</w:t>
      </w:r>
      <w:r>
        <w:rPr>
          <w:rFonts w:ascii="Calibri" w:hAnsi="Calibri" w:cs="Calibri"/>
          <w:color w:val="000000"/>
        </w:rPr>
        <w:t xml:space="preserve">on </w:t>
      </w:r>
      <w:r w:rsidRPr="0007545A">
        <w:rPr>
          <w:rFonts w:ascii="Calibri" w:hAnsi="Calibri" w:cs="Calibri"/>
          <w:color w:val="000000"/>
        </w:rPr>
        <w:t>munkavezeték cser</w:t>
      </w:r>
      <w:r>
        <w:rPr>
          <w:rFonts w:ascii="Calibri" w:hAnsi="Calibri" w:cs="Calibri"/>
          <w:color w:val="000000"/>
        </w:rPr>
        <w:t>ér</w:t>
      </w:r>
      <w:r w:rsidRPr="0007545A">
        <w:rPr>
          <w:rFonts w:ascii="Calibri" w:hAnsi="Calibri" w:cs="Calibri"/>
          <w:color w:val="000000"/>
        </w:rPr>
        <w:t>e</w:t>
      </w:r>
      <w:r>
        <w:rPr>
          <w:rFonts w:ascii="Calibri" w:hAnsi="Calibri" w:cs="Calibri"/>
          <w:color w:val="000000"/>
        </w:rPr>
        <w:t xml:space="preserve">, az </w:t>
      </w:r>
      <w:r w:rsidRPr="00520516">
        <w:rPr>
          <w:rFonts w:ascii="Calibri" w:hAnsi="Calibri" w:cs="Calibri"/>
          <w:color w:val="000000"/>
        </w:rPr>
        <w:t>M1 járműtelepen a térvilágítási oszlopok érintésvédelmi hiányosságainak megszüntetés</w:t>
      </w:r>
      <w:r>
        <w:rPr>
          <w:rFonts w:ascii="Calibri" w:hAnsi="Calibri" w:cs="Calibri"/>
          <w:color w:val="000000"/>
        </w:rPr>
        <w:t>ér</w:t>
      </w:r>
      <w:r w:rsidRPr="00520516">
        <w:rPr>
          <w:rFonts w:ascii="Calibri" w:hAnsi="Calibri" w:cs="Calibri"/>
          <w:color w:val="000000"/>
        </w:rPr>
        <w:t>e</w:t>
      </w:r>
      <w:r>
        <w:rPr>
          <w:rFonts w:ascii="Calibri" w:hAnsi="Calibri" w:cs="Calibri"/>
          <w:color w:val="000000"/>
        </w:rPr>
        <w:t xml:space="preserve"> kerül sor. </w:t>
      </w:r>
    </w:p>
    <w:p w:rsidR="00FF46C9" w:rsidRDefault="00FF46C9" w:rsidP="00045A60">
      <w:pPr>
        <w:widowControl w:val="0"/>
        <w:numPr>
          <w:ilvl w:val="0"/>
          <w:numId w:val="4"/>
        </w:numPr>
        <w:tabs>
          <w:tab w:val="num" w:pos="720"/>
        </w:tabs>
        <w:autoSpaceDE w:val="0"/>
        <w:autoSpaceDN w:val="0"/>
        <w:adjustRightInd w:val="0"/>
        <w:ind w:left="720"/>
        <w:jc w:val="both"/>
        <w:rPr>
          <w:rFonts w:ascii="Calibri" w:hAnsi="Calibri" w:cs="Calibri"/>
          <w:lang w:eastAsia="en-US"/>
        </w:rPr>
      </w:pPr>
      <w:r>
        <w:rPr>
          <w:rFonts w:ascii="Calibri" w:hAnsi="Calibri" w:cs="Calibri"/>
          <w:lang w:eastAsia="en-US"/>
        </w:rPr>
        <w:t>Távközlési és biztosítóberendezés:</w:t>
      </w:r>
    </w:p>
    <w:p w:rsidR="00FF46C9" w:rsidRDefault="00FF46C9" w:rsidP="00FF46C9">
      <w:pPr>
        <w:ind w:left="720"/>
        <w:jc w:val="both"/>
        <w:rPr>
          <w:rFonts w:ascii="Calibri" w:hAnsi="Calibri" w:cs="Calibri"/>
          <w:color w:val="000000"/>
        </w:rPr>
      </w:pPr>
      <w:r>
        <w:rPr>
          <w:rFonts w:ascii="Calibri" w:hAnsi="Calibri" w:cs="Calibri"/>
          <w:color w:val="000000"/>
        </w:rPr>
        <w:t xml:space="preserve">A metróforgalom biztonságának fenntartása érdekében folytatódik a SEL 700 váltóhajtóművek és </w:t>
      </w:r>
      <w:proofErr w:type="spellStart"/>
      <w:r>
        <w:rPr>
          <w:rFonts w:ascii="Calibri" w:hAnsi="Calibri" w:cs="Calibri"/>
          <w:color w:val="000000"/>
        </w:rPr>
        <w:t>autostop</w:t>
      </w:r>
      <w:proofErr w:type="spellEnd"/>
      <w:r>
        <w:rPr>
          <w:rFonts w:ascii="Calibri" w:hAnsi="Calibri" w:cs="Calibri"/>
          <w:color w:val="000000"/>
        </w:rPr>
        <w:t xml:space="preserve"> berendezések felújítása.</w:t>
      </w:r>
    </w:p>
    <w:p w:rsidR="00FF46C9" w:rsidRDefault="00FF46C9" w:rsidP="00FF46C9">
      <w:pPr>
        <w:ind w:left="720"/>
        <w:jc w:val="both"/>
        <w:rPr>
          <w:rFonts w:ascii="Calibri" w:hAnsi="Calibri" w:cs="Calibri"/>
        </w:rPr>
      </w:pPr>
      <w:r w:rsidRPr="00766226">
        <w:rPr>
          <w:rFonts w:ascii="Calibri" w:hAnsi="Calibri" w:cs="Calibri"/>
        </w:rPr>
        <w:t>14-es villamos vonalán</w:t>
      </w:r>
      <w:r>
        <w:rPr>
          <w:rFonts w:ascii="Calibri" w:hAnsi="Calibri" w:cs="Calibri"/>
        </w:rPr>
        <w:t xml:space="preserve"> a</w:t>
      </w:r>
      <w:r w:rsidRPr="00766226">
        <w:rPr>
          <w:rFonts w:ascii="Calibri" w:hAnsi="Calibri" w:cs="Calibri"/>
        </w:rPr>
        <w:t xml:space="preserve"> Lehel téri biztosítóberendezés jelzési kép</w:t>
      </w:r>
      <w:r>
        <w:rPr>
          <w:rFonts w:ascii="Calibri" w:hAnsi="Calibri" w:cs="Calibri"/>
        </w:rPr>
        <w:t>e kerül</w:t>
      </w:r>
      <w:r w:rsidRPr="00766226">
        <w:rPr>
          <w:rFonts w:ascii="Calibri" w:hAnsi="Calibri" w:cs="Calibri"/>
        </w:rPr>
        <w:t xml:space="preserve"> átalakítás</w:t>
      </w:r>
      <w:r>
        <w:rPr>
          <w:rFonts w:ascii="Calibri" w:hAnsi="Calibri" w:cs="Calibri"/>
        </w:rPr>
        <w:t>r</w:t>
      </w:r>
      <w:r w:rsidRPr="00766226">
        <w:rPr>
          <w:rFonts w:ascii="Calibri" w:hAnsi="Calibri" w:cs="Calibri"/>
        </w:rPr>
        <w:t>a</w:t>
      </w:r>
      <w:r>
        <w:rPr>
          <w:rFonts w:ascii="Calibri" w:hAnsi="Calibri" w:cs="Calibri"/>
        </w:rPr>
        <w:t>.</w:t>
      </w:r>
    </w:p>
    <w:p w:rsidR="00FF46C9" w:rsidRDefault="00FF46C9" w:rsidP="00045A60">
      <w:pPr>
        <w:widowControl w:val="0"/>
        <w:numPr>
          <w:ilvl w:val="0"/>
          <w:numId w:val="4"/>
        </w:numPr>
        <w:tabs>
          <w:tab w:val="num" w:pos="720"/>
        </w:tabs>
        <w:autoSpaceDE w:val="0"/>
        <w:autoSpaceDN w:val="0"/>
        <w:adjustRightInd w:val="0"/>
        <w:ind w:left="720"/>
        <w:jc w:val="both"/>
        <w:rPr>
          <w:rFonts w:ascii="Calibri" w:hAnsi="Calibri" w:cs="Calibri"/>
          <w:lang w:eastAsia="en-US"/>
        </w:rPr>
      </w:pPr>
      <w:r>
        <w:rPr>
          <w:rFonts w:ascii="Calibri" w:hAnsi="Calibri" w:cs="Calibri"/>
          <w:lang w:eastAsia="en-US"/>
        </w:rPr>
        <w:t>Egyéb infrastruktúra felújítás:</w:t>
      </w:r>
    </w:p>
    <w:p w:rsidR="00FF46C9" w:rsidRDefault="00FF46C9" w:rsidP="00FF46C9">
      <w:pPr>
        <w:ind w:left="720"/>
        <w:jc w:val="both"/>
        <w:rPr>
          <w:rFonts w:ascii="Calibri" w:hAnsi="Calibri" w:cs="Calibri"/>
          <w:color w:val="000000"/>
        </w:rPr>
      </w:pPr>
      <w:r>
        <w:rPr>
          <w:rFonts w:ascii="Calibri" w:hAnsi="Calibri" w:cs="Calibri"/>
          <w:color w:val="000000"/>
        </w:rPr>
        <w:t xml:space="preserve">Folytatódik: </w:t>
      </w:r>
    </w:p>
    <w:p w:rsidR="00FF46C9" w:rsidRDefault="00FF46C9" w:rsidP="00045A60">
      <w:pPr>
        <w:pStyle w:val="Listaszerbekezds"/>
        <w:numPr>
          <w:ilvl w:val="0"/>
          <w:numId w:val="14"/>
        </w:numPr>
        <w:jc w:val="both"/>
        <w:rPr>
          <w:rFonts w:ascii="Calibri" w:hAnsi="Calibri" w:cs="Calibri"/>
          <w:color w:val="000000"/>
        </w:rPr>
      </w:pPr>
      <w:r w:rsidRPr="00664E42">
        <w:rPr>
          <w:rFonts w:ascii="Calibri" w:hAnsi="Calibri" w:cs="Calibri"/>
          <w:color w:val="000000"/>
        </w:rPr>
        <w:t xml:space="preserve">a projektek tervezése, előkészítése, </w:t>
      </w:r>
    </w:p>
    <w:p w:rsidR="00FF46C9" w:rsidRDefault="00FF46C9" w:rsidP="00045A60">
      <w:pPr>
        <w:pStyle w:val="Listaszerbekezds"/>
        <w:numPr>
          <w:ilvl w:val="0"/>
          <w:numId w:val="14"/>
        </w:numPr>
        <w:jc w:val="both"/>
        <w:rPr>
          <w:rFonts w:ascii="Calibri" w:hAnsi="Calibri" w:cs="Calibri"/>
          <w:color w:val="000000"/>
        </w:rPr>
      </w:pPr>
      <w:r w:rsidRPr="00664E42">
        <w:rPr>
          <w:rFonts w:ascii="Calibri" w:hAnsi="Calibri" w:cs="Calibri"/>
          <w:color w:val="000000"/>
        </w:rPr>
        <w:t xml:space="preserve">gépek, technológiai berendezések beszerzése, </w:t>
      </w:r>
    </w:p>
    <w:p w:rsidR="00FF46C9" w:rsidRDefault="00FF46C9" w:rsidP="00045A60">
      <w:pPr>
        <w:pStyle w:val="Listaszerbekezds"/>
        <w:numPr>
          <w:ilvl w:val="0"/>
          <w:numId w:val="14"/>
        </w:numPr>
        <w:jc w:val="both"/>
        <w:rPr>
          <w:rFonts w:ascii="Calibri" w:hAnsi="Calibri" w:cs="Calibri"/>
          <w:color w:val="000000"/>
        </w:rPr>
      </w:pPr>
      <w:r>
        <w:rPr>
          <w:rFonts w:ascii="Calibri" w:hAnsi="Calibri" w:cs="Calibri"/>
          <w:color w:val="000000"/>
        </w:rPr>
        <w:t>az épületek, építmények felújítása,</w:t>
      </w:r>
    </w:p>
    <w:p w:rsidR="00FF46C9" w:rsidRPr="00664E42" w:rsidRDefault="00FF46C9" w:rsidP="00045A60">
      <w:pPr>
        <w:pStyle w:val="Listaszerbekezds"/>
        <w:numPr>
          <w:ilvl w:val="0"/>
          <w:numId w:val="14"/>
        </w:numPr>
        <w:jc w:val="both"/>
        <w:rPr>
          <w:rFonts w:ascii="Calibri" w:hAnsi="Calibri" w:cs="Calibri"/>
          <w:color w:val="000000"/>
        </w:rPr>
      </w:pPr>
      <w:r>
        <w:rPr>
          <w:rFonts w:ascii="Calibri" w:hAnsi="Calibri" w:cs="Calibri"/>
          <w:color w:val="000000"/>
        </w:rPr>
        <w:t xml:space="preserve">a </w:t>
      </w:r>
      <w:r w:rsidRPr="00664E42">
        <w:rPr>
          <w:rFonts w:ascii="Calibri" w:hAnsi="Calibri" w:cs="Calibri"/>
          <w:color w:val="000000"/>
        </w:rPr>
        <w:t xml:space="preserve">telephelyek fűtésrekonstrukciója. </w:t>
      </w:r>
    </w:p>
    <w:p w:rsidR="00FF46C9" w:rsidRPr="007E5699" w:rsidRDefault="00FF46C9" w:rsidP="00FF46C9">
      <w:pPr>
        <w:ind w:left="720"/>
        <w:jc w:val="both"/>
        <w:rPr>
          <w:rFonts w:ascii="Calibri" w:hAnsi="Calibri" w:cs="Calibri"/>
          <w:color w:val="000000"/>
        </w:rPr>
      </w:pPr>
      <w:r w:rsidRPr="007E5699">
        <w:rPr>
          <w:rFonts w:ascii="Calibri" w:hAnsi="Calibri" w:cs="Calibri"/>
          <w:color w:val="000000"/>
        </w:rPr>
        <w:lastRenderedPageBreak/>
        <w:t xml:space="preserve">Hatósági előírásnak megfelelően kialakításra kerül az alvázmosó álláshely az M2-es járműtelepen. </w:t>
      </w:r>
    </w:p>
    <w:p w:rsidR="00FF46C9" w:rsidRDefault="00FF46C9" w:rsidP="00FF46C9">
      <w:pPr>
        <w:ind w:left="720"/>
        <w:jc w:val="both"/>
        <w:rPr>
          <w:rFonts w:ascii="Calibri" w:hAnsi="Calibri" w:cs="Calibri"/>
          <w:color w:val="000000"/>
        </w:rPr>
      </w:pPr>
      <w:r>
        <w:rPr>
          <w:rFonts w:ascii="Calibri" w:hAnsi="Calibri" w:cs="Calibri"/>
          <w:color w:val="000000"/>
        </w:rPr>
        <w:t>Sor kerül környezetvédelmi beruházásokra is.</w:t>
      </w:r>
    </w:p>
    <w:p w:rsidR="00FF46C9" w:rsidRDefault="00FF46C9" w:rsidP="00FF46C9">
      <w:pPr>
        <w:spacing w:after="120"/>
        <w:jc w:val="both"/>
        <w:rPr>
          <w:rFonts w:asciiTheme="minorHAnsi" w:hAnsiTheme="minorHAnsi" w:cs="Calibri"/>
        </w:rPr>
      </w:pPr>
    </w:p>
    <w:p w:rsidR="00FF46C9" w:rsidRPr="00CD47E5" w:rsidRDefault="00FF46C9" w:rsidP="00FF46C9">
      <w:pPr>
        <w:spacing w:after="120"/>
        <w:jc w:val="both"/>
        <w:rPr>
          <w:rFonts w:asciiTheme="minorHAnsi" w:hAnsiTheme="minorHAnsi" w:cs="Calibri"/>
          <w:b/>
        </w:rPr>
      </w:pPr>
      <w:r w:rsidRPr="00CD47E5">
        <w:rPr>
          <w:rFonts w:asciiTheme="minorHAnsi" w:hAnsiTheme="minorHAnsi" w:cs="Calibri"/>
          <w:b/>
        </w:rPr>
        <w:t>Pótlólagos Beruházási Terv</w:t>
      </w:r>
    </w:p>
    <w:p w:rsidR="008778CB" w:rsidRDefault="00FF46C9" w:rsidP="008778CB">
      <w:pPr>
        <w:spacing w:after="120"/>
        <w:jc w:val="both"/>
        <w:rPr>
          <w:rFonts w:ascii="Calibri" w:hAnsi="Calibri" w:cs="Calibri"/>
        </w:rPr>
      </w:pPr>
      <w:r>
        <w:rPr>
          <w:rFonts w:ascii="Calibri" w:hAnsi="Calibri" w:cs="Calibri"/>
        </w:rPr>
        <w:t>A</w:t>
      </w:r>
      <w:r w:rsidRPr="00AE5C6F">
        <w:rPr>
          <w:rFonts w:ascii="Calibri" w:hAnsi="Calibri" w:cs="Calibri"/>
        </w:rPr>
        <w:t xml:space="preserve"> </w:t>
      </w:r>
      <w:r>
        <w:rPr>
          <w:rFonts w:ascii="Calibri" w:hAnsi="Calibri" w:cs="Calibri"/>
        </w:rPr>
        <w:t>2016. évi</w:t>
      </w:r>
      <w:r w:rsidRPr="00AE5C6F">
        <w:rPr>
          <w:rFonts w:ascii="Calibri" w:hAnsi="Calibri" w:cs="Calibri"/>
        </w:rPr>
        <w:t xml:space="preserve"> </w:t>
      </w:r>
      <w:r>
        <w:rPr>
          <w:rFonts w:ascii="Calibri" w:hAnsi="Calibri" w:cs="Calibri"/>
        </w:rPr>
        <w:t>többlet</w:t>
      </w:r>
      <w:r w:rsidRPr="00AE5C6F">
        <w:rPr>
          <w:rFonts w:ascii="Calibri" w:hAnsi="Calibri" w:cs="Calibri"/>
        </w:rPr>
        <w:t xml:space="preserve"> forrás terhére </w:t>
      </w:r>
      <w:r>
        <w:rPr>
          <w:rFonts w:ascii="Calibri" w:hAnsi="Calibri" w:cs="Calibri"/>
        </w:rPr>
        <w:t>összeállított pótlólagos Beruházási Tervben szereplő egyes feladatok a közbeszerzési eljárások időigénye miatt áthúzódnak 2017. évre. Mivel a rendelkezésre álló forrás felhasználásának nincs időbeli korlátja, így</w:t>
      </w:r>
      <w:r w:rsidRPr="00AE5C6F">
        <w:rPr>
          <w:rFonts w:ascii="Calibri" w:hAnsi="Calibri" w:cs="Calibri"/>
        </w:rPr>
        <w:t xml:space="preserve"> a</w:t>
      </w:r>
      <w:r>
        <w:rPr>
          <w:rFonts w:ascii="Calibri" w:hAnsi="Calibri" w:cs="Calibri"/>
        </w:rPr>
        <w:t>z érintett feladatok</w:t>
      </w:r>
      <w:r w:rsidRPr="00AE5C6F">
        <w:rPr>
          <w:rFonts w:ascii="Calibri" w:hAnsi="Calibri" w:cs="Calibri"/>
        </w:rPr>
        <w:t xml:space="preserve"> </w:t>
      </w:r>
      <w:r>
        <w:rPr>
          <w:rFonts w:ascii="Calibri" w:hAnsi="Calibri" w:cs="Calibri"/>
        </w:rPr>
        <w:t>2017. évre kerülnek</w:t>
      </w:r>
      <w:r w:rsidRPr="00AE5C6F">
        <w:rPr>
          <w:rFonts w:ascii="Calibri" w:hAnsi="Calibri" w:cs="Calibri"/>
        </w:rPr>
        <w:t xml:space="preserve"> </w:t>
      </w:r>
      <w:r>
        <w:rPr>
          <w:rFonts w:ascii="Calibri" w:hAnsi="Calibri" w:cs="Calibri"/>
        </w:rPr>
        <w:t>átütemezésre.</w:t>
      </w:r>
      <w:bookmarkStart w:id="207" w:name="_Toc443317924"/>
      <w:bookmarkStart w:id="208" w:name="_Toc465246397"/>
    </w:p>
    <w:p w:rsidR="00A0210F" w:rsidRDefault="00A0210F" w:rsidP="008778CB">
      <w:pPr>
        <w:spacing w:after="120"/>
        <w:jc w:val="both"/>
        <w:rPr>
          <w:rFonts w:asciiTheme="minorHAnsi" w:hAnsiTheme="minorHAnsi" w:cstheme="minorHAnsi"/>
          <w:b/>
          <w:u w:val="single"/>
        </w:rPr>
      </w:pPr>
    </w:p>
    <w:p w:rsidR="00F80D0A" w:rsidRPr="00403F57" w:rsidRDefault="00F80D0A" w:rsidP="005C5E72">
      <w:pPr>
        <w:pStyle w:val="Cmsor2"/>
      </w:pPr>
      <w:bookmarkStart w:id="209" w:name="_Toc471992584"/>
      <w:r w:rsidRPr="00403F57">
        <w:t>Készlet</w:t>
      </w:r>
      <w:bookmarkEnd w:id="207"/>
      <w:bookmarkEnd w:id="208"/>
      <w:bookmarkEnd w:id="209"/>
    </w:p>
    <w:p w:rsidR="00F80D0A" w:rsidRPr="00403F57" w:rsidRDefault="00F80D0A" w:rsidP="00DF5272">
      <w:pPr>
        <w:pStyle w:val="Lista3"/>
        <w:ind w:left="0" w:firstLine="0"/>
        <w:rPr>
          <w:rFonts w:asciiTheme="minorHAnsi" w:hAnsiTheme="minorHAnsi" w:cstheme="minorHAnsi"/>
        </w:rPr>
      </w:pPr>
    </w:p>
    <w:p w:rsidR="00FF46C9" w:rsidRPr="005135C1" w:rsidRDefault="00FF46C9" w:rsidP="00FF46C9">
      <w:pPr>
        <w:jc w:val="both"/>
        <w:rPr>
          <w:rFonts w:asciiTheme="minorHAnsi" w:hAnsiTheme="minorHAnsi" w:cstheme="minorHAnsi"/>
          <w:iCs/>
        </w:rPr>
      </w:pPr>
      <w:bookmarkStart w:id="210" w:name="_Toc443317925"/>
      <w:r w:rsidRPr="005135C1">
        <w:rPr>
          <w:rFonts w:asciiTheme="minorHAnsi" w:hAnsiTheme="minorHAnsi" w:cstheme="minorHAnsi"/>
          <w:iCs/>
        </w:rPr>
        <w:t>A készletgazdálkodás célja időben, megfelelő minőségben, a műszaki követelményeknek megfelelően biztosítani a Társaság működéséhez szükséges anyagokat, alkatrészeket, energiahordozókat és minden egyéb, az anyagellátás részét képező cikkeket.</w:t>
      </w:r>
    </w:p>
    <w:p w:rsidR="00FF46C9" w:rsidRPr="005135C1" w:rsidRDefault="00FF46C9" w:rsidP="00FF46C9">
      <w:pPr>
        <w:jc w:val="both"/>
        <w:rPr>
          <w:rFonts w:asciiTheme="minorHAnsi" w:hAnsiTheme="minorHAnsi" w:cstheme="minorHAnsi"/>
          <w:iCs/>
          <w:u w:val="single"/>
        </w:rPr>
      </w:pPr>
    </w:p>
    <w:p w:rsidR="00FF46C9" w:rsidRPr="005135C1" w:rsidRDefault="00FF46C9" w:rsidP="00FF46C9">
      <w:pPr>
        <w:jc w:val="both"/>
        <w:rPr>
          <w:rFonts w:asciiTheme="minorHAnsi" w:hAnsiTheme="minorHAnsi" w:cstheme="minorHAnsi"/>
          <w:iCs/>
          <w:u w:val="single"/>
        </w:rPr>
      </w:pPr>
      <w:r w:rsidRPr="005135C1">
        <w:rPr>
          <w:rFonts w:asciiTheme="minorHAnsi" w:hAnsiTheme="minorHAnsi" w:cstheme="minorHAnsi"/>
          <w:iCs/>
          <w:u w:val="single"/>
        </w:rPr>
        <w:t>Fő célkitűzések:</w:t>
      </w:r>
    </w:p>
    <w:p w:rsidR="00FF46C9" w:rsidRPr="005135C1" w:rsidRDefault="00FF46C9" w:rsidP="00FF46C9">
      <w:pPr>
        <w:numPr>
          <w:ilvl w:val="0"/>
          <w:numId w:val="1"/>
        </w:numPr>
        <w:jc w:val="both"/>
        <w:rPr>
          <w:rFonts w:asciiTheme="minorHAnsi" w:hAnsiTheme="minorHAnsi" w:cstheme="minorHAnsi"/>
          <w:iCs/>
        </w:rPr>
      </w:pPr>
      <w:r w:rsidRPr="005135C1">
        <w:rPr>
          <w:rFonts w:asciiTheme="minorHAnsi" w:hAnsiTheme="minorHAnsi" w:cstheme="minorHAnsi"/>
          <w:iCs/>
        </w:rPr>
        <w:t>a raktári készletek optimalizált összetételének biztosítása a meghatározott készletérték szinten belül,</w:t>
      </w:r>
    </w:p>
    <w:p w:rsidR="00FF46C9" w:rsidRPr="005135C1" w:rsidRDefault="00FF46C9" w:rsidP="00FF46C9">
      <w:pPr>
        <w:numPr>
          <w:ilvl w:val="0"/>
          <w:numId w:val="1"/>
        </w:numPr>
        <w:jc w:val="both"/>
        <w:rPr>
          <w:rFonts w:asciiTheme="minorHAnsi" w:hAnsiTheme="minorHAnsi" w:cstheme="minorHAnsi"/>
          <w:iCs/>
        </w:rPr>
      </w:pPr>
      <w:r w:rsidRPr="005135C1">
        <w:rPr>
          <w:rFonts w:asciiTheme="minorHAnsi" w:hAnsiTheme="minorHAnsi" w:cstheme="minorHAnsi"/>
          <w:iCs/>
        </w:rPr>
        <w:t>az elfekvő készletek minimalizálása,</w:t>
      </w:r>
    </w:p>
    <w:p w:rsidR="00FF46C9" w:rsidRPr="005135C1" w:rsidRDefault="00FF46C9" w:rsidP="00FF46C9">
      <w:pPr>
        <w:numPr>
          <w:ilvl w:val="0"/>
          <w:numId w:val="1"/>
        </w:numPr>
        <w:jc w:val="both"/>
        <w:rPr>
          <w:rFonts w:asciiTheme="minorHAnsi" w:hAnsiTheme="minorHAnsi" w:cstheme="minorHAnsi"/>
          <w:iCs/>
        </w:rPr>
      </w:pPr>
      <w:r w:rsidRPr="005135C1">
        <w:rPr>
          <w:rFonts w:asciiTheme="minorHAnsi" w:hAnsiTheme="minorHAnsi" w:cstheme="minorHAnsi"/>
          <w:iCs/>
        </w:rPr>
        <w:t>a raktározási költségek csökkentése,</w:t>
      </w:r>
    </w:p>
    <w:p w:rsidR="00FF46C9" w:rsidRPr="005135C1" w:rsidRDefault="00FF46C9" w:rsidP="00FF46C9">
      <w:pPr>
        <w:numPr>
          <w:ilvl w:val="0"/>
          <w:numId w:val="1"/>
        </w:numPr>
        <w:jc w:val="both"/>
        <w:rPr>
          <w:rFonts w:asciiTheme="minorHAnsi" w:hAnsiTheme="minorHAnsi" w:cstheme="minorHAnsi"/>
          <w:iCs/>
        </w:rPr>
      </w:pPr>
      <w:r w:rsidRPr="005135C1">
        <w:rPr>
          <w:rFonts w:asciiTheme="minorHAnsi" w:hAnsiTheme="minorHAnsi" w:cstheme="minorHAnsi"/>
          <w:iCs/>
        </w:rPr>
        <w:t>a biztonságos üzemeltetéshez szükséges anyagok mindenkori biztosítása,</w:t>
      </w:r>
    </w:p>
    <w:p w:rsidR="00FF46C9" w:rsidRPr="005135C1" w:rsidRDefault="00FF46C9" w:rsidP="00FF46C9">
      <w:pPr>
        <w:numPr>
          <w:ilvl w:val="0"/>
          <w:numId w:val="1"/>
        </w:numPr>
        <w:jc w:val="both"/>
        <w:rPr>
          <w:rFonts w:asciiTheme="minorHAnsi" w:hAnsiTheme="minorHAnsi" w:cstheme="minorHAnsi"/>
          <w:iCs/>
        </w:rPr>
      </w:pPr>
      <w:r w:rsidRPr="005135C1">
        <w:rPr>
          <w:rFonts w:asciiTheme="minorHAnsi" w:hAnsiTheme="minorHAnsi" w:cstheme="minorHAnsi"/>
          <w:iCs/>
        </w:rPr>
        <w:t>az optimális beszerzési forrás felkutatása,</w:t>
      </w:r>
    </w:p>
    <w:p w:rsidR="00FF46C9" w:rsidRPr="005135C1" w:rsidRDefault="00FF46C9" w:rsidP="00FF46C9">
      <w:pPr>
        <w:numPr>
          <w:ilvl w:val="0"/>
          <w:numId w:val="1"/>
        </w:numPr>
        <w:jc w:val="both"/>
        <w:rPr>
          <w:rFonts w:asciiTheme="minorHAnsi" w:hAnsiTheme="minorHAnsi" w:cstheme="minorHAnsi"/>
          <w:iCs/>
        </w:rPr>
      </w:pPr>
      <w:r w:rsidRPr="005135C1">
        <w:rPr>
          <w:rFonts w:asciiTheme="minorHAnsi" w:hAnsiTheme="minorHAnsi" w:cstheme="minorHAnsi"/>
          <w:iCs/>
        </w:rPr>
        <w:t>finanszírozási oldalról törekedni kell a felesleges tőkelekötés elkerülésére.</w:t>
      </w:r>
    </w:p>
    <w:p w:rsidR="00FF46C9" w:rsidRPr="005135C1" w:rsidRDefault="00FF46C9" w:rsidP="00FF46C9">
      <w:pPr>
        <w:jc w:val="both"/>
        <w:rPr>
          <w:rFonts w:asciiTheme="minorHAnsi" w:hAnsiTheme="minorHAnsi" w:cstheme="minorHAnsi"/>
          <w:iCs/>
        </w:rPr>
      </w:pPr>
    </w:p>
    <w:p w:rsidR="00FF46C9" w:rsidRPr="005135C1" w:rsidRDefault="00FF46C9" w:rsidP="00FF46C9">
      <w:pPr>
        <w:jc w:val="both"/>
        <w:rPr>
          <w:rFonts w:asciiTheme="minorHAnsi" w:hAnsiTheme="minorHAnsi" w:cstheme="minorHAnsi"/>
          <w:iCs/>
        </w:rPr>
      </w:pPr>
      <w:r w:rsidRPr="005135C1">
        <w:rPr>
          <w:rFonts w:asciiTheme="minorHAnsi" w:hAnsiTheme="minorHAnsi" w:cstheme="minorHAnsi"/>
          <w:b/>
          <w:iCs/>
        </w:rPr>
        <w:t>A 201</w:t>
      </w:r>
      <w:r>
        <w:rPr>
          <w:rFonts w:asciiTheme="minorHAnsi" w:hAnsiTheme="minorHAnsi" w:cstheme="minorHAnsi"/>
          <w:b/>
          <w:iCs/>
        </w:rPr>
        <w:t>7</w:t>
      </w:r>
      <w:r w:rsidRPr="005135C1">
        <w:rPr>
          <w:rFonts w:asciiTheme="minorHAnsi" w:hAnsiTheme="minorHAnsi" w:cstheme="minorHAnsi"/>
          <w:b/>
          <w:iCs/>
        </w:rPr>
        <w:t xml:space="preserve">. évi raktári zárókészlet terv </w:t>
      </w:r>
      <w:r>
        <w:rPr>
          <w:rFonts w:asciiTheme="minorHAnsi" w:hAnsiTheme="minorHAnsi" w:cstheme="minorHAnsi"/>
          <w:b/>
          <w:iCs/>
        </w:rPr>
        <w:t>8 538</w:t>
      </w:r>
      <w:r w:rsidRPr="005135C1">
        <w:rPr>
          <w:rFonts w:asciiTheme="minorHAnsi" w:hAnsiTheme="minorHAnsi" w:cstheme="minorHAnsi"/>
          <w:b/>
          <w:iCs/>
        </w:rPr>
        <w:t xml:space="preserve"> millió Ft.</w:t>
      </w:r>
      <w:r w:rsidRPr="005135C1">
        <w:rPr>
          <w:rFonts w:asciiTheme="minorHAnsi" w:hAnsiTheme="minorHAnsi" w:cstheme="minorHAnsi"/>
          <w:iCs/>
        </w:rPr>
        <w:t xml:space="preserve"> Ezen érték magában foglalja az </w:t>
      </w:r>
      <w:r>
        <w:rPr>
          <w:rFonts w:asciiTheme="minorHAnsi" w:hAnsiTheme="minorHAnsi" w:cstheme="minorHAnsi"/>
          <w:iCs/>
        </w:rPr>
        <w:br/>
      </w:r>
      <w:r w:rsidRPr="005135C1">
        <w:rPr>
          <w:rFonts w:asciiTheme="minorHAnsi" w:hAnsiTheme="minorHAnsi" w:cstheme="minorHAnsi"/>
          <w:b/>
          <w:iCs/>
        </w:rPr>
        <w:t xml:space="preserve">M2 vonalra érkezett </w:t>
      </w:r>
      <w:proofErr w:type="spellStart"/>
      <w:r w:rsidRPr="005135C1">
        <w:rPr>
          <w:rFonts w:asciiTheme="minorHAnsi" w:hAnsiTheme="minorHAnsi" w:cstheme="minorHAnsi"/>
          <w:b/>
          <w:iCs/>
        </w:rPr>
        <w:t>Alstom</w:t>
      </w:r>
      <w:proofErr w:type="spellEnd"/>
      <w:r w:rsidRPr="005135C1">
        <w:rPr>
          <w:rFonts w:asciiTheme="minorHAnsi" w:hAnsiTheme="minorHAnsi" w:cstheme="minorHAnsi"/>
          <w:b/>
          <w:iCs/>
        </w:rPr>
        <w:t xml:space="preserve"> járművek üzemeltetéséhez szükséges 1 266 millió Ft értékű tartalék alkatrészek </w:t>
      </w:r>
      <w:r w:rsidRPr="005135C1">
        <w:rPr>
          <w:rFonts w:asciiTheme="minorHAnsi" w:hAnsiTheme="minorHAnsi" w:cstheme="minorHAnsi"/>
          <w:iCs/>
        </w:rPr>
        <w:t xml:space="preserve">értékét, valamint az </w:t>
      </w:r>
      <w:r w:rsidRPr="005135C1">
        <w:rPr>
          <w:rFonts w:asciiTheme="minorHAnsi" w:hAnsiTheme="minorHAnsi" w:cstheme="minorHAnsi"/>
          <w:b/>
          <w:iCs/>
        </w:rPr>
        <w:t xml:space="preserve">M4 vonalra érkezett </w:t>
      </w:r>
      <w:proofErr w:type="spellStart"/>
      <w:r w:rsidRPr="005135C1">
        <w:rPr>
          <w:rFonts w:asciiTheme="minorHAnsi" w:hAnsiTheme="minorHAnsi" w:cstheme="minorHAnsi"/>
          <w:b/>
          <w:iCs/>
        </w:rPr>
        <w:t>Alstom</w:t>
      </w:r>
      <w:proofErr w:type="spellEnd"/>
      <w:r w:rsidRPr="005135C1">
        <w:rPr>
          <w:rFonts w:asciiTheme="minorHAnsi" w:hAnsiTheme="minorHAnsi" w:cstheme="minorHAnsi"/>
          <w:b/>
          <w:iCs/>
        </w:rPr>
        <w:t xml:space="preserve"> járművekhez szükséges </w:t>
      </w:r>
      <w:r w:rsidR="00067E3A">
        <w:rPr>
          <w:rFonts w:asciiTheme="minorHAnsi" w:hAnsiTheme="minorHAnsi" w:cstheme="minorHAnsi"/>
          <w:b/>
          <w:iCs/>
        </w:rPr>
        <w:t xml:space="preserve">és Siemens </w:t>
      </w:r>
      <w:r w:rsidRPr="005135C1">
        <w:rPr>
          <w:rFonts w:asciiTheme="minorHAnsi" w:hAnsiTheme="minorHAnsi" w:cstheme="minorHAnsi"/>
          <w:b/>
          <w:iCs/>
        </w:rPr>
        <w:t>tartalék alkatrészek</w:t>
      </w:r>
      <w:r w:rsidRPr="005135C1">
        <w:rPr>
          <w:rFonts w:asciiTheme="minorHAnsi" w:hAnsiTheme="minorHAnsi" w:cstheme="minorHAnsi"/>
          <w:iCs/>
        </w:rPr>
        <w:t xml:space="preserve"> </w:t>
      </w:r>
      <w:r w:rsidRPr="005135C1">
        <w:rPr>
          <w:rFonts w:asciiTheme="minorHAnsi" w:hAnsiTheme="minorHAnsi" w:cstheme="minorHAnsi"/>
          <w:b/>
          <w:iCs/>
        </w:rPr>
        <w:t>szerződés szerinti</w:t>
      </w:r>
      <w:r w:rsidRPr="005135C1">
        <w:rPr>
          <w:rFonts w:asciiTheme="minorHAnsi" w:hAnsiTheme="minorHAnsi" w:cstheme="minorHAnsi"/>
          <w:iCs/>
        </w:rPr>
        <w:t xml:space="preserve"> </w:t>
      </w:r>
      <w:r w:rsidRPr="005135C1">
        <w:rPr>
          <w:rFonts w:asciiTheme="minorHAnsi" w:hAnsiTheme="minorHAnsi" w:cstheme="minorHAnsi"/>
          <w:b/>
          <w:iCs/>
        </w:rPr>
        <w:t>1</w:t>
      </w:r>
      <w:r>
        <w:rPr>
          <w:rFonts w:asciiTheme="minorHAnsi" w:hAnsiTheme="minorHAnsi" w:cstheme="minorHAnsi"/>
          <w:b/>
          <w:iCs/>
        </w:rPr>
        <w:t> </w:t>
      </w:r>
      <w:r w:rsidRPr="005135C1">
        <w:rPr>
          <w:rFonts w:asciiTheme="minorHAnsi" w:hAnsiTheme="minorHAnsi" w:cstheme="minorHAnsi"/>
          <w:b/>
          <w:iCs/>
        </w:rPr>
        <w:t>8</w:t>
      </w:r>
      <w:r>
        <w:rPr>
          <w:rFonts w:asciiTheme="minorHAnsi" w:hAnsiTheme="minorHAnsi" w:cstheme="minorHAnsi"/>
          <w:b/>
          <w:iCs/>
        </w:rPr>
        <w:t>60 </w:t>
      </w:r>
      <w:r w:rsidRPr="005135C1">
        <w:rPr>
          <w:rFonts w:asciiTheme="minorHAnsi" w:hAnsiTheme="minorHAnsi" w:cstheme="minorHAnsi"/>
          <w:b/>
          <w:iCs/>
        </w:rPr>
        <w:t>millió</w:t>
      </w:r>
      <w:r>
        <w:rPr>
          <w:rFonts w:asciiTheme="minorHAnsi" w:hAnsiTheme="minorHAnsi" w:cstheme="minorHAnsi"/>
          <w:b/>
          <w:iCs/>
        </w:rPr>
        <w:t> </w:t>
      </w:r>
      <w:r w:rsidRPr="005135C1">
        <w:rPr>
          <w:rFonts w:asciiTheme="minorHAnsi" w:hAnsiTheme="minorHAnsi" w:cstheme="minorHAnsi"/>
          <w:b/>
          <w:iCs/>
        </w:rPr>
        <w:t>Ft értékét</w:t>
      </w:r>
      <w:r w:rsidRPr="005135C1">
        <w:rPr>
          <w:rFonts w:asciiTheme="minorHAnsi" w:hAnsiTheme="minorHAnsi" w:cstheme="minorHAnsi"/>
          <w:iCs/>
        </w:rPr>
        <w:t xml:space="preserve"> </w:t>
      </w:r>
      <w:r>
        <w:rPr>
          <w:rFonts w:asciiTheme="minorHAnsi" w:hAnsiTheme="minorHAnsi" w:cstheme="minorHAnsi"/>
          <w:iCs/>
        </w:rPr>
        <w:t xml:space="preserve">– </w:t>
      </w:r>
      <w:r w:rsidRPr="005135C1">
        <w:rPr>
          <w:rFonts w:asciiTheme="minorHAnsi" w:hAnsiTheme="minorHAnsi" w:cstheme="minorHAnsi"/>
          <w:iCs/>
        </w:rPr>
        <w:t>ez azonban többletforrást nem igényel</w:t>
      </w:r>
      <w:r>
        <w:rPr>
          <w:rFonts w:asciiTheme="minorHAnsi" w:hAnsiTheme="minorHAnsi" w:cstheme="minorHAnsi"/>
          <w:iCs/>
        </w:rPr>
        <w:t xml:space="preserve"> –, valamint </w:t>
      </w:r>
      <w:r w:rsidRPr="005135C1">
        <w:rPr>
          <w:rFonts w:asciiTheme="minorHAnsi" w:hAnsiTheme="minorHAnsi" w:cstheme="minorHAnsi"/>
          <w:iCs/>
        </w:rPr>
        <w:t>az M3 felújított orosz járművek tartalék alkatrészeinek 1 7</w:t>
      </w:r>
      <w:r>
        <w:rPr>
          <w:rFonts w:asciiTheme="minorHAnsi" w:hAnsiTheme="minorHAnsi" w:cstheme="minorHAnsi"/>
          <w:iCs/>
        </w:rPr>
        <w:t>68</w:t>
      </w:r>
      <w:r w:rsidRPr="005135C1">
        <w:rPr>
          <w:rFonts w:asciiTheme="minorHAnsi" w:hAnsiTheme="minorHAnsi" w:cstheme="minorHAnsi"/>
          <w:iCs/>
        </w:rPr>
        <w:t xml:space="preserve"> millió Ft értékét. Tartalmazza továbbá a </w:t>
      </w:r>
      <w:r>
        <w:rPr>
          <w:rFonts w:asciiTheme="minorHAnsi" w:hAnsiTheme="minorHAnsi" w:cstheme="minorHAnsi"/>
          <w:iCs/>
        </w:rPr>
        <w:t xml:space="preserve">Metró Felújítási Projekt keretében beszerzésre kerülő kitérők és sínek 204 millió Ft értékét, a </w:t>
      </w:r>
      <w:r w:rsidRPr="005135C1">
        <w:rPr>
          <w:rFonts w:asciiTheme="minorHAnsi" w:hAnsiTheme="minorHAnsi" w:cstheme="minorHAnsi"/>
          <w:iCs/>
        </w:rPr>
        <w:t xml:space="preserve">gázolaj értékesítéshez szükséges, rendelkezésre tartott értékesítési célú készleteket is, a </w:t>
      </w:r>
      <w:proofErr w:type="spellStart"/>
      <w:r w:rsidRPr="005135C1">
        <w:rPr>
          <w:rFonts w:asciiTheme="minorHAnsi" w:hAnsiTheme="minorHAnsi" w:cstheme="minorHAnsi"/>
          <w:iCs/>
        </w:rPr>
        <w:t>Cinkotai</w:t>
      </w:r>
      <w:proofErr w:type="spellEnd"/>
      <w:r w:rsidRPr="005135C1">
        <w:rPr>
          <w:rFonts w:asciiTheme="minorHAnsi" w:hAnsiTheme="minorHAnsi" w:cstheme="minorHAnsi"/>
          <w:iCs/>
        </w:rPr>
        <w:t xml:space="preserve"> telephelyen működő és a Délpesti üzemanyag kút gázolaj készletét. Tartalmazza a beruházásokhoz beérkező pályaépítési anyagok készletigényét, továbbá a </w:t>
      </w:r>
      <w:proofErr w:type="spellStart"/>
      <w:r w:rsidRPr="005135C1">
        <w:rPr>
          <w:rFonts w:asciiTheme="minorHAnsi" w:hAnsiTheme="minorHAnsi" w:cstheme="minorHAnsi"/>
          <w:iCs/>
        </w:rPr>
        <w:t>Combino</w:t>
      </w:r>
      <w:proofErr w:type="spellEnd"/>
      <w:r w:rsidRPr="005135C1">
        <w:rPr>
          <w:rFonts w:asciiTheme="minorHAnsi" w:hAnsiTheme="minorHAnsi" w:cstheme="minorHAnsi"/>
          <w:iCs/>
        </w:rPr>
        <w:t xml:space="preserve"> járművek technológia szerinti javításához, illetve a mozgólépcsők saját hatáskörű javításához szükséges készletezendő anyagokat, alkatrészeket is. A terv nem tartalmazza a nem raktári készletek (úton lévő, tankészletek, stb.) értékét.</w:t>
      </w:r>
    </w:p>
    <w:p w:rsidR="00FF46C9" w:rsidRPr="005135C1" w:rsidRDefault="00FF46C9" w:rsidP="00FF46C9">
      <w:pPr>
        <w:jc w:val="both"/>
        <w:rPr>
          <w:rFonts w:asciiTheme="minorHAnsi" w:hAnsiTheme="minorHAnsi" w:cstheme="minorHAnsi"/>
          <w:iCs/>
        </w:rPr>
      </w:pPr>
    </w:p>
    <w:p w:rsidR="00683603" w:rsidRPr="00D5387B" w:rsidRDefault="00FF46C9" w:rsidP="00FF46C9">
      <w:pPr>
        <w:jc w:val="both"/>
        <w:rPr>
          <w:rFonts w:asciiTheme="minorHAnsi" w:hAnsiTheme="minorHAnsi"/>
        </w:rPr>
      </w:pPr>
      <w:r w:rsidRPr="005135C1">
        <w:rPr>
          <w:rFonts w:asciiTheme="minorHAnsi" w:hAnsiTheme="minorHAnsi" w:cstheme="minorHAnsi"/>
          <w:iCs/>
        </w:rPr>
        <w:t>Az elfekvő készletek csökkentése érdekében a biztonsági készleteket a szakterületeknek évente felül kell vizsgálni.</w:t>
      </w:r>
      <w:r>
        <w:rPr>
          <w:rFonts w:asciiTheme="minorHAnsi" w:hAnsiTheme="minorHAnsi" w:cstheme="minorHAnsi"/>
          <w:iCs/>
        </w:rPr>
        <w:t xml:space="preserve"> </w:t>
      </w:r>
      <w:r w:rsidRPr="005135C1">
        <w:rPr>
          <w:rFonts w:asciiTheme="minorHAnsi" w:hAnsiTheme="minorHAnsi" w:cstheme="minorHAnsi"/>
          <w:iCs/>
        </w:rPr>
        <w:t>A javítások során elsődlegesen az inkurrens cikkeket kell felhasználni, ha azok nem részei a biztonsági készletnek.</w:t>
      </w:r>
      <w:r>
        <w:rPr>
          <w:rFonts w:asciiTheme="minorHAnsi" w:hAnsiTheme="minorHAnsi" w:cstheme="minorHAnsi"/>
          <w:iCs/>
        </w:rPr>
        <w:t xml:space="preserve"> </w:t>
      </w:r>
      <w:r w:rsidRPr="005135C1">
        <w:rPr>
          <w:rFonts w:asciiTheme="minorHAnsi" w:hAnsiTheme="minorHAnsi" w:cstheme="minorHAnsi"/>
          <w:iCs/>
        </w:rPr>
        <w:t>A készletek forgási sebességének javítása érdekében a megrendelések szállítási határidejét a várható felhasználások időpontjához kell igazítani.</w:t>
      </w:r>
    </w:p>
    <w:p w:rsidR="00683603" w:rsidRDefault="00683603">
      <w:pPr>
        <w:rPr>
          <w:rFonts w:asciiTheme="minorHAnsi" w:hAnsiTheme="minorHAnsi" w:cstheme="minorHAnsi"/>
          <w:iCs/>
        </w:rPr>
      </w:pPr>
      <w:r>
        <w:rPr>
          <w:rFonts w:asciiTheme="minorHAnsi" w:hAnsiTheme="minorHAnsi" w:cstheme="minorHAnsi"/>
          <w:iCs/>
        </w:rPr>
        <w:br w:type="page"/>
      </w:r>
    </w:p>
    <w:p w:rsidR="00F80D0A" w:rsidRPr="00403F57" w:rsidRDefault="00EC5546" w:rsidP="00045A60">
      <w:pPr>
        <w:pStyle w:val="Cmsor1"/>
        <w:pageBreakBefore/>
        <w:numPr>
          <w:ilvl w:val="0"/>
          <w:numId w:val="6"/>
        </w:numPr>
        <w:spacing w:after="360"/>
        <w:jc w:val="left"/>
        <w:rPr>
          <w:rStyle w:val="Stlus14ptFlkvrAlhzs"/>
          <w:rFonts w:asciiTheme="minorHAnsi" w:hAnsiTheme="minorHAnsi" w:cstheme="minorHAnsi"/>
          <w:bCs/>
          <w:i w:val="0"/>
          <w:u w:val="none"/>
        </w:rPr>
      </w:pPr>
      <w:bookmarkStart w:id="211" w:name="_Toc465246398"/>
      <w:bookmarkStart w:id="212" w:name="_Toc471992585"/>
      <w:r w:rsidRPr="00403F57">
        <w:rPr>
          <w:rStyle w:val="Stlus14ptFlkvrAlhzs"/>
          <w:rFonts w:asciiTheme="minorHAnsi" w:hAnsiTheme="minorHAnsi" w:cstheme="minorHAnsi"/>
          <w:bCs/>
          <w:i w:val="0"/>
          <w:u w:val="none"/>
        </w:rPr>
        <w:lastRenderedPageBreak/>
        <w:t>BKV Zrt. 201</w:t>
      </w:r>
      <w:r w:rsidR="00FF46C9">
        <w:rPr>
          <w:rStyle w:val="Stlus14ptFlkvrAlhzs"/>
          <w:rFonts w:asciiTheme="minorHAnsi" w:hAnsiTheme="minorHAnsi" w:cstheme="minorHAnsi"/>
          <w:bCs/>
          <w:i w:val="0"/>
          <w:u w:val="none"/>
        </w:rPr>
        <w:t>8</w:t>
      </w:r>
      <w:r w:rsidR="00F80D0A" w:rsidRPr="00403F57">
        <w:rPr>
          <w:rStyle w:val="Stlus14ptFlkvrAlhzs"/>
          <w:rFonts w:asciiTheme="minorHAnsi" w:hAnsiTheme="minorHAnsi" w:cstheme="minorHAnsi"/>
          <w:bCs/>
          <w:i w:val="0"/>
          <w:u w:val="none"/>
        </w:rPr>
        <w:t>. év</w:t>
      </w:r>
      <w:r w:rsidR="001B691D" w:rsidRPr="00403F57">
        <w:rPr>
          <w:rStyle w:val="Stlus14ptFlkvrAlhzs"/>
          <w:rFonts w:asciiTheme="minorHAnsi" w:hAnsiTheme="minorHAnsi" w:cstheme="minorHAnsi"/>
          <w:bCs/>
          <w:i w:val="0"/>
          <w:u w:val="none"/>
        </w:rPr>
        <w:t>i</w:t>
      </w:r>
      <w:r w:rsidR="000F4E74">
        <w:rPr>
          <w:rStyle w:val="Stlus14ptFlkvrAlhzs"/>
          <w:rFonts w:asciiTheme="minorHAnsi" w:hAnsiTheme="minorHAnsi" w:cstheme="minorHAnsi"/>
          <w:bCs/>
          <w:i w:val="0"/>
          <w:u w:val="none"/>
        </w:rPr>
        <w:t xml:space="preserve"> </w:t>
      </w:r>
      <w:r w:rsidR="001B691D" w:rsidRPr="00403F57">
        <w:rPr>
          <w:rStyle w:val="Stlus14ptFlkvrAlhzs"/>
          <w:rFonts w:asciiTheme="minorHAnsi" w:hAnsiTheme="minorHAnsi" w:cstheme="minorHAnsi"/>
          <w:bCs/>
          <w:i w:val="0"/>
          <w:u w:val="none"/>
        </w:rPr>
        <w:t>Üzleti Terv</w:t>
      </w:r>
      <w:bookmarkEnd w:id="210"/>
      <w:bookmarkEnd w:id="211"/>
      <w:bookmarkEnd w:id="212"/>
    </w:p>
    <w:p w:rsidR="006E26F1" w:rsidRPr="00E2035C" w:rsidRDefault="006E26F1" w:rsidP="00045A60">
      <w:pPr>
        <w:pStyle w:val="Listaszerbekezds"/>
        <w:keepLines/>
        <w:numPr>
          <w:ilvl w:val="0"/>
          <w:numId w:val="5"/>
        </w:numPr>
        <w:tabs>
          <w:tab w:val="left" w:pos="500"/>
        </w:tabs>
        <w:spacing w:before="360"/>
        <w:contextualSpacing w:val="0"/>
        <w:outlineLvl w:val="1"/>
        <w:rPr>
          <w:vanish/>
          <w:u w:val="single"/>
        </w:rPr>
      </w:pPr>
      <w:bookmarkStart w:id="213" w:name="_Toc450555103"/>
      <w:bookmarkStart w:id="214" w:name="_Toc450719931"/>
      <w:bookmarkStart w:id="215" w:name="_Toc464293713"/>
      <w:bookmarkStart w:id="216" w:name="_Toc464656465"/>
      <w:bookmarkStart w:id="217" w:name="_Toc464656624"/>
      <w:bookmarkStart w:id="218" w:name="_Toc464741710"/>
      <w:bookmarkStart w:id="219" w:name="_Toc465087975"/>
      <w:bookmarkStart w:id="220" w:name="_Toc465147665"/>
      <w:bookmarkStart w:id="221" w:name="_Toc465148195"/>
      <w:bookmarkStart w:id="222" w:name="_Toc465171568"/>
      <w:bookmarkStart w:id="223" w:name="_Toc465246399"/>
      <w:bookmarkStart w:id="224" w:name="_Toc465329354"/>
      <w:bookmarkStart w:id="225" w:name="_Toc465420814"/>
      <w:bookmarkStart w:id="226" w:name="_Toc470252448"/>
      <w:bookmarkStart w:id="227" w:name="_Toc470252526"/>
      <w:bookmarkStart w:id="228" w:name="_Toc471389674"/>
      <w:bookmarkStart w:id="229" w:name="_Toc471901982"/>
      <w:bookmarkStart w:id="230" w:name="_Toc471992586"/>
      <w:bookmarkStart w:id="231" w:name="_Toc259699890"/>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rsidR="00F80D0A" w:rsidRPr="00403F57" w:rsidRDefault="00F80D0A" w:rsidP="005C5E72">
      <w:pPr>
        <w:pStyle w:val="Cmsor2"/>
      </w:pPr>
      <w:bookmarkStart w:id="232" w:name="_Toc443317926"/>
      <w:bookmarkStart w:id="233" w:name="_Toc465246400"/>
      <w:bookmarkStart w:id="234" w:name="_Toc471992587"/>
      <w:r w:rsidRPr="00403F57">
        <w:t>Tervezési peremfeltételek</w:t>
      </w:r>
      <w:bookmarkEnd w:id="232"/>
      <w:bookmarkEnd w:id="233"/>
      <w:bookmarkEnd w:id="234"/>
    </w:p>
    <w:p w:rsidR="00F80D0A" w:rsidRPr="00403F57" w:rsidRDefault="00F80D0A" w:rsidP="009E52F1">
      <w:pPr>
        <w:jc w:val="both"/>
        <w:rPr>
          <w:rFonts w:asciiTheme="minorHAnsi" w:hAnsiTheme="minorHAnsi" w:cstheme="minorHAnsi"/>
        </w:rPr>
      </w:pPr>
    </w:p>
    <w:p w:rsidR="00CA0871" w:rsidRPr="00394D45" w:rsidRDefault="00CA0871" w:rsidP="00CA0871">
      <w:pPr>
        <w:jc w:val="both"/>
        <w:rPr>
          <w:rFonts w:ascii="Calibri" w:hAnsi="Calibri" w:cs="Calibri"/>
          <w:u w:val="single"/>
        </w:rPr>
      </w:pPr>
      <w:bookmarkStart w:id="235" w:name="_Toc443317927"/>
      <w:r w:rsidRPr="00394D45">
        <w:rPr>
          <w:rFonts w:ascii="Calibri" w:hAnsi="Calibri" w:cs="Calibri"/>
          <w:u w:val="single"/>
        </w:rPr>
        <w:t>Forgalmi teljesítmények</w:t>
      </w:r>
    </w:p>
    <w:p w:rsidR="00E16D62" w:rsidRPr="00B22DA9" w:rsidRDefault="00F12685" w:rsidP="00681007">
      <w:pPr>
        <w:ind w:left="360"/>
        <w:jc w:val="both"/>
        <w:rPr>
          <w:rFonts w:ascii="Calibri" w:hAnsi="Calibri" w:cs="Calibri"/>
        </w:rPr>
      </w:pPr>
      <w:r w:rsidRPr="00394D45">
        <w:rPr>
          <w:rFonts w:ascii="Calibri" w:hAnsi="Calibri" w:cs="Calibri"/>
        </w:rPr>
        <w:t xml:space="preserve">A BKK Zrt. 2016. </w:t>
      </w:r>
      <w:r w:rsidR="00394D45" w:rsidRPr="00394D45">
        <w:rPr>
          <w:rFonts w:ascii="Calibri" w:hAnsi="Calibri" w:cs="Calibri"/>
        </w:rPr>
        <w:t>november</w:t>
      </w:r>
      <w:r w:rsidRPr="00394D45">
        <w:rPr>
          <w:rFonts w:ascii="Calibri" w:hAnsi="Calibri" w:cs="Calibri"/>
        </w:rPr>
        <w:t xml:space="preserve"> 2</w:t>
      </w:r>
      <w:r w:rsidR="00394D45" w:rsidRPr="00394D45">
        <w:rPr>
          <w:rFonts w:ascii="Calibri" w:hAnsi="Calibri" w:cs="Calibri"/>
        </w:rPr>
        <w:t>5-é</w:t>
      </w:r>
      <w:r w:rsidRPr="00394D45">
        <w:rPr>
          <w:rFonts w:ascii="Calibri" w:hAnsi="Calibri" w:cs="Calibri"/>
        </w:rPr>
        <w:t xml:space="preserve">n megküldött levelében tájékoztatta a Társaságot a 2017-18. évre vonatkozó közszolgáltatási teljesítmények tervezett alakulásáról </w:t>
      </w:r>
      <w:r w:rsidR="00CE3FBA">
        <w:rPr>
          <w:rFonts w:ascii="Calibri" w:hAnsi="Calibri" w:cs="Calibri"/>
        </w:rPr>
        <w:t>–</w:t>
      </w:r>
      <w:r w:rsidRPr="00394D45">
        <w:rPr>
          <w:rFonts w:ascii="Calibri" w:hAnsi="Calibri" w:cs="Calibri"/>
        </w:rPr>
        <w:t xml:space="preserve"> havi, ágazati bontásban </w:t>
      </w:r>
      <w:r w:rsidR="00CE3FBA">
        <w:rPr>
          <w:rFonts w:ascii="Calibri" w:hAnsi="Calibri" w:cs="Calibri"/>
        </w:rPr>
        <w:t>–</w:t>
      </w:r>
      <w:r w:rsidRPr="00394D45">
        <w:rPr>
          <w:rFonts w:ascii="Calibri" w:hAnsi="Calibri" w:cs="Calibri"/>
        </w:rPr>
        <w:t xml:space="preserve"> így</w:t>
      </w:r>
      <w:r w:rsidR="00CE3FBA">
        <w:rPr>
          <w:rFonts w:ascii="Calibri" w:hAnsi="Calibri" w:cs="Calibri"/>
        </w:rPr>
        <w:t xml:space="preserve"> </w:t>
      </w:r>
      <w:r w:rsidRPr="00394D45">
        <w:rPr>
          <w:rFonts w:ascii="Calibri" w:hAnsi="Calibri" w:cs="Calibri"/>
        </w:rPr>
        <w:t xml:space="preserve">a BKV Zrt. a 2017-2018. évi Üzleti Tervében szereplő forgalmi teljesítmények ezek alapján kerültek összeállításra. A 2017. évről 2018-ra a BKK tervezési </w:t>
      </w:r>
      <w:r w:rsidRPr="00B22DA9">
        <w:rPr>
          <w:rFonts w:ascii="Calibri" w:hAnsi="Calibri" w:cs="Calibri"/>
        </w:rPr>
        <w:t xml:space="preserve">peremfeltételei alapján a </w:t>
      </w:r>
      <w:r w:rsidR="00B22DA9" w:rsidRPr="00B22DA9">
        <w:rPr>
          <w:rFonts w:ascii="Calibri" w:hAnsi="Calibri" w:cs="Calibri"/>
        </w:rPr>
        <w:t>megrendelt teljesítmények</w:t>
      </w:r>
      <w:r w:rsidRPr="00B22DA9">
        <w:rPr>
          <w:rFonts w:ascii="Calibri" w:hAnsi="Calibri" w:cs="Calibri"/>
        </w:rPr>
        <w:t xml:space="preserve"> </w:t>
      </w:r>
      <w:r w:rsidR="00CE3FBA">
        <w:rPr>
          <w:rFonts w:ascii="Calibri" w:hAnsi="Calibri" w:cs="Calibri"/>
        </w:rPr>
        <w:t>27</w:t>
      </w:r>
      <w:r w:rsidRPr="00B22DA9">
        <w:rPr>
          <w:rFonts w:ascii="Calibri" w:hAnsi="Calibri" w:cs="Calibri"/>
        </w:rPr>
        <w:t xml:space="preserve"> %-os </w:t>
      </w:r>
      <w:r w:rsidR="00CE3FBA">
        <w:rPr>
          <w:rFonts w:ascii="Calibri" w:hAnsi="Calibri" w:cs="Calibri"/>
        </w:rPr>
        <w:t>csökkenést</w:t>
      </w:r>
      <w:r w:rsidRPr="00B22DA9">
        <w:rPr>
          <w:rFonts w:ascii="Calibri" w:hAnsi="Calibri" w:cs="Calibri"/>
        </w:rPr>
        <w:t xml:space="preserve"> mutat</w:t>
      </w:r>
      <w:r w:rsidR="00B22DA9" w:rsidRPr="00B22DA9">
        <w:rPr>
          <w:rFonts w:ascii="Calibri" w:hAnsi="Calibri" w:cs="Calibri"/>
        </w:rPr>
        <w:t>nak</w:t>
      </w:r>
      <w:r w:rsidR="00CE3FBA">
        <w:rPr>
          <w:rFonts w:ascii="Calibri" w:hAnsi="Calibri" w:cs="Calibri"/>
        </w:rPr>
        <w:t>, a</w:t>
      </w:r>
      <w:r w:rsidR="004618F0">
        <w:rPr>
          <w:rFonts w:ascii="Calibri" w:hAnsi="Calibri" w:cs="Calibri"/>
        </w:rPr>
        <w:t xml:space="preserve"> teljes évben, több szakaszon zajló</w:t>
      </w:r>
      <w:r w:rsidRPr="00B22DA9">
        <w:rPr>
          <w:rFonts w:ascii="Calibri" w:hAnsi="Calibri" w:cs="Calibri"/>
        </w:rPr>
        <w:t xml:space="preserve"> M3 rekonstrukció</w:t>
      </w:r>
      <w:r w:rsidR="004618F0">
        <w:rPr>
          <w:rFonts w:ascii="Calibri" w:hAnsi="Calibri" w:cs="Calibri"/>
        </w:rPr>
        <w:t>hoz kötődő</w:t>
      </w:r>
      <w:r w:rsidR="00AE7FD1">
        <w:rPr>
          <w:rFonts w:ascii="Calibri" w:hAnsi="Calibri" w:cs="Calibri"/>
        </w:rPr>
        <w:t xml:space="preserve"> vágányzár miatt.</w:t>
      </w:r>
      <w:r w:rsidR="00AE7FD1">
        <w:rPr>
          <w:rFonts w:ascii="Calibri" w:hAnsi="Calibri" w:cs="Calibri"/>
        </w:rPr>
        <w:br/>
      </w:r>
      <w:r w:rsidR="00CE3FBA">
        <w:rPr>
          <w:rFonts w:ascii="Calibri" w:hAnsi="Calibri" w:cs="Calibri"/>
        </w:rPr>
        <w:t>A</w:t>
      </w:r>
      <w:r w:rsidRPr="00B22DA9">
        <w:rPr>
          <w:rFonts w:ascii="Calibri" w:hAnsi="Calibri" w:cs="Calibri"/>
        </w:rPr>
        <w:t xml:space="preserve"> </w:t>
      </w:r>
      <w:r w:rsidR="00B22DA9" w:rsidRPr="00B22DA9">
        <w:rPr>
          <w:rFonts w:ascii="Calibri" w:hAnsi="Calibri" w:cs="Calibri"/>
        </w:rPr>
        <w:t>villamos és autóbusz</w:t>
      </w:r>
      <w:r w:rsidR="004618F0">
        <w:rPr>
          <w:rFonts w:ascii="Calibri" w:hAnsi="Calibri" w:cs="Calibri"/>
        </w:rPr>
        <w:t xml:space="preserve"> ágazat teljesítménye</w:t>
      </w:r>
      <w:r w:rsidRPr="00B22DA9">
        <w:rPr>
          <w:rFonts w:ascii="Calibri" w:hAnsi="Calibri" w:cs="Calibri"/>
        </w:rPr>
        <w:t xml:space="preserve"> </w:t>
      </w:r>
      <w:r w:rsidR="00B22DA9" w:rsidRPr="00B22DA9">
        <w:rPr>
          <w:rFonts w:ascii="Calibri" w:hAnsi="Calibri" w:cs="Calibri"/>
        </w:rPr>
        <w:t>emelkedik</w:t>
      </w:r>
      <w:r w:rsidR="00681007">
        <w:rPr>
          <w:rFonts w:ascii="Calibri" w:hAnsi="Calibri" w:cs="Calibri"/>
        </w:rPr>
        <w:t xml:space="preserve"> –</w:t>
      </w:r>
      <w:r w:rsidR="004F13D5">
        <w:rPr>
          <w:rFonts w:ascii="Calibri" w:hAnsi="Calibri" w:cs="Calibri"/>
        </w:rPr>
        <w:t xml:space="preserve"> a </w:t>
      </w:r>
      <w:r w:rsidR="00681007">
        <w:rPr>
          <w:rFonts w:ascii="Calibri" w:hAnsi="Calibri" w:cs="Calibri"/>
        </w:rPr>
        <w:t>teljesítménytervek a vágányzári hatásokat még nem tartalmazzák –</w:t>
      </w:r>
      <w:r w:rsidRPr="00B22DA9">
        <w:rPr>
          <w:rFonts w:ascii="Calibri" w:hAnsi="Calibri" w:cs="Calibri"/>
        </w:rPr>
        <w:t xml:space="preserve"> a </w:t>
      </w:r>
      <w:r w:rsidR="00B22DA9">
        <w:rPr>
          <w:rFonts w:ascii="Calibri" w:hAnsi="Calibri" w:cs="Calibri"/>
        </w:rPr>
        <w:t>2018. évben,</w:t>
      </w:r>
      <w:r w:rsidR="00CE3FBA">
        <w:rPr>
          <w:rFonts w:ascii="Calibri" w:hAnsi="Calibri" w:cs="Calibri"/>
        </w:rPr>
        <w:t xml:space="preserve"> </w:t>
      </w:r>
      <w:r w:rsidR="004618F0">
        <w:rPr>
          <w:rFonts w:ascii="Calibri" w:hAnsi="Calibri" w:cs="Calibri"/>
        </w:rPr>
        <w:t xml:space="preserve">pótlási tevékenység és a villamos hálózat fejlesztése </w:t>
      </w:r>
      <w:r w:rsidR="00CE3FBA">
        <w:rPr>
          <w:rFonts w:ascii="Calibri" w:hAnsi="Calibri" w:cs="Calibri"/>
        </w:rPr>
        <w:t>következtében.</w:t>
      </w:r>
    </w:p>
    <w:p w:rsidR="00A96A89" w:rsidRDefault="00A96A89" w:rsidP="00A96A89">
      <w:pPr>
        <w:ind w:left="360"/>
        <w:jc w:val="both"/>
        <w:rPr>
          <w:rFonts w:ascii="Calibri" w:hAnsi="Calibri" w:cs="Calibri"/>
        </w:rPr>
      </w:pPr>
    </w:p>
    <w:p w:rsidR="00B22DA9" w:rsidRPr="00B22DA9" w:rsidRDefault="00B8334C" w:rsidP="00B8334C">
      <w:pPr>
        <w:ind w:left="360"/>
        <w:jc w:val="center"/>
        <w:rPr>
          <w:rFonts w:ascii="Calibri" w:hAnsi="Calibri" w:cs="Calibri"/>
        </w:rPr>
      </w:pPr>
      <w:r>
        <w:rPr>
          <w:noProof/>
        </w:rPr>
        <w:drawing>
          <wp:inline distT="0" distB="0" distL="0" distR="0" wp14:anchorId="3D81943A" wp14:editId="2F205880">
            <wp:extent cx="3548418" cy="2217761"/>
            <wp:effectExtent l="0" t="0" r="13970" b="11430"/>
            <wp:docPr id="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8334C" w:rsidRDefault="00B8334C" w:rsidP="00CA0871">
      <w:pPr>
        <w:jc w:val="both"/>
        <w:rPr>
          <w:rFonts w:ascii="Calibri" w:hAnsi="Calibri" w:cs="Calibri"/>
          <w:u w:val="single"/>
        </w:rPr>
      </w:pPr>
    </w:p>
    <w:p w:rsidR="00CA0871" w:rsidRPr="00394D45" w:rsidRDefault="00CA0871" w:rsidP="00CA0871">
      <w:pPr>
        <w:jc w:val="both"/>
        <w:rPr>
          <w:rFonts w:ascii="Calibri" w:hAnsi="Calibri" w:cs="Calibri"/>
          <w:u w:val="single"/>
        </w:rPr>
      </w:pPr>
      <w:r w:rsidRPr="00394D45">
        <w:rPr>
          <w:rFonts w:ascii="Calibri" w:hAnsi="Calibri" w:cs="Calibri"/>
          <w:u w:val="single"/>
        </w:rPr>
        <w:t>Szolgáltatási díj</w:t>
      </w:r>
    </w:p>
    <w:p w:rsidR="00CA0871" w:rsidRPr="00394D45" w:rsidRDefault="00CA0871" w:rsidP="00CA0871">
      <w:pPr>
        <w:ind w:left="360"/>
        <w:jc w:val="both"/>
        <w:rPr>
          <w:rFonts w:ascii="Calibri" w:hAnsi="Calibri" w:cs="Calibri"/>
        </w:rPr>
      </w:pPr>
      <w:r w:rsidRPr="00394D45">
        <w:rPr>
          <w:rFonts w:ascii="Calibri" w:hAnsi="Calibri" w:cs="Calibri"/>
        </w:rPr>
        <w:t xml:space="preserve">2018. évi terv több változatot tartalmaz a beruházási forrás függvényében. </w:t>
      </w:r>
      <w:r w:rsidRPr="00394D45">
        <w:rPr>
          <w:rFonts w:ascii="Calibri" w:hAnsi="Calibri" w:cs="Calibri"/>
        </w:rPr>
        <w:br/>
        <w:t xml:space="preserve">A Társaságnak a Közszolgáltatási Szerződés alapján járó teljes összegű közszolgáltatási díj összesen </w:t>
      </w:r>
      <w:r w:rsidR="00394D45" w:rsidRPr="00394D45">
        <w:rPr>
          <w:rFonts w:ascii="Calibri" w:hAnsi="Calibri" w:cs="Calibri"/>
          <w:b/>
        </w:rPr>
        <w:t>115 762</w:t>
      </w:r>
      <w:r w:rsidRPr="00394D45">
        <w:rPr>
          <w:rFonts w:ascii="Calibri" w:hAnsi="Calibri" w:cs="Calibri"/>
          <w:b/>
        </w:rPr>
        <w:t> millió Ft</w:t>
      </w:r>
      <w:r w:rsidRPr="00394D45">
        <w:rPr>
          <w:rFonts w:ascii="Calibri" w:hAnsi="Calibri" w:cs="Calibri"/>
        </w:rPr>
        <w:t xml:space="preserve">, amely tartalmazza a </w:t>
      </w:r>
      <w:r w:rsidR="005F3E49" w:rsidRPr="00394D45">
        <w:rPr>
          <w:rFonts w:ascii="Calibri" w:hAnsi="Calibri" w:cs="Calibri"/>
        </w:rPr>
        <w:t xml:space="preserve">premisszák által megfogalmazott </w:t>
      </w:r>
      <w:r w:rsidR="005F3E49" w:rsidRPr="00394D45">
        <w:rPr>
          <w:rFonts w:ascii="Calibri" w:hAnsi="Calibri" w:cs="Calibri"/>
        </w:rPr>
        <w:br/>
        <w:t>8 061 millió Ft összegű beruházást</w:t>
      </w:r>
      <w:r w:rsidR="00C26DE3" w:rsidRPr="00394D45">
        <w:rPr>
          <w:rFonts w:ascii="Calibri" w:hAnsi="Calibri" w:cs="Calibri"/>
        </w:rPr>
        <w:t>.</w:t>
      </w:r>
    </w:p>
    <w:p w:rsidR="00CA0871" w:rsidRPr="00394D45" w:rsidRDefault="00CA0871" w:rsidP="00CA0871">
      <w:pPr>
        <w:jc w:val="both"/>
        <w:rPr>
          <w:rFonts w:ascii="Calibri" w:hAnsi="Calibri" w:cs="Calibri"/>
        </w:rPr>
      </w:pPr>
    </w:p>
    <w:p w:rsidR="00CA0871" w:rsidRPr="00394D45" w:rsidRDefault="00CA0871" w:rsidP="00CA0871">
      <w:pPr>
        <w:jc w:val="both"/>
        <w:rPr>
          <w:rFonts w:ascii="Calibri" w:hAnsi="Calibri" w:cs="Calibri"/>
          <w:u w:val="single"/>
        </w:rPr>
      </w:pPr>
      <w:proofErr w:type="spellStart"/>
      <w:r w:rsidRPr="00394D45">
        <w:rPr>
          <w:rFonts w:ascii="Calibri" w:hAnsi="Calibri" w:cs="Calibri"/>
          <w:u w:val="single"/>
        </w:rPr>
        <w:t>Észszerű</w:t>
      </w:r>
      <w:proofErr w:type="spellEnd"/>
      <w:r w:rsidRPr="00394D45">
        <w:rPr>
          <w:rFonts w:ascii="Calibri" w:hAnsi="Calibri" w:cs="Calibri"/>
          <w:u w:val="single"/>
        </w:rPr>
        <w:t xml:space="preserve"> nyereség</w:t>
      </w:r>
    </w:p>
    <w:p w:rsidR="00CA0871" w:rsidRPr="00394D45" w:rsidRDefault="00CA0871" w:rsidP="00CA0871">
      <w:pPr>
        <w:ind w:left="360"/>
        <w:jc w:val="both"/>
        <w:rPr>
          <w:rFonts w:ascii="Calibri" w:hAnsi="Calibri" w:cs="Calibri"/>
        </w:rPr>
      </w:pPr>
      <w:r w:rsidRPr="00394D45">
        <w:rPr>
          <w:rFonts w:ascii="Calibri" w:hAnsi="Calibri" w:cs="Calibri"/>
        </w:rPr>
        <w:t xml:space="preserve">A BKV Zrt. 2018. évi tervében </w:t>
      </w:r>
      <w:r w:rsidR="00C26DE3" w:rsidRPr="00394D45">
        <w:rPr>
          <w:rFonts w:ascii="Calibri" w:hAnsi="Calibri" w:cs="Calibri"/>
        </w:rPr>
        <w:t>nem tervez</w:t>
      </w:r>
      <w:r w:rsidRPr="00394D45">
        <w:rPr>
          <w:rFonts w:ascii="Calibri" w:hAnsi="Calibri" w:cs="Calibri"/>
        </w:rPr>
        <w:t xml:space="preserve"> </w:t>
      </w:r>
      <w:proofErr w:type="spellStart"/>
      <w:r w:rsidRPr="00394D45">
        <w:rPr>
          <w:rFonts w:ascii="Calibri" w:hAnsi="Calibri" w:cs="Calibri"/>
        </w:rPr>
        <w:t>észszerű</w:t>
      </w:r>
      <w:proofErr w:type="spellEnd"/>
      <w:r w:rsidRPr="00394D45">
        <w:rPr>
          <w:rFonts w:ascii="Calibri" w:hAnsi="Calibri" w:cs="Calibri"/>
        </w:rPr>
        <w:t xml:space="preserve"> nyereség</w:t>
      </w:r>
      <w:r w:rsidR="00C26DE3" w:rsidRPr="00394D45">
        <w:rPr>
          <w:rFonts w:ascii="Calibri" w:hAnsi="Calibri" w:cs="Calibri"/>
        </w:rPr>
        <w:t>gel</w:t>
      </w:r>
      <w:r w:rsidRPr="00394D45">
        <w:rPr>
          <w:rFonts w:ascii="Calibri" w:hAnsi="Calibri" w:cs="Calibri"/>
        </w:rPr>
        <w:t xml:space="preserve">. </w:t>
      </w:r>
    </w:p>
    <w:p w:rsidR="00CA0871" w:rsidRPr="00394D45" w:rsidRDefault="00CA0871" w:rsidP="00CA0871">
      <w:pPr>
        <w:ind w:left="360"/>
        <w:jc w:val="both"/>
        <w:rPr>
          <w:rFonts w:ascii="Calibri" w:hAnsi="Calibri" w:cs="Calibri"/>
        </w:rPr>
      </w:pPr>
    </w:p>
    <w:p w:rsidR="00CA0871" w:rsidRPr="00394D45" w:rsidRDefault="00CA0871" w:rsidP="00CA0871">
      <w:pPr>
        <w:jc w:val="both"/>
        <w:rPr>
          <w:rFonts w:ascii="Calibri" w:hAnsi="Calibri" w:cs="Calibri"/>
          <w:u w:val="single"/>
        </w:rPr>
      </w:pPr>
      <w:r w:rsidRPr="00394D45">
        <w:rPr>
          <w:rFonts w:ascii="Calibri" w:hAnsi="Calibri" w:cs="Calibri"/>
          <w:u w:val="single"/>
        </w:rPr>
        <w:t>Beruházások</w:t>
      </w:r>
    </w:p>
    <w:p w:rsidR="00CA0871" w:rsidRPr="00394D45" w:rsidRDefault="00CA0871" w:rsidP="00CA0871">
      <w:pPr>
        <w:ind w:left="360"/>
        <w:jc w:val="both"/>
        <w:rPr>
          <w:rFonts w:ascii="Calibri" w:hAnsi="Calibri" w:cs="Calibri"/>
        </w:rPr>
      </w:pPr>
      <w:r w:rsidRPr="00394D45">
        <w:rPr>
          <w:rFonts w:ascii="Calibri" w:hAnsi="Calibri" w:cs="Calibri"/>
        </w:rPr>
        <w:t>A közlekedési célú beruházási forrás szinten tartásával 2018-b</w:t>
      </w:r>
      <w:r w:rsidR="005F3E49" w:rsidRPr="00394D45">
        <w:rPr>
          <w:rFonts w:ascii="Calibri" w:hAnsi="Calibri" w:cs="Calibri"/>
        </w:rPr>
        <w:t>a</w:t>
      </w:r>
      <w:r w:rsidRPr="00394D45">
        <w:rPr>
          <w:rFonts w:ascii="Calibri" w:hAnsi="Calibri" w:cs="Calibri"/>
        </w:rPr>
        <w:t>n minimum 8 061 millió Ft összegű beruházással számol a terv alap változata.</w:t>
      </w:r>
    </w:p>
    <w:p w:rsidR="005F3E49" w:rsidRDefault="005F3E49" w:rsidP="00CA0871">
      <w:pPr>
        <w:jc w:val="both"/>
        <w:rPr>
          <w:rFonts w:ascii="Calibri" w:hAnsi="Calibri" w:cs="Calibri"/>
          <w:highlight w:val="yellow"/>
          <w:u w:val="single"/>
        </w:rPr>
      </w:pPr>
    </w:p>
    <w:p w:rsidR="00CA0871" w:rsidRPr="00394D45" w:rsidRDefault="00CA0871" w:rsidP="00CA0871">
      <w:pPr>
        <w:jc w:val="both"/>
        <w:rPr>
          <w:rFonts w:ascii="Calibri" w:hAnsi="Calibri" w:cs="Calibri"/>
          <w:u w:val="single"/>
        </w:rPr>
      </w:pPr>
      <w:r w:rsidRPr="00394D45">
        <w:rPr>
          <w:rFonts w:ascii="Calibri" w:hAnsi="Calibri" w:cs="Calibri"/>
          <w:u w:val="single"/>
        </w:rPr>
        <w:t>Infláció</w:t>
      </w:r>
    </w:p>
    <w:p w:rsidR="00CA0871" w:rsidRPr="00394D45" w:rsidRDefault="00CA0871" w:rsidP="00CA0871">
      <w:pPr>
        <w:ind w:left="360"/>
        <w:jc w:val="both"/>
        <w:rPr>
          <w:rFonts w:ascii="Calibri" w:hAnsi="Calibri" w:cs="Calibri"/>
        </w:rPr>
      </w:pPr>
      <w:r w:rsidRPr="00394D45">
        <w:rPr>
          <w:rFonts w:ascii="Calibri" w:hAnsi="Calibri" w:cs="Calibri"/>
        </w:rPr>
        <w:t xml:space="preserve">A 2018. évi tervezés során a meglévő szállítói szerződések esetében az árkövetést kötelezően előíró szerződések vonatkozásában történhet meg automatikusan az egyes szerződésekben rögzített, általánosságban a megelőző évi inflációval megegyező mértékű árkövetés. A meglévő, árkövetésről nem vagy csak feltételes módban nyilatkozó szerződések esetében növekedés nem tervezhető, így kizárólag az újonnan megkötésre </w:t>
      </w:r>
      <w:r w:rsidRPr="00394D45">
        <w:rPr>
          <w:rFonts w:ascii="Calibri" w:hAnsi="Calibri" w:cs="Calibri"/>
        </w:rPr>
        <w:lastRenderedPageBreak/>
        <w:t xml:space="preserve">kerülő szerződések tervezéskor vehető figyelembe az adott év vonatkozásában tervezési előirányzatként meghatározott fogyasztói árváltozás. A szerződések egyedi vizsgálata </w:t>
      </w:r>
      <w:r w:rsidRPr="00394D45">
        <w:rPr>
          <w:rFonts w:ascii="Calibri" w:hAnsi="Calibri"/>
        </w:rPr>
        <w:t xml:space="preserve">alapján </w:t>
      </w:r>
      <w:r w:rsidRPr="00394D45">
        <w:rPr>
          <w:rFonts w:ascii="Calibri" w:hAnsi="Calibri" w:cs="Calibri"/>
        </w:rPr>
        <w:t>mindössze 1,9</w:t>
      </w:r>
      <w:r w:rsidRPr="00394D45">
        <w:rPr>
          <w:rFonts w:ascii="Calibri" w:hAnsi="Calibri"/>
        </w:rPr>
        <w:t xml:space="preserve"> %-os átlagos inflációs ráta került alkalmazásra</w:t>
      </w:r>
      <w:r w:rsidRPr="00394D45">
        <w:rPr>
          <w:rFonts w:ascii="Calibri" w:hAnsi="Calibri" w:cs="Calibri"/>
        </w:rPr>
        <w:t>.</w:t>
      </w:r>
    </w:p>
    <w:p w:rsidR="00CA0871" w:rsidRPr="00394D45" w:rsidRDefault="00CA0871" w:rsidP="00CA0871">
      <w:pPr>
        <w:ind w:left="360"/>
        <w:jc w:val="both"/>
        <w:rPr>
          <w:rFonts w:ascii="Calibri" w:hAnsi="Calibri" w:cs="Calibri"/>
        </w:rPr>
      </w:pPr>
      <w:r w:rsidRPr="00394D45">
        <w:rPr>
          <w:rFonts w:ascii="Calibri" w:hAnsi="Calibri" w:cs="Calibri"/>
        </w:rPr>
        <w:t>A 2018. évi Üzleti Terv a Megrendelő instrukciójának megfelelően nem számol bérfejlesztéssel.</w:t>
      </w:r>
    </w:p>
    <w:p w:rsidR="00CA0871" w:rsidRPr="00394D45" w:rsidRDefault="00CA0871" w:rsidP="00CA0871">
      <w:pPr>
        <w:jc w:val="both"/>
        <w:rPr>
          <w:rFonts w:ascii="Calibri" w:hAnsi="Calibri" w:cs="Calibri"/>
          <w:u w:val="single"/>
        </w:rPr>
      </w:pPr>
    </w:p>
    <w:p w:rsidR="00CA0871" w:rsidRPr="00394D45" w:rsidRDefault="00CA0871" w:rsidP="00CA0871">
      <w:pPr>
        <w:jc w:val="both"/>
        <w:rPr>
          <w:rFonts w:ascii="Calibri" w:hAnsi="Calibri" w:cs="Calibri"/>
          <w:u w:val="single"/>
        </w:rPr>
      </w:pPr>
      <w:r w:rsidRPr="00394D45">
        <w:rPr>
          <w:rFonts w:ascii="Calibri" w:hAnsi="Calibri" w:cs="Calibri"/>
          <w:u w:val="single"/>
        </w:rPr>
        <w:t>Adó- és járulékváltozások</w:t>
      </w:r>
    </w:p>
    <w:p w:rsidR="00B22DA9" w:rsidRPr="00394D45" w:rsidRDefault="00CA0871" w:rsidP="00480E7A">
      <w:pPr>
        <w:ind w:left="360"/>
        <w:jc w:val="both"/>
        <w:rPr>
          <w:rFonts w:ascii="Calibri" w:hAnsi="Calibri" w:cs="Calibri"/>
        </w:rPr>
      </w:pPr>
      <w:r w:rsidRPr="00394D45">
        <w:rPr>
          <w:rFonts w:ascii="Calibri" w:hAnsi="Calibri" w:cs="Calibri"/>
        </w:rPr>
        <w:t>A tervezés során a jelenlegi ismert hatályos jogszabályok</w:t>
      </w:r>
      <w:r w:rsidR="00D30DC8">
        <w:rPr>
          <w:rFonts w:ascii="Calibri" w:hAnsi="Calibri" w:cs="Calibri"/>
        </w:rPr>
        <w:t>, valamint a kiadott tervezési premisszák</w:t>
      </w:r>
      <w:r w:rsidRPr="00394D45">
        <w:rPr>
          <w:rFonts w:ascii="Calibri" w:hAnsi="Calibri" w:cs="Calibri"/>
        </w:rPr>
        <w:t xml:space="preserve"> lettek figyelembe véve. </w:t>
      </w:r>
    </w:p>
    <w:p w:rsidR="00F80D0A" w:rsidRPr="00394D45" w:rsidRDefault="00F80D0A" w:rsidP="005C5E72">
      <w:pPr>
        <w:pStyle w:val="Cmsor2"/>
      </w:pPr>
      <w:bookmarkStart w:id="236" w:name="_Toc465246401"/>
      <w:bookmarkStart w:id="237" w:name="_Toc471992588"/>
      <w:r w:rsidRPr="00394D45">
        <w:t>Kockázatok</w:t>
      </w:r>
      <w:bookmarkEnd w:id="235"/>
      <w:bookmarkEnd w:id="236"/>
      <w:bookmarkEnd w:id="237"/>
    </w:p>
    <w:p w:rsidR="00F80D0A" w:rsidRPr="00394D45" w:rsidRDefault="00F80D0A" w:rsidP="00E0088D">
      <w:pPr>
        <w:jc w:val="both"/>
        <w:rPr>
          <w:rFonts w:asciiTheme="minorHAnsi" w:hAnsiTheme="minorHAnsi" w:cstheme="minorHAnsi"/>
        </w:rPr>
      </w:pPr>
    </w:p>
    <w:p w:rsidR="00CA0871" w:rsidRPr="00394D45" w:rsidRDefault="00CA0871" w:rsidP="00CA0871">
      <w:pPr>
        <w:ind w:left="540" w:hanging="540"/>
        <w:jc w:val="both"/>
        <w:rPr>
          <w:rFonts w:asciiTheme="minorHAnsi" w:hAnsiTheme="minorHAnsi" w:cs="Calibri"/>
          <w:u w:val="single"/>
        </w:rPr>
      </w:pPr>
      <w:r w:rsidRPr="00394D45">
        <w:rPr>
          <w:rFonts w:asciiTheme="minorHAnsi" w:hAnsiTheme="minorHAnsi" w:cs="Calibri"/>
          <w:u w:val="single"/>
        </w:rPr>
        <w:t xml:space="preserve">Szolgáltatási díj </w:t>
      </w:r>
    </w:p>
    <w:p w:rsidR="00CA0871" w:rsidRPr="00394D45" w:rsidRDefault="00CA0871" w:rsidP="00CA0871">
      <w:pPr>
        <w:ind w:left="360"/>
        <w:jc w:val="both"/>
        <w:rPr>
          <w:rFonts w:asciiTheme="minorHAnsi" w:hAnsiTheme="minorHAnsi" w:cs="Calibri"/>
        </w:rPr>
      </w:pPr>
      <w:r w:rsidRPr="00394D45">
        <w:rPr>
          <w:rFonts w:asciiTheme="minorHAnsi" w:hAnsiTheme="minorHAnsi" w:cs="Calibri"/>
        </w:rPr>
        <w:t>A tervezett szolgáltatási díj mértékének és átutalásának alakulása:</w:t>
      </w:r>
      <w:r w:rsidRPr="00394D45">
        <w:rPr>
          <w:rFonts w:asciiTheme="minorHAnsi" w:hAnsiTheme="minorHAnsi" w:cs="Calibri"/>
          <w:bCs/>
        </w:rPr>
        <w:t xml:space="preserve"> a BKK </w:t>
      </w:r>
      <w:proofErr w:type="spellStart"/>
      <w:r w:rsidRPr="00394D45">
        <w:rPr>
          <w:rFonts w:asciiTheme="minorHAnsi" w:hAnsiTheme="minorHAnsi" w:cs="Calibri"/>
          <w:bCs/>
        </w:rPr>
        <w:t>Zrt-től</w:t>
      </w:r>
      <w:proofErr w:type="spellEnd"/>
      <w:r w:rsidRPr="00394D45">
        <w:rPr>
          <w:rFonts w:asciiTheme="minorHAnsi" w:hAnsiTheme="minorHAnsi" w:cs="Calibri"/>
          <w:bCs/>
        </w:rPr>
        <w:t xml:space="preserve"> kapott szolgáltatási díj csak a szerződés szerint történő rendelkezésre állása eredményezhet kiszámítható likviditást.</w:t>
      </w:r>
      <w:r w:rsidRPr="00394D45">
        <w:rPr>
          <w:rFonts w:asciiTheme="minorHAnsi" w:hAnsiTheme="minorHAnsi" w:cs="Calibri"/>
        </w:rPr>
        <w:t xml:space="preserve">  </w:t>
      </w:r>
    </w:p>
    <w:p w:rsidR="00CA0871" w:rsidRPr="00394D45" w:rsidRDefault="00CA0871" w:rsidP="00CA0871">
      <w:pPr>
        <w:ind w:left="540" w:hanging="540"/>
        <w:jc w:val="both"/>
        <w:rPr>
          <w:rFonts w:asciiTheme="minorHAnsi" w:hAnsiTheme="minorHAnsi" w:cs="Calibri"/>
          <w:u w:val="single"/>
        </w:rPr>
      </w:pPr>
    </w:p>
    <w:p w:rsidR="00CA0871" w:rsidRPr="00394D45" w:rsidRDefault="00CA0871" w:rsidP="00CA0871">
      <w:pPr>
        <w:ind w:left="540" w:hanging="540"/>
        <w:jc w:val="both"/>
        <w:rPr>
          <w:rFonts w:asciiTheme="minorHAnsi" w:hAnsiTheme="minorHAnsi" w:cs="Calibri"/>
          <w:u w:val="single"/>
        </w:rPr>
      </w:pPr>
      <w:r w:rsidRPr="00394D45">
        <w:rPr>
          <w:rFonts w:asciiTheme="minorHAnsi" w:hAnsiTheme="minorHAnsi" w:cs="Calibri"/>
          <w:u w:val="single"/>
        </w:rPr>
        <w:t>Többletteljesítmények</w:t>
      </w:r>
    </w:p>
    <w:p w:rsidR="00CA0871" w:rsidRPr="00394D45" w:rsidRDefault="00CA0871" w:rsidP="00CA0871">
      <w:pPr>
        <w:ind w:left="360"/>
        <w:jc w:val="both"/>
        <w:rPr>
          <w:rFonts w:asciiTheme="minorHAnsi" w:hAnsiTheme="minorHAnsi" w:cs="Calibri"/>
        </w:rPr>
      </w:pPr>
      <w:r w:rsidRPr="00394D45">
        <w:rPr>
          <w:rFonts w:asciiTheme="minorHAnsi" w:hAnsiTheme="minorHAnsi" w:cs="Calibri"/>
        </w:rPr>
        <w:t xml:space="preserve">A megrendelt teljesítményektől való eltérés megnehezíti a foglalkoztatás tervezését, a létszám megfelelő alakítását. Valószínűsíthető a teljesítmény csökkentés csúszása, mely jelentős mértékű rendkívüli munkavégzést generálhat. </w:t>
      </w:r>
    </w:p>
    <w:p w:rsidR="00CA0871" w:rsidRPr="00394D45" w:rsidRDefault="00CA0871" w:rsidP="00CA0871">
      <w:pPr>
        <w:ind w:left="540" w:hanging="540"/>
        <w:jc w:val="both"/>
        <w:rPr>
          <w:rFonts w:asciiTheme="minorHAnsi" w:hAnsiTheme="minorHAnsi" w:cs="Calibri"/>
          <w:u w:val="single"/>
        </w:rPr>
      </w:pPr>
    </w:p>
    <w:p w:rsidR="00CA0871" w:rsidRPr="00041169" w:rsidRDefault="00CA0871" w:rsidP="00CA0871">
      <w:pPr>
        <w:jc w:val="both"/>
        <w:rPr>
          <w:rFonts w:asciiTheme="minorHAnsi" w:hAnsiTheme="minorHAnsi" w:cs="Calibri"/>
          <w:u w:val="single"/>
        </w:rPr>
      </w:pPr>
      <w:r w:rsidRPr="00041169">
        <w:rPr>
          <w:rFonts w:asciiTheme="minorHAnsi" w:hAnsiTheme="minorHAnsi" w:cs="Calibri"/>
          <w:u w:val="single"/>
        </w:rPr>
        <w:t>Személyi jellegű ráfordítások</w:t>
      </w:r>
    </w:p>
    <w:p w:rsidR="00CA0871" w:rsidRPr="00041169" w:rsidRDefault="00CA0871" w:rsidP="00CA0871">
      <w:pPr>
        <w:pStyle w:val="Listaszerbekezds"/>
        <w:ind w:left="360"/>
        <w:contextualSpacing w:val="0"/>
        <w:jc w:val="both"/>
        <w:rPr>
          <w:rFonts w:asciiTheme="minorHAnsi" w:hAnsiTheme="minorHAnsi" w:cs="Calibri"/>
        </w:rPr>
      </w:pPr>
      <w:r w:rsidRPr="00041169">
        <w:rPr>
          <w:rFonts w:asciiTheme="minorHAnsi" w:hAnsiTheme="minorHAnsi" w:cs="Calibri"/>
        </w:rPr>
        <w:t>A tervezési premisszák 0%-os béremelést határoztak meg 2017-2018-re. A bérfejlesztés elmaradása az elkövetkező két évben komoly kockázatot hordoz. Amennyiben ettől eltérő mértékű bérfejlesztés kerül megvalósításra, az jelentősen befolyásolja a BKV Zrt. személyi jellegű ráfordításainak alakulását, a tervezési premisszáktól eltérő megvalósulás esetén többletkötelezettséget jelentenek.</w:t>
      </w:r>
      <w:r w:rsidR="00041169">
        <w:rPr>
          <w:rFonts w:asciiTheme="minorHAnsi" w:hAnsiTheme="minorHAnsi" w:cs="Calibri"/>
        </w:rPr>
        <w:t xml:space="preserve"> Különösen igaz ez a 2017. évben esetlegesen megvalósuló béremelésre, amelynek hatása a 2018. évben is jelentkezik.</w:t>
      </w:r>
    </w:p>
    <w:p w:rsidR="00CA0871" w:rsidRPr="00394D45" w:rsidRDefault="00CA0871" w:rsidP="00CA0871">
      <w:pPr>
        <w:pStyle w:val="Listaszerbekezds"/>
        <w:ind w:left="360"/>
        <w:contextualSpacing w:val="0"/>
        <w:jc w:val="both"/>
        <w:rPr>
          <w:rFonts w:asciiTheme="minorHAnsi" w:hAnsiTheme="minorHAnsi"/>
        </w:rPr>
      </w:pPr>
    </w:p>
    <w:p w:rsidR="00CA0871" w:rsidRPr="00394D45" w:rsidRDefault="00CA0871" w:rsidP="00CA0871">
      <w:pPr>
        <w:jc w:val="both"/>
        <w:rPr>
          <w:rFonts w:asciiTheme="minorHAnsi" w:hAnsiTheme="minorHAnsi" w:cs="Calibri"/>
          <w:u w:val="single"/>
        </w:rPr>
      </w:pPr>
      <w:r w:rsidRPr="00394D45">
        <w:rPr>
          <w:rFonts w:asciiTheme="minorHAnsi" w:hAnsiTheme="minorHAnsi" w:cs="Calibri"/>
          <w:u w:val="single"/>
        </w:rPr>
        <w:t>Műszaki állapotok</w:t>
      </w:r>
    </w:p>
    <w:p w:rsidR="00CA0871" w:rsidRPr="00394D45" w:rsidRDefault="00CA0871" w:rsidP="00CA0871">
      <w:pPr>
        <w:pStyle w:val="Listaszerbekezds"/>
        <w:ind w:left="360"/>
        <w:contextualSpacing w:val="0"/>
        <w:jc w:val="both"/>
        <w:rPr>
          <w:rFonts w:asciiTheme="minorHAnsi" w:hAnsiTheme="minorHAnsi" w:cs="Calibri"/>
        </w:rPr>
      </w:pPr>
      <w:r w:rsidRPr="00394D45">
        <w:rPr>
          <w:rFonts w:asciiTheme="minorHAnsi" w:hAnsiTheme="minorHAnsi" w:cs="Calibri"/>
        </w:rPr>
        <w:t>Mivel a BKV eszközállományának elszámolt értékcsökkenése lényegesen alatta marad a pótláshoz szükséges indokolt költség szintnek, és ehhez képest kerül még szűkítésre a BKK premisszák alapján beterjesztett kompenzációs díj, a BKV szolgáltatás ellátásának feltételei halmozottan romlanak, és ezzel a BKV a szolgáltatási piacon versenyhátrányba kerül.</w:t>
      </w:r>
    </w:p>
    <w:p w:rsidR="005F3E49" w:rsidRPr="00394D45" w:rsidRDefault="005F3E49" w:rsidP="00CA0871">
      <w:pPr>
        <w:pStyle w:val="Listaszerbekezds"/>
        <w:ind w:left="360"/>
        <w:contextualSpacing w:val="0"/>
        <w:jc w:val="both"/>
        <w:rPr>
          <w:rFonts w:asciiTheme="minorHAnsi" w:hAnsiTheme="minorHAnsi" w:cs="Calibri"/>
        </w:rPr>
      </w:pPr>
    </w:p>
    <w:p w:rsidR="00CA0871" w:rsidRPr="00394D45" w:rsidRDefault="00CA0871" w:rsidP="00CA0871">
      <w:pPr>
        <w:ind w:left="540" w:hanging="540"/>
        <w:jc w:val="both"/>
        <w:rPr>
          <w:rFonts w:asciiTheme="minorHAnsi" w:hAnsiTheme="minorHAnsi" w:cs="Calibri"/>
          <w:u w:val="single"/>
        </w:rPr>
      </w:pPr>
      <w:r w:rsidRPr="00394D45">
        <w:rPr>
          <w:rFonts w:asciiTheme="minorHAnsi" w:hAnsiTheme="minorHAnsi" w:cs="Calibri"/>
          <w:u w:val="single"/>
        </w:rPr>
        <w:t>Alulkompenzáltság</w:t>
      </w:r>
    </w:p>
    <w:p w:rsidR="00CA0871" w:rsidRPr="00394D45" w:rsidRDefault="00CA0871" w:rsidP="00CA0871">
      <w:pPr>
        <w:pStyle w:val="Listaszerbekezds"/>
        <w:ind w:left="360"/>
        <w:contextualSpacing w:val="0"/>
        <w:jc w:val="both"/>
        <w:rPr>
          <w:rFonts w:asciiTheme="minorHAnsi" w:hAnsiTheme="minorHAnsi" w:cs="Calibri"/>
        </w:rPr>
      </w:pPr>
      <w:r w:rsidRPr="00394D45">
        <w:rPr>
          <w:rFonts w:asciiTheme="minorHAnsi" w:hAnsiTheme="minorHAnsi" w:cs="Calibri"/>
        </w:rPr>
        <w:t>A BKK által kiadott premisszák következtében az alulfinanszírozottság ellentételezését nem veszi figyelembe az Üzleti Terv 2018-ban azokban a verziókban, melyekben a halasztott bevételekkel csökkentett amortizáció teljes összegére nem tartalmaz beruházási forrást a terv. Az alulkompenzáltság miatti kompenzációs bevételt nem tartalmaz a 2018-es előrejelzés, melynek megtérítése bizonytalan a forráshiány miatt.</w:t>
      </w:r>
    </w:p>
    <w:p w:rsidR="00CA0871" w:rsidRDefault="00CA0871" w:rsidP="00CA0871">
      <w:pPr>
        <w:pStyle w:val="Listaszerbekezds"/>
        <w:ind w:left="360"/>
        <w:contextualSpacing w:val="0"/>
        <w:jc w:val="both"/>
        <w:rPr>
          <w:rFonts w:asciiTheme="minorHAnsi" w:hAnsiTheme="minorHAnsi" w:cs="Calibri"/>
        </w:rPr>
      </w:pPr>
    </w:p>
    <w:p w:rsidR="00CA0871" w:rsidRPr="00394D45" w:rsidRDefault="00CA0871" w:rsidP="00CA0871">
      <w:pPr>
        <w:ind w:left="540" w:hanging="540"/>
        <w:jc w:val="both"/>
        <w:rPr>
          <w:rFonts w:asciiTheme="minorHAnsi" w:hAnsiTheme="minorHAnsi" w:cs="Calibri"/>
          <w:u w:val="single"/>
        </w:rPr>
      </w:pPr>
      <w:r w:rsidRPr="00394D45">
        <w:rPr>
          <w:rFonts w:asciiTheme="minorHAnsi" w:hAnsiTheme="minorHAnsi" w:cs="Calibri"/>
          <w:u w:val="single"/>
        </w:rPr>
        <w:t>Gázolaj ára</w:t>
      </w:r>
    </w:p>
    <w:p w:rsidR="00CA0871" w:rsidRPr="00394D45" w:rsidRDefault="00CA0871" w:rsidP="00CA0871">
      <w:pPr>
        <w:ind w:left="360"/>
        <w:jc w:val="both"/>
        <w:rPr>
          <w:rFonts w:asciiTheme="minorHAnsi" w:hAnsiTheme="minorHAnsi" w:cs="Calibri"/>
        </w:rPr>
      </w:pPr>
      <w:r w:rsidRPr="00394D45">
        <w:rPr>
          <w:rFonts w:asciiTheme="minorHAnsi" w:hAnsiTheme="minorHAnsi" w:cs="Calibri"/>
        </w:rPr>
        <w:t>Az üzemeltetési gázolaj a Tulajdonos által meghatározott, jövedéki adó visszatérítéssel csökkentett– 22</w:t>
      </w:r>
      <w:r w:rsidR="00394D45">
        <w:rPr>
          <w:rFonts w:asciiTheme="minorHAnsi" w:hAnsiTheme="minorHAnsi" w:cs="Calibri"/>
        </w:rPr>
        <w:t>7,51</w:t>
      </w:r>
      <w:r w:rsidRPr="00394D45">
        <w:rPr>
          <w:rFonts w:asciiTheme="minorHAnsi" w:hAnsiTheme="minorHAnsi" w:cs="Calibri"/>
        </w:rPr>
        <w:t xml:space="preserve"> Ft/liter – nettó átlagáron került számításra. Az ár évközi emelkedése esetén többlet ráfordítást eredményez a Társaság számára.</w:t>
      </w:r>
    </w:p>
    <w:p w:rsidR="0024265E" w:rsidRPr="00394D45" w:rsidRDefault="0024265E" w:rsidP="00CA0871">
      <w:pPr>
        <w:ind w:left="360"/>
        <w:jc w:val="both"/>
        <w:rPr>
          <w:rFonts w:asciiTheme="minorHAnsi" w:hAnsiTheme="minorHAnsi" w:cs="Calibri"/>
        </w:rPr>
      </w:pPr>
    </w:p>
    <w:p w:rsidR="00CA0871" w:rsidRPr="00394D45" w:rsidRDefault="00CA0871" w:rsidP="00CA0871">
      <w:pPr>
        <w:ind w:left="540" w:hanging="540"/>
        <w:jc w:val="both"/>
        <w:rPr>
          <w:rFonts w:asciiTheme="minorHAnsi" w:hAnsiTheme="minorHAnsi" w:cs="Calibri"/>
          <w:u w:val="single"/>
        </w:rPr>
      </w:pPr>
      <w:r w:rsidRPr="00394D45">
        <w:rPr>
          <w:rFonts w:asciiTheme="minorHAnsi" w:hAnsiTheme="minorHAnsi" w:cs="Calibri"/>
          <w:u w:val="single"/>
        </w:rPr>
        <w:t>Versenyhelyzet</w:t>
      </w:r>
    </w:p>
    <w:p w:rsidR="00CA0871" w:rsidRPr="00394D45" w:rsidRDefault="00CA0871" w:rsidP="00CA0871">
      <w:pPr>
        <w:ind w:left="360"/>
        <w:jc w:val="both"/>
        <w:rPr>
          <w:rFonts w:asciiTheme="minorHAnsi" w:hAnsiTheme="minorHAnsi" w:cs="Calibri"/>
        </w:rPr>
      </w:pPr>
      <w:r w:rsidRPr="00394D45">
        <w:rPr>
          <w:rFonts w:asciiTheme="minorHAnsi" w:hAnsiTheme="minorHAnsi" w:cs="Calibri"/>
        </w:rPr>
        <w:t xml:space="preserve">A 2018. évi Üzleti Tervbe beépítésre kerültek az autóbusz ágazatot érintő egyéb kiszervezéséből keletkező hatások is, melyek piacvesztést eredményeznek a Társaságnak. </w:t>
      </w:r>
    </w:p>
    <w:p w:rsidR="00CA0871" w:rsidRPr="00394D45" w:rsidRDefault="00CA0871" w:rsidP="00CA0871">
      <w:pPr>
        <w:jc w:val="both"/>
        <w:rPr>
          <w:rFonts w:asciiTheme="minorHAnsi" w:hAnsiTheme="minorHAnsi" w:cs="Calibri"/>
        </w:rPr>
      </w:pPr>
    </w:p>
    <w:p w:rsidR="005D7C8D" w:rsidRPr="00394D45" w:rsidRDefault="005D7C8D" w:rsidP="005D7C8D">
      <w:pPr>
        <w:ind w:left="540" w:hanging="540"/>
        <w:jc w:val="both"/>
        <w:rPr>
          <w:rFonts w:asciiTheme="minorHAnsi" w:hAnsiTheme="minorHAnsi" w:cstheme="minorHAnsi"/>
          <w:u w:val="single"/>
        </w:rPr>
      </w:pPr>
      <w:r w:rsidRPr="00394D45">
        <w:rPr>
          <w:rFonts w:asciiTheme="minorHAnsi" w:hAnsiTheme="minorHAnsi" w:cstheme="minorHAnsi"/>
          <w:u w:val="single"/>
        </w:rPr>
        <w:t>Kamatkockázat</w:t>
      </w:r>
    </w:p>
    <w:p w:rsidR="00752605" w:rsidRPr="0021562E" w:rsidRDefault="00752605" w:rsidP="00752605">
      <w:pPr>
        <w:ind w:left="360"/>
        <w:jc w:val="both"/>
        <w:rPr>
          <w:rFonts w:ascii="Calibri" w:hAnsi="Calibri"/>
        </w:rPr>
      </w:pPr>
      <w:r w:rsidRPr="0021562E">
        <w:rPr>
          <w:rFonts w:ascii="Calibri" w:hAnsi="Calibri"/>
        </w:rPr>
        <w:t>A</w:t>
      </w:r>
      <w:r>
        <w:rPr>
          <w:rFonts w:ascii="Calibri" w:hAnsi="Calibri"/>
        </w:rPr>
        <w:t xml:space="preserve">z Üzleti Terv készítése során </w:t>
      </w:r>
      <w:r w:rsidRPr="0021562E">
        <w:rPr>
          <w:rFonts w:ascii="Calibri" w:hAnsi="Calibri"/>
        </w:rPr>
        <w:t>a szállítói faktoring után fizetendő kamat 201</w:t>
      </w:r>
      <w:r>
        <w:rPr>
          <w:rFonts w:ascii="Calibri" w:hAnsi="Calibri"/>
        </w:rPr>
        <w:t>8-ban 1,02%</w:t>
      </w:r>
      <w:r>
        <w:rPr>
          <w:rFonts w:ascii="Calibri" w:hAnsi="Calibri"/>
        </w:rPr>
        <w:noBreakHyphen/>
      </w:r>
      <w:r w:rsidRPr="0021562E">
        <w:rPr>
          <w:rFonts w:ascii="Calibri" w:hAnsi="Calibri"/>
        </w:rPr>
        <w:t>os kamatbázis (3 havi BUBOR) mellett került meghatározásra. A jegybanki alapkamat alakulásának irányát a 3 havi BUBOR alakulása folyamatosan követi, de jellemzően azzal nem azonos mértékben.</w:t>
      </w:r>
    </w:p>
    <w:p w:rsidR="00752605" w:rsidRPr="0021562E" w:rsidRDefault="00752605" w:rsidP="00752605">
      <w:pPr>
        <w:ind w:left="360"/>
        <w:jc w:val="both"/>
        <w:rPr>
          <w:rFonts w:ascii="Calibri" w:hAnsi="Calibri"/>
        </w:rPr>
      </w:pPr>
      <w:r w:rsidRPr="0021562E">
        <w:rPr>
          <w:rFonts w:ascii="Calibri" w:hAnsi="Calibri"/>
        </w:rPr>
        <w:t>Tekintettel arra, hogy a jelenlegi szállítói faktoring szerződésben a kamatfelár rögzítet</w:t>
      </w:r>
      <w:r>
        <w:rPr>
          <w:rFonts w:ascii="Calibri" w:hAnsi="Calibri"/>
        </w:rPr>
        <w:t>t</w:t>
      </w:r>
      <w:r w:rsidRPr="0021562E">
        <w:rPr>
          <w:rFonts w:ascii="Calibri" w:hAnsi="Calibri"/>
        </w:rPr>
        <w:t>, ebből eredő kockázat nem jelentkezik.</w:t>
      </w:r>
    </w:p>
    <w:p w:rsidR="005D7C8D" w:rsidRPr="00394D45" w:rsidRDefault="005D7C8D" w:rsidP="00CA0871">
      <w:pPr>
        <w:ind w:left="540" w:hanging="540"/>
        <w:jc w:val="both"/>
        <w:rPr>
          <w:rFonts w:asciiTheme="minorHAnsi" w:hAnsiTheme="minorHAnsi" w:cs="Calibri"/>
          <w:u w:val="single"/>
        </w:rPr>
      </w:pPr>
    </w:p>
    <w:p w:rsidR="00CA0871" w:rsidRPr="00394D45" w:rsidRDefault="00CA0871" w:rsidP="00CA0871">
      <w:pPr>
        <w:ind w:left="540" w:hanging="540"/>
        <w:jc w:val="both"/>
        <w:rPr>
          <w:rFonts w:asciiTheme="minorHAnsi" w:hAnsiTheme="minorHAnsi" w:cs="Calibri"/>
          <w:u w:val="single"/>
        </w:rPr>
      </w:pPr>
      <w:r w:rsidRPr="00394D45">
        <w:rPr>
          <w:rFonts w:asciiTheme="minorHAnsi" w:hAnsiTheme="minorHAnsi" w:cs="Calibri"/>
          <w:u w:val="single"/>
        </w:rPr>
        <w:t>Szállítók</w:t>
      </w:r>
    </w:p>
    <w:p w:rsidR="00CA0871" w:rsidRPr="00394D45" w:rsidRDefault="00CA0871" w:rsidP="00CA0871">
      <w:pPr>
        <w:ind w:left="540" w:hanging="180"/>
        <w:jc w:val="both"/>
        <w:rPr>
          <w:rFonts w:asciiTheme="minorHAnsi" w:hAnsiTheme="minorHAnsi" w:cs="Calibri"/>
        </w:rPr>
      </w:pPr>
      <w:r w:rsidRPr="00394D45">
        <w:rPr>
          <w:rFonts w:asciiTheme="minorHAnsi" w:hAnsiTheme="minorHAnsi" w:cs="Calibri"/>
        </w:rPr>
        <w:t>A BKV Zrt. fokozottan ki van téve rövidtávú hitelezőinek és szállítóinak.</w:t>
      </w:r>
    </w:p>
    <w:p w:rsidR="00CA0871" w:rsidRPr="00394D45" w:rsidRDefault="00CA0871" w:rsidP="00CA0871">
      <w:pPr>
        <w:jc w:val="both"/>
        <w:rPr>
          <w:rFonts w:asciiTheme="minorHAnsi" w:hAnsiTheme="minorHAnsi" w:cs="Calibri"/>
        </w:rPr>
      </w:pPr>
    </w:p>
    <w:p w:rsidR="00CA0871" w:rsidRPr="00394D45" w:rsidRDefault="00CA0871" w:rsidP="00CA0871">
      <w:pPr>
        <w:jc w:val="both"/>
        <w:rPr>
          <w:rFonts w:asciiTheme="minorHAnsi" w:hAnsiTheme="minorHAnsi" w:cs="Calibri"/>
          <w:u w:val="single"/>
        </w:rPr>
      </w:pPr>
      <w:r w:rsidRPr="00394D45">
        <w:rPr>
          <w:rFonts w:asciiTheme="minorHAnsi" w:hAnsiTheme="minorHAnsi" w:cs="Calibri"/>
          <w:u w:val="single"/>
        </w:rPr>
        <w:t>Jogszabályi háttér</w:t>
      </w:r>
    </w:p>
    <w:p w:rsidR="00CA0871" w:rsidRPr="00394D45" w:rsidRDefault="00CA0871" w:rsidP="00CA0871">
      <w:pPr>
        <w:ind w:left="540" w:hanging="180"/>
        <w:jc w:val="both"/>
        <w:rPr>
          <w:rFonts w:asciiTheme="minorHAnsi" w:hAnsiTheme="minorHAnsi" w:cs="Calibri"/>
        </w:rPr>
      </w:pPr>
      <w:r w:rsidRPr="00394D45">
        <w:rPr>
          <w:rFonts w:asciiTheme="minorHAnsi" w:hAnsiTheme="minorHAnsi" w:cs="Calibri"/>
        </w:rPr>
        <w:t>2018. évi esetleges jogszabályi háttér változások kedvezőtlen hatásai.</w:t>
      </w:r>
    </w:p>
    <w:p w:rsidR="006F1195" w:rsidRPr="00394D45" w:rsidRDefault="006F1195" w:rsidP="00580DE2">
      <w:pPr>
        <w:ind w:left="540" w:hanging="180"/>
        <w:jc w:val="both"/>
        <w:rPr>
          <w:rFonts w:asciiTheme="minorHAnsi" w:hAnsiTheme="minorHAnsi" w:cstheme="minorHAnsi"/>
        </w:rPr>
      </w:pPr>
    </w:p>
    <w:p w:rsidR="00F80D0A" w:rsidRPr="00394D45" w:rsidRDefault="006F1195" w:rsidP="005C5E72">
      <w:pPr>
        <w:pStyle w:val="Cmsor2"/>
      </w:pPr>
      <w:bookmarkStart w:id="238" w:name="_Toc443317928"/>
      <w:bookmarkStart w:id="239" w:name="_Toc465246402"/>
      <w:bookmarkStart w:id="240" w:name="_Toc471992589"/>
      <w:r w:rsidRPr="00394D45">
        <w:t>Az M3 rekonstrukció hatása a 201</w:t>
      </w:r>
      <w:r w:rsidR="00FF46C9" w:rsidRPr="00394D45">
        <w:t>8</w:t>
      </w:r>
      <w:r w:rsidRPr="00394D45">
        <w:t>. év gazdálkodására</w:t>
      </w:r>
      <w:bookmarkEnd w:id="238"/>
      <w:bookmarkEnd w:id="239"/>
      <w:bookmarkEnd w:id="240"/>
    </w:p>
    <w:p w:rsidR="00F80D0A" w:rsidRPr="00403F57" w:rsidRDefault="00F80D0A" w:rsidP="00D8167B">
      <w:pPr>
        <w:jc w:val="both"/>
        <w:rPr>
          <w:rFonts w:asciiTheme="minorHAnsi" w:hAnsiTheme="minorHAnsi" w:cstheme="minorHAnsi"/>
          <w:b/>
          <w:u w:val="single"/>
        </w:rPr>
      </w:pPr>
    </w:p>
    <w:p w:rsidR="00CA0871" w:rsidRPr="00394D45" w:rsidRDefault="00CA0871" w:rsidP="00D8167B">
      <w:pPr>
        <w:jc w:val="both"/>
        <w:rPr>
          <w:rFonts w:asciiTheme="minorHAnsi" w:hAnsiTheme="minorHAnsi" w:cs="Calibri"/>
        </w:rPr>
      </w:pPr>
      <w:r w:rsidRPr="00394D45">
        <w:rPr>
          <w:rFonts w:asciiTheme="minorHAnsi" w:hAnsiTheme="minorHAnsi" w:cs="Calibri"/>
        </w:rPr>
        <w:t xml:space="preserve">A 2017. évben elinduló M3 rekonstrukció a teljes 2018. évben is folytatódni fog. </w:t>
      </w:r>
    </w:p>
    <w:p w:rsidR="00CA0871" w:rsidRPr="00394D45" w:rsidRDefault="00CA0871" w:rsidP="00D8167B">
      <w:pPr>
        <w:jc w:val="both"/>
        <w:rPr>
          <w:rFonts w:asciiTheme="minorHAnsi" w:hAnsiTheme="minorHAnsi" w:cs="Calibri"/>
        </w:rPr>
      </w:pPr>
    </w:p>
    <w:p w:rsidR="00CA0871" w:rsidRPr="00B22DA9" w:rsidRDefault="00CA0871" w:rsidP="00D8167B">
      <w:pPr>
        <w:jc w:val="both"/>
        <w:rPr>
          <w:rFonts w:asciiTheme="minorHAnsi" w:hAnsiTheme="minorHAnsi"/>
        </w:rPr>
      </w:pPr>
      <w:r w:rsidRPr="00B22DA9">
        <w:rPr>
          <w:rFonts w:asciiTheme="minorHAnsi" w:eastAsia="Calibri" w:hAnsiTheme="minorHAnsi"/>
        </w:rPr>
        <w:t>2018. évben</w:t>
      </w:r>
      <w:r w:rsidRPr="00B22DA9">
        <w:rPr>
          <w:rFonts w:asciiTheme="minorHAnsi" w:eastAsia="Calibri" w:hAnsiTheme="minorHAnsi"/>
          <w:b/>
        </w:rPr>
        <w:t xml:space="preserve"> </w:t>
      </w:r>
      <w:r w:rsidRPr="00B22DA9">
        <w:rPr>
          <w:rFonts w:asciiTheme="minorHAnsi" w:eastAsia="Calibri" w:hAnsiTheme="minorHAnsi"/>
        </w:rPr>
        <w:t>a Társ</w:t>
      </w:r>
      <w:r w:rsidR="00D8167B" w:rsidRPr="00B22DA9">
        <w:rPr>
          <w:rFonts w:asciiTheme="minorHAnsi" w:eastAsia="Calibri" w:hAnsiTheme="minorHAnsi"/>
        </w:rPr>
        <w:t>aságnak a 3-as Metró felújítása</w:t>
      </w:r>
      <w:r w:rsidRPr="00B22DA9">
        <w:rPr>
          <w:rFonts w:asciiTheme="minorHAnsi" w:eastAsia="Calibri" w:hAnsiTheme="minorHAnsi"/>
        </w:rPr>
        <w:t xml:space="preserve"> a </w:t>
      </w:r>
      <w:r w:rsidRPr="00B22DA9">
        <w:rPr>
          <w:rFonts w:asciiTheme="minorHAnsi" w:eastAsia="Calibri" w:hAnsiTheme="minorHAnsi"/>
          <w:b/>
        </w:rPr>
        <w:t>Metró ágazat</w:t>
      </w:r>
      <w:r w:rsidRPr="00B22DA9">
        <w:rPr>
          <w:rFonts w:asciiTheme="minorHAnsi" w:eastAsia="Calibri" w:hAnsiTheme="minorHAnsi"/>
        </w:rPr>
        <w:t xml:space="preserve"> kieső teljesítménye alapján várhatóan összesen</w:t>
      </w:r>
      <w:r w:rsidR="008A69F6" w:rsidRPr="00B22DA9">
        <w:rPr>
          <w:rFonts w:asciiTheme="minorHAnsi" w:eastAsia="Calibri" w:hAnsiTheme="minorHAnsi"/>
        </w:rPr>
        <w:t xml:space="preserve"> további</w:t>
      </w:r>
      <w:r w:rsidRPr="00B22DA9">
        <w:rPr>
          <w:rFonts w:asciiTheme="minorHAnsi" w:eastAsia="Calibri" w:hAnsiTheme="minorHAnsi"/>
        </w:rPr>
        <w:t xml:space="preserve"> </w:t>
      </w:r>
      <w:r w:rsidR="00B22DA9" w:rsidRPr="00B22DA9">
        <w:rPr>
          <w:rFonts w:asciiTheme="minorHAnsi" w:eastAsia="Calibri" w:hAnsiTheme="minorHAnsi"/>
        </w:rPr>
        <w:t>1,4</w:t>
      </w:r>
      <w:r w:rsidRPr="00B22DA9">
        <w:rPr>
          <w:rFonts w:asciiTheme="minorHAnsi" w:eastAsia="Calibri" w:hAnsiTheme="minorHAnsi"/>
        </w:rPr>
        <w:t xml:space="preserve"> </w:t>
      </w:r>
      <w:r w:rsidR="00B22DA9" w:rsidRPr="00B22DA9">
        <w:rPr>
          <w:rFonts w:asciiTheme="minorHAnsi" w:eastAsia="Calibri" w:hAnsiTheme="minorHAnsi"/>
        </w:rPr>
        <w:t>milliárd</w:t>
      </w:r>
      <w:r w:rsidRPr="00B22DA9">
        <w:rPr>
          <w:rFonts w:asciiTheme="minorHAnsi" w:eastAsia="Calibri" w:hAnsiTheme="minorHAnsi"/>
        </w:rPr>
        <w:t xml:space="preserve"> Ft </w:t>
      </w:r>
      <w:r w:rsidRPr="00B22DA9">
        <w:rPr>
          <w:rFonts w:asciiTheme="minorHAnsi" w:eastAsia="Calibri" w:hAnsiTheme="minorHAnsi"/>
          <w:lang w:eastAsia="en-US"/>
        </w:rPr>
        <w:t>ráfordítás csökkenést</w:t>
      </w:r>
      <w:r w:rsidRPr="00B22DA9">
        <w:rPr>
          <w:rFonts w:asciiTheme="minorHAnsi" w:eastAsia="Calibri" w:hAnsiTheme="minorHAnsi"/>
        </w:rPr>
        <w:t xml:space="preserve"> eredményez</w:t>
      </w:r>
      <w:r w:rsidR="008A69F6" w:rsidRPr="00B22DA9">
        <w:rPr>
          <w:rFonts w:asciiTheme="minorHAnsi" w:eastAsia="Calibri" w:hAnsiTheme="minorHAnsi"/>
        </w:rPr>
        <w:t xml:space="preserve"> a </w:t>
      </w:r>
      <w:r w:rsidR="00B22DA9" w:rsidRPr="00B22DA9">
        <w:rPr>
          <w:rFonts w:asciiTheme="minorHAnsi" w:eastAsia="Calibri" w:hAnsiTheme="minorHAnsi"/>
        </w:rPr>
        <w:br/>
      </w:r>
      <w:r w:rsidR="008A69F6" w:rsidRPr="00B22DA9">
        <w:rPr>
          <w:rFonts w:asciiTheme="minorHAnsi" w:eastAsia="Calibri" w:hAnsiTheme="minorHAnsi"/>
        </w:rPr>
        <w:t>2017. évi csökkenésen felül, áthúzódó hatásként</w:t>
      </w:r>
      <w:r w:rsidRPr="00B22DA9">
        <w:rPr>
          <w:rFonts w:asciiTheme="minorHAnsi" w:eastAsia="Calibri" w:hAnsiTheme="minorHAnsi"/>
        </w:rPr>
        <w:t xml:space="preserve">. </w:t>
      </w:r>
    </w:p>
    <w:p w:rsidR="00CA0871" w:rsidRDefault="00CA0871" w:rsidP="00D8167B">
      <w:pPr>
        <w:jc w:val="both"/>
        <w:rPr>
          <w:rFonts w:asciiTheme="minorHAnsi" w:eastAsia="Calibri" w:hAnsiTheme="minorHAnsi"/>
        </w:rPr>
      </w:pPr>
      <w:r w:rsidRPr="00B22DA9">
        <w:rPr>
          <w:rFonts w:asciiTheme="minorHAnsi" w:eastAsia="Calibri" w:hAnsiTheme="minorHAnsi"/>
        </w:rPr>
        <w:t xml:space="preserve">A 2018. évben várható M3 rekonstrukció miatti sűrítési igényből fakadóan a </w:t>
      </w:r>
      <w:r w:rsidRPr="00B22DA9">
        <w:rPr>
          <w:rFonts w:asciiTheme="minorHAnsi" w:eastAsia="Calibri" w:hAnsiTheme="minorHAnsi"/>
          <w:b/>
        </w:rPr>
        <w:t>Villamos</w:t>
      </w:r>
      <w:r w:rsidRPr="00B22DA9">
        <w:rPr>
          <w:rFonts w:asciiTheme="minorHAnsi" w:eastAsia="Calibri" w:hAnsiTheme="minorHAnsi"/>
        </w:rPr>
        <w:t xml:space="preserve"> </w:t>
      </w:r>
      <w:r w:rsidRPr="00B22DA9">
        <w:rPr>
          <w:rFonts w:asciiTheme="minorHAnsi" w:eastAsia="Calibri" w:hAnsiTheme="minorHAnsi"/>
          <w:b/>
        </w:rPr>
        <w:t>ágazat</w:t>
      </w:r>
      <w:r w:rsidRPr="00B22DA9">
        <w:rPr>
          <w:rFonts w:asciiTheme="minorHAnsi" w:eastAsia="Calibri" w:hAnsiTheme="minorHAnsi"/>
        </w:rPr>
        <w:t xml:space="preserve"> esetében jelentkező teljesítménynövekedés becsült értéke megközelítőleg </w:t>
      </w:r>
      <w:r w:rsidR="00B22DA9" w:rsidRPr="00B22DA9">
        <w:rPr>
          <w:rFonts w:asciiTheme="minorHAnsi" w:eastAsia="Calibri" w:hAnsiTheme="minorHAnsi"/>
        </w:rPr>
        <w:t>364</w:t>
      </w:r>
      <w:r w:rsidRPr="00B22DA9">
        <w:rPr>
          <w:rFonts w:asciiTheme="minorHAnsi" w:eastAsia="Calibri" w:hAnsiTheme="minorHAnsi"/>
        </w:rPr>
        <w:t xml:space="preserve"> millió Ft-os többletráfordítást okoz a BKV </w:t>
      </w:r>
      <w:proofErr w:type="spellStart"/>
      <w:r w:rsidRPr="00B22DA9">
        <w:rPr>
          <w:rFonts w:asciiTheme="minorHAnsi" w:eastAsia="Calibri" w:hAnsiTheme="minorHAnsi"/>
        </w:rPr>
        <w:t>Zrt-nek</w:t>
      </w:r>
      <w:proofErr w:type="spellEnd"/>
      <w:r w:rsidR="008A69F6" w:rsidRPr="00B22DA9">
        <w:rPr>
          <w:rFonts w:asciiTheme="minorHAnsi" w:eastAsia="Calibri" w:hAnsiTheme="minorHAnsi"/>
        </w:rPr>
        <w:t>, szintén a 2017-ben is már jelentkező ráfordítások felett</w:t>
      </w:r>
      <w:r w:rsidRPr="00B22DA9">
        <w:rPr>
          <w:rFonts w:asciiTheme="minorHAnsi" w:eastAsia="Calibri" w:hAnsiTheme="minorHAnsi"/>
        </w:rPr>
        <w:t>.</w:t>
      </w:r>
    </w:p>
    <w:p w:rsidR="00B22DA9" w:rsidRPr="00B22DA9" w:rsidRDefault="00B22DA9" w:rsidP="00D8167B">
      <w:pPr>
        <w:jc w:val="both"/>
        <w:rPr>
          <w:rFonts w:asciiTheme="minorHAnsi" w:eastAsia="Calibri" w:hAnsiTheme="minorHAnsi"/>
        </w:rPr>
      </w:pPr>
      <w:r>
        <w:rPr>
          <w:rFonts w:asciiTheme="minorHAnsi" w:eastAsia="Calibri" w:hAnsiTheme="minorHAnsi"/>
        </w:rPr>
        <w:t xml:space="preserve">Az </w:t>
      </w:r>
      <w:r w:rsidR="00B6477F" w:rsidRPr="00B6477F">
        <w:rPr>
          <w:rFonts w:asciiTheme="minorHAnsi" w:eastAsia="Calibri" w:hAnsiTheme="minorHAnsi"/>
          <w:b/>
        </w:rPr>
        <w:t>A</w:t>
      </w:r>
      <w:r w:rsidRPr="00B6477F">
        <w:rPr>
          <w:rFonts w:asciiTheme="minorHAnsi" w:eastAsia="Calibri" w:hAnsiTheme="minorHAnsi"/>
          <w:b/>
        </w:rPr>
        <w:t>utóbusz ágazat</w:t>
      </w:r>
      <w:r>
        <w:rPr>
          <w:rFonts w:asciiTheme="minorHAnsi" w:eastAsia="Calibri" w:hAnsiTheme="minorHAnsi"/>
        </w:rPr>
        <w:t xml:space="preserve"> M3 metróvonal rekonstrukciós hatásaként </w:t>
      </w:r>
      <w:r w:rsidR="00B6477F">
        <w:rPr>
          <w:rFonts w:asciiTheme="minorHAnsi" w:eastAsia="Calibri" w:hAnsiTheme="minorHAnsi"/>
        </w:rPr>
        <w:t>a pótlási és sűrítési feladatok végrehajtására</w:t>
      </w:r>
      <w:r>
        <w:rPr>
          <w:rFonts w:asciiTheme="minorHAnsi" w:eastAsia="Calibri" w:hAnsiTheme="minorHAnsi"/>
        </w:rPr>
        <w:t xml:space="preserve"> a 2018. évben további 2,6 milliárd Ft került tervezésre.</w:t>
      </w:r>
    </w:p>
    <w:p w:rsidR="00CA0871" w:rsidRPr="00B22DA9" w:rsidRDefault="00CA0871" w:rsidP="00D8167B">
      <w:pPr>
        <w:jc w:val="both"/>
        <w:rPr>
          <w:rFonts w:asciiTheme="minorHAnsi" w:eastAsia="Calibri" w:hAnsiTheme="minorHAnsi"/>
        </w:rPr>
      </w:pPr>
    </w:p>
    <w:p w:rsidR="00683603" w:rsidRPr="00B6477F" w:rsidRDefault="00CA0871" w:rsidP="0011406F">
      <w:pPr>
        <w:jc w:val="both"/>
        <w:rPr>
          <w:rFonts w:asciiTheme="minorHAnsi" w:eastAsia="Calibri" w:hAnsiTheme="minorHAnsi"/>
          <w:b/>
        </w:rPr>
      </w:pPr>
      <w:r w:rsidRPr="00B6477F">
        <w:rPr>
          <w:rFonts w:asciiTheme="minorHAnsi" w:eastAsia="Calibri" w:hAnsiTheme="minorHAnsi"/>
          <w:b/>
        </w:rPr>
        <w:t>Összességében</w:t>
      </w:r>
      <w:r w:rsidRPr="00B6477F">
        <w:rPr>
          <w:rFonts w:asciiTheme="minorHAnsi" w:eastAsia="Calibri" w:hAnsiTheme="minorHAnsi"/>
        </w:rPr>
        <w:t xml:space="preserve"> </w:t>
      </w:r>
      <w:r w:rsidRPr="00B6477F">
        <w:rPr>
          <w:rFonts w:asciiTheme="minorHAnsi" w:eastAsia="Calibri" w:hAnsiTheme="minorHAnsi"/>
          <w:b/>
        </w:rPr>
        <w:t>a 2018. évben folytatódó M3 rekonstrukciós munkák a Megrendelő által tervezett teljesítményelvárások alapján</w:t>
      </w:r>
      <w:r w:rsidR="008A69F6" w:rsidRPr="00B6477F">
        <w:rPr>
          <w:rFonts w:asciiTheme="minorHAnsi" w:eastAsia="Calibri" w:hAnsiTheme="minorHAnsi"/>
          <w:b/>
        </w:rPr>
        <w:t xml:space="preserve"> további</w:t>
      </w:r>
      <w:r w:rsidRPr="00B6477F">
        <w:rPr>
          <w:rFonts w:asciiTheme="minorHAnsi" w:eastAsia="Calibri" w:hAnsiTheme="minorHAnsi"/>
          <w:b/>
        </w:rPr>
        <w:t xml:space="preserve"> </w:t>
      </w:r>
      <w:r w:rsidR="00B6477F">
        <w:rPr>
          <w:rFonts w:asciiTheme="minorHAnsi" w:eastAsia="Calibri" w:hAnsiTheme="minorHAnsi"/>
          <w:b/>
        </w:rPr>
        <w:t>1 518</w:t>
      </w:r>
      <w:r w:rsidRPr="00B6477F">
        <w:rPr>
          <w:rFonts w:asciiTheme="minorHAnsi" w:eastAsia="Calibri" w:hAnsiTheme="minorHAnsi"/>
          <w:b/>
        </w:rPr>
        <w:t xml:space="preserve"> millió Ft-os </w:t>
      </w:r>
      <w:r w:rsidR="00B6477F">
        <w:rPr>
          <w:rFonts w:asciiTheme="minorHAnsi" w:eastAsia="Calibri" w:hAnsiTheme="minorHAnsi"/>
          <w:b/>
        </w:rPr>
        <w:t>költségemelkedést</w:t>
      </w:r>
      <w:r w:rsidRPr="00B6477F">
        <w:rPr>
          <w:rFonts w:asciiTheme="minorHAnsi" w:eastAsia="Calibri" w:hAnsiTheme="minorHAnsi"/>
          <w:b/>
        </w:rPr>
        <w:t xml:space="preserve"> okoznak a BKV Zrt. ráfordításai között</w:t>
      </w:r>
      <w:r w:rsidR="008A69F6" w:rsidRPr="00B6477F">
        <w:rPr>
          <w:rFonts w:asciiTheme="minorHAnsi" w:eastAsia="Calibri" w:hAnsiTheme="minorHAnsi"/>
          <w:b/>
        </w:rPr>
        <w:t xml:space="preserve"> a 2017. évben kimutatott </w:t>
      </w:r>
      <w:r w:rsidR="00B6477F">
        <w:rPr>
          <w:rFonts w:asciiTheme="minorHAnsi" w:eastAsia="Calibri" w:hAnsiTheme="minorHAnsi"/>
          <w:b/>
        </w:rPr>
        <w:t>emelkedésen</w:t>
      </w:r>
      <w:r w:rsidR="008A69F6" w:rsidRPr="00B6477F">
        <w:rPr>
          <w:rFonts w:asciiTheme="minorHAnsi" w:eastAsia="Calibri" w:hAnsiTheme="minorHAnsi"/>
          <w:b/>
        </w:rPr>
        <w:t xml:space="preserve"> felül</w:t>
      </w:r>
      <w:r w:rsidRPr="00B6477F">
        <w:rPr>
          <w:rFonts w:asciiTheme="minorHAnsi" w:eastAsia="Calibri" w:hAnsiTheme="minorHAnsi"/>
          <w:b/>
        </w:rPr>
        <w:t xml:space="preserve">. </w:t>
      </w:r>
    </w:p>
    <w:p w:rsidR="00683603" w:rsidRDefault="00683603" w:rsidP="0011406F">
      <w:pPr>
        <w:jc w:val="both"/>
        <w:rPr>
          <w:rFonts w:asciiTheme="minorHAnsi" w:eastAsia="Calibri" w:hAnsiTheme="minorHAnsi"/>
          <w:b/>
        </w:rPr>
      </w:pPr>
    </w:p>
    <w:p w:rsidR="00CA0871" w:rsidRPr="00B6477F" w:rsidRDefault="00CA0871" w:rsidP="0011406F">
      <w:pPr>
        <w:jc w:val="both"/>
        <w:rPr>
          <w:rFonts w:asciiTheme="minorHAnsi" w:eastAsia="Calibri" w:hAnsiTheme="minorHAnsi"/>
        </w:rPr>
      </w:pPr>
      <w:r w:rsidRPr="00B6477F">
        <w:rPr>
          <w:rFonts w:asciiTheme="minorHAnsi" w:eastAsia="Calibri" w:hAnsiTheme="minorHAnsi"/>
        </w:rPr>
        <w:t>A költséghatást az alábbi táblázat szemlélteti:</w:t>
      </w:r>
    </w:p>
    <w:tbl>
      <w:tblPr>
        <w:tblStyle w:val="Kzepesrcs31jellszn1"/>
        <w:tblpPr w:leftFromText="141" w:rightFromText="141" w:vertAnchor="text" w:horzAnchor="page" w:tblpXSpec="center" w:tblpY="34"/>
        <w:tblW w:w="0" w:type="auto"/>
        <w:tblLayout w:type="fixed"/>
        <w:tblLook w:val="04A0" w:firstRow="1" w:lastRow="0" w:firstColumn="1" w:lastColumn="0" w:noHBand="0" w:noVBand="1"/>
      </w:tblPr>
      <w:tblGrid>
        <w:gridCol w:w="2080"/>
        <w:gridCol w:w="1720"/>
        <w:gridCol w:w="1246"/>
        <w:gridCol w:w="1583"/>
        <w:gridCol w:w="1253"/>
      </w:tblGrid>
      <w:tr w:rsidR="00B6477F" w:rsidRPr="00B6477F" w:rsidTr="00B6477F">
        <w:trPr>
          <w:cnfStyle w:val="100000000000" w:firstRow="1" w:lastRow="0" w:firstColumn="0" w:lastColumn="0" w:oddVBand="0" w:evenVBand="0" w:oddHBand="0" w:evenHBand="0" w:firstRowFirstColumn="0" w:firstRowLastColumn="0" w:lastRowFirstColumn="0" w:lastRowLastColumn="0"/>
          <w:trHeight w:val="1074"/>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rsidR="00B6477F" w:rsidRPr="00B6477F" w:rsidRDefault="00B6477F" w:rsidP="00B6477F">
            <w:pPr>
              <w:ind w:left="-2552" w:firstLine="2552"/>
              <w:jc w:val="center"/>
              <w:rPr>
                <w:rFonts w:asciiTheme="minorHAnsi" w:hAnsiTheme="minorHAnsi"/>
                <w:bCs w:val="0"/>
                <w:sz w:val="22"/>
              </w:rPr>
            </w:pPr>
            <w:r w:rsidRPr="00B6477F">
              <w:rPr>
                <w:rFonts w:asciiTheme="minorHAnsi" w:hAnsiTheme="minorHAnsi"/>
                <w:sz w:val="22"/>
              </w:rPr>
              <w:t>Adatok millió Ft-ban</w:t>
            </w:r>
          </w:p>
        </w:tc>
        <w:tc>
          <w:tcPr>
            <w:tcW w:w="1720" w:type="dxa"/>
            <w:vAlign w:val="center"/>
            <w:hideMark/>
          </w:tcPr>
          <w:p w:rsidR="00B6477F" w:rsidRPr="00B6477F" w:rsidRDefault="00B6477F" w:rsidP="00B6477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2"/>
              </w:rPr>
            </w:pPr>
            <w:r w:rsidRPr="00B6477F">
              <w:rPr>
                <w:rFonts w:asciiTheme="minorHAnsi" w:hAnsiTheme="minorHAnsi"/>
                <w:sz w:val="22"/>
              </w:rPr>
              <w:t xml:space="preserve">Metró </w:t>
            </w:r>
            <w:r w:rsidRPr="00B6477F">
              <w:rPr>
                <w:rFonts w:asciiTheme="minorHAnsi" w:hAnsiTheme="minorHAnsi"/>
                <w:sz w:val="22"/>
              </w:rPr>
              <w:br/>
              <w:t>M3 vágányzár hatása</w:t>
            </w:r>
          </w:p>
        </w:tc>
        <w:tc>
          <w:tcPr>
            <w:tcW w:w="1246" w:type="dxa"/>
            <w:vAlign w:val="center"/>
            <w:hideMark/>
          </w:tcPr>
          <w:p w:rsidR="00B6477F" w:rsidRPr="00B6477F" w:rsidRDefault="00B6477F" w:rsidP="00B6477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2"/>
              </w:rPr>
            </w:pPr>
            <w:r w:rsidRPr="00B6477F">
              <w:rPr>
                <w:rFonts w:asciiTheme="minorHAnsi" w:hAnsiTheme="minorHAnsi"/>
                <w:sz w:val="22"/>
              </w:rPr>
              <w:t>Villamos</w:t>
            </w:r>
            <w:r w:rsidRPr="00B6477F">
              <w:rPr>
                <w:rFonts w:asciiTheme="minorHAnsi" w:hAnsiTheme="minorHAnsi"/>
                <w:sz w:val="22"/>
              </w:rPr>
              <w:br/>
              <w:t>M3 vágányzár sűrítés</w:t>
            </w:r>
          </w:p>
        </w:tc>
        <w:tc>
          <w:tcPr>
            <w:tcW w:w="1583" w:type="dxa"/>
            <w:vAlign w:val="center"/>
          </w:tcPr>
          <w:p w:rsidR="00B6477F" w:rsidRDefault="00B6477F" w:rsidP="00B6477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2"/>
              </w:rPr>
            </w:pPr>
            <w:r>
              <w:rPr>
                <w:rFonts w:asciiTheme="minorHAnsi" w:hAnsiTheme="minorHAnsi"/>
                <w:sz w:val="22"/>
              </w:rPr>
              <w:t xml:space="preserve">Autóbusz </w:t>
            </w:r>
          </w:p>
          <w:p w:rsidR="00B6477F" w:rsidRPr="00B6477F" w:rsidRDefault="00B6477F" w:rsidP="00B6477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2"/>
              </w:rPr>
            </w:pPr>
            <w:r>
              <w:rPr>
                <w:rFonts w:asciiTheme="minorHAnsi" w:hAnsiTheme="minorHAnsi"/>
                <w:sz w:val="22"/>
              </w:rPr>
              <w:t>M3 pótlás/sűrítés</w:t>
            </w:r>
          </w:p>
        </w:tc>
        <w:tc>
          <w:tcPr>
            <w:tcW w:w="1253" w:type="dxa"/>
            <w:noWrap/>
            <w:vAlign w:val="center"/>
            <w:hideMark/>
          </w:tcPr>
          <w:p w:rsidR="00B6477F" w:rsidRPr="00B6477F" w:rsidRDefault="00B6477F" w:rsidP="00B6477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2"/>
              </w:rPr>
            </w:pPr>
            <w:r w:rsidRPr="00B6477F">
              <w:rPr>
                <w:rFonts w:asciiTheme="minorHAnsi" w:hAnsiTheme="minorHAnsi"/>
                <w:sz w:val="22"/>
              </w:rPr>
              <w:t>Összesen</w:t>
            </w:r>
          </w:p>
        </w:tc>
      </w:tr>
      <w:tr w:rsidR="00B6477F" w:rsidRPr="00B6477F" w:rsidTr="00B6477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rsidR="00B6477F" w:rsidRPr="00B6477F" w:rsidRDefault="00B6477F" w:rsidP="00B6477F">
            <w:pPr>
              <w:rPr>
                <w:rFonts w:asciiTheme="minorHAnsi" w:hAnsiTheme="minorHAnsi"/>
                <w:bCs w:val="0"/>
                <w:sz w:val="22"/>
              </w:rPr>
            </w:pPr>
            <w:r w:rsidRPr="00B6477F">
              <w:rPr>
                <w:rFonts w:asciiTheme="minorHAnsi" w:hAnsiTheme="minorHAnsi"/>
                <w:sz w:val="22"/>
              </w:rPr>
              <w:t xml:space="preserve">Anyagjellegű ráfordítások </w:t>
            </w:r>
          </w:p>
        </w:tc>
        <w:tc>
          <w:tcPr>
            <w:tcW w:w="1720" w:type="dxa"/>
            <w:noWrap/>
            <w:vAlign w:val="center"/>
          </w:tcPr>
          <w:p w:rsidR="00B6477F" w:rsidRPr="00B6477F" w:rsidRDefault="00B6477F" w:rsidP="00B6477F">
            <w:pPr>
              <w:pStyle w:val="Listaszerbekezds"/>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B6477F">
              <w:rPr>
                <w:rFonts w:asciiTheme="minorHAnsi" w:hAnsiTheme="minorHAnsi"/>
                <w:sz w:val="22"/>
              </w:rPr>
              <w:t>-1 055</w:t>
            </w:r>
          </w:p>
        </w:tc>
        <w:tc>
          <w:tcPr>
            <w:tcW w:w="1246" w:type="dxa"/>
            <w:noWrap/>
            <w:vAlign w:val="center"/>
          </w:tcPr>
          <w:p w:rsidR="00B6477F" w:rsidRPr="00B6477F" w:rsidRDefault="00B6477F" w:rsidP="00B6477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+223</w:t>
            </w:r>
          </w:p>
        </w:tc>
        <w:tc>
          <w:tcPr>
            <w:tcW w:w="1583" w:type="dxa"/>
            <w:vAlign w:val="center"/>
          </w:tcPr>
          <w:p w:rsidR="00B6477F" w:rsidRPr="00B6477F" w:rsidRDefault="00B6477F" w:rsidP="00B6477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Pr>
                <w:rFonts w:asciiTheme="minorHAnsi" w:hAnsiTheme="minorHAnsi"/>
                <w:sz w:val="22"/>
              </w:rPr>
              <w:t>+1 250</w:t>
            </w:r>
          </w:p>
        </w:tc>
        <w:tc>
          <w:tcPr>
            <w:tcW w:w="1253" w:type="dxa"/>
            <w:noWrap/>
            <w:vAlign w:val="center"/>
          </w:tcPr>
          <w:p w:rsidR="00B6477F" w:rsidRPr="00B6477F" w:rsidRDefault="00B6477F" w:rsidP="00B6477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sidRPr="00B6477F">
              <w:rPr>
                <w:rFonts w:asciiTheme="minorHAnsi" w:hAnsiTheme="minorHAnsi"/>
                <w:b/>
                <w:sz w:val="22"/>
              </w:rPr>
              <w:t>+418</w:t>
            </w:r>
          </w:p>
        </w:tc>
      </w:tr>
      <w:tr w:rsidR="00B6477F" w:rsidRPr="00B6477F" w:rsidTr="00B6477F">
        <w:trPr>
          <w:trHeight w:val="255"/>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rsidR="00B6477F" w:rsidRPr="00B6477F" w:rsidRDefault="00B6477F" w:rsidP="00B6477F">
            <w:pPr>
              <w:rPr>
                <w:rFonts w:asciiTheme="minorHAnsi" w:hAnsiTheme="minorHAnsi"/>
                <w:bCs w:val="0"/>
                <w:sz w:val="22"/>
              </w:rPr>
            </w:pPr>
            <w:r w:rsidRPr="00B6477F">
              <w:rPr>
                <w:rFonts w:asciiTheme="minorHAnsi" w:hAnsiTheme="minorHAnsi"/>
                <w:sz w:val="22"/>
              </w:rPr>
              <w:t xml:space="preserve">Személyi jellegű ráfordítások </w:t>
            </w:r>
          </w:p>
        </w:tc>
        <w:tc>
          <w:tcPr>
            <w:tcW w:w="1720" w:type="dxa"/>
            <w:noWrap/>
            <w:vAlign w:val="center"/>
          </w:tcPr>
          <w:p w:rsidR="00B6477F" w:rsidRPr="00B6477F" w:rsidRDefault="00B6477F" w:rsidP="00B6477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B6477F">
              <w:rPr>
                <w:rFonts w:asciiTheme="minorHAnsi" w:hAnsiTheme="minorHAnsi"/>
                <w:sz w:val="22"/>
              </w:rPr>
              <w:t>-364</w:t>
            </w:r>
          </w:p>
        </w:tc>
        <w:tc>
          <w:tcPr>
            <w:tcW w:w="1246" w:type="dxa"/>
            <w:noWrap/>
            <w:vAlign w:val="center"/>
          </w:tcPr>
          <w:p w:rsidR="00B6477F" w:rsidRPr="00B6477F" w:rsidRDefault="00B6477F" w:rsidP="00B6477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+140</w:t>
            </w:r>
          </w:p>
        </w:tc>
        <w:tc>
          <w:tcPr>
            <w:tcW w:w="1583" w:type="dxa"/>
            <w:vAlign w:val="center"/>
          </w:tcPr>
          <w:p w:rsidR="00B6477F" w:rsidRPr="00B6477F" w:rsidRDefault="00B6477F" w:rsidP="00B6477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Pr>
                <w:rFonts w:asciiTheme="minorHAnsi" w:hAnsiTheme="minorHAnsi"/>
                <w:sz w:val="22"/>
              </w:rPr>
              <w:t>+1 323</w:t>
            </w:r>
          </w:p>
        </w:tc>
        <w:tc>
          <w:tcPr>
            <w:tcW w:w="1253" w:type="dxa"/>
            <w:noWrap/>
            <w:vAlign w:val="center"/>
          </w:tcPr>
          <w:p w:rsidR="00B6477F" w:rsidRPr="00B6477F" w:rsidRDefault="00B6477F" w:rsidP="00B6477F">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sz w:val="22"/>
              </w:rPr>
            </w:pPr>
            <w:r w:rsidRPr="00B6477F">
              <w:rPr>
                <w:rFonts w:asciiTheme="minorHAnsi" w:hAnsiTheme="minorHAnsi"/>
                <w:b/>
                <w:sz w:val="22"/>
              </w:rPr>
              <w:t>+1 099</w:t>
            </w:r>
          </w:p>
        </w:tc>
      </w:tr>
      <w:tr w:rsidR="00B6477F" w:rsidRPr="00DB0B69" w:rsidTr="00B6477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80" w:type="dxa"/>
            <w:noWrap/>
            <w:vAlign w:val="center"/>
            <w:hideMark/>
          </w:tcPr>
          <w:p w:rsidR="00B6477F" w:rsidRPr="00B6477F" w:rsidRDefault="00B6477F" w:rsidP="00B6477F">
            <w:pPr>
              <w:rPr>
                <w:rFonts w:asciiTheme="minorHAnsi" w:hAnsiTheme="minorHAnsi"/>
                <w:bCs w:val="0"/>
                <w:sz w:val="22"/>
              </w:rPr>
            </w:pPr>
            <w:r w:rsidRPr="00B6477F">
              <w:rPr>
                <w:rFonts w:asciiTheme="minorHAnsi" w:hAnsiTheme="minorHAnsi"/>
                <w:sz w:val="22"/>
              </w:rPr>
              <w:t>Összesen</w:t>
            </w:r>
          </w:p>
        </w:tc>
        <w:tc>
          <w:tcPr>
            <w:tcW w:w="1720" w:type="dxa"/>
            <w:noWrap/>
            <w:vAlign w:val="center"/>
          </w:tcPr>
          <w:p w:rsidR="00B6477F" w:rsidRPr="00B6477F" w:rsidRDefault="00B6477F" w:rsidP="00B6477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Pr>
                <w:rFonts w:asciiTheme="minorHAnsi" w:hAnsiTheme="minorHAnsi"/>
                <w:b/>
                <w:sz w:val="22"/>
              </w:rPr>
              <w:t>-1 419</w:t>
            </w:r>
          </w:p>
        </w:tc>
        <w:tc>
          <w:tcPr>
            <w:tcW w:w="1246" w:type="dxa"/>
            <w:noWrap/>
            <w:vAlign w:val="center"/>
          </w:tcPr>
          <w:p w:rsidR="00B6477F" w:rsidRPr="00B6477F" w:rsidRDefault="00B6477F" w:rsidP="00B6477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Pr>
                <w:rFonts w:asciiTheme="minorHAnsi" w:hAnsiTheme="minorHAnsi"/>
                <w:b/>
                <w:sz w:val="22"/>
              </w:rPr>
              <w:t>+364</w:t>
            </w:r>
          </w:p>
        </w:tc>
        <w:tc>
          <w:tcPr>
            <w:tcW w:w="1583" w:type="dxa"/>
            <w:vAlign w:val="center"/>
          </w:tcPr>
          <w:p w:rsidR="00B6477F" w:rsidRPr="00B6477F" w:rsidRDefault="00B6477F" w:rsidP="00B6477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Pr>
                <w:rFonts w:asciiTheme="minorHAnsi" w:hAnsiTheme="minorHAnsi"/>
                <w:b/>
                <w:sz w:val="22"/>
              </w:rPr>
              <w:t>+2 573</w:t>
            </w:r>
          </w:p>
        </w:tc>
        <w:tc>
          <w:tcPr>
            <w:tcW w:w="1253" w:type="dxa"/>
            <w:noWrap/>
            <w:vAlign w:val="center"/>
          </w:tcPr>
          <w:p w:rsidR="00B6477F" w:rsidRPr="00B6477F" w:rsidRDefault="00B6477F" w:rsidP="00B6477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
                <w:sz w:val="22"/>
              </w:rPr>
            </w:pPr>
            <w:r w:rsidRPr="00B6477F">
              <w:rPr>
                <w:rFonts w:asciiTheme="minorHAnsi" w:hAnsiTheme="minorHAnsi"/>
                <w:b/>
                <w:sz w:val="22"/>
              </w:rPr>
              <w:t>+1 518</w:t>
            </w:r>
          </w:p>
        </w:tc>
      </w:tr>
    </w:tbl>
    <w:p w:rsidR="00CA0871" w:rsidRPr="00DB0B69" w:rsidRDefault="00CA0871" w:rsidP="00CA0871">
      <w:pPr>
        <w:rPr>
          <w:rFonts w:asciiTheme="minorHAnsi" w:hAnsiTheme="minorHAnsi" w:cs="Calibri"/>
          <w:highlight w:val="yellow"/>
        </w:rPr>
      </w:pPr>
    </w:p>
    <w:p w:rsidR="00CA0871" w:rsidRPr="00DB0B69" w:rsidRDefault="00CA0871" w:rsidP="00CA0871">
      <w:pPr>
        <w:rPr>
          <w:rFonts w:asciiTheme="minorHAnsi" w:hAnsiTheme="minorHAnsi"/>
          <w:highlight w:val="yellow"/>
          <w:lang w:eastAsia="ar-SA"/>
        </w:rPr>
      </w:pPr>
    </w:p>
    <w:p w:rsidR="00CA0871" w:rsidRPr="00DB0B69" w:rsidRDefault="00CA0871" w:rsidP="00CA0871">
      <w:pPr>
        <w:rPr>
          <w:rFonts w:asciiTheme="minorHAnsi" w:hAnsiTheme="minorHAnsi"/>
          <w:highlight w:val="yellow"/>
          <w:lang w:eastAsia="ar-SA"/>
        </w:rPr>
      </w:pPr>
    </w:p>
    <w:p w:rsidR="00CA0871" w:rsidRPr="00DB0B69" w:rsidRDefault="00CA0871" w:rsidP="00CA0871">
      <w:pPr>
        <w:rPr>
          <w:rFonts w:asciiTheme="minorHAnsi" w:hAnsiTheme="minorHAnsi"/>
          <w:highlight w:val="yellow"/>
          <w:lang w:eastAsia="ar-SA"/>
        </w:rPr>
      </w:pPr>
    </w:p>
    <w:p w:rsidR="00CA0871" w:rsidRPr="00DB0B69" w:rsidRDefault="00CA0871" w:rsidP="00CA0871">
      <w:pPr>
        <w:rPr>
          <w:rFonts w:asciiTheme="minorHAnsi" w:hAnsiTheme="minorHAnsi"/>
          <w:highlight w:val="yellow"/>
          <w:lang w:eastAsia="ar-SA"/>
        </w:rPr>
      </w:pPr>
    </w:p>
    <w:p w:rsidR="00CA0871" w:rsidRPr="00DB0B69" w:rsidRDefault="00CA0871" w:rsidP="00CA0871">
      <w:pPr>
        <w:rPr>
          <w:rFonts w:asciiTheme="minorHAnsi" w:hAnsiTheme="minorHAnsi"/>
          <w:highlight w:val="yellow"/>
          <w:lang w:eastAsia="ar-SA"/>
        </w:rPr>
      </w:pPr>
    </w:p>
    <w:p w:rsidR="00CA0871" w:rsidRPr="00DB0B69" w:rsidRDefault="00CA0871" w:rsidP="00CA0871">
      <w:pPr>
        <w:rPr>
          <w:rFonts w:asciiTheme="minorHAnsi" w:hAnsiTheme="minorHAnsi"/>
          <w:highlight w:val="yellow"/>
          <w:lang w:eastAsia="ar-SA"/>
        </w:rPr>
      </w:pPr>
    </w:p>
    <w:p w:rsidR="00CA0871" w:rsidRPr="00DB0B69" w:rsidRDefault="00CA0871" w:rsidP="00CA0871">
      <w:pPr>
        <w:rPr>
          <w:rFonts w:asciiTheme="minorHAnsi" w:hAnsiTheme="minorHAnsi"/>
          <w:highlight w:val="yellow"/>
          <w:lang w:eastAsia="ar-SA"/>
        </w:rPr>
      </w:pPr>
    </w:p>
    <w:p w:rsidR="00CA0871" w:rsidRPr="00DB0B69" w:rsidRDefault="00CA0871" w:rsidP="00CA0871">
      <w:pPr>
        <w:rPr>
          <w:rFonts w:asciiTheme="minorHAnsi" w:hAnsiTheme="minorHAnsi"/>
          <w:highlight w:val="yellow"/>
          <w:lang w:eastAsia="ar-SA"/>
        </w:rPr>
      </w:pPr>
    </w:p>
    <w:p w:rsidR="00B6477F" w:rsidRDefault="00B6477F" w:rsidP="00D8167B">
      <w:pPr>
        <w:jc w:val="both"/>
        <w:rPr>
          <w:rFonts w:asciiTheme="minorHAnsi" w:hAnsiTheme="minorHAnsi"/>
          <w:highlight w:val="yellow"/>
          <w:lang w:eastAsia="ar-SA"/>
        </w:rPr>
      </w:pPr>
    </w:p>
    <w:p w:rsidR="00CA0871" w:rsidRPr="00B6477F" w:rsidRDefault="00CA0871" w:rsidP="00D8167B">
      <w:pPr>
        <w:jc w:val="both"/>
        <w:rPr>
          <w:rFonts w:asciiTheme="minorHAnsi" w:hAnsiTheme="minorHAnsi"/>
          <w:sz w:val="20"/>
          <w:lang w:eastAsia="ar-SA"/>
        </w:rPr>
      </w:pPr>
      <w:r w:rsidRPr="00B6477F">
        <w:rPr>
          <w:rFonts w:asciiTheme="minorHAnsi" w:hAnsiTheme="minorHAnsi"/>
          <w:lang w:eastAsia="ar-SA"/>
        </w:rPr>
        <w:t xml:space="preserve">A </w:t>
      </w:r>
      <w:r w:rsidRPr="00B6477F">
        <w:rPr>
          <w:rFonts w:asciiTheme="minorHAnsi" w:hAnsiTheme="minorHAnsi"/>
          <w:b/>
          <w:snapToGrid w:val="0"/>
        </w:rPr>
        <w:t>Projekt Igazgatóság</w:t>
      </w:r>
      <w:r w:rsidRPr="00B6477F">
        <w:rPr>
          <w:rFonts w:asciiTheme="minorHAnsi" w:hAnsiTheme="minorHAnsi"/>
          <w:lang w:eastAsia="ar-SA"/>
        </w:rPr>
        <w:t xml:space="preserve"> 2018. évi működési költségeire szánt 639,33 millió Ft a tervezett feladatoknak elvégzéséhez szükséges fedezetet biztosítja.</w:t>
      </w:r>
    </w:p>
    <w:p w:rsidR="00CA0871" w:rsidRPr="00B6477F" w:rsidRDefault="00CA0871" w:rsidP="00D8167B">
      <w:pPr>
        <w:jc w:val="both"/>
        <w:rPr>
          <w:rFonts w:asciiTheme="minorHAnsi" w:hAnsiTheme="minorHAnsi"/>
          <w:lang w:eastAsia="ar-SA"/>
        </w:rPr>
      </w:pPr>
      <w:r w:rsidRPr="00B6477F">
        <w:rPr>
          <w:rFonts w:asciiTheme="minorHAnsi" w:hAnsiTheme="minorHAnsi"/>
          <w:lang w:eastAsia="ar-SA"/>
        </w:rPr>
        <w:t xml:space="preserve">A tervezett tartalékkal együtt a projekt költsége összesen </w:t>
      </w:r>
      <w:r w:rsidR="00AE7FD1">
        <w:rPr>
          <w:rFonts w:asciiTheme="minorHAnsi" w:hAnsiTheme="minorHAnsi"/>
          <w:lang w:eastAsia="ar-SA"/>
        </w:rPr>
        <w:t xml:space="preserve">a </w:t>
      </w:r>
      <w:r w:rsidRPr="00B6477F">
        <w:rPr>
          <w:rFonts w:asciiTheme="minorHAnsi" w:hAnsiTheme="minorHAnsi"/>
          <w:lang w:eastAsia="ar-SA"/>
        </w:rPr>
        <w:t>2018. évben 30</w:t>
      </w:r>
      <w:r w:rsidR="00D8167B" w:rsidRPr="00B6477F">
        <w:rPr>
          <w:rFonts w:asciiTheme="minorHAnsi" w:hAnsiTheme="minorHAnsi"/>
          <w:lang w:eastAsia="ar-SA"/>
        </w:rPr>
        <w:t xml:space="preserve"> </w:t>
      </w:r>
      <w:r w:rsidRPr="00B6477F">
        <w:rPr>
          <w:rFonts w:asciiTheme="minorHAnsi" w:hAnsiTheme="minorHAnsi"/>
          <w:lang w:eastAsia="ar-SA"/>
        </w:rPr>
        <w:t xml:space="preserve">170,86 millió Ft. </w:t>
      </w:r>
    </w:p>
    <w:p w:rsidR="00CA0871" w:rsidRPr="00B6477F" w:rsidRDefault="00CA0871" w:rsidP="00CA0871">
      <w:pPr>
        <w:rPr>
          <w:rFonts w:asciiTheme="minorHAnsi" w:hAnsiTheme="minorHAnsi" w:cs="Calibri"/>
        </w:rPr>
      </w:pPr>
    </w:p>
    <w:tbl>
      <w:tblPr>
        <w:tblW w:w="7491"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5758"/>
        <w:gridCol w:w="1733"/>
      </w:tblGrid>
      <w:tr w:rsidR="00CA0871" w:rsidRPr="00DB0B69" w:rsidTr="00FC0657">
        <w:trPr>
          <w:trHeight w:val="309"/>
          <w:jc w:val="center"/>
        </w:trPr>
        <w:tc>
          <w:tcPr>
            <w:tcW w:w="5758" w:type="dxa"/>
            <w:tcBorders>
              <w:top w:val="single" w:sz="8" w:space="0" w:color="FFFFFF"/>
              <w:left w:val="single" w:sz="8" w:space="0" w:color="FFFFFF"/>
              <w:bottom w:val="single" w:sz="24" w:space="0" w:color="FFFFFF"/>
              <w:right w:val="single" w:sz="8" w:space="0" w:color="FFFFFF"/>
            </w:tcBorders>
            <w:shd w:val="clear" w:color="auto" w:fill="4F81BD"/>
            <w:hideMark/>
          </w:tcPr>
          <w:p w:rsidR="00CA0871" w:rsidRPr="00B6477F" w:rsidRDefault="00CA0871" w:rsidP="00FC0657">
            <w:pPr>
              <w:jc w:val="center"/>
              <w:rPr>
                <w:rFonts w:asciiTheme="minorHAnsi" w:hAnsiTheme="minorHAnsi"/>
                <w:b/>
                <w:bCs/>
                <w:color w:val="FFFFFF"/>
                <w:sz w:val="22"/>
              </w:rPr>
            </w:pPr>
            <w:r w:rsidRPr="00B6477F">
              <w:rPr>
                <w:rFonts w:asciiTheme="minorHAnsi" w:hAnsiTheme="minorHAnsi"/>
                <w:b/>
                <w:bCs/>
                <w:color w:val="FFFFFF"/>
                <w:sz w:val="22"/>
              </w:rPr>
              <w:t>Költségelem</w:t>
            </w:r>
          </w:p>
        </w:tc>
        <w:tc>
          <w:tcPr>
            <w:tcW w:w="1733" w:type="dxa"/>
            <w:tcBorders>
              <w:top w:val="single" w:sz="8" w:space="0" w:color="FFFFFF"/>
              <w:left w:val="single" w:sz="8" w:space="0" w:color="FFFFFF"/>
              <w:bottom w:val="single" w:sz="24" w:space="0" w:color="FFFFFF"/>
              <w:right w:val="single" w:sz="8" w:space="0" w:color="FFFFFF"/>
            </w:tcBorders>
            <w:shd w:val="clear" w:color="auto" w:fill="4F81BD"/>
            <w:hideMark/>
          </w:tcPr>
          <w:p w:rsidR="00CA0871" w:rsidRPr="00B6477F" w:rsidRDefault="00CA0871" w:rsidP="00FC0657">
            <w:pPr>
              <w:jc w:val="center"/>
              <w:rPr>
                <w:rFonts w:asciiTheme="minorHAnsi" w:hAnsiTheme="minorHAnsi"/>
                <w:b/>
                <w:bCs/>
                <w:color w:val="FFFFFF"/>
                <w:sz w:val="22"/>
              </w:rPr>
            </w:pPr>
            <w:r w:rsidRPr="00B6477F">
              <w:rPr>
                <w:rFonts w:asciiTheme="minorHAnsi" w:hAnsiTheme="minorHAnsi"/>
                <w:b/>
                <w:bCs/>
                <w:color w:val="FFFFFF"/>
                <w:sz w:val="22"/>
              </w:rPr>
              <w:t>Terv 2018 (Ft)</w:t>
            </w:r>
          </w:p>
        </w:tc>
      </w:tr>
      <w:tr w:rsidR="00CA0871" w:rsidRPr="00B6477F" w:rsidTr="00FC0657">
        <w:trPr>
          <w:trHeight w:val="590"/>
          <w:jc w:val="center"/>
        </w:trPr>
        <w:tc>
          <w:tcPr>
            <w:tcW w:w="5758" w:type="dxa"/>
            <w:tcBorders>
              <w:top w:val="single" w:sz="8" w:space="0" w:color="FFFFFF"/>
              <w:left w:val="single" w:sz="8" w:space="0" w:color="FFFFFF"/>
              <w:bottom w:val="nil"/>
              <w:right w:val="single" w:sz="24" w:space="0" w:color="FFFFFF"/>
            </w:tcBorders>
            <w:shd w:val="clear" w:color="auto" w:fill="4F81BD"/>
            <w:hideMark/>
          </w:tcPr>
          <w:p w:rsidR="00CA0871" w:rsidRPr="00B6477F" w:rsidRDefault="00CA0871" w:rsidP="00FC0657">
            <w:pPr>
              <w:rPr>
                <w:rFonts w:asciiTheme="minorHAnsi" w:hAnsiTheme="minorHAnsi"/>
                <w:b/>
                <w:bCs/>
                <w:color w:val="FFFFFF"/>
                <w:sz w:val="22"/>
              </w:rPr>
            </w:pPr>
            <w:r w:rsidRPr="00B6477F">
              <w:rPr>
                <w:rFonts w:asciiTheme="minorHAnsi" w:hAnsiTheme="minorHAnsi"/>
                <w:b/>
                <w:bCs/>
                <w:color w:val="FFFFFF"/>
                <w:sz w:val="22"/>
              </w:rPr>
              <w:t>I.-V. Kivitelezés megvalósításának közvetlen költségei összesen</w:t>
            </w:r>
          </w:p>
        </w:tc>
        <w:tc>
          <w:tcPr>
            <w:tcW w:w="1733" w:type="dxa"/>
            <w:tcBorders>
              <w:top w:val="single" w:sz="8" w:space="0" w:color="FFFFFF"/>
              <w:left w:val="single" w:sz="8" w:space="0" w:color="FFFFFF"/>
              <w:bottom w:val="single" w:sz="8" w:space="0" w:color="FFFFFF"/>
              <w:right w:val="single" w:sz="8" w:space="0" w:color="FFFFFF"/>
            </w:tcBorders>
            <w:shd w:val="clear" w:color="auto" w:fill="A7BFDE"/>
            <w:hideMark/>
          </w:tcPr>
          <w:p w:rsidR="00CA0871" w:rsidRPr="00B6477F" w:rsidRDefault="00CA0871" w:rsidP="00FC0657">
            <w:pPr>
              <w:jc w:val="right"/>
              <w:rPr>
                <w:rFonts w:asciiTheme="minorHAnsi" w:hAnsiTheme="minorHAnsi"/>
                <w:b/>
                <w:bCs/>
                <w:sz w:val="22"/>
              </w:rPr>
            </w:pPr>
            <w:r w:rsidRPr="00B6477F">
              <w:rPr>
                <w:rFonts w:asciiTheme="minorHAnsi" w:hAnsiTheme="minorHAnsi"/>
                <w:b/>
                <w:bCs/>
                <w:sz w:val="22"/>
              </w:rPr>
              <w:t>26 700 629 505</w:t>
            </w:r>
          </w:p>
        </w:tc>
      </w:tr>
      <w:tr w:rsidR="00CA0871" w:rsidRPr="00B6477F" w:rsidTr="00FC0657">
        <w:trPr>
          <w:trHeight w:val="295"/>
          <w:jc w:val="center"/>
        </w:trPr>
        <w:tc>
          <w:tcPr>
            <w:tcW w:w="5758" w:type="dxa"/>
            <w:tcBorders>
              <w:left w:val="single" w:sz="8" w:space="0" w:color="FFFFFF"/>
              <w:bottom w:val="nil"/>
              <w:right w:val="single" w:sz="24" w:space="0" w:color="FFFFFF"/>
            </w:tcBorders>
            <w:shd w:val="clear" w:color="auto" w:fill="4F81BD"/>
            <w:hideMark/>
          </w:tcPr>
          <w:p w:rsidR="00CA0871" w:rsidRPr="00B6477F" w:rsidRDefault="00CA0871" w:rsidP="00FC0657">
            <w:pPr>
              <w:rPr>
                <w:rFonts w:asciiTheme="minorHAnsi" w:hAnsiTheme="minorHAnsi"/>
                <w:b/>
                <w:bCs/>
                <w:color w:val="FFFFFF"/>
                <w:sz w:val="22"/>
                <w:szCs w:val="22"/>
              </w:rPr>
            </w:pPr>
            <w:r w:rsidRPr="00B6477F">
              <w:rPr>
                <w:rFonts w:asciiTheme="minorHAnsi" w:hAnsiTheme="minorHAnsi"/>
                <w:b/>
                <w:bCs/>
                <w:color w:val="FFFFFF"/>
                <w:sz w:val="22"/>
              </w:rPr>
              <w:t>Foglalkoztatást terhelő adók, járulékok</w:t>
            </w:r>
          </w:p>
        </w:tc>
        <w:tc>
          <w:tcPr>
            <w:tcW w:w="1733" w:type="dxa"/>
            <w:shd w:val="clear" w:color="auto" w:fill="D3DFEE"/>
            <w:hideMark/>
          </w:tcPr>
          <w:p w:rsidR="00CA0871" w:rsidRPr="00B6477F" w:rsidRDefault="00CA0871" w:rsidP="00FC0657">
            <w:pPr>
              <w:jc w:val="right"/>
              <w:rPr>
                <w:rFonts w:asciiTheme="minorHAnsi" w:hAnsiTheme="minorHAnsi"/>
                <w:sz w:val="22"/>
              </w:rPr>
            </w:pPr>
            <w:r w:rsidRPr="00B6477F">
              <w:rPr>
                <w:rFonts w:asciiTheme="minorHAnsi" w:hAnsiTheme="minorHAnsi"/>
                <w:sz w:val="22"/>
              </w:rPr>
              <w:t>82 668 787</w:t>
            </w:r>
          </w:p>
        </w:tc>
      </w:tr>
      <w:tr w:rsidR="00CA0871" w:rsidRPr="00B6477F" w:rsidTr="00FC0657">
        <w:trPr>
          <w:trHeight w:val="295"/>
          <w:jc w:val="center"/>
        </w:trPr>
        <w:tc>
          <w:tcPr>
            <w:tcW w:w="5758" w:type="dxa"/>
            <w:tcBorders>
              <w:top w:val="single" w:sz="8" w:space="0" w:color="FFFFFF"/>
              <w:left w:val="single" w:sz="8" w:space="0" w:color="FFFFFF"/>
              <w:bottom w:val="nil"/>
              <w:right w:val="single" w:sz="24" w:space="0" w:color="FFFFFF"/>
            </w:tcBorders>
            <w:shd w:val="clear" w:color="auto" w:fill="4F81BD"/>
            <w:hideMark/>
          </w:tcPr>
          <w:p w:rsidR="00CA0871" w:rsidRPr="00B6477F" w:rsidRDefault="00CA0871" w:rsidP="00FC0657">
            <w:pPr>
              <w:rPr>
                <w:rFonts w:asciiTheme="minorHAnsi" w:hAnsiTheme="minorHAnsi"/>
                <w:b/>
                <w:bCs/>
                <w:color w:val="FFFFFF"/>
                <w:sz w:val="22"/>
              </w:rPr>
            </w:pPr>
            <w:r w:rsidRPr="00B6477F">
              <w:rPr>
                <w:rFonts w:asciiTheme="minorHAnsi" w:hAnsiTheme="minorHAnsi"/>
                <w:b/>
                <w:bCs/>
                <w:color w:val="FFFFFF"/>
                <w:sz w:val="22"/>
              </w:rPr>
              <w:t>Munkabér</w:t>
            </w:r>
          </w:p>
        </w:tc>
        <w:tc>
          <w:tcPr>
            <w:tcW w:w="1733" w:type="dxa"/>
            <w:tcBorders>
              <w:top w:val="single" w:sz="8" w:space="0" w:color="FFFFFF"/>
              <w:left w:val="single" w:sz="8" w:space="0" w:color="FFFFFF"/>
              <w:bottom w:val="single" w:sz="8" w:space="0" w:color="FFFFFF"/>
              <w:right w:val="single" w:sz="8" w:space="0" w:color="FFFFFF"/>
            </w:tcBorders>
            <w:shd w:val="clear" w:color="auto" w:fill="A7BFDE"/>
            <w:hideMark/>
          </w:tcPr>
          <w:p w:rsidR="00CA0871" w:rsidRPr="00B6477F" w:rsidRDefault="00CA0871" w:rsidP="00FC0657">
            <w:pPr>
              <w:jc w:val="right"/>
              <w:rPr>
                <w:rFonts w:asciiTheme="minorHAnsi" w:hAnsiTheme="minorHAnsi"/>
                <w:sz w:val="22"/>
              </w:rPr>
            </w:pPr>
            <w:r w:rsidRPr="00B6477F">
              <w:rPr>
                <w:rFonts w:asciiTheme="minorHAnsi" w:hAnsiTheme="minorHAnsi"/>
                <w:sz w:val="22"/>
              </w:rPr>
              <w:t>284 052 603</w:t>
            </w:r>
          </w:p>
        </w:tc>
      </w:tr>
      <w:tr w:rsidR="00CA0871" w:rsidRPr="00B6477F" w:rsidTr="00FC0657">
        <w:trPr>
          <w:trHeight w:val="295"/>
          <w:jc w:val="center"/>
        </w:trPr>
        <w:tc>
          <w:tcPr>
            <w:tcW w:w="5758" w:type="dxa"/>
            <w:tcBorders>
              <w:left w:val="single" w:sz="8" w:space="0" w:color="FFFFFF"/>
              <w:bottom w:val="nil"/>
              <w:right w:val="single" w:sz="24" w:space="0" w:color="FFFFFF"/>
            </w:tcBorders>
            <w:shd w:val="clear" w:color="auto" w:fill="4F81BD"/>
            <w:hideMark/>
          </w:tcPr>
          <w:p w:rsidR="00CA0871" w:rsidRPr="00B6477F" w:rsidRDefault="00CA0871" w:rsidP="00FC0657">
            <w:pPr>
              <w:rPr>
                <w:rFonts w:asciiTheme="minorHAnsi" w:hAnsiTheme="minorHAnsi"/>
                <w:b/>
                <w:bCs/>
                <w:color w:val="FFFFFF"/>
                <w:sz w:val="22"/>
              </w:rPr>
            </w:pPr>
            <w:r w:rsidRPr="00B6477F">
              <w:rPr>
                <w:rFonts w:asciiTheme="minorHAnsi" w:hAnsiTheme="minorHAnsi"/>
                <w:b/>
                <w:bCs/>
                <w:color w:val="FFFFFF"/>
                <w:sz w:val="22"/>
              </w:rPr>
              <w:t>Személyi jellegű egyéb kifizetések</w:t>
            </w:r>
          </w:p>
        </w:tc>
        <w:tc>
          <w:tcPr>
            <w:tcW w:w="1733" w:type="dxa"/>
            <w:shd w:val="clear" w:color="auto" w:fill="D3DFEE"/>
            <w:hideMark/>
          </w:tcPr>
          <w:p w:rsidR="00CA0871" w:rsidRPr="00B6477F" w:rsidRDefault="00CA0871" w:rsidP="00FC0657">
            <w:pPr>
              <w:jc w:val="right"/>
              <w:rPr>
                <w:rFonts w:asciiTheme="minorHAnsi" w:hAnsiTheme="minorHAnsi"/>
                <w:sz w:val="22"/>
              </w:rPr>
            </w:pPr>
            <w:r w:rsidRPr="00B6477F">
              <w:rPr>
                <w:rFonts w:asciiTheme="minorHAnsi" w:hAnsiTheme="minorHAnsi"/>
                <w:sz w:val="22"/>
              </w:rPr>
              <w:t>9 188 738</w:t>
            </w:r>
          </w:p>
        </w:tc>
      </w:tr>
      <w:tr w:rsidR="00CA0871" w:rsidRPr="00B6477F" w:rsidTr="00FC0657">
        <w:trPr>
          <w:trHeight w:val="295"/>
          <w:jc w:val="center"/>
        </w:trPr>
        <w:tc>
          <w:tcPr>
            <w:tcW w:w="5758" w:type="dxa"/>
            <w:tcBorders>
              <w:top w:val="single" w:sz="8" w:space="0" w:color="FFFFFF"/>
              <w:left w:val="single" w:sz="8" w:space="0" w:color="FFFFFF"/>
              <w:bottom w:val="nil"/>
              <w:right w:val="single" w:sz="24" w:space="0" w:color="FFFFFF"/>
            </w:tcBorders>
            <w:shd w:val="clear" w:color="auto" w:fill="4F81BD"/>
            <w:hideMark/>
          </w:tcPr>
          <w:p w:rsidR="00CA0871" w:rsidRPr="00B6477F" w:rsidRDefault="00CA0871" w:rsidP="00FC0657">
            <w:pPr>
              <w:rPr>
                <w:rFonts w:asciiTheme="minorHAnsi" w:hAnsiTheme="minorHAnsi"/>
                <w:b/>
                <w:bCs/>
                <w:color w:val="FFFFFF"/>
                <w:sz w:val="22"/>
              </w:rPr>
            </w:pPr>
            <w:r w:rsidRPr="00B6477F">
              <w:rPr>
                <w:rFonts w:asciiTheme="minorHAnsi" w:hAnsiTheme="minorHAnsi"/>
                <w:b/>
                <w:bCs/>
                <w:color w:val="FFFFFF"/>
                <w:sz w:val="22"/>
              </w:rPr>
              <w:t xml:space="preserve">Utazási költség </w:t>
            </w:r>
          </w:p>
        </w:tc>
        <w:tc>
          <w:tcPr>
            <w:tcW w:w="1733" w:type="dxa"/>
            <w:tcBorders>
              <w:top w:val="single" w:sz="8" w:space="0" w:color="FFFFFF"/>
              <w:left w:val="single" w:sz="8" w:space="0" w:color="FFFFFF"/>
              <w:bottom w:val="single" w:sz="8" w:space="0" w:color="FFFFFF"/>
              <w:right w:val="single" w:sz="8" w:space="0" w:color="FFFFFF"/>
            </w:tcBorders>
            <w:shd w:val="clear" w:color="auto" w:fill="A7BFDE"/>
            <w:hideMark/>
          </w:tcPr>
          <w:p w:rsidR="00CA0871" w:rsidRPr="00B6477F" w:rsidRDefault="00CA0871" w:rsidP="00FC0657">
            <w:pPr>
              <w:jc w:val="right"/>
              <w:rPr>
                <w:rFonts w:asciiTheme="minorHAnsi" w:hAnsiTheme="minorHAnsi"/>
                <w:sz w:val="22"/>
              </w:rPr>
            </w:pPr>
            <w:r w:rsidRPr="00B6477F">
              <w:rPr>
                <w:rFonts w:asciiTheme="minorHAnsi" w:hAnsiTheme="minorHAnsi"/>
                <w:sz w:val="22"/>
              </w:rPr>
              <w:t>1 809 684</w:t>
            </w:r>
          </w:p>
        </w:tc>
      </w:tr>
      <w:tr w:rsidR="00CA0871" w:rsidRPr="00B6477F" w:rsidTr="00FC0657">
        <w:trPr>
          <w:trHeight w:val="295"/>
          <w:jc w:val="center"/>
        </w:trPr>
        <w:tc>
          <w:tcPr>
            <w:tcW w:w="5758" w:type="dxa"/>
            <w:tcBorders>
              <w:left w:val="single" w:sz="8" w:space="0" w:color="FFFFFF"/>
              <w:bottom w:val="nil"/>
              <w:right w:val="single" w:sz="24" w:space="0" w:color="FFFFFF"/>
            </w:tcBorders>
            <w:shd w:val="clear" w:color="auto" w:fill="4F81BD"/>
            <w:hideMark/>
          </w:tcPr>
          <w:p w:rsidR="00CA0871" w:rsidRPr="00B6477F" w:rsidRDefault="00CA0871" w:rsidP="00FC0657">
            <w:pPr>
              <w:rPr>
                <w:rFonts w:asciiTheme="minorHAnsi" w:hAnsiTheme="minorHAnsi"/>
                <w:b/>
                <w:bCs/>
                <w:color w:val="FFFFFF"/>
                <w:sz w:val="22"/>
              </w:rPr>
            </w:pPr>
            <w:r w:rsidRPr="00B6477F">
              <w:rPr>
                <w:rFonts w:asciiTheme="minorHAnsi" w:hAnsiTheme="minorHAnsi"/>
                <w:b/>
                <w:bCs/>
                <w:color w:val="FFFFFF"/>
                <w:sz w:val="22"/>
              </w:rPr>
              <w:t>Projektmenedzsmenthez igénybevett szakértői szolgáltatás díja</w:t>
            </w:r>
          </w:p>
        </w:tc>
        <w:tc>
          <w:tcPr>
            <w:tcW w:w="1733" w:type="dxa"/>
            <w:shd w:val="clear" w:color="auto" w:fill="D3DFEE"/>
            <w:hideMark/>
          </w:tcPr>
          <w:p w:rsidR="00CA0871" w:rsidRPr="00B6477F" w:rsidRDefault="00CA0871" w:rsidP="00FC0657">
            <w:pPr>
              <w:jc w:val="right"/>
              <w:rPr>
                <w:rFonts w:asciiTheme="minorHAnsi" w:hAnsiTheme="minorHAnsi"/>
                <w:sz w:val="22"/>
              </w:rPr>
            </w:pPr>
            <w:r w:rsidRPr="00B6477F">
              <w:rPr>
                <w:rFonts w:asciiTheme="minorHAnsi" w:hAnsiTheme="minorHAnsi"/>
                <w:sz w:val="22"/>
              </w:rPr>
              <w:t>92 307 692</w:t>
            </w:r>
          </w:p>
        </w:tc>
      </w:tr>
      <w:tr w:rsidR="00CA0871" w:rsidRPr="00B6477F" w:rsidTr="00FC0657">
        <w:trPr>
          <w:trHeight w:val="589"/>
          <w:jc w:val="center"/>
        </w:trPr>
        <w:tc>
          <w:tcPr>
            <w:tcW w:w="5758" w:type="dxa"/>
            <w:tcBorders>
              <w:top w:val="single" w:sz="8" w:space="0" w:color="FFFFFF"/>
              <w:left w:val="single" w:sz="8" w:space="0" w:color="FFFFFF"/>
              <w:bottom w:val="nil"/>
              <w:right w:val="single" w:sz="24" w:space="0" w:color="FFFFFF"/>
            </w:tcBorders>
            <w:shd w:val="clear" w:color="auto" w:fill="4F81BD"/>
            <w:hideMark/>
          </w:tcPr>
          <w:p w:rsidR="00CA0871" w:rsidRPr="00B6477F" w:rsidRDefault="00CA0871" w:rsidP="00FC0657">
            <w:pPr>
              <w:rPr>
                <w:rFonts w:asciiTheme="minorHAnsi" w:hAnsiTheme="minorHAnsi"/>
                <w:b/>
                <w:bCs/>
                <w:color w:val="FFFFFF"/>
                <w:sz w:val="22"/>
              </w:rPr>
            </w:pPr>
            <w:r w:rsidRPr="00B6477F">
              <w:rPr>
                <w:rFonts w:asciiTheme="minorHAnsi" w:hAnsiTheme="minorHAnsi"/>
                <w:b/>
                <w:bCs/>
                <w:color w:val="FFFFFF"/>
                <w:sz w:val="22"/>
              </w:rPr>
              <w:t xml:space="preserve">Projektmenedzsmenthez kapcsolódó anyag és kis értékű eszközök költsége </w:t>
            </w:r>
          </w:p>
        </w:tc>
        <w:tc>
          <w:tcPr>
            <w:tcW w:w="1733" w:type="dxa"/>
            <w:tcBorders>
              <w:top w:val="single" w:sz="8" w:space="0" w:color="FFFFFF"/>
              <w:left w:val="single" w:sz="8" w:space="0" w:color="FFFFFF"/>
              <w:bottom w:val="single" w:sz="8" w:space="0" w:color="FFFFFF"/>
              <w:right w:val="single" w:sz="8" w:space="0" w:color="FFFFFF"/>
            </w:tcBorders>
            <w:shd w:val="clear" w:color="auto" w:fill="A7BFDE"/>
            <w:hideMark/>
          </w:tcPr>
          <w:p w:rsidR="00CA0871" w:rsidRPr="00B6477F" w:rsidRDefault="00CA0871" w:rsidP="00FC0657">
            <w:pPr>
              <w:jc w:val="right"/>
              <w:rPr>
                <w:rFonts w:asciiTheme="minorHAnsi" w:hAnsiTheme="minorHAnsi"/>
                <w:sz w:val="22"/>
              </w:rPr>
            </w:pPr>
            <w:r w:rsidRPr="00B6477F">
              <w:rPr>
                <w:rFonts w:asciiTheme="minorHAnsi" w:hAnsiTheme="minorHAnsi"/>
                <w:sz w:val="22"/>
              </w:rPr>
              <w:t>30 744 281</w:t>
            </w:r>
          </w:p>
        </w:tc>
      </w:tr>
      <w:tr w:rsidR="00CA0871" w:rsidRPr="00B6477F" w:rsidTr="00FC0657">
        <w:trPr>
          <w:trHeight w:val="589"/>
          <w:jc w:val="center"/>
        </w:trPr>
        <w:tc>
          <w:tcPr>
            <w:tcW w:w="5758" w:type="dxa"/>
            <w:tcBorders>
              <w:left w:val="single" w:sz="8" w:space="0" w:color="FFFFFF"/>
              <w:bottom w:val="nil"/>
              <w:right w:val="single" w:sz="24" w:space="0" w:color="FFFFFF"/>
            </w:tcBorders>
            <w:shd w:val="clear" w:color="auto" w:fill="4F81BD"/>
            <w:hideMark/>
          </w:tcPr>
          <w:p w:rsidR="00CA0871" w:rsidRPr="00B6477F" w:rsidRDefault="00CA0871" w:rsidP="00FC0657">
            <w:pPr>
              <w:rPr>
                <w:rFonts w:asciiTheme="minorHAnsi" w:hAnsiTheme="minorHAnsi"/>
                <w:b/>
                <w:bCs/>
                <w:color w:val="FFFFFF"/>
                <w:sz w:val="22"/>
              </w:rPr>
            </w:pPr>
            <w:r w:rsidRPr="00B6477F">
              <w:rPr>
                <w:rFonts w:asciiTheme="minorHAnsi" w:hAnsiTheme="minorHAnsi"/>
                <w:b/>
                <w:bCs/>
                <w:color w:val="FFFFFF"/>
                <w:sz w:val="22"/>
              </w:rPr>
              <w:t>Projektmenedzsmenthez kapcsolódó iroda és eszköz bérleti költsége</w:t>
            </w:r>
          </w:p>
        </w:tc>
        <w:tc>
          <w:tcPr>
            <w:tcW w:w="1733" w:type="dxa"/>
            <w:shd w:val="clear" w:color="auto" w:fill="D3DFEE"/>
            <w:hideMark/>
          </w:tcPr>
          <w:p w:rsidR="00CA0871" w:rsidRPr="00B6477F" w:rsidRDefault="00CA0871" w:rsidP="00FC0657">
            <w:pPr>
              <w:jc w:val="right"/>
              <w:rPr>
                <w:rFonts w:asciiTheme="minorHAnsi" w:hAnsiTheme="minorHAnsi"/>
                <w:sz w:val="22"/>
              </w:rPr>
            </w:pPr>
            <w:r w:rsidRPr="00B6477F">
              <w:rPr>
                <w:rFonts w:asciiTheme="minorHAnsi" w:hAnsiTheme="minorHAnsi"/>
                <w:sz w:val="22"/>
              </w:rPr>
              <w:t>106 400 000</w:t>
            </w:r>
          </w:p>
        </w:tc>
      </w:tr>
      <w:tr w:rsidR="00CA0871" w:rsidRPr="00B6477F" w:rsidTr="00FC0657">
        <w:trPr>
          <w:trHeight w:val="295"/>
          <w:jc w:val="center"/>
        </w:trPr>
        <w:tc>
          <w:tcPr>
            <w:tcW w:w="5758" w:type="dxa"/>
            <w:tcBorders>
              <w:top w:val="single" w:sz="8" w:space="0" w:color="FFFFFF"/>
              <w:left w:val="single" w:sz="8" w:space="0" w:color="FFFFFF"/>
              <w:bottom w:val="nil"/>
              <w:right w:val="single" w:sz="24" w:space="0" w:color="FFFFFF"/>
            </w:tcBorders>
            <w:shd w:val="clear" w:color="auto" w:fill="4F81BD"/>
            <w:hideMark/>
          </w:tcPr>
          <w:p w:rsidR="00CA0871" w:rsidRPr="00B6477F" w:rsidRDefault="00CA0871" w:rsidP="00FC0657">
            <w:pPr>
              <w:rPr>
                <w:rFonts w:asciiTheme="minorHAnsi" w:hAnsiTheme="minorHAnsi"/>
                <w:b/>
                <w:bCs/>
                <w:color w:val="FFFFFF"/>
                <w:sz w:val="22"/>
              </w:rPr>
            </w:pPr>
            <w:r w:rsidRPr="00B6477F">
              <w:rPr>
                <w:rFonts w:asciiTheme="minorHAnsi" w:hAnsiTheme="minorHAnsi"/>
                <w:b/>
                <w:bCs/>
                <w:color w:val="FFFFFF"/>
                <w:sz w:val="22"/>
              </w:rPr>
              <w:t>Bankszámla nyitás és vezetés költsége</w:t>
            </w:r>
          </w:p>
        </w:tc>
        <w:tc>
          <w:tcPr>
            <w:tcW w:w="1733" w:type="dxa"/>
            <w:tcBorders>
              <w:top w:val="single" w:sz="8" w:space="0" w:color="FFFFFF"/>
              <w:left w:val="single" w:sz="8" w:space="0" w:color="FFFFFF"/>
              <w:bottom w:val="single" w:sz="8" w:space="0" w:color="FFFFFF"/>
              <w:right w:val="single" w:sz="8" w:space="0" w:color="FFFFFF"/>
            </w:tcBorders>
            <w:shd w:val="clear" w:color="auto" w:fill="A7BFDE"/>
            <w:hideMark/>
          </w:tcPr>
          <w:p w:rsidR="00CA0871" w:rsidRPr="00B6477F" w:rsidRDefault="00CA0871" w:rsidP="00FC0657">
            <w:pPr>
              <w:jc w:val="right"/>
              <w:rPr>
                <w:rFonts w:asciiTheme="minorHAnsi" w:hAnsiTheme="minorHAnsi"/>
                <w:sz w:val="22"/>
              </w:rPr>
            </w:pPr>
            <w:r w:rsidRPr="00B6477F">
              <w:rPr>
                <w:rFonts w:asciiTheme="minorHAnsi" w:hAnsiTheme="minorHAnsi"/>
                <w:sz w:val="22"/>
              </w:rPr>
              <w:t>18 441 876</w:t>
            </w:r>
          </w:p>
        </w:tc>
      </w:tr>
      <w:tr w:rsidR="00CA0871" w:rsidRPr="00B6477F" w:rsidTr="00FC0657">
        <w:trPr>
          <w:trHeight w:val="295"/>
          <w:jc w:val="center"/>
        </w:trPr>
        <w:tc>
          <w:tcPr>
            <w:tcW w:w="5758" w:type="dxa"/>
            <w:tcBorders>
              <w:left w:val="single" w:sz="8" w:space="0" w:color="FFFFFF"/>
              <w:bottom w:val="nil"/>
              <w:right w:val="single" w:sz="24" w:space="0" w:color="FFFFFF"/>
            </w:tcBorders>
            <w:shd w:val="clear" w:color="auto" w:fill="4F81BD"/>
            <w:hideMark/>
          </w:tcPr>
          <w:p w:rsidR="00CA0871" w:rsidRPr="00B6477F" w:rsidRDefault="00CA0871" w:rsidP="00FC0657">
            <w:pPr>
              <w:rPr>
                <w:rFonts w:asciiTheme="minorHAnsi" w:hAnsiTheme="minorHAnsi"/>
                <w:b/>
                <w:bCs/>
                <w:color w:val="FFFFFF"/>
                <w:sz w:val="22"/>
              </w:rPr>
            </w:pPr>
            <w:r w:rsidRPr="00B6477F">
              <w:rPr>
                <w:rFonts w:asciiTheme="minorHAnsi" w:hAnsiTheme="minorHAnsi"/>
                <w:b/>
                <w:bCs/>
                <w:color w:val="FFFFFF"/>
                <w:sz w:val="22"/>
              </w:rPr>
              <w:t>Dokumentációs/</w:t>
            </w:r>
            <w:proofErr w:type="spellStart"/>
            <w:r w:rsidRPr="00B6477F">
              <w:rPr>
                <w:rFonts w:asciiTheme="minorHAnsi" w:hAnsiTheme="minorHAnsi"/>
                <w:b/>
                <w:bCs/>
                <w:color w:val="FFFFFF"/>
                <w:sz w:val="22"/>
              </w:rPr>
              <w:t>irattározási</w:t>
            </w:r>
            <w:proofErr w:type="spellEnd"/>
            <w:r w:rsidRPr="00B6477F">
              <w:rPr>
                <w:rFonts w:asciiTheme="minorHAnsi" w:hAnsiTheme="minorHAnsi"/>
                <w:b/>
                <w:bCs/>
                <w:color w:val="FFFFFF"/>
                <w:sz w:val="22"/>
              </w:rPr>
              <w:t>/archiválási költség</w:t>
            </w:r>
          </w:p>
        </w:tc>
        <w:tc>
          <w:tcPr>
            <w:tcW w:w="1733" w:type="dxa"/>
            <w:shd w:val="clear" w:color="auto" w:fill="D3DFEE"/>
            <w:hideMark/>
          </w:tcPr>
          <w:p w:rsidR="00CA0871" w:rsidRPr="00B6477F" w:rsidRDefault="00CA0871" w:rsidP="00FC0657">
            <w:pPr>
              <w:jc w:val="right"/>
              <w:rPr>
                <w:rFonts w:asciiTheme="minorHAnsi" w:hAnsiTheme="minorHAnsi"/>
                <w:sz w:val="22"/>
              </w:rPr>
            </w:pPr>
            <w:r w:rsidRPr="00B6477F">
              <w:rPr>
                <w:rFonts w:asciiTheme="minorHAnsi" w:hAnsiTheme="minorHAnsi"/>
                <w:sz w:val="22"/>
              </w:rPr>
              <w:t xml:space="preserve">5 000 </w:t>
            </w:r>
            <w:proofErr w:type="spellStart"/>
            <w:r w:rsidRPr="00B6477F">
              <w:rPr>
                <w:rFonts w:asciiTheme="minorHAnsi" w:hAnsiTheme="minorHAnsi"/>
                <w:sz w:val="22"/>
              </w:rPr>
              <w:t>000</w:t>
            </w:r>
            <w:proofErr w:type="spellEnd"/>
          </w:p>
        </w:tc>
      </w:tr>
      <w:tr w:rsidR="00CA0871" w:rsidRPr="00B6477F" w:rsidTr="00FC0657">
        <w:trPr>
          <w:trHeight w:val="295"/>
          <w:jc w:val="center"/>
        </w:trPr>
        <w:tc>
          <w:tcPr>
            <w:tcW w:w="5758" w:type="dxa"/>
            <w:tcBorders>
              <w:top w:val="single" w:sz="8" w:space="0" w:color="FFFFFF"/>
              <w:left w:val="single" w:sz="8" w:space="0" w:color="FFFFFF"/>
              <w:bottom w:val="nil"/>
              <w:right w:val="single" w:sz="24" w:space="0" w:color="FFFFFF"/>
            </w:tcBorders>
            <w:shd w:val="clear" w:color="auto" w:fill="4F81BD"/>
            <w:hideMark/>
          </w:tcPr>
          <w:p w:rsidR="00CA0871" w:rsidRPr="00B6477F" w:rsidRDefault="00CA0871" w:rsidP="00FC0657">
            <w:pPr>
              <w:rPr>
                <w:rFonts w:asciiTheme="minorHAnsi" w:hAnsiTheme="minorHAnsi"/>
                <w:b/>
                <w:bCs/>
                <w:color w:val="FFFFFF"/>
                <w:sz w:val="22"/>
              </w:rPr>
            </w:pPr>
            <w:r w:rsidRPr="00B6477F">
              <w:rPr>
                <w:rFonts w:asciiTheme="minorHAnsi" w:hAnsiTheme="minorHAnsi"/>
                <w:b/>
                <w:bCs/>
                <w:color w:val="FFFFFF"/>
                <w:sz w:val="22"/>
              </w:rPr>
              <w:t>Kommunikációs és postaforgalmi szolgáltatások költsége</w:t>
            </w:r>
          </w:p>
        </w:tc>
        <w:tc>
          <w:tcPr>
            <w:tcW w:w="1733" w:type="dxa"/>
            <w:tcBorders>
              <w:top w:val="single" w:sz="8" w:space="0" w:color="FFFFFF"/>
              <w:left w:val="single" w:sz="8" w:space="0" w:color="FFFFFF"/>
              <w:bottom w:val="single" w:sz="8" w:space="0" w:color="FFFFFF"/>
              <w:right w:val="single" w:sz="8" w:space="0" w:color="FFFFFF"/>
            </w:tcBorders>
            <w:shd w:val="clear" w:color="auto" w:fill="A7BFDE"/>
            <w:hideMark/>
          </w:tcPr>
          <w:p w:rsidR="00CA0871" w:rsidRPr="00B6477F" w:rsidRDefault="00CA0871" w:rsidP="00FC0657">
            <w:pPr>
              <w:jc w:val="right"/>
              <w:rPr>
                <w:rFonts w:asciiTheme="minorHAnsi" w:hAnsiTheme="minorHAnsi"/>
                <w:sz w:val="22"/>
              </w:rPr>
            </w:pPr>
            <w:r w:rsidRPr="00B6477F">
              <w:rPr>
                <w:rFonts w:asciiTheme="minorHAnsi" w:hAnsiTheme="minorHAnsi"/>
                <w:sz w:val="22"/>
              </w:rPr>
              <w:t>6 136 455</w:t>
            </w:r>
          </w:p>
        </w:tc>
      </w:tr>
      <w:tr w:rsidR="00CA0871" w:rsidRPr="00B6477F" w:rsidTr="00FC0657">
        <w:trPr>
          <w:trHeight w:val="309"/>
          <w:jc w:val="center"/>
        </w:trPr>
        <w:tc>
          <w:tcPr>
            <w:tcW w:w="5758" w:type="dxa"/>
            <w:tcBorders>
              <w:left w:val="single" w:sz="8" w:space="0" w:color="FFFFFF"/>
              <w:bottom w:val="nil"/>
              <w:right w:val="single" w:sz="24" w:space="0" w:color="FFFFFF"/>
            </w:tcBorders>
            <w:shd w:val="clear" w:color="auto" w:fill="4F81BD"/>
            <w:hideMark/>
          </w:tcPr>
          <w:p w:rsidR="00CA0871" w:rsidRPr="00B6477F" w:rsidRDefault="00CA0871" w:rsidP="00FC0657">
            <w:pPr>
              <w:rPr>
                <w:rFonts w:asciiTheme="minorHAnsi" w:hAnsiTheme="minorHAnsi"/>
                <w:b/>
                <w:bCs/>
                <w:color w:val="FFFFFF"/>
                <w:sz w:val="22"/>
              </w:rPr>
            </w:pPr>
            <w:r w:rsidRPr="00B6477F">
              <w:rPr>
                <w:rFonts w:asciiTheme="minorHAnsi" w:hAnsiTheme="minorHAnsi"/>
                <w:b/>
                <w:bCs/>
                <w:color w:val="FFFFFF"/>
                <w:sz w:val="22"/>
              </w:rPr>
              <w:t>Közüzemi szolgáltatások költsége</w:t>
            </w:r>
          </w:p>
        </w:tc>
        <w:tc>
          <w:tcPr>
            <w:tcW w:w="1733" w:type="dxa"/>
            <w:shd w:val="clear" w:color="auto" w:fill="D3DFEE"/>
            <w:hideMark/>
          </w:tcPr>
          <w:p w:rsidR="00CA0871" w:rsidRPr="00B6477F" w:rsidRDefault="00CA0871" w:rsidP="00FC0657">
            <w:pPr>
              <w:jc w:val="right"/>
              <w:rPr>
                <w:rFonts w:asciiTheme="minorHAnsi" w:hAnsiTheme="minorHAnsi"/>
                <w:sz w:val="22"/>
              </w:rPr>
            </w:pPr>
            <w:r w:rsidRPr="00B6477F">
              <w:rPr>
                <w:rFonts w:asciiTheme="minorHAnsi" w:hAnsiTheme="minorHAnsi"/>
                <w:sz w:val="22"/>
              </w:rPr>
              <w:t>2 580 517</w:t>
            </w:r>
          </w:p>
        </w:tc>
      </w:tr>
      <w:tr w:rsidR="00CA0871" w:rsidRPr="00B6477F" w:rsidTr="00FC0657">
        <w:trPr>
          <w:trHeight w:val="629"/>
          <w:jc w:val="center"/>
        </w:trPr>
        <w:tc>
          <w:tcPr>
            <w:tcW w:w="5758" w:type="dxa"/>
            <w:tcBorders>
              <w:top w:val="single" w:sz="8" w:space="0" w:color="FFFFFF"/>
              <w:left w:val="single" w:sz="8" w:space="0" w:color="FFFFFF"/>
              <w:bottom w:val="nil"/>
              <w:right w:val="single" w:sz="24" w:space="0" w:color="FFFFFF"/>
            </w:tcBorders>
            <w:shd w:val="clear" w:color="auto" w:fill="4F81BD"/>
            <w:hideMark/>
          </w:tcPr>
          <w:p w:rsidR="00CA0871" w:rsidRPr="00B6477F" w:rsidRDefault="00CA0871" w:rsidP="00FC0657">
            <w:pPr>
              <w:rPr>
                <w:rFonts w:asciiTheme="minorHAnsi" w:hAnsiTheme="minorHAnsi"/>
                <w:b/>
                <w:bCs/>
                <w:color w:val="FFFFFF"/>
                <w:sz w:val="22"/>
              </w:rPr>
            </w:pPr>
            <w:r w:rsidRPr="00B6477F">
              <w:rPr>
                <w:rFonts w:asciiTheme="minorHAnsi" w:hAnsiTheme="minorHAnsi"/>
                <w:b/>
                <w:bCs/>
                <w:color w:val="FFFFFF"/>
                <w:sz w:val="22"/>
              </w:rPr>
              <w:t xml:space="preserve">VI.-VII. Projektmenedzsment </w:t>
            </w:r>
            <w:proofErr w:type="gramStart"/>
            <w:r w:rsidRPr="00B6477F">
              <w:rPr>
                <w:rFonts w:asciiTheme="minorHAnsi" w:hAnsiTheme="minorHAnsi"/>
                <w:b/>
                <w:bCs/>
                <w:color w:val="FFFFFF"/>
                <w:sz w:val="22"/>
              </w:rPr>
              <w:t>tevékenységhez  közvetlenül</w:t>
            </w:r>
            <w:proofErr w:type="gramEnd"/>
            <w:r w:rsidRPr="00B6477F">
              <w:rPr>
                <w:rFonts w:asciiTheme="minorHAnsi" w:hAnsiTheme="minorHAnsi"/>
                <w:b/>
                <w:bCs/>
                <w:color w:val="FFFFFF"/>
                <w:sz w:val="22"/>
              </w:rPr>
              <w:t xml:space="preserve"> kapcsolódó költségek összesen:</w:t>
            </w:r>
          </w:p>
        </w:tc>
        <w:tc>
          <w:tcPr>
            <w:tcW w:w="1733" w:type="dxa"/>
            <w:tcBorders>
              <w:top w:val="single" w:sz="8" w:space="0" w:color="FFFFFF"/>
              <w:left w:val="single" w:sz="8" w:space="0" w:color="FFFFFF"/>
              <w:bottom w:val="single" w:sz="8" w:space="0" w:color="FFFFFF"/>
              <w:right w:val="single" w:sz="8" w:space="0" w:color="FFFFFF"/>
            </w:tcBorders>
            <w:shd w:val="clear" w:color="auto" w:fill="A7BFDE"/>
            <w:hideMark/>
          </w:tcPr>
          <w:p w:rsidR="00CA0871" w:rsidRPr="00B6477F" w:rsidRDefault="00CA0871" w:rsidP="00FC0657">
            <w:pPr>
              <w:jc w:val="right"/>
              <w:rPr>
                <w:rFonts w:asciiTheme="minorHAnsi" w:hAnsiTheme="minorHAnsi"/>
                <w:b/>
                <w:bCs/>
                <w:sz w:val="22"/>
              </w:rPr>
            </w:pPr>
            <w:r w:rsidRPr="00B6477F">
              <w:rPr>
                <w:rFonts w:asciiTheme="minorHAnsi" w:hAnsiTheme="minorHAnsi"/>
                <w:b/>
                <w:bCs/>
                <w:sz w:val="22"/>
              </w:rPr>
              <w:t>639 330 633</w:t>
            </w:r>
          </w:p>
        </w:tc>
      </w:tr>
      <w:tr w:rsidR="00CA0871" w:rsidRPr="00B6477F" w:rsidTr="00FC0657">
        <w:trPr>
          <w:trHeight w:val="309"/>
          <w:jc w:val="center"/>
        </w:trPr>
        <w:tc>
          <w:tcPr>
            <w:tcW w:w="5758" w:type="dxa"/>
            <w:tcBorders>
              <w:left w:val="single" w:sz="8" w:space="0" w:color="FFFFFF"/>
              <w:bottom w:val="nil"/>
              <w:right w:val="single" w:sz="24" w:space="0" w:color="FFFFFF"/>
            </w:tcBorders>
            <w:shd w:val="clear" w:color="auto" w:fill="4F81BD"/>
            <w:hideMark/>
          </w:tcPr>
          <w:p w:rsidR="00CA0871" w:rsidRPr="00B6477F" w:rsidRDefault="00CA0871" w:rsidP="00FC0657">
            <w:pPr>
              <w:rPr>
                <w:rFonts w:asciiTheme="minorHAnsi" w:hAnsiTheme="minorHAnsi"/>
                <w:b/>
                <w:bCs/>
                <w:color w:val="FFFFFF"/>
                <w:sz w:val="22"/>
                <w:szCs w:val="22"/>
              </w:rPr>
            </w:pPr>
            <w:r w:rsidRPr="00B6477F">
              <w:rPr>
                <w:rFonts w:asciiTheme="minorHAnsi" w:hAnsiTheme="minorHAnsi"/>
                <w:b/>
                <w:bCs/>
                <w:color w:val="FFFFFF"/>
                <w:sz w:val="22"/>
              </w:rPr>
              <w:t>IX. Tartalék</w:t>
            </w:r>
          </w:p>
        </w:tc>
        <w:tc>
          <w:tcPr>
            <w:tcW w:w="1733" w:type="dxa"/>
            <w:shd w:val="clear" w:color="auto" w:fill="D3DFEE"/>
            <w:hideMark/>
          </w:tcPr>
          <w:p w:rsidR="00CA0871" w:rsidRPr="00B6477F" w:rsidRDefault="00CA0871" w:rsidP="00FC0657">
            <w:pPr>
              <w:jc w:val="right"/>
              <w:rPr>
                <w:rFonts w:asciiTheme="minorHAnsi" w:hAnsiTheme="minorHAnsi"/>
                <w:sz w:val="22"/>
              </w:rPr>
            </w:pPr>
            <w:r w:rsidRPr="00B6477F">
              <w:rPr>
                <w:rFonts w:asciiTheme="minorHAnsi" w:hAnsiTheme="minorHAnsi"/>
                <w:sz w:val="22"/>
              </w:rPr>
              <w:t>2 830 896 694</w:t>
            </w:r>
          </w:p>
        </w:tc>
      </w:tr>
      <w:tr w:rsidR="00CA0871" w:rsidRPr="00E37AFB" w:rsidTr="00FC0657">
        <w:trPr>
          <w:trHeight w:val="360"/>
          <w:jc w:val="center"/>
        </w:trPr>
        <w:tc>
          <w:tcPr>
            <w:tcW w:w="5758" w:type="dxa"/>
            <w:tcBorders>
              <w:top w:val="single" w:sz="8" w:space="0" w:color="FFFFFF"/>
              <w:left w:val="single" w:sz="8" w:space="0" w:color="FFFFFF"/>
              <w:bottom w:val="single" w:sz="8" w:space="0" w:color="FFFFFF"/>
              <w:right w:val="single" w:sz="24" w:space="0" w:color="FFFFFF"/>
            </w:tcBorders>
            <w:shd w:val="clear" w:color="auto" w:fill="4F81BD"/>
            <w:hideMark/>
          </w:tcPr>
          <w:p w:rsidR="00CA0871" w:rsidRPr="00B6477F" w:rsidRDefault="00CA0871" w:rsidP="00FC0657">
            <w:pPr>
              <w:rPr>
                <w:rFonts w:asciiTheme="minorHAnsi" w:hAnsiTheme="minorHAnsi"/>
                <w:b/>
                <w:bCs/>
                <w:color w:val="FFFFFF"/>
                <w:sz w:val="22"/>
              </w:rPr>
            </w:pPr>
            <w:r w:rsidRPr="00B6477F">
              <w:rPr>
                <w:rFonts w:asciiTheme="minorHAnsi" w:hAnsiTheme="minorHAnsi"/>
                <w:b/>
                <w:bCs/>
                <w:color w:val="FFFFFF"/>
                <w:sz w:val="22"/>
              </w:rPr>
              <w:t>PROJEKT KÖLTSÉGEK ÖSSZESEN</w:t>
            </w:r>
          </w:p>
        </w:tc>
        <w:tc>
          <w:tcPr>
            <w:tcW w:w="1733" w:type="dxa"/>
            <w:tcBorders>
              <w:top w:val="single" w:sz="8" w:space="0" w:color="FFFFFF"/>
              <w:left w:val="single" w:sz="8" w:space="0" w:color="FFFFFF"/>
              <w:bottom w:val="single" w:sz="8" w:space="0" w:color="FFFFFF"/>
              <w:right w:val="single" w:sz="8" w:space="0" w:color="FFFFFF"/>
            </w:tcBorders>
            <w:shd w:val="clear" w:color="auto" w:fill="A7BFDE"/>
            <w:hideMark/>
          </w:tcPr>
          <w:p w:rsidR="00CA0871" w:rsidRPr="00E37AFB" w:rsidRDefault="00CA0871" w:rsidP="00FC0657">
            <w:pPr>
              <w:jc w:val="right"/>
              <w:rPr>
                <w:rFonts w:asciiTheme="minorHAnsi" w:hAnsiTheme="minorHAnsi"/>
                <w:b/>
                <w:bCs/>
                <w:sz w:val="22"/>
              </w:rPr>
            </w:pPr>
            <w:r w:rsidRPr="00B6477F">
              <w:rPr>
                <w:rFonts w:asciiTheme="minorHAnsi" w:hAnsiTheme="minorHAnsi"/>
                <w:b/>
                <w:bCs/>
                <w:sz w:val="22"/>
              </w:rPr>
              <w:t>30 170 856 832</w:t>
            </w:r>
          </w:p>
        </w:tc>
      </w:tr>
    </w:tbl>
    <w:p w:rsidR="00683603" w:rsidRPr="00403F57" w:rsidRDefault="00683603" w:rsidP="00897AA9">
      <w:pPr>
        <w:jc w:val="both"/>
        <w:rPr>
          <w:rFonts w:asciiTheme="minorHAnsi" w:hAnsiTheme="minorHAnsi" w:cstheme="minorHAnsi"/>
        </w:rPr>
      </w:pPr>
    </w:p>
    <w:p w:rsidR="00FA3B86" w:rsidRPr="00CA0871" w:rsidRDefault="00FA3B86" w:rsidP="005C5E72">
      <w:pPr>
        <w:pStyle w:val="Cmsor2"/>
      </w:pPr>
      <w:bookmarkStart w:id="241" w:name="_Toc443317929"/>
      <w:bookmarkStart w:id="242" w:name="_Toc465246403"/>
      <w:bookmarkStart w:id="243" w:name="_Toc471992590"/>
      <w:r w:rsidRPr="00CA0871">
        <w:t>Az anyagjellegű ráfordítások 201</w:t>
      </w:r>
      <w:r w:rsidR="00FF46C9" w:rsidRPr="00CA0871">
        <w:t>8</w:t>
      </w:r>
      <w:r w:rsidRPr="00CA0871">
        <w:t>. évi terve</w:t>
      </w:r>
      <w:bookmarkEnd w:id="241"/>
      <w:bookmarkEnd w:id="242"/>
      <w:bookmarkEnd w:id="243"/>
    </w:p>
    <w:p w:rsidR="00FA3B86" w:rsidRPr="00CA0871" w:rsidRDefault="00FA3B86" w:rsidP="00897AA9">
      <w:pPr>
        <w:jc w:val="both"/>
        <w:rPr>
          <w:rFonts w:asciiTheme="minorHAnsi" w:hAnsiTheme="minorHAnsi" w:cstheme="minorHAnsi"/>
        </w:rPr>
      </w:pPr>
    </w:p>
    <w:p w:rsidR="00CA0871" w:rsidRPr="00394D45" w:rsidRDefault="00CA0871" w:rsidP="00CA0871">
      <w:pPr>
        <w:spacing w:after="120"/>
        <w:jc w:val="both"/>
        <w:rPr>
          <w:rFonts w:asciiTheme="minorHAnsi" w:hAnsiTheme="minorHAnsi" w:cs="Calibri"/>
        </w:rPr>
      </w:pPr>
      <w:r w:rsidRPr="00394D45">
        <w:rPr>
          <w:rFonts w:asciiTheme="minorHAnsi" w:hAnsiTheme="minorHAnsi" w:cs="Calibri"/>
        </w:rPr>
        <w:t>A 2018. éves terv</w:t>
      </w:r>
      <w:r w:rsidR="008A69F6" w:rsidRPr="00394D45">
        <w:rPr>
          <w:rFonts w:asciiTheme="minorHAnsi" w:hAnsiTheme="minorHAnsi" w:cs="Calibri"/>
        </w:rPr>
        <w:t>ek összeállításánál a kiindulási alapot</w:t>
      </w:r>
      <w:r w:rsidRPr="00394D45">
        <w:rPr>
          <w:rFonts w:asciiTheme="minorHAnsi" w:hAnsiTheme="minorHAnsi" w:cs="Calibri"/>
        </w:rPr>
        <w:t xml:space="preserve"> a 2017. éves, </w:t>
      </w:r>
      <w:r w:rsidR="008A69F6" w:rsidRPr="00394D45">
        <w:rPr>
          <w:rFonts w:asciiTheme="minorHAnsi" w:hAnsiTheme="minorHAnsi" w:cs="Calibri"/>
        </w:rPr>
        <w:t>h</w:t>
      </w:r>
      <w:r w:rsidRPr="00394D45">
        <w:rPr>
          <w:rFonts w:asciiTheme="minorHAnsi" w:hAnsiTheme="minorHAnsi" w:cs="Calibri"/>
        </w:rPr>
        <w:t>atásokkal, kötelezettségekkel, egyszeri hatásokkal korrigált tervek adták. A 2017. év közben induló, végrehajtott feladatok áthúzódó hatásait a folyamatosság bemutatása érdekében terveztük.</w:t>
      </w:r>
    </w:p>
    <w:p w:rsidR="00CA0871" w:rsidRPr="00394D45" w:rsidRDefault="00CA0871" w:rsidP="00CA0871">
      <w:pPr>
        <w:spacing w:after="120"/>
        <w:jc w:val="both"/>
        <w:rPr>
          <w:rFonts w:asciiTheme="minorHAnsi" w:hAnsiTheme="minorHAnsi" w:cs="Calibri"/>
        </w:rPr>
      </w:pPr>
      <w:r w:rsidRPr="00394D45">
        <w:rPr>
          <w:rFonts w:asciiTheme="minorHAnsi" w:hAnsiTheme="minorHAnsi" w:cs="Calibri"/>
        </w:rPr>
        <w:t>A 2018. éves kitekintés kiemelt költség, létszám és bérköltség hatásokat tartalmaz azzal a korlátozással, hogy a premisszák megérkezése után, a mindenkori aktuális információk, utolsó döntések a jelenleg megadott adatokat befolyásolják.</w:t>
      </w:r>
    </w:p>
    <w:p w:rsidR="00CA0871" w:rsidRPr="006D7833" w:rsidRDefault="00CA0871" w:rsidP="00045A60">
      <w:pPr>
        <w:pStyle w:val="Listaszerbekezds"/>
        <w:numPr>
          <w:ilvl w:val="0"/>
          <w:numId w:val="9"/>
        </w:numPr>
        <w:ind w:left="714" w:hanging="357"/>
        <w:jc w:val="both"/>
        <w:rPr>
          <w:rFonts w:asciiTheme="minorHAnsi" w:hAnsiTheme="minorHAnsi" w:cs="Calibri"/>
        </w:rPr>
      </w:pPr>
      <w:r w:rsidRPr="006D7833">
        <w:rPr>
          <w:rFonts w:asciiTheme="minorHAnsi" w:hAnsiTheme="minorHAnsi" w:cs="Calibri"/>
        </w:rPr>
        <w:t>A tervek tartalmazzák a korábbi években saját hatáskörbe vont tevékenységek költségét;</w:t>
      </w:r>
    </w:p>
    <w:p w:rsidR="00CA0871" w:rsidRPr="006D7833" w:rsidRDefault="00CA0871" w:rsidP="00045A60">
      <w:pPr>
        <w:pStyle w:val="Listaszerbekezds"/>
        <w:numPr>
          <w:ilvl w:val="0"/>
          <w:numId w:val="9"/>
        </w:numPr>
        <w:ind w:left="714" w:hanging="357"/>
        <w:jc w:val="both"/>
        <w:rPr>
          <w:rFonts w:asciiTheme="minorHAnsi" w:hAnsiTheme="minorHAnsi" w:cs="Calibri"/>
        </w:rPr>
      </w:pPr>
      <w:r w:rsidRPr="006D7833">
        <w:rPr>
          <w:rFonts w:asciiTheme="minorHAnsi" w:hAnsiTheme="minorHAnsi" w:cs="Calibri"/>
        </w:rPr>
        <w:t xml:space="preserve">A villamos ágazatban a </w:t>
      </w:r>
      <w:proofErr w:type="spellStart"/>
      <w:r w:rsidRPr="006D7833">
        <w:rPr>
          <w:rFonts w:asciiTheme="minorHAnsi" w:hAnsiTheme="minorHAnsi" w:cs="Calibri"/>
        </w:rPr>
        <w:t>Combino</w:t>
      </w:r>
      <w:proofErr w:type="spellEnd"/>
      <w:r w:rsidRPr="006D7833">
        <w:rPr>
          <w:rFonts w:asciiTheme="minorHAnsi" w:hAnsiTheme="minorHAnsi" w:cs="Calibri"/>
        </w:rPr>
        <w:t xml:space="preserve"> járművek nagyjavításának ütemezett, igazgatósági döntésnek megfelelő feladatai és költségei tervezésre kerültek. A 8 éves nagyjavítás befejeződik, a 10. éves nagyjavítás pedig tervezetten</w:t>
      </w:r>
      <w:r w:rsidR="006D7833">
        <w:rPr>
          <w:rFonts w:asciiTheme="minorHAnsi" w:hAnsiTheme="minorHAnsi" w:cs="Calibri"/>
        </w:rPr>
        <w:t xml:space="preserve"> folytatódik, és megkezdődik a 12 éves nagyjavítások elvégzése</w:t>
      </w:r>
      <w:r w:rsidRPr="006D7833">
        <w:rPr>
          <w:rFonts w:asciiTheme="minorHAnsi" w:hAnsiTheme="minorHAnsi" w:cs="Calibri"/>
        </w:rPr>
        <w:t>;</w:t>
      </w:r>
    </w:p>
    <w:p w:rsidR="00CA0871" w:rsidRPr="006D7833" w:rsidRDefault="00CA0871" w:rsidP="00045A60">
      <w:pPr>
        <w:pStyle w:val="Listaszerbekezds"/>
        <w:numPr>
          <w:ilvl w:val="0"/>
          <w:numId w:val="9"/>
        </w:numPr>
        <w:ind w:left="714" w:hanging="357"/>
        <w:jc w:val="both"/>
        <w:rPr>
          <w:rFonts w:asciiTheme="minorHAnsi" w:hAnsiTheme="minorHAnsi" w:cs="Calibri"/>
        </w:rPr>
      </w:pPr>
      <w:r w:rsidRPr="006D7833">
        <w:rPr>
          <w:rFonts w:asciiTheme="minorHAnsi" w:hAnsiTheme="minorHAnsi" w:cs="Calibri"/>
        </w:rPr>
        <w:t xml:space="preserve">A metró ágazatban az </w:t>
      </w:r>
      <w:proofErr w:type="spellStart"/>
      <w:r w:rsidRPr="006D7833">
        <w:rPr>
          <w:rFonts w:asciiTheme="minorHAnsi" w:hAnsiTheme="minorHAnsi" w:cs="Calibri"/>
        </w:rPr>
        <w:t>Alstom</w:t>
      </w:r>
      <w:proofErr w:type="spellEnd"/>
      <w:r w:rsidRPr="006D7833">
        <w:rPr>
          <w:rFonts w:asciiTheme="minorHAnsi" w:hAnsiTheme="minorHAnsi" w:cs="Calibri"/>
        </w:rPr>
        <w:t xml:space="preserve"> karbantartás saját hatáskörbe vétele befejeződik;</w:t>
      </w:r>
    </w:p>
    <w:p w:rsidR="00CA0871" w:rsidRPr="006D7833" w:rsidRDefault="00CA0871" w:rsidP="00045A60">
      <w:pPr>
        <w:pStyle w:val="Listaszerbekezds"/>
        <w:numPr>
          <w:ilvl w:val="0"/>
          <w:numId w:val="9"/>
        </w:numPr>
        <w:ind w:left="714" w:hanging="357"/>
        <w:jc w:val="both"/>
        <w:rPr>
          <w:rFonts w:asciiTheme="minorHAnsi" w:hAnsiTheme="minorHAnsi" w:cs="Calibri"/>
        </w:rPr>
      </w:pPr>
      <w:r w:rsidRPr="006D7833">
        <w:rPr>
          <w:rFonts w:asciiTheme="minorHAnsi" w:hAnsiTheme="minorHAnsi" w:cs="Calibri"/>
        </w:rPr>
        <w:t xml:space="preserve">A </w:t>
      </w:r>
      <w:proofErr w:type="spellStart"/>
      <w:r w:rsidRPr="006D7833">
        <w:rPr>
          <w:rFonts w:asciiTheme="minorHAnsi" w:hAnsiTheme="minorHAnsi" w:cs="Calibri"/>
        </w:rPr>
        <w:t>Millfav</w:t>
      </w:r>
      <w:proofErr w:type="spellEnd"/>
      <w:r w:rsidRPr="006D7833">
        <w:rPr>
          <w:rFonts w:asciiTheme="minorHAnsi" w:hAnsiTheme="minorHAnsi" w:cs="Calibri"/>
        </w:rPr>
        <w:t xml:space="preserve"> járművek TTP alapú nagyjavítása </w:t>
      </w:r>
      <w:r w:rsidR="008A69F6" w:rsidRPr="006D7833">
        <w:rPr>
          <w:rFonts w:asciiTheme="minorHAnsi" w:hAnsiTheme="minorHAnsi" w:cs="Calibri"/>
        </w:rPr>
        <w:t>folytatódik</w:t>
      </w:r>
      <w:r w:rsidRPr="006D7833">
        <w:rPr>
          <w:rFonts w:asciiTheme="minorHAnsi" w:hAnsiTheme="minorHAnsi" w:cs="Calibri"/>
        </w:rPr>
        <w:t>;</w:t>
      </w:r>
    </w:p>
    <w:p w:rsidR="00CA0871" w:rsidRPr="006D7833" w:rsidRDefault="00CA0871" w:rsidP="00045A60">
      <w:pPr>
        <w:pStyle w:val="Listaszerbekezds"/>
        <w:numPr>
          <w:ilvl w:val="0"/>
          <w:numId w:val="9"/>
        </w:numPr>
        <w:ind w:left="714" w:hanging="357"/>
        <w:jc w:val="both"/>
        <w:rPr>
          <w:rFonts w:asciiTheme="minorHAnsi" w:hAnsiTheme="minorHAnsi" w:cs="Calibri"/>
        </w:rPr>
      </w:pPr>
      <w:r w:rsidRPr="006D7833">
        <w:rPr>
          <w:rFonts w:asciiTheme="minorHAnsi" w:hAnsiTheme="minorHAnsi" w:cs="Calibri"/>
        </w:rPr>
        <w:lastRenderedPageBreak/>
        <w:t>Az M3 rekonstrukció és járműfelújítás költség hatásai a rendelkezésre álló ismeretek alapján kalkulálásra kerültek;</w:t>
      </w:r>
    </w:p>
    <w:p w:rsidR="00CA0871" w:rsidRPr="006D7833" w:rsidRDefault="00CA0871" w:rsidP="00045A60">
      <w:pPr>
        <w:pStyle w:val="Listaszerbekezds"/>
        <w:numPr>
          <w:ilvl w:val="0"/>
          <w:numId w:val="9"/>
        </w:numPr>
        <w:ind w:left="714" w:hanging="357"/>
        <w:jc w:val="both"/>
        <w:rPr>
          <w:rFonts w:asciiTheme="minorHAnsi" w:hAnsiTheme="minorHAnsi" w:cs="Calibri"/>
        </w:rPr>
      </w:pPr>
      <w:r w:rsidRPr="006D7833">
        <w:rPr>
          <w:rFonts w:asciiTheme="minorHAnsi" w:hAnsiTheme="minorHAnsi" w:cs="Calibri"/>
        </w:rPr>
        <w:t xml:space="preserve">A Vasúti Üzemeltetési Igazgatóság területén az M3 jármű és </w:t>
      </w:r>
      <w:proofErr w:type="spellStart"/>
      <w:r w:rsidRPr="006D7833">
        <w:rPr>
          <w:rFonts w:asciiTheme="minorHAnsi" w:hAnsiTheme="minorHAnsi" w:cs="Calibri"/>
        </w:rPr>
        <w:t>infra</w:t>
      </w:r>
      <w:proofErr w:type="spellEnd"/>
      <w:r w:rsidRPr="006D7833">
        <w:rPr>
          <w:rFonts w:asciiTheme="minorHAnsi" w:hAnsiTheme="minorHAnsi" w:cs="Calibri"/>
        </w:rPr>
        <w:t xml:space="preserve"> felújítás előrehaladásának megfelelően a rendelkezésre álló erőforrások optimális és költséghatékony felhasználását elősegítő intézkedéseket tervezünk;</w:t>
      </w:r>
    </w:p>
    <w:p w:rsidR="00CA0871" w:rsidRPr="006D7833" w:rsidRDefault="00CA0871" w:rsidP="00045A60">
      <w:pPr>
        <w:pStyle w:val="Listaszerbekezds"/>
        <w:numPr>
          <w:ilvl w:val="0"/>
          <w:numId w:val="9"/>
        </w:numPr>
        <w:ind w:left="714" w:hanging="357"/>
        <w:jc w:val="both"/>
        <w:rPr>
          <w:rFonts w:asciiTheme="minorHAnsi" w:hAnsiTheme="minorHAnsi" w:cs="Calibri"/>
        </w:rPr>
      </w:pPr>
      <w:r w:rsidRPr="006D7833">
        <w:rPr>
          <w:rFonts w:asciiTheme="minorHAnsi" w:hAnsiTheme="minorHAnsi" w:cs="Calibri"/>
        </w:rPr>
        <w:t xml:space="preserve">A CNG üzemű autóbuszok gáztartályainak javítása, szerkezeti elemek, gépészeti részegységek cseréje, nagyjavítása, fődarabjainak cseréje. A használtan beszerzett alacsonypadlós járművek futástelítettségéből és részben ismeretlen üzemeltetési előéletéből adódóan, azok műszaki rendelkezésre állásának szinten tartása érdekében szükséges a </w:t>
      </w:r>
      <w:proofErr w:type="spellStart"/>
      <w:r w:rsidRPr="006D7833">
        <w:rPr>
          <w:rFonts w:asciiTheme="minorHAnsi" w:hAnsiTheme="minorHAnsi" w:cs="Calibri"/>
        </w:rPr>
        <w:t>fődarabcserék</w:t>
      </w:r>
      <w:proofErr w:type="spellEnd"/>
      <w:r w:rsidRPr="006D7833">
        <w:rPr>
          <w:rFonts w:asciiTheme="minorHAnsi" w:hAnsiTheme="minorHAnsi" w:cs="Calibri"/>
        </w:rPr>
        <w:t>, gáztartály cserék elvégzése.</w:t>
      </w:r>
    </w:p>
    <w:p w:rsidR="00CA0871" w:rsidRPr="006D7833" w:rsidRDefault="00CA0871" w:rsidP="00045A60">
      <w:pPr>
        <w:pStyle w:val="Listaszerbekezds"/>
        <w:numPr>
          <w:ilvl w:val="0"/>
          <w:numId w:val="9"/>
        </w:numPr>
        <w:ind w:left="714" w:hanging="357"/>
        <w:jc w:val="both"/>
        <w:rPr>
          <w:rFonts w:asciiTheme="minorHAnsi" w:hAnsiTheme="minorHAnsi" w:cs="Calibri"/>
        </w:rPr>
      </w:pPr>
      <w:r w:rsidRPr="006D7833">
        <w:rPr>
          <w:rFonts w:asciiTheme="minorHAnsi" w:hAnsiTheme="minorHAnsi" w:cs="Calibri"/>
        </w:rPr>
        <w:t>SST trolibuszok üzemeltetéséhez, karbantartásához, és szervízeléséhez kapcsolódó anyagok, alkatrészek</w:t>
      </w:r>
      <w:r w:rsidR="008A69F6" w:rsidRPr="006D7833">
        <w:rPr>
          <w:rFonts w:asciiTheme="minorHAnsi" w:hAnsiTheme="minorHAnsi" w:cs="Calibri"/>
        </w:rPr>
        <w:t xml:space="preserve"> és szolgáltatások biztosítása. Az új trolibuszok további </w:t>
      </w:r>
      <w:r w:rsidRPr="006D7833">
        <w:rPr>
          <w:rFonts w:asciiTheme="minorHAnsi" w:hAnsiTheme="minorHAnsi" w:cs="Calibri"/>
        </w:rPr>
        <w:t>szerződés szerinti üzemeltetéséhez szükséges további garázsipari anyagok illetve szervízelésükhöz alkatrészek, szolgáltatások biztosítása.</w:t>
      </w:r>
    </w:p>
    <w:p w:rsidR="006D7833" w:rsidRPr="00041169" w:rsidRDefault="006D7833" w:rsidP="00045A60">
      <w:pPr>
        <w:pStyle w:val="Listaszerbekezds"/>
        <w:numPr>
          <w:ilvl w:val="0"/>
          <w:numId w:val="9"/>
        </w:numPr>
        <w:ind w:left="714" w:hanging="357"/>
        <w:jc w:val="both"/>
        <w:rPr>
          <w:rFonts w:asciiTheme="minorHAnsi" w:hAnsiTheme="minorHAnsi" w:cs="Calibri"/>
        </w:rPr>
      </w:pPr>
      <w:r w:rsidRPr="00041169">
        <w:rPr>
          <w:rFonts w:asciiTheme="minorHAnsi" w:hAnsiTheme="minorHAnsi" w:cs="Calibri"/>
        </w:rPr>
        <w:t xml:space="preserve">Elektromos </w:t>
      </w:r>
      <w:proofErr w:type="spellStart"/>
      <w:r w:rsidRPr="00041169">
        <w:rPr>
          <w:rFonts w:asciiTheme="minorHAnsi" w:hAnsiTheme="minorHAnsi" w:cs="Calibri"/>
        </w:rPr>
        <w:t>Modulo</w:t>
      </w:r>
      <w:proofErr w:type="spellEnd"/>
      <w:r w:rsidRPr="00041169">
        <w:rPr>
          <w:rFonts w:asciiTheme="minorHAnsi" w:hAnsiTheme="minorHAnsi" w:cs="Calibri"/>
        </w:rPr>
        <w:t xml:space="preserve"> autóbuszok üzemeltetéséhez kapcsolódó részegységek, szolgáltatások többletköltsége. Az új elektromos autóbuszok üzemeltetéséhez szükséges garázsipari anyagok, részegységek, szolgáltatások biztosítása</w:t>
      </w:r>
      <w:r w:rsidR="00041169" w:rsidRPr="00041169">
        <w:rPr>
          <w:rFonts w:asciiTheme="minorHAnsi" w:hAnsiTheme="minorHAnsi" w:cs="Calibri"/>
        </w:rPr>
        <w:t>.</w:t>
      </w:r>
    </w:p>
    <w:p w:rsidR="002F1B62" w:rsidRPr="00041169" w:rsidRDefault="00CA0871" w:rsidP="00045A60">
      <w:pPr>
        <w:pStyle w:val="Listaszerbekezds"/>
        <w:numPr>
          <w:ilvl w:val="0"/>
          <w:numId w:val="9"/>
        </w:numPr>
        <w:ind w:left="714" w:hanging="357"/>
        <w:jc w:val="both"/>
        <w:rPr>
          <w:rFonts w:asciiTheme="minorHAnsi" w:hAnsiTheme="minorHAnsi" w:cs="Calibri"/>
        </w:rPr>
      </w:pPr>
      <w:r w:rsidRPr="006D7833">
        <w:rPr>
          <w:rFonts w:asciiTheme="minorHAnsi" w:hAnsiTheme="minorHAnsi" w:cs="Calibri"/>
        </w:rPr>
        <w:t xml:space="preserve">Kelenföld veszélyes- és a hulladéktároló tetővel való ellátása. Törvényi kötelezettség a </w:t>
      </w:r>
      <w:proofErr w:type="gramStart"/>
      <w:r w:rsidRPr="006D7833">
        <w:rPr>
          <w:rFonts w:asciiTheme="minorHAnsi" w:hAnsiTheme="minorHAnsi" w:cs="Calibri"/>
        </w:rPr>
        <w:t>hulladék tárolók</w:t>
      </w:r>
      <w:proofErr w:type="gramEnd"/>
      <w:r w:rsidRPr="006D7833">
        <w:rPr>
          <w:rFonts w:asciiTheme="minorHAnsi" w:hAnsiTheme="minorHAnsi" w:cs="Calibri"/>
        </w:rPr>
        <w:t xml:space="preserve"> zárttá tétele, az elmarasztaló megállapítás megelőzendő szükséges elvégezni</w:t>
      </w:r>
      <w:r w:rsidR="00041169">
        <w:rPr>
          <w:rFonts w:asciiTheme="minorHAnsi" w:hAnsiTheme="minorHAnsi" w:cs="Calibri"/>
        </w:rPr>
        <w:t>.</w:t>
      </w:r>
    </w:p>
    <w:p w:rsidR="006F1195" w:rsidRPr="00D031F4" w:rsidRDefault="00FD5379" w:rsidP="005C5E72">
      <w:pPr>
        <w:pStyle w:val="Cmsor2"/>
      </w:pPr>
      <w:bookmarkStart w:id="244" w:name="_Toc443317930"/>
      <w:bookmarkStart w:id="245" w:name="_Toc465246404"/>
      <w:bookmarkStart w:id="246" w:name="_Toc471992591"/>
      <w:r w:rsidRPr="00D031F4">
        <w:t>Létszám és s</w:t>
      </w:r>
      <w:r w:rsidR="006F1195" w:rsidRPr="00D031F4">
        <w:t>zemélyi jellegű ráfordítások 201</w:t>
      </w:r>
      <w:r w:rsidR="00FF46C9" w:rsidRPr="00D031F4">
        <w:t>8</w:t>
      </w:r>
      <w:r w:rsidR="006F1195" w:rsidRPr="00D031F4">
        <w:t>. évi terve</w:t>
      </w:r>
      <w:bookmarkEnd w:id="244"/>
      <w:bookmarkEnd w:id="245"/>
      <w:bookmarkEnd w:id="246"/>
    </w:p>
    <w:p w:rsidR="006F1195" w:rsidRDefault="006F1195" w:rsidP="00A33D43">
      <w:pPr>
        <w:jc w:val="both"/>
        <w:rPr>
          <w:rFonts w:asciiTheme="minorHAnsi" w:hAnsiTheme="minorHAnsi" w:cstheme="minorHAnsi"/>
        </w:rPr>
      </w:pPr>
    </w:p>
    <w:p w:rsidR="006D7833" w:rsidRDefault="006D7833" w:rsidP="00A33D43">
      <w:pPr>
        <w:jc w:val="both"/>
        <w:rPr>
          <w:rFonts w:asciiTheme="minorHAnsi" w:hAnsiTheme="minorHAnsi" w:cstheme="minorHAnsi"/>
        </w:rPr>
      </w:pPr>
    </w:p>
    <w:p w:rsidR="006D7833" w:rsidRPr="00FD5379" w:rsidRDefault="006D7833" w:rsidP="006D7833">
      <w:pPr>
        <w:jc w:val="both"/>
        <w:rPr>
          <w:rFonts w:asciiTheme="minorHAnsi" w:hAnsiTheme="minorHAnsi"/>
        </w:rPr>
      </w:pPr>
      <w:r w:rsidRPr="00FD5379">
        <w:rPr>
          <w:rFonts w:asciiTheme="minorHAnsi" w:hAnsiTheme="minorHAnsi"/>
        </w:rPr>
        <w:t>A 2018. évi kitekintés bázisként a 2017. évi tervre épül, az egyes hatások ezt figyelembe véve kerülnek átvezetésre.</w:t>
      </w:r>
    </w:p>
    <w:p w:rsidR="006D7833" w:rsidRDefault="006D7833" w:rsidP="006D7833">
      <w:pPr>
        <w:jc w:val="both"/>
        <w:rPr>
          <w:rFonts w:asciiTheme="minorHAnsi" w:hAnsiTheme="minorHAnsi"/>
          <w:b/>
        </w:rPr>
      </w:pPr>
    </w:p>
    <w:p w:rsidR="006D7833" w:rsidRPr="00FD5379" w:rsidRDefault="006D7833" w:rsidP="006D7833">
      <w:pPr>
        <w:jc w:val="both"/>
        <w:rPr>
          <w:rFonts w:asciiTheme="minorHAnsi" w:hAnsiTheme="minorHAnsi"/>
          <w:b/>
        </w:rPr>
      </w:pPr>
      <w:r w:rsidRPr="00FD5379">
        <w:rPr>
          <w:rFonts w:asciiTheme="minorHAnsi" w:hAnsiTheme="minorHAnsi"/>
          <w:b/>
        </w:rPr>
        <w:t xml:space="preserve">Autóbusz és Trolibusz Üzemeltetési Igazgatóság </w:t>
      </w:r>
    </w:p>
    <w:p w:rsidR="006D7833" w:rsidRPr="00FD5379" w:rsidRDefault="006D7833" w:rsidP="006D7833">
      <w:pPr>
        <w:jc w:val="both"/>
        <w:rPr>
          <w:rFonts w:asciiTheme="minorHAnsi" w:hAnsiTheme="minorHAnsi"/>
        </w:rPr>
      </w:pPr>
      <w:r w:rsidRPr="00FD5379">
        <w:rPr>
          <w:rFonts w:asciiTheme="minorHAnsi" w:hAnsiTheme="minorHAnsi"/>
        </w:rPr>
        <w:t>A legmeghatározóbb változást a</w:t>
      </w:r>
      <w:r w:rsidRPr="00FD5379">
        <w:rPr>
          <w:rFonts w:asciiTheme="minorHAnsi" w:hAnsiTheme="minorHAnsi"/>
          <w:b/>
        </w:rPr>
        <w:t xml:space="preserve"> teljesítmény </w:t>
      </w:r>
      <w:r>
        <w:rPr>
          <w:rFonts w:asciiTheme="minorHAnsi" w:hAnsiTheme="minorHAnsi"/>
        </w:rPr>
        <w:t>növekedése</w:t>
      </w:r>
      <w:r w:rsidRPr="00FD5379">
        <w:rPr>
          <w:rFonts w:asciiTheme="minorHAnsi" w:hAnsiTheme="minorHAnsi"/>
        </w:rPr>
        <w:t xml:space="preserve"> hozza. A változás hatására </w:t>
      </w:r>
      <w:r>
        <w:rPr>
          <w:rFonts w:asciiTheme="minorHAnsi" w:hAnsiTheme="minorHAnsi"/>
        </w:rPr>
        <w:t>153</w:t>
      </w:r>
      <w:r w:rsidRPr="00FD5379">
        <w:rPr>
          <w:rFonts w:asciiTheme="minorHAnsi" w:hAnsiTheme="minorHAnsi"/>
        </w:rPr>
        <w:t xml:space="preserve"> fő egyéb fizikai és </w:t>
      </w:r>
      <w:r>
        <w:rPr>
          <w:rFonts w:asciiTheme="minorHAnsi" w:hAnsiTheme="minorHAnsi"/>
        </w:rPr>
        <w:t>344</w:t>
      </w:r>
      <w:r w:rsidRPr="00FD5379">
        <w:rPr>
          <w:rFonts w:asciiTheme="minorHAnsi" w:hAnsiTheme="minorHAnsi"/>
        </w:rPr>
        <w:t xml:space="preserve"> fő járművezetői </w:t>
      </w:r>
      <w:proofErr w:type="gramStart"/>
      <w:r w:rsidRPr="00FD5379">
        <w:rPr>
          <w:rFonts w:asciiTheme="minorHAnsi" w:hAnsiTheme="minorHAnsi"/>
        </w:rPr>
        <w:t xml:space="preserve">létszám </w:t>
      </w:r>
      <w:r>
        <w:rPr>
          <w:rFonts w:asciiTheme="minorHAnsi" w:hAnsiTheme="minorHAnsi"/>
        </w:rPr>
        <w:t>növekedéssel</w:t>
      </w:r>
      <w:proofErr w:type="gramEnd"/>
      <w:r w:rsidRPr="00FD5379">
        <w:rPr>
          <w:rFonts w:asciiTheme="minorHAnsi" w:hAnsiTheme="minorHAnsi"/>
        </w:rPr>
        <w:t xml:space="preserve"> </w:t>
      </w:r>
      <w:r w:rsidR="00AE7FD1">
        <w:rPr>
          <w:rFonts w:asciiTheme="minorHAnsi" w:hAnsiTheme="minorHAnsi"/>
        </w:rPr>
        <w:t>kalkulál a terv, tehát összesen</w:t>
      </w:r>
      <w:r w:rsidR="00AE7FD1">
        <w:rPr>
          <w:rFonts w:asciiTheme="minorHAnsi" w:hAnsiTheme="minorHAnsi"/>
        </w:rPr>
        <w:br/>
      </w:r>
      <w:r>
        <w:rPr>
          <w:rFonts w:asciiTheme="minorHAnsi" w:hAnsiTheme="minorHAnsi"/>
        </w:rPr>
        <w:t>497</w:t>
      </w:r>
      <w:r w:rsidRPr="00FD5379">
        <w:rPr>
          <w:rFonts w:asciiTheme="minorHAnsi" w:hAnsiTheme="minorHAnsi"/>
        </w:rPr>
        <w:t xml:space="preserve"> fő együttes hatás kerül beépítésre. A teljesítmény </w:t>
      </w:r>
      <w:r>
        <w:rPr>
          <w:rFonts w:asciiTheme="minorHAnsi" w:hAnsiTheme="minorHAnsi"/>
        </w:rPr>
        <w:t>növekedés</w:t>
      </w:r>
      <w:r w:rsidRPr="00FD5379">
        <w:rPr>
          <w:rFonts w:asciiTheme="minorHAnsi" w:hAnsiTheme="minorHAnsi"/>
        </w:rPr>
        <w:t xml:space="preserve"> személyi jellegű ráfordítás hatása közel </w:t>
      </w:r>
      <w:r>
        <w:rPr>
          <w:rFonts w:asciiTheme="minorHAnsi" w:hAnsiTheme="minorHAnsi"/>
        </w:rPr>
        <w:t>2 675</w:t>
      </w:r>
      <w:r w:rsidRPr="00FD5379">
        <w:rPr>
          <w:rFonts w:asciiTheme="minorHAnsi" w:hAnsiTheme="minorHAnsi"/>
        </w:rPr>
        <w:t xml:space="preserve"> millió Ft-tal </w:t>
      </w:r>
      <w:r>
        <w:rPr>
          <w:rFonts w:asciiTheme="minorHAnsi" w:hAnsiTheme="minorHAnsi"/>
        </w:rPr>
        <w:t>magasabb</w:t>
      </w:r>
      <w:r w:rsidRPr="00FD5379">
        <w:rPr>
          <w:rFonts w:asciiTheme="minorHAnsi" w:hAnsiTheme="minorHAnsi"/>
        </w:rPr>
        <w:t xml:space="preserve"> igényt jelent.</w:t>
      </w:r>
    </w:p>
    <w:p w:rsidR="006D7833" w:rsidRPr="00FD5379" w:rsidRDefault="006D7833" w:rsidP="006D7833">
      <w:pPr>
        <w:jc w:val="both"/>
        <w:rPr>
          <w:rFonts w:asciiTheme="minorHAnsi" w:hAnsiTheme="minorHAnsi"/>
        </w:rPr>
      </w:pPr>
    </w:p>
    <w:p w:rsidR="006D7833" w:rsidRPr="00FD5379" w:rsidRDefault="006D7833" w:rsidP="006D7833">
      <w:pPr>
        <w:jc w:val="both"/>
        <w:rPr>
          <w:rFonts w:asciiTheme="minorHAnsi" w:hAnsiTheme="minorHAnsi"/>
          <w:b/>
        </w:rPr>
      </w:pPr>
      <w:r w:rsidRPr="00FD5379">
        <w:rPr>
          <w:rFonts w:asciiTheme="minorHAnsi" w:hAnsiTheme="minorHAnsi"/>
          <w:b/>
        </w:rPr>
        <w:t>Vasúti Üzemeltetési Igazgatóság</w:t>
      </w:r>
    </w:p>
    <w:p w:rsidR="006D7833" w:rsidRDefault="006D7833" w:rsidP="006D7833">
      <w:pPr>
        <w:jc w:val="both"/>
        <w:rPr>
          <w:rFonts w:asciiTheme="minorHAnsi" w:hAnsiTheme="minorHAnsi"/>
        </w:rPr>
      </w:pPr>
      <w:r w:rsidRPr="00FD5379">
        <w:rPr>
          <w:rFonts w:asciiTheme="minorHAnsi" w:hAnsiTheme="minorHAnsi"/>
        </w:rPr>
        <w:t xml:space="preserve">A vasúti ágazatokban is a legjelentősebb változás a megrendelt </w:t>
      </w:r>
      <w:r w:rsidRPr="00FD5379">
        <w:rPr>
          <w:rFonts w:asciiTheme="minorHAnsi" w:hAnsiTheme="minorHAnsi"/>
          <w:b/>
        </w:rPr>
        <w:t>teljesítmény többlet</w:t>
      </w:r>
      <w:r w:rsidRPr="00FD5379">
        <w:rPr>
          <w:rFonts w:asciiTheme="minorHAnsi" w:hAnsiTheme="minorHAnsi"/>
        </w:rPr>
        <w:t xml:space="preserve"> miatt következik be. A feladatnövekedés végrehajtásához 85 fő többlet járművezető </w:t>
      </w:r>
      <w:r w:rsidR="00AE7FD1">
        <w:rPr>
          <w:rFonts w:asciiTheme="minorHAnsi" w:hAnsiTheme="minorHAnsi"/>
        </w:rPr>
        <w:t>és</w:t>
      </w:r>
      <w:r w:rsidR="00AE7FD1">
        <w:rPr>
          <w:rFonts w:asciiTheme="minorHAnsi" w:hAnsiTheme="minorHAnsi"/>
        </w:rPr>
        <w:br/>
      </w:r>
      <w:r>
        <w:rPr>
          <w:rFonts w:asciiTheme="minorHAnsi" w:hAnsiTheme="minorHAnsi"/>
        </w:rPr>
        <w:t xml:space="preserve">590,4 millió Ft személyi jellegű ráfordítás </w:t>
      </w:r>
      <w:r w:rsidRPr="00FD5379">
        <w:rPr>
          <w:rFonts w:asciiTheme="minorHAnsi" w:hAnsiTheme="minorHAnsi"/>
        </w:rPr>
        <w:t>szükséges.</w:t>
      </w:r>
    </w:p>
    <w:p w:rsidR="006D7833" w:rsidRPr="00FD5379" w:rsidRDefault="006D7833" w:rsidP="006D7833">
      <w:pPr>
        <w:jc w:val="both"/>
        <w:rPr>
          <w:rFonts w:asciiTheme="minorHAnsi" w:hAnsiTheme="minorHAnsi"/>
        </w:rPr>
      </w:pPr>
      <w:r w:rsidRPr="00FD5379">
        <w:rPr>
          <w:rFonts w:asciiTheme="minorHAnsi" w:hAnsiTheme="minorHAnsi"/>
        </w:rPr>
        <w:t xml:space="preserve">Az </w:t>
      </w:r>
      <w:r w:rsidRPr="00FD5379">
        <w:rPr>
          <w:rFonts w:asciiTheme="minorHAnsi" w:hAnsiTheme="minorHAnsi"/>
          <w:b/>
        </w:rPr>
        <w:t xml:space="preserve">M3 projekt és járműjavítás </w:t>
      </w:r>
      <w:r w:rsidRPr="00FD5379">
        <w:rPr>
          <w:rFonts w:asciiTheme="minorHAnsi" w:hAnsiTheme="minorHAnsi"/>
        </w:rPr>
        <w:t xml:space="preserve">hatása az ismert ütemezés alapján kalkulált, az Igazgatósági Előterjesztés szerint. Létszámban </w:t>
      </w:r>
      <w:r>
        <w:rPr>
          <w:rFonts w:asciiTheme="minorHAnsi" w:hAnsiTheme="minorHAnsi"/>
        </w:rPr>
        <w:t>59,9</w:t>
      </w:r>
      <w:r w:rsidRPr="00FD5379">
        <w:rPr>
          <w:rFonts w:asciiTheme="minorHAnsi" w:hAnsiTheme="minorHAnsi"/>
        </w:rPr>
        <w:t xml:space="preserve"> fő egyéb fizikai és </w:t>
      </w:r>
      <w:r>
        <w:rPr>
          <w:rFonts w:asciiTheme="minorHAnsi" w:hAnsiTheme="minorHAnsi"/>
        </w:rPr>
        <w:t>33</w:t>
      </w:r>
      <w:r w:rsidRPr="00FD5379">
        <w:rPr>
          <w:rFonts w:asciiTheme="minorHAnsi" w:hAnsiTheme="minorHAnsi"/>
        </w:rPr>
        <w:t xml:space="preserve"> fő járművezetői létszámcsökkenéssel készült a terv, melynek személyi jel</w:t>
      </w:r>
      <w:r w:rsidR="00AE7FD1">
        <w:rPr>
          <w:rFonts w:asciiTheme="minorHAnsi" w:hAnsiTheme="minorHAnsi"/>
        </w:rPr>
        <w:t>legű ráfordítás hatása összesen</w:t>
      </w:r>
      <w:r w:rsidR="00AE7FD1">
        <w:rPr>
          <w:rFonts w:asciiTheme="minorHAnsi" w:hAnsiTheme="minorHAnsi"/>
        </w:rPr>
        <w:br/>
      </w:r>
      <w:r>
        <w:rPr>
          <w:rFonts w:asciiTheme="minorHAnsi" w:hAnsiTheme="minorHAnsi"/>
        </w:rPr>
        <w:t xml:space="preserve">367 </w:t>
      </w:r>
      <w:r w:rsidRPr="00FD5379">
        <w:rPr>
          <w:rFonts w:asciiTheme="minorHAnsi" w:hAnsiTheme="minorHAnsi"/>
        </w:rPr>
        <w:t>millió Ft.</w:t>
      </w:r>
    </w:p>
    <w:p w:rsidR="006D7833" w:rsidRPr="00FD5379" w:rsidRDefault="006D7833" w:rsidP="006D7833">
      <w:pPr>
        <w:jc w:val="both"/>
        <w:rPr>
          <w:rFonts w:asciiTheme="minorHAnsi" w:hAnsiTheme="minorHAnsi"/>
        </w:rPr>
      </w:pPr>
      <w:r w:rsidRPr="00FD5379">
        <w:rPr>
          <w:rFonts w:asciiTheme="minorHAnsi" w:hAnsiTheme="minorHAnsi"/>
        </w:rPr>
        <w:t xml:space="preserve">Az </w:t>
      </w:r>
      <w:r w:rsidRPr="00FD5379">
        <w:rPr>
          <w:rFonts w:asciiTheme="minorHAnsi" w:hAnsiTheme="minorHAnsi"/>
          <w:b/>
        </w:rPr>
        <w:t>ICS típusú</w:t>
      </w:r>
      <w:r w:rsidRPr="00FD5379">
        <w:rPr>
          <w:rFonts w:asciiTheme="minorHAnsi" w:hAnsiTheme="minorHAnsi"/>
        </w:rPr>
        <w:t xml:space="preserve"> villamos járművek</w:t>
      </w:r>
      <w:r w:rsidRPr="00FD5379">
        <w:rPr>
          <w:rFonts w:asciiTheme="minorHAnsi" w:hAnsiTheme="minorHAnsi"/>
          <w:b/>
        </w:rPr>
        <w:t xml:space="preserve"> nagyjavítása </w:t>
      </w:r>
      <w:r w:rsidRPr="00FD5379">
        <w:rPr>
          <w:rFonts w:asciiTheme="minorHAnsi" w:hAnsiTheme="minorHAnsi"/>
        </w:rPr>
        <w:t>részben áthúzódik 2018-ra, 5 fő karbantartói igénnyel és 20,5 millió Ft személyi jellegű ráfordítással.</w:t>
      </w:r>
    </w:p>
    <w:p w:rsidR="006D7833" w:rsidRDefault="006D7833" w:rsidP="006D7833">
      <w:pPr>
        <w:jc w:val="both"/>
        <w:rPr>
          <w:rFonts w:asciiTheme="minorHAnsi" w:hAnsiTheme="minorHAnsi"/>
        </w:rPr>
      </w:pPr>
      <w:r w:rsidRPr="00FD5379">
        <w:rPr>
          <w:rFonts w:asciiTheme="minorHAnsi" w:hAnsiTheme="minorHAnsi"/>
        </w:rPr>
        <w:t xml:space="preserve">A </w:t>
      </w:r>
      <w:r w:rsidRPr="00FD5379">
        <w:rPr>
          <w:rFonts w:asciiTheme="minorHAnsi" w:hAnsiTheme="minorHAnsi"/>
          <w:b/>
        </w:rPr>
        <w:t>síncsiszoló gép</w:t>
      </w:r>
      <w:r w:rsidRPr="00FD5379">
        <w:rPr>
          <w:rFonts w:asciiTheme="minorHAnsi" w:hAnsiTheme="minorHAnsi"/>
        </w:rPr>
        <w:t xml:space="preserve"> üzemeltetése és egyéb hatások összességében 1 fő létszámot igényelnek, </w:t>
      </w:r>
      <w:r>
        <w:rPr>
          <w:rFonts w:asciiTheme="minorHAnsi" w:hAnsiTheme="minorHAnsi"/>
        </w:rPr>
        <w:t>4,9</w:t>
      </w:r>
      <w:r w:rsidRPr="00FD5379">
        <w:rPr>
          <w:rFonts w:asciiTheme="minorHAnsi" w:hAnsiTheme="minorHAnsi"/>
        </w:rPr>
        <w:t xml:space="preserve"> millió Ft ráfordítás mellett.</w:t>
      </w:r>
    </w:p>
    <w:p w:rsidR="006D7833" w:rsidRPr="00FD5379" w:rsidRDefault="006D7833" w:rsidP="006D7833">
      <w:pPr>
        <w:jc w:val="both"/>
        <w:rPr>
          <w:rFonts w:asciiTheme="minorHAnsi" w:hAnsiTheme="minorHAnsi"/>
        </w:rPr>
      </w:pPr>
      <w:r w:rsidRPr="00FC021D">
        <w:rPr>
          <w:rFonts w:asciiTheme="minorHAnsi" w:hAnsiTheme="minorHAnsi"/>
          <w:b/>
        </w:rPr>
        <w:t>A vasútszak</w:t>
      </w:r>
      <w:r w:rsidR="000E2E8F">
        <w:rPr>
          <w:rFonts w:asciiTheme="minorHAnsi" w:hAnsiTheme="minorHAnsi"/>
          <w:b/>
        </w:rPr>
        <w:t>mai oktatók és a mérő villamos</w:t>
      </w:r>
      <w:r w:rsidRPr="00FC021D">
        <w:rPr>
          <w:rFonts w:asciiTheme="minorHAnsi" w:hAnsiTheme="minorHAnsi"/>
          <w:b/>
        </w:rPr>
        <w:t xml:space="preserve"> üzemeltetése és egyéb hatások</w:t>
      </w:r>
      <w:r>
        <w:rPr>
          <w:rFonts w:asciiTheme="minorHAnsi" w:hAnsiTheme="minorHAnsi"/>
        </w:rPr>
        <w:t xml:space="preserve"> 15 fő létszámmal és 12,9</w:t>
      </w:r>
      <w:r w:rsidR="00AE7FD1">
        <w:rPr>
          <w:rFonts w:asciiTheme="minorHAnsi" w:hAnsiTheme="minorHAnsi"/>
        </w:rPr>
        <w:t xml:space="preserve"> </w:t>
      </w:r>
      <w:r>
        <w:rPr>
          <w:rFonts w:asciiTheme="minorHAnsi" w:hAnsiTheme="minorHAnsi"/>
        </w:rPr>
        <w:t>m</w:t>
      </w:r>
      <w:r w:rsidR="00AE7FD1">
        <w:rPr>
          <w:rFonts w:asciiTheme="minorHAnsi" w:hAnsiTheme="minorHAnsi"/>
        </w:rPr>
        <w:t xml:space="preserve">illió </w:t>
      </w:r>
      <w:r>
        <w:rPr>
          <w:rFonts w:asciiTheme="minorHAnsi" w:hAnsiTheme="minorHAnsi"/>
        </w:rPr>
        <w:t>Ft személyi jellegű ráfordítás többletet igényelnek.</w:t>
      </w:r>
    </w:p>
    <w:p w:rsidR="006D7833" w:rsidRDefault="006D7833" w:rsidP="006D7833">
      <w:pPr>
        <w:jc w:val="both"/>
        <w:rPr>
          <w:rFonts w:asciiTheme="minorHAnsi" w:hAnsiTheme="minorHAnsi"/>
        </w:rPr>
      </w:pPr>
      <w:r w:rsidRPr="00FD5379">
        <w:rPr>
          <w:rFonts w:asciiTheme="minorHAnsi" w:hAnsiTheme="minorHAnsi"/>
        </w:rPr>
        <w:lastRenderedPageBreak/>
        <w:t xml:space="preserve">A </w:t>
      </w:r>
      <w:r w:rsidRPr="00FD5379">
        <w:rPr>
          <w:rFonts w:asciiTheme="minorHAnsi" w:hAnsiTheme="minorHAnsi"/>
          <w:b/>
        </w:rPr>
        <w:t>Metró</w:t>
      </w:r>
      <w:r w:rsidRPr="00FD5379">
        <w:rPr>
          <w:rFonts w:asciiTheme="minorHAnsi" w:hAnsiTheme="minorHAnsi"/>
        </w:rPr>
        <w:t xml:space="preserve"> területén a korábbi fokozott</w:t>
      </w:r>
      <w:r w:rsidRPr="00FD5379">
        <w:rPr>
          <w:rFonts w:asciiTheme="minorHAnsi" w:hAnsiTheme="minorHAnsi"/>
          <w:b/>
        </w:rPr>
        <w:t xml:space="preserve"> oktatások </w:t>
      </w:r>
      <w:r w:rsidRPr="00FD5379">
        <w:rPr>
          <w:rFonts w:asciiTheme="minorHAnsi" w:hAnsiTheme="minorHAnsi"/>
        </w:rPr>
        <w:t>végrehajtására már nincs szükség 2018-ban, ezért a terv 49,6 millió Ft költségcsökkentéssel kalkulál.</w:t>
      </w:r>
    </w:p>
    <w:p w:rsidR="006D7833" w:rsidRDefault="006D7833" w:rsidP="006D7833">
      <w:pPr>
        <w:jc w:val="both"/>
        <w:rPr>
          <w:rFonts w:asciiTheme="minorHAnsi" w:hAnsiTheme="minorHAnsi"/>
        </w:rPr>
      </w:pPr>
      <w:r>
        <w:rPr>
          <w:rFonts w:asciiTheme="minorHAnsi" w:hAnsiTheme="minorHAnsi"/>
        </w:rPr>
        <w:t>Az M3 intézkedési terv áthúzódó hatása 2018. évre 46,3 millió Ft személyi jellegű ráfordítás csökkenéssel számol.</w:t>
      </w:r>
    </w:p>
    <w:p w:rsidR="006D7833" w:rsidRPr="00FD5379" w:rsidRDefault="006D7833" w:rsidP="006D7833">
      <w:pPr>
        <w:jc w:val="both"/>
        <w:rPr>
          <w:rFonts w:asciiTheme="minorHAnsi" w:hAnsiTheme="minorHAnsi"/>
        </w:rPr>
      </w:pPr>
    </w:p>
    <w:p w:rsidR="006D7833" w:rsidRPr="00FD5379" w:rsidRDefault="006D7833" w:rsidP="006D7833">
      <w:pPr>
        <w:jc w:val="both"/>
        <w:rPr>
          <w:rFonts w:asciiTheme="minorHAnsi" w:hAnsiTheme="minorHAnsi"/>
        </w:rPr>
      </w:pPr>
      <w:r w:rsidRPr="00FD5379">
        <w:rPr>
          <w:rFonts w:asciiTheme="minorHAnsi" w:hAnsiTheme="minorHAnsi"/>
        </w:rPr>
        <w:t xml:space="preserve">A </w:t>
      </w:r>
      <w:r w:rsidRPr="00FD5379">
        <w:rPr>
          <w:rFonts w:asciiTheme="minorHAnsi" w:hAnsiTheme="minorHAnsi"/>
          <w:b/>
        </w:rPr>
        <w:t>támogató szervezetek</w:t>
      </w:r>
      <w:r w:rsidRPr="00FD5379">
        <w:rPr>
          <w:rFonts w:asciiTheme="minorHAnsi" w:hAnsiTheme="minorHAnsi"/>
        </w:rPr>
        <w:t xml:space="preserve"> esetében a 2018. évi terv létszámváltozással nem számol, a személyi jellegű ráfordítás igény összességében 2 millió Ft.</w:t>
      </w:r>
    </w:p>
    <w:p w:rsidR="006D7833" w:rsidRPr="00FD5379" w:rsidRDefault="006D7833" w:rsidP="006D7833">
      <w:pPr>
        <w:jc w:val="both"/>
        <w:rPr>
          <w:rFonts w:asciiTheme="minorHAnsi" w:hAnsiTheme="minorHAnsi"/>
        </w:rPr>
      </w:pPr>
    </w:p>
    <w:p w:rsidR="006D7833" w:rsidRPr="00FD5379" w:rsidRDefault="006D7833" w:rsidP="006D7833">
      <w:pPr>
        <w:jc w:val="both"/>
        <w:rPr>
          <w:rFonts w:asciiTheme="minorHAnsi" w:hAnsiTheme="minorHAnsi"/>
          <w:b/>
        </w:rPr>
      </w:pPr>
      <w:r w:rsidRPr="00FD5379">
        <w:rPr>
          <w:rFonts w:asciiTheme="minorHAnsi" w:hAnsiTheme="minorHAnsi"/>
          <w:b/>
        </w:rPr>
        <w:t>DBR projekt szervezet</w:t>
      </w:r>
    </w:p>
    <w:p w:rsidR="006D7833" w:rsidRPr="00FD5379" w:rsidRDefault="006D7833" w:rsidP="006D7833">
      <w:pPr>
        <w:jc w:val="both"/>
        <w:rPr>
          <w:rFonts w:asciiTheme="minorHAnsi" w:hAnsiTheme="minorHAnsi"/>
        </w:rPr>
      </w:pPr>
      <w:r w:rsidRPr="00FD5379">
        <w:rPr>
          <w:rFonts w:asciiTheme="minorHAnsi" w:hAnsiTheme="minorHAnsi"/>
        </w:rPr>
        <w:t>A projekt szervezet terve 1 fős létszámcsökkenés mellett 33,</w:t>
      </w:r>
      <w:r>
        <w:rPr>
          <w:rFonts w:asciiTheme="minorHAnsi" w:hAnsiTheme="minorHAnsi"/>
        </w:rPr>
        <w:t>6</w:t>
      </w:r>
      <w:r w:rsidRPr="00FD5379">
        <w:rPr>
          <w:rFonts w:asciiTheme="minorHAnsi" w:hAnsiTheme="minorHAnsi"/>
        </w:rPr>
        <w:t xml:space="preserve"> millió Ft személyi jellegű ráfordítás csökkenésével kalkulál.</w:t>
      </w:r>
    </w:p>
    <w:p w:rsidR="006D7833" w:rsidRPr="00FD5379" w:rsidRDefault="006D7833" w:rsidP="006D7833">
      <w:pPr>
        <w:jc w:val="both"/>
        <w:rPr>
          <w:rFonts w:asciiTheme="minorHAnsi" w:hAnsiTheme="minorHAnsi"/>
        </w:rPr>
      </w:pPr>
    </w:p>
    <w:p w:rsidR="006D7833" w:rsidRDefault="006D7833" w:rsidP="006D7833">
      <w:pPr>
        <w:jc w:val="both"/>
        <w:rPr>
          <w:rFonts w:asciiTheme="minorHAnsi" w:hAnsiTheme="minorHAnsi"/>
        </w:rPr>
      </w:pPr>
      <w:r w:rsidRPr="00FD5379">
        <w:rPr>
          <w:rFonts w:asciiTheme="minorHAnsi" w:hAnsiTheme="minorHAnsi"/>
        </w:rPr>
        <w:t>A 2018. évi létszám és személyi jellegű tervezett változások összefoglalóját a következő két táblázat mutatja.</w:t>
      </w:r>
    </w:p>
    <w:p w:rsidR="006D7833" w:rsidRDefault="006D7833" w:rsidP="006D7833">
      <w:pPr>
        <w:jc w:val="both"/>
        <w:rPr>
          <w:noProof/>
        </w:rPr>
      </w:pPr>
    </w:p>
    <w:p w:rsidR="00825E0B" w:rsidRPr="00812E82" w:rsidRDefault="00825E0B" w:rsidP="006D7833">
      <w:pPr>
        <w:jc w:val="both"/>
        <w:rPr>
          <w:b/>
          <w:noProof/>
        </w:rPr>
      </w:pPr>
    </w:p>
    <w:p w:rsidR="00825E0B" w:rsidRDefault="00CF4593" w:rsidP="00812E82">
      <w:pPr>
        <w:jc w:val="center"/>
        <w:rPr>
          <w:noProof/>
        </w:rPr>
      </w:pPr>
      <w:r>
        <w:rPr>
          <w:noProof/>
        </w:rPr>
        <w:drawing>
          <wp:inline distT="0" distB="0" distL="0" distR="0" wp14:anchorId="097C1425">
            <wp:extent cx="5761355" cy="2962910"/>
            <wp:effectExtent l="0" t="0" r="0" b="889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1355" cy="2962910"/>
                    </a:xfrm>
                    <a:prstGeom prst="rect">
                      <a:avLst/>
                    </a:prstGeom>
                    <a:noFill/>
                  </pic:spPr>
                </pic:pic>
              </a:graphicData>
            </a:graphic>
          </wp:inline>
        </w:drawing>
      </w:r>
    </w:p>
    <w:p w:rsidR="00825E0B" w:rsidRDefault="00825E0B" w:rsidP="006D7833">
      <w:pPr>
        <w:jc w:val="both"/>
        <w:rPr>
          <w:rFonts w:asciiTheme="minorHAnsi" w:hAnsiTheme="minorHAnsi"/>
        </w:rPr>
      </w:pPr>
    </w:p>
    <w:p w:rsidR="006D7833" w:rsidRDefault="006D7833" w:rsidP="006D7833">
      <w:pPr>
        <w:jc w:val="both"/>
        <w:rPr>
          <w:rFonts w:asciiTheme="minorHAnsi" w:hAnsiTheme="minorHAnsi"/>
        </w:rPr>
      </w:pPr>
    </w:p>
    <w:p w:rsidR="006D7833" w:rsidRPr="00FD5379" w:rsidRDefault="00825E0B" w:rsidP="006D7833">
      <w:pPr>
        <w:jc w:val="center"/>
        <w:rPr>
          <w:rFonts w:asciiTheme="minorHAnsi" w:hAnsiTheme="minorHAnsi"/>
        </w:rPr>
      </w:pPr>
      <w:r w:rsidRPr="00825E0B">
        <w:rPr>
          <w:noProof/>
        </w:rPr>
        <w:drawing>
          <wp:inline distT="0" distB="0" distL="0" distR="0" wp14:anchorId="1BA7E81C" wp14:editId="13802928">
            <wp:extent cx="4442269" cy="2316358"/>
            <wp:effectExtent l="0" t="0" r="0" b="8255"/>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42395" cy="2316424"/>
                    </a:xfrm>
                    <a:prstGeom prst="rect">
                      <a:avLst/>
                    </a:prstGeom>
                    <a:noFill/>
                    <a:ln>
                      <a:noFill/>
                    </a:ln>
                  </pic:spPr>
                </pic:pic>
              </a:graphicData>
            </a:graphic>
          </wp:inline>
        </w:drawing>
      </w:r>
    </w:p>
    <w:p w:rsidR="006D7833" w:rsidRPr="00D031F4" w:rsidRDefault="006D7833" w:rsidP="00A33D43">
      <w:pPr>
        <w:jc w:val="both"/>
        <w:rPr>
          <w:rFonts w:asciiTheme="minorHAnsi" w:hAnsiTheme="minorHAnsi" w:cstheme="minorHAnsi"/>
        </w:rPr>
      </w:pPr>
    </w:p>
    <w:p w:rsidR="00FD5379" w:rsidRPr="00FD5379" w:rsidRDefault="00FD5379" w:rsidP="006D7833">
      <w:pPr>
        <w:rPr>
          <w:rFonts w:asciiTheme="minorHAnsi" w:hAnsiTheme="minorHAnsi"/>
        </w:rPr>
      </w:pPr>
    </w:p>
    <w:p w:rsidR="00F80D0A" w:rsidRPr="005D7C8D" w:rsidRDefault="00A74CA6" w:rsidP="005C5E72">
      <w:pPr>
        <w:pStyle w:val="Cmsor2"/>
      </w:pPr>
      <w:bookmarkStart w:id="247" w:name="_Toc443317932"/>
      <w:bookmarkStart w:id="248" w:name="_Toc465246405"/>
      <w:bookmarkStart w:id="249" w:name="_Toc471992592"/>
      <w:r w:rsidRPr="005D7C8D">
        <w:t>Likviditás</w:t>
      </w:r>
      <w:bookmarkEnd w:id="247"/>
      <w:bookmarkEnd w:id="248"/>
      <w:bookmarkEnd w:id="249"/>
    </w:p>
    <w:p w:rsidR="004E7441" w:rsidRPr="004E7441" w:rsidRDefault="004E7441" w:rsidP="004E7441">
      <w:pPr>
        <w:jc w:val="both"/>
        <w:rPr>
          <w:rFonts w:asciiTheme="minorHAnsi" w:hAnsiTheme="minorHAnsi" w:cstheme="minorHAnsi"/>
        </w:rPr>
      </w:pPr>
      <w:bookmarkStart w:id="250" w:name="_Toc450555112"/>
      <w:bookmarkStart w:id="251" w:name="_Toc450555113"/>
      <w:bookmarkStart w:id="252" w:name="_Toc450555114"/>
      <w:bookmarkStart w:id="253" w:name="_Toc450555115"/>
      <w:bookmarkStart w:id="254" w:name="_Toc450555116"/>
      <w:bookmarkStart w:id="255" w:name="_Toc450555117"/>
      <w:bookmarkStart w:id="256" w:name="_Toc450555118"/>
      <w:bookmarkStart w:id="257" w:name="_Toc450555119"/>
      <w:bookmarkStart w:id="258" w:name="_Toc450555120"/>
      <w:bookmarkStart w:id="259" w:name="_Toc450555121"/>
      <w:bookmarkStart w:id="260" w:name="_Toc450555122"/>
      <w:bookmarkStart w:id="261" w:name="_Toc450555123"/>
      <w:bookmarkStart w:id="262" w:name="_Toc450555124"/>
      <w:bookmarkStart w:id="263" w:name="_Toc443317933"/>
      <w:bookmarkStart w:id="264" w:name="_Toc465246406"/>
      <w:bookmarkEnd w:id="250"/>
      <w:bookmarkEnd w:id="251"/>
      <w:bookmarkEnd w:id="252"/>
      <w:bookmarkEnd w:id="253"/>
      <w:bookmarkEnd w:id="254"/>
      <w:bookmarkEnd w:id="255"/>
      <w:bookmarkEnd w:id="256"/>
      <w:bookmarkEnd w:id="257"/>
      <w:bookmarkEnd w:id="258"/>
      <w:bookmarkEnd w:id="259"/>
      <w:bookmarkEnd w:id="260"/>
      <w:bookmarkEnd w:id="261"/>
      <w:bookmarkEnd w:id="262"/>
    </w:p>
    <w:p w:rsidR="00A905BD" w:rsidRPr="00051FA6" w:rsidRDefault="00A905BD" w:rsidP="00A905BD">
      <w:pPr>
        <w:pStyle w:val="Lista3"/>
        <w:ind w:left="0" w:firstLine="0"/>
        <w:jc w:val="both"/>
        <w:rPr>
          <w:rFonts w:ascii="Calibri" w:hAnsi="Calibri" w:cs="Calibri"/>
        </w:rPr>
      </w:pPr>
      <w:r w:rsidRPr="006F1195">
        <w:rPr>
          <w:rFonts w:ascii="Calibri" w:hAnsi="Calibri" w:cs="Calibri"/>
        </w:rPr>
        <w:t xml:space="preserve">A </w:t>
      </w:r>
      <w:r>
        <w:rPr>
          <w:rFonts w:ascii="Calibri" w:hAnsi="Calibri" w:cs="Calibri"/>
        </w:rPr>
        <w:t>BKV Zrt. 2018</w:t>
      </w:r>
      <w:r w:rsidRPr="006F1195">
        <w:rPr>
          <w:rFonts w:ascii="Calibri" w:hAnsi="Calibri" w:cs="Calibri"/>
        </w:rPr>
        <w:t>. évre vonatkozó likviditási terv</w:t>
      </w:r>
      <w:r>
        <w:rPr>
          <w:rFonts w:ascii="Calibri" w:hAnsi="Calibri" w:cs="Calibri"/>
        </w:rPr>
        <w:t>ének</w:t>
      </w:r>
      <w:r w:rsidRPr="006F1195">
        <w:rPr>
          <w:rFonts w:ascii="Calibri" w:hAnsi="Calibri" w:cs="Calibri"/>
        </w:rPr>
        <w:t xml:space="preserve"> kialakítása során feltételezés, hogy az </w:t>
      </w:r>
      <w:r w:rsidRPr="00051FA6">
        <w:rPr>
          <w:rFonts w:ascii="Calibri" w:hAnsi="Calibri" w:cs="Calibri"/>
        </w:rPr>
        <w:t>Üzleti Tervben megjelenő bevételek és költségek</w:t>
      </w:r>
      <w:r>
        <w:rPr>
          <w:rFonts w:ascii="Calibri" w:hAnsi="Calibri" w:cs="Calibri"/>
        </w:rPr>
        <w:t>-</w:t>
      </w:r>
      <w:r w:rsidRPr="00051FA6">
        <w:rPr>
          <w:rFonts w:ascii="Calibri" w:hAnsi="Calibri" w:cs="Calibri"/>
        </w:rPr>
        <w:t>ráfordítások az év</w:t>
      </w:r>
      <w:r>
        <w:rPr>
          <w:rFonts w:ascii="Calibri" w:hAnsi="Calibri" w:cs="Calibri"/>
        </w:rPr>
        <w:t xml:space="preserve"> során</w:t>
      </w:r>
      <w:r w:rsidRPr="00051FA6">
        <w:rPr>
          <w:rFonts w:ascii="Calibri" w:hAnsi="Calibri" w:cs="Calibri"/>
        </w:rPr>
        <w:t xml:space="preserve"> pénzügyileg </w:t>
      </w:r>
      <w:r>
        <w:rPr>
          <w:rFonts w:ascii="Calibri" w:hAnsi="Calibri" w:cs="Calibri"/>
        </w:rPr>
        <w:t xml:space="preserve">is </w:t>
      </w:r>
      <w:r w:rsidRPr="00051FA6">
        <w:rPr>
          <w:rFonts w:ascii="Calibri" w:hAnsi="Calibri" w:cs="Calibri"/>
        </w:rPr>
        <w:t xml:space="preserve">teljesítésre kerülnek. A pénzforgalmi szemléletű likviditási tervben </w:t>
      </w:r>
      <w:r>
        <w:rPr>
          <w:rFonts w:ascii="Calibri" w:hAnsi="Calibri" w:cs="Calibri"/>
        </w:rPr>
        <w:t xml:space="preserve">alapvetően </w:t>
      </w:r>
      <w:r w:rsidRPr="00051FA6">
        <w:rPr>
          <w:rFonts w:ascii="Calibri" w:hAnsi="Calibri" w:cs="Calibri"/>
        </w:rPr>
        <w:t>az Üzleti Terv eredménytervében</w:t>
      </w:r>
      <w:r>
        <w:rPr>
          <w:rFonts w:ascii="Calibri" w:hAnsi="Calibri" w:cs="Calibri"/>
        </w:rPr>
        <w:t>, valamint az előzetes beruházási tervben</w:t>
      </w:r>
      <w:r w:rsidRPr="00051FA6">
        <w:rPr>
          <w:rFonts w:ascii="Calibri" w:hAnsi="Calibri" w:cs="Calibri"/>
        </w:rPr>
        <w:t xml:space="preserve"> megjelenő pénzügyi hatások kerültek számbavételre.</w:t>
      </w:r>
    </w:p>
    <w:p w:rsidR="00A905BD" w:rsidRDefault="00A905BD" w:rsidP="00A905BD">
      <w:pPr>
        <w:pStyle w:val="Lista3"/>
        <w:ind w:left="0" w:firstLine="0"/>
        <w:jc w:val="both"/>
        <w:rPr>
          <w:rFonts w:ascii="Calibri" w:hAnsi="Calibri" w:cs="Calibri"/>
        </w:rPr>
      </w:pPr>
    </w:p>
    <w:p w:rsidR="00A905BD" w:rsidRPr="00051FA6" w:rsidRDefault="00A905BD" w:rsidP="00A905BD">
      <w:pPr>
        <w:spacing w:after="120"/>
        <w:jc w:val="both"/>
        <w:rPr>
          <w:rFonts w:ascii="Calibri" w:hAnsi="Calibri" w:cs="Calibri"/>
        </w:rPr>
      </w:pPr>
      <w:r w:rsidRPr="00051FA6">
        <w:rPr>
          <w:rFonts w:ascii="Calibri" w:hAnsi="Calibri" w:cs="Calibri"/>
        </w:rPr>
        <w:t>A BKV Zrt. 201</w:t>
      </w:r>
      <w:r>
        <w:rPr>
          <w:rFonts w:ascii="Calibri" w:hAnsi="Calibri" w:cs="Calibri"/>
        </w:rPr>
        <w:t>8</w:t>
      </w:r>
      <w:r w:rsidRPr="00051FA6">
        <w:rPr>
          <w:rFonts w:ascii="Calibri" w:hAnsi="Calibri" w:cs="Calibri"/>
        </w:rPr>
        <w:t>. évre vonatkozó Ü</w:t>
      </w:r>
      <w:r>
        <w:rPr>
          <w:rFonts w:ascii="Calibri" w:hAnsi="Calibri" w:cs="Calibri"/>
        </w:rPr>
        <w:t xml:space="preserve">zleti Tervének likviditási terve </w:t>
      </w:r>
      <w:r w:rsidRPr="00051FA6">
        <w:rPr>
          <w:rFonts w:ascii="Calibri" w:hAnsi="Calibri" w:cs="Calibri"/>
        </w:rPr>
        <w:t>az alább</w:t>
      </w:r>
      <w:r>
        <w:rPr>
          <w:rFonts w:ascii="Calibri" w:hAnsi="Calibri" w:cs="Calibri"/>
        </w:rPr>
        <w:t>i főbb feltételezéseken alapszik</w:t>
      </w:r>
      <w:r w:rsidRPr="00051FA6">
        <w:rPr>
          <w:rFonts w:ascii="Calibri" w:hAnsi="Calibri" w:cs="Calibri"/>
        </w:rPr>
        <w:t>:</w:t>
      </w:r>
    </w:p>
    <w:p w:rsidR="00A905BD" w:rsidRPr="002F200D" w:rsidRDefault="00A905BD" w:rsidP="00A905BD">
      <w:pPr>
        <w:numPr>
          <w:ilvl w:val="0"/>
          <w:numId w:val="39"/>
        </w:numPr>
        <w:tabs>
          <w:tab w:val="clear" w:pos="720"/>
          <w:tab w:val="num" w:pos="400"/>
        </w:tabs>
        <w:spacing w:before="120"/>
        <w:ind w:left="403" w:hanging="403"/>
        <w:jc w:val="both"/>
        <w:rPr>
          <w:rFonts w:ascii="Calibri" w:hAnsi="Calibri" w:cs="Calibri"/>
        </w:rPr>
      </w:pPr>
      <w:r w:rsidRPr="002F200D">
        <w:rPr>
          <w:rFonts w:ascii="Calibri" w:hAnsi="Calibri" w:cs="Calibri"/>
        </w:rPr>
        <w:t>A likviditási terv az er</w:t>
      </w:r>
      <w:r>
        <w:rPr>
          <w:rFonts w:ascii="Calibri" w:hAnsi="Calibri" w:cs="Calibri"/>
        </w:rPr>
        <w:t>edménytervben megállapított 121 950 </w:t>
      </w:r>
      <w:r w:rsidRPr="002F200D">
        <w:rPr>
          <w:rFonts w:ascii="Calibri" w:hAnsi="Calibri" w:cs="Calibri"/>
        </w:rPr>
        <w:t>millió Ft éves kompenzációs díjat veszi figyelembe, amely az Üzleti Ter</w:t>
      </w:r>
      <w:r>
        <w:rPr>
          <w:rFonts w:ascii="Calibri" w:hAnsi="Calibri" w:cs="Calibri"/>
        </w:rPr>
        <w:t xml:space="preserve">v feltételezése szerint </w:t>
      </w:r>
      <w:r w:rsidRPr="002F200D">
        <w:rPr>
          <w:rFonts w:ascii="Calibri" w:hAnsi="Calibri" w:cs="Calibri"/>
        </w:rPr>
        <w:t xml:space="preserve">ésszerű nyereséget </w:t>
      </w:r>
      <w:r>
        <w:rPr>
          <w:rFonts w:ascii="Calibri" w:hAnsi="Calibri" w:cs="Calibri"/>
        </w:rPr>
        <w:t xml:space="preserve">nem </w:t>
      </w:r>
      <w:r w:rsidRPr="002F200D">
        <w:rPr>
          <w:rFonts w:ascii="Calibri" w:hAnsi="Calibri" w:cs="Calibri"/>
        </w:rPr>
        <w:t>tartalmaz</w:t>
      </w:r>
      <w:r>
        <w:rPr>
          <w:rFonts w:ascii="Calibri" w:hAnsi="Calibri" w:cs="Calibri"/>
        </w:rPr>
        <w:t xml:space="preserve">. </w:t>
      </w:r>
    </w:p>
    <w:p w:rsidR="00A905BD" w:rsidRPr="00FF1542" w:rsidRDefault="00A905BD" w:rsidP="00A905BD">
      <w:pPr>
        <w:numPr>
          <w:ilvl w:val="0"/>
          <w:numId w:val="39"/>
        </w:numPr>
        <w:tabs>
          <w:tab w:val="clear" w:pos="720"/>
          <w:tab w:val="num" w:pos="400"/>
        </w:tabs>
        <w:spacing w:before="120"/>
        <w:ind w:left="403" w:hanging="403"/>
        <w:jc w:val="both"/>
        <w:rPr>
          <w:rFonts w:ascii="Calibri" w:hAnsi="Calibri" w:cs="Calibri"/>
        </w:rPr>
      </w:pPr>
      <w:r w:rsidRPr="005070C2">
        <w:rPr>
          <w:rFonts w:ascii="Calibri" w:hAnsi="Calibri" w:cs="Calibri"/>
        </w:rPr>
        <w:t xml:space="preserve">A BKV Zrt. részére a kompenzáció havonta, az Üzleti Terv </w:t>
      </w:r>
      <w:r>
        <w:rPr>
          <w:rFonts w:ascii="Calibri" w:hAnsi="Calibri" w:cs="Calibri"/>
        </w:rPr>
        <w:t>eredmény</w:t>
      </w:r>
      <w:r w:rsidRPr="005070C2">
        <w:rPr>
          <w:rFonts w:ascii="Calibri" w:hAnsi="Calibri" w:cs="Calibri"/>
        </w:rPr>
        <w:t xml:space="preserve">terve szerinti </w:t>
      </w:r>
      <w:r w:rsidRPr="008119C8">
        <w:rPr>
          <w:rFonts w:ascii="Calibri" w:hAnsi="Calibri" w:cs="Calibri"/>
        </w:rPr>
        <w:t>ütemezésben</w:t>
      </w:r>
      <w:r w:rsidRPr="008B6455">
        <w:rPr>
          <w:rFonts w:ascii="Calibri" w:hAnsi="Calibri" w:cs="Calibri"/>
        </w:rPr>
        <w:t xml:space="preserve"> kerül folyósításra. A havi kompenzációk összegét kötbér levonása nem csökkenti.</w:t>
      </w:r>
      <w:r>
        <w:rPr>
          <w:rFonts w:ascii="Calibri" w:hAnsi="Calibri" w:cs="Calibri"/>
        </w:rPr>
        <w:t xml:space="preserve"> </w:t>
      </w:r>
    </w:p>
    <w:p w:rsidR="00A905BD" w:rsidRPr="000111CF" w:rsidRDefault="00A905BD" w:rsidP="00A905BD">
      <w:pPr>
        <w:numPr>
          <w:ilvl w:val="0"/>
          <w:numId w:val="39"/>
        </w:numPr>
        <w:tabs>
          <w:tab w:val="clear" w:pos="720"/>
          <w:tab w:val="num" w:pos="400"/>
        </w:tabs>
        <w:spacing w:before="120"/>
        <w:ind w:left="403" w:hanging="403"/>
        <w:jc w:val="both"/>
        <w:rPr>
          <w:rFonts w:ascii="Calibri" w:hAnsi="Calibri" w:cs="Calibri"/>
        </w:rPr>
      </w:pPr>
      <w:r>
        <w:rPr>
          <w:rFonts w:ascii="Calibri" w:hAnsi="Calibri" w:cs="Calibri"/>
        </w:rPr>
        <w:t>A likviditási terv 2018-ban nettó 14 899 millió Ft a havi kompenzációban folyósított beruházási forrás elköltésével számol.</w:t>
      </w:r>
      <w:r w:rsidRPr="00B1140D">
        <w:rPr>
          <w:rFonts w:ascii="Calibri" w:hAnsi="Calibri" w:cs="Calibri"/>
        </w:rPr>
        <w:t xml:space="preserve"> </w:t>
      </w:r>
      <w:r w:rsidRPr="00F514D2">
        <w:rPr>
          <w:rFonts w:ascii="Calibri" w:hAnsi="Calibri" w:cs="Calibri"/>
        </w:rPr>
        <w:t>A</w:t>
      </w:r>
      <w:r w:rsidRPr="000111CF">
        <w:rPr>
          <w:rFonts w:ascii="Calibri" w:hAnsi="Calibri" w:cs="Calibri"/>
        </w:rPr>
        <w:t xml:space="preserve"> beruházási szállítói kifizetések 201</w:t>
      </w:r>
      <w:r>
        <w:rPr>
          <w:rFonts w:ascii="Calibri" w:hAnsi="Calibri" w:cs="Calibri"/>
        </w:rPr>
        <w:t>8</w:t>
      </w:r>
      <w:r w:rsidRPr="000111CF">
        <w:rPr>
          <w:rFonts w:ascii="Calibri" w:hAnsi="Calibri" w:cs="Calibri"/>
        </w:rPr>
        <w:t>. évre vonatkozóan a</w:t>
      </w:r>
      <w:r>
        <w:rPr>
          <w:rFonts w:ascii="Calibri" w:hAnsi="Calibri" w:cs="Calibri"/>
        </w:rPr>
        <w:t>z előzetes</w:t>
      </w:r>
      <w:r w:rsidRPr="000111CF">
        <w:rPr>
          <w:rFonts w:ascii="Calibri" w:hAnsi="Calibri" w:cs="Calibri"/>
        </w:rPr>
        <w:t xml:space="preserve"> beruházási terv szerinti fizetési kötelezettségek pénzügyi teljesítését teljes mértékben tartalmazzák. </w:t>
      </w:r>
    </w:p>
    <w:p w:rsidR="00A905BD" w:rsidRDefault="00A905BD" w:rsidP="00A905BD">
      <w:pPr>
        <w:numPr>
          <w:ilvl w:val="0"/>
          <w:numId w:val="39"/>
        </w:numPr>
        <w:tabs>
          <w:tab w:val="clear" w:pos="720"/>
          <w:tab w:val="num" w:pos="400"/>
        </w:tabs>
        <w:spacing w:before="120"/>
        <w:ind w:left="403" w:hanging="403"/>
        <w:jc w:val="both"/>
        <w:rPr>
          <w:rFonts w:ascii="Calibri" w:hAnsi="Calibri" w:cs="Calibri"/>
        </w:rPr>
      </w:pPr>
      <w:r>
        <w:rPr>
          <w:rFonts w:ascii="Calibri" w:hAnsi="Calibri" w:cs="Calibri"/>
        </w:rPr>
        <w:t xml:space="preserve">Az előbbieken felül a terv feltételezi a 2017. évben elkülönített pótberuházási keretből nettó 2 017 millió Ft 2018. évi felhasználását beruházási feladatok megvalósítására. Ezen elkülönítetten kezelt </w:t>
      </w:r>
      <w:r w:rsidRPr="00B531AA">
        <w:rPr>
          <w:rFonts w:ascii="Calibri" w:hAnsi="Calibri" w:cs="Calibri"/>
        </w:rPr>
        <w:t xml:space="preserve">keret felhasználással csökkentett hó végi aktuális összegét a likviditási </w:t>
      </w:r>
      <w:r>
        <w:rPr>
          <w:rFonts w:ascii="Calibri" w:hAnsi="Calibri" w:cs="Calibri"/>
        </w:rPr>
        <w:t xml:space="preserve">terv külön sorban mutatja be. </w:t>
      </w:r>
    </w:p>
    <w:p w:rsidR="00A905BD" w:rsidRDefault="00A905BD" w:rsidP="00A905BD">
      <w:pPr>
        <w:numPr>
          <w:ilvl w:val="0"/>
          <w:numId w:val="39"/>
        </w:numPr>
        <w:tabs>
          <w:tab w:val="clear" w:pos="720"/>
          <w:tab w:val="num" w:pos="400"/>
        </w:tabs>
        <w:spacing w:before="120"/>
        <w:ind w:left="403" w:hanging="403"/>
        <w:jc w:val="both"/>
        <w:rPr>
          <w:rFonts w:ascii="Calibri" w:hAnsi="Calibri" w:cs="Calibri"/>
        </w:rPr>
      </w:pPr>
      <w:r w:rsidRPr="00F514D2">
        <w:rPr>
          <w:rFonts w:ascii="Calibri" w:hAnsi="Calibri" w:cs="Calibri"/>
        </w:rPr>
        <w:t>A</w:t>
      </w:r>
      <w:r>
        <w:rPr>
          <w:rFonts w:ascii="Calibri" w:hAnsi="Calibri" w:cs="Calibri"/>
        </w:rPr>
        <w:t>z előbbiek figyelembe vételével</w:t>
      </w:r>
      <w:r w:rsidRPr="00F514D2">
        <w:rPr>
          <w:rFonts w:ascii="Calibri" w:hAnsi="Calibri" w:cs="Calibri"/>
        </w:rPr>
        <w:t xml:space="preserve"> </w:t>
      </w:r>
      <w:r>
        <w:rPr>
          <w:rFonts w:ascii="Calibri" w:hAnsi="Calibri" w:cs="Calibri"/>
        </w:rPr>
        <w:t>a 2018</w:t>
      </w:r>
      <w:r w:rsidRPr="00F514D2">
        <w:rPr>
          <w:rFonts w:ascii="Calibri" w:hAnsi="Calibri" w:cs="Calibri"/>
        </w:rPr>
        <w:t>. év</w:t>
      </w:r>
      <w:r>
        <w:rPr>
          <w:rFonts w:ascii="Calibri" w:hAnsi="Calibri" w:cs="Calibri"/>
        </w:rPr>
        <w:t>i likviditási terv</w:t>
      </w:r>
      <w:r w:rsidRPr="00F514D2">
        <w:rPr>
          <w:rFonts w:ascii="Calibri" w:hAnsi="Calibri" w:cs="Calibri"/>
        </w:rPr>
        <w:t xml:space="preserve"> </w:t>
      </w:r>
      <w:r>
        <w:rPr>
          <w:rFonts w:ascii="Calibri" w:hAnsi="Calibri" w:cs="Calibri"/>
        </w:rPr>
        <w:t xml:space="preserve">összesen </w:t>
      </w:r>
      <w:r w:rsidRPr="00F514D2">
        <w:rPr>
          <w:rFonts w:ascii="Calibri" w:hAnsi="Calibri" w:cs="Calibri"/>
        </w:rPr>
        <w:t>nettó</w:t>
      </w:r>
      <w:r>
        <w:rPr>
          <w:rFonts w:ascii="Calibri" w:hAnsi="Calibri" w:cs="Calibri"/>
        </w:rPr>
        <w:br/>
        <w:t>16 916 </w:t>
      </w:r>
      <w:r w:rsidRPr="00F514D2">
        <w:rPr>
          <w:rFonts w:ascii="Calibri" w:hAnsi="Calibri" w:cs="Calibri"/>
        </w:rPr>
        <w:t xml:space="preserve">millió Ft </w:t>
      </w:r>
      <w:r>
        <w:rPr>
          <w:rFonts w:ascii="Calibri" w:hAnsi="Calibri" w:cs="Calibri"/>
        </w:rPr>
        <w:t>beruházási szállítói</w:t>
      </w:r>
      <w:r w:rsidRPr="00F514D2">
        <w:rPr>
          <w:rFonts w:ascii="Calibri" w:hAnsi="Calibri" w:cs="Calibri"/>
        </w:rPr>
        <w:t xml:space="preserve"> kötelezettség </w:t>
      </w:r>
      <w:r>
        <w:rPr>
          <w:rFonts w:ascii="Calibri" w:hAnsi="Calibri" w:cs="Calibri"/>
        </w:rPr>
        <w:t xml:space="preserve">maradéktalan pénzügyi </w:t>
      </w:r>
      <w:r w:rsidRPr="00F514D2">
        <w:rPr>
          <w:rFonts w:ascii="Calibri" w:hAnsi="Calibri" w:cs="Calibri"/>
        </w:rPr>
        <w:t>teljesítésé</w:t>
      </w:r>
      <w:r>
        <w:rPr>
          <w:rFonts w:ascii="Calibri" w:hAnsi="Calibri" w:cs="Calibri"/>
        </w:rPr>
        <w:t>t</w:t>
      </w:r>
      <w:r w:rsidRPr="00F514D2">
        <w:rPr>
          <w:rFonts w:ascii="Calibri" w:hAnsi="Calibri" w:cs="Calibri"/>
        </w:rPr>
        <w:t xml:space="preserve"> </w:t>
      </w:r>
      <w:r>
        <w:rPr>
          <w:rFonts w:ascii="Calibri" w:hAnsi="Calibri" w:cs="Calibri"/>
        </w:rPr>
        <w:t>tartalmazza (a</w:t>
      </w:r>
      <w:r w:rsidRPr="00F514D2">
        <w:rPr>
          <w:rFonts w:ascii="Calibri" w:hAnsi="Calibri" w:cs="Calibri"/>
        </w:rPr>
        <w:t xml:space="preserve"> pótberuházás</w:t>
      </w:r>
      <w:r>
        <w:rPr>
          <w:rFonts w:ascii="Calibri" w:hAnsi="Calibri" w:cs="Calibri"/>
        </w:rPr>
        <w:t>i célú keret felhasználásával együtt)</w:t>
      </w:r>
      <w:r w:rsidRPr="00F514D2">
        <w:rPr>
          <w:rFonts w:ascii="Calibri" w:hAnsi="Calibri" w:cs="Calibri"/>
        </w:rPr>
        <w:t>.</w:t>
      </w:r>
      <w:r>
        <w:rPr>
          <w:rFonts w:ascii="Calibri" w:hAnsi="Calibri" w:cs="Calibri"/>
        </w:rPr>
        <w:t xml:space="preserve"> Tekintettel arra, hogy a beruházások megvalósulásának havi ütemezése még nem áll rendelkezésre, a 2018. évi beruházási szállítói kifizetések havi terve az előző három év kifizetéseinek megoszlását alapul véve került kialakításra. Amennyiben a beruházások pénzügyi teljesítése ettől eltérő időpontokban merül fel a szabad források, kamatbevételek illetve az ÁFA bevételek módosulnak, befolyásolva 2018. évi havi likviditás alakulását.</w:t>
      </w:r>
    </w:p>
    <w:p w:rsidR="00A905BD" w:rsidRDefault="00A905BD" w:rsidP="00A905BD">
      <w:pPr>
        <w:numPr>
          <w:ilvl w:val="0"/>
          <w:numId w:val="39"/>
        </w:numPr>
        <w:tabs>
          <w:tab w:val="clear" w:pos="720"/>
          <w:tab w:val="num" w:pos="400"/>
        </w:tabs>
        <w:spacing w:before="120"/>
        <w:ind w:left="403" w:hanging="403"/>
        <w:jc w:val="both"/>
        <w:rPr>
          <w:rFonts w:ascii="Calibri" w:hAnsi="Calibri" w:cs="Calibri"/>
        </w:rPr>
      </w:pPr>
      <w:r>
        <w:rPr>
          <w:rFonts w:ascii="Calibri" w:hAnsi="Calibri" w:cs="Calibri"/>
        </w:rPr>
        <w:t>2018.</w:t>
      </w:r>
      <w:r w:rsidRPr="00AE5919">
        <w:rPr>
          <w:rFonts w:ascii="Calibri" w:hAnsi="Calibri" w:cs="Calibri"/>
        </w:rPr>
        <w:t xml:space="preserve"> év</w:t>
      </w:r>
      <w:r>
        <w:rPr>
          <w:rFonts w:ascii="Calibri" w:hAnsi="Calibri" w:cs="Calibri"/>
        </w:rPr>
        <w:t xml:space="preserve"> elején és végén lejárt fizetési határidejű </w:t>
      </w:r>
      <w:r w:rsidRPr="00AE5919">
        <w:rPr>
          <w:rFonts w:ascii="Calibri" w:hAnsi="Calibri" w:cs="Calibri"/>
        </w:rPr>
        <w:t>működési és beruházási szállít</w:t>
      </w:r>
      <w:r>
        <w:rPr>
          <w:rFonts w:ascii="Calibri" w:hAnsi="Calibri" w:cs="Calibri"/>
        </w:rPr>
        <w:t>ói állománnyal nem számolunk</w:t>
      </w:r>
      <w:r w:rsidRPr="00AE5919">
        <w:rPr>
          <w:rFonts w:ascii="Calibri" w:hAnsi="Calibri" w:cs="Calibri"/>
        </w:rPr>
        <w:t>.</w:t>
      </w:r>
    </w:p>
    <w:p w:rsidR="00A905BD" w:rsidRDefault="00A905BD" w:rsidP="00A905BD">
      <w:pPr>
        <w:numPr>
          <w:ilvl w:val="0"/>
          <w:numId w:val="39"/>
        </w:numPr>
        <w:tabs>
          <w:tab w:val="clear" w:pos="720"/>
          <w:tab w:val="num" w:pos="400"/>
        </w:tabs>
        <w:spacing w:before="120"/>
        <w:ind w:left="403" w:hanging="403"/>
        <w:jc w:val="both"/>
        <w:rPr>
          <w:rFonts w:ascii="Calibri" w:hAnsi="Calibri" w:cs="Calibri"/>
        </w:rPr>
      </w:pPr>
      <w:r w:rsidRPr="00051FA6">
        <w:rPr>
          <w:rFonts w:ascii="Calibri" w:hAnsi="Calibri" w:cs="Calibri"/>
        </w:rPr>
        <w:t>Az egyes évek között a teljesített, de fizetési határidő szempontjából áthúzódó kötelezettségállományokat azonosnak feltételezzük.</w:t>
      </w:r>
    </w:p>
    <w:p w:rsidR="00A905BD" w:rsidRPr="00051FA6" w:rsidRDefault="00A905BD" w:rsidP="00A905BD">
      <w:pPr>
        <w:numPr>
          <w:ilvl w:val="0"/>
          <w:numId w:val="39"/>
        </w:numPr>
        <w:tabs>
          <w:tab w:val="clear" w:pos="720"/>
          <w:tab w:val="num" w:pos="400"/>
        </w:tabs>
        <w:spacing w:before="120"/>
        <w:ind w:left="403" w:hanging="403"/>
        <w:jc w:val="both"/>
        <w:rPr>
          <w:rFonts w:ascii="Calibri" w:hAnsi="Calibri" w:cs="Calibri"/>
        </w:rPr>
      </w:pPr>
      <w:r>
        <w:rPr>
          <w:rFonts w:ascii="Calibri" w:hAnsi="Calibri" w:cs="Calibri"/>
        </w:rPr>
        <w:t>A kamatbevételek a likviditási tervben megjelenő pénzeszközök alakulása alapján kerültek tervezésre, amelyek módosulhatnak a működési/ beruházási szállítói kötelezettségek esedékességének tényleges alakulása alapján.</w:t>
      </w:r>
    </w:p>
    <w:p w:rsidR="00A905BD" w:rsidRPr="00D968C8" w:rsidRDefault="00A905BD" w:rsidP="00A905BD">
      <w:pPr>
        <w:numPr>
          <w:ilvl w:val="0"/>
          <w:numId w:val="39"/>
        </w:numPr>
        <w:tabs>
          <w:tab w:val="clear" w:pos="720"/>
          <w:tab w:val="num" w:pos="400"/>
        </w:tabs>
        <w:spacing w:before="120"/>
        <w:ind w:left="403" w:hanging="403"/>
        <w:jc w:val="both"/>
        <w:rPr>
          <w:rFonts w:ascii="Calibri" w:hAnsi="Calibri" w:cs="Calibri"/>
        </w:rPr>
      </w:pPr>
      <w:r w:rsidRPr="00D968C8">
        <w:rPr>
          <w:rFonts w:ascii="Calibri" w:hAnsi="Calibri" w:cs="Calibri"/>
        </w:rPr>
        <w:lastRenderedPageBreak/>
        <w:t xml:space="preserve">A likviditási terv nem tartalmaz az M4-es beruházáshoz </w:t>
      </w:r>
      <w:r>
        <w:rPr>
          <w:rFonts w:ascii="Calibri" w:hAnsi="Calibri" w:cs="Calibri"/>
        </w:rPr>
        <w:t xml:space="preserve">és az M3-as metró járműfelújításhoz és infrastruktúra felújításhoz </w:t>
      </w:r>
      <w:r w:rsidRPr="00D968C8">
        <w:rPr>
          <w:rFonts w:ascii="Calibri" w:hAnsi="Calibri" w:cs="Calibri"/>
        </w:rPr>
        <w:t xml:space="preserve">kapcsolódó, a Fővárosi Önkormányzat által biztosított forrásból teljesülő </w:t>
      </w:r>
      <w:r>
        <w:rPr>
          <w:rFonts w:ascii="Calibri" w:hAnsi="Calibri" w:cs="Calibri"/>
        </w:rPr>
        <w:t>elkülönített pénzügyi elszámolásokat</w:t>
      </w:r>
      <w:r w:rsidRPr="00D968C8">
        <w:rPr>
          <w:rFonts w:ascii="Calibri" w:hAnsi="Calibri" w:cs="Calibri"/>
        </w:rPr>
        <w:t>.</w:t>
      </w:r>
    </w:p>
    <w:p w:rsidR="00A905BD" w:rsidRPr="00051FA6" w:rsidRDefault="00A905BD" w:rsidP="00A905BD">
      <w:pPr>
        <w:numPr>
          <w:ilvl w:val="0"/>
          <w:numId w:val="39"/>
        </w:numPr>
        <w:tabs>
          <w:tab w:val="clear" w:pos="720"/>
          <w:tab w:val="num" w:pos="400"/>
        </w:tabs>
        <w:spacing w:before="120"/>
        <w:ind w:left="403" w:hanging="403"/>
        <w:jc w:val="both"/>
        <w:rPr>
          <w:rFonts w:ascii="Calibri" w:hAnsi="Calibri" w:cs="Calibri"/>
        </w:rPr>
      </w:pPr>
      <w:r w:rsidRPr="00051FA6">
        <w:rPr>
          <w:rFonts w:ascii="Calibri" w:hAnsi="Calibri" w:cs="Calibri"/>
        </w:rPr>
        <w:t>A</w:t>
      </w:r>
      <w:r>
        <w:rPr>
          <w:rFonts w:ascii="Calibri" w:hAnsi="Calibri" w:cs="Calibri"/>
        </w:rPr>
        <w:t xml:space="preserve"> 2018. évi</w:t>
      </w:r>
      <w:r w:rsidRPr="00051FA6">
        <w:rPr>
          <w:rFonts w:ascii="Calibri" w:hAnsi="Calibri" w:cs="Calibri"/>
        </w:rPr>
        <w:t xml:space="preserve"> </w:t>
      </w:r>
      <w:r>
        <w:rPr>
          <w:rFonts w:ascii="Calibri" w:hAnsi="Calibri" w:cs="Calibri"/>
        </w:rPr>
        <w:t>likviditási terv</w:t>
      </w:r>
      <w:r w:rsidRPr="00051FA6">
        <w:rPr>
          <w:rFonts w:ascii="Calibri" w:hAnsi="Calibri" w:cs="Calibri"/>
        </w:rPr>
        <w:t xml:space="preserve"> </w:t>
      </w:r>
      <w:r>
        <w:rPr>
          <w:rFonts w:ascii="Calibri" w:hAnsi="Calibri" w:cs="Calibri"/>
        </w:rPr>
        <w:t>új</w:t>
      </w:r>
      <w:r w:rsidRPr="00051FA6">
        <w:rPr>
          <w:rFonts w:ascii="Calibri" w:hAnsi="Calibri" w:cs="Calibri"/>
        </w:rPr>
        <w:t xml:space="preserve"> hitel</w:t>
      </w:r>
      <w:r>
        <w:rPr>
          <w:rFonts w:ascii="Calibri" w:hAnsi="Calibri" w:cs="Calibri"/>
        </w:rPr>
        <w:t xml:space="preserve">/kölcsön </w:t>
      </w:r>
      <w:r w:rsidRPr="00051FA6">
        <w:rPr>
          <w:rFonts w:ascii="Calibri" w:hAnsi="Calibri" w:cs="Calibri"/>
        </w:rPr>
        <w:t xml:space="preserve">felvételével, </w:t>
      </w:r>
      <w:r>
        <w:rPr>
          <w:rFonts w:ascii="Calibri" w:hAnsi="Calibri" w:cs="Calibri"/>
        </w:rPr>
        <w:t xml:space="preserve">új </w:t>
      </w:r>
      <w:r w:rsidRPr="00051FA6">
        <w:rPr>
          <w:rFonts w:ascii="Calibri" w:hAnsi="Calibri" w:cs="Calibri"/>
        </w:rPr>
        <w:t xml:space="preserve">pénzügyi lízingszerződés megkötésével nem számol, így nem tartalmaz </w:t>
      </w:r>
      <w:r>
        <w:rPr>
          <w:rFonts w:ascii="Calibri" w:hAnsi="Calibri" w:cs="Calibri"/>
        </w:rPr>
        <w:t>ezekre</w:t>
      </w:r>
      <w:r w:rsidRPr="00051FA6">
        <w:rPr>
          <w:rFonts w:ascii="Calibri" w:hAnsi="Calibri" w:cs="Calibri"/>
        </w:rPr>
        <w:t xml:space="preserve"> vonatkozó kamatfizetési kötelezettséget.</w:t>
      </w:r>
    </w:p>
    <w:p w:rsidR="00A905BD" w:rsidRPr="005C3E8E" w:rsidRDefault="00A905BD" w:rsidP="00A905BD">
      <w:pPr>
        <w:numPr>
          <w:ilvl w:val="0"/>
          <w:numId w:val="39"/>
        </w:numPr>
        <w:tabs>
          <w:tab w:val="clear" w:pos="720"/>
          <w:tab w:val="num" w:pos="400"/>
        </w:tabs>
        <w:spacing w:before="120"/>
        <w:ind w:left="403" w:hanging="403"/>
        <w:jc w:val="both"/>
        <w:rPr>
          <w:rFonts w:ascii="Calibri" w:hAnsi="Calibri" w:cs="Calibri"/>
        </w:rPr>
      </w:pPr>
      <w:r w:rsidRPr="005C3E8E">
        <w:rPr>
          <w:rFonts w:ascii="Calibri" w:hAnsi="Calibri" w:cs="Calibri"/>
        </w:rPr>
        <w:t>A tervek szerint az MKK Zrt. által nyújtott 4</w:t>
      </w:r>
      <w:r>
        <w:rPr>
          <w:rFonts w:ascii="Calibri" w:hAnsi="Calibri" w:cs="Calibri"/>
        </w:rPr>
        <w:t xml:space="preserve"> </w:t>
      </w:r>
      <w:r w:rsidRPr="005C3E8E">
        <w:rPr>
          <w:rFonts w:ascii="Calibri" w:hAnsi="Calibri" w:cs="Calibri"/>
        </w:rPr>
        <w:t>000 millió Ft összegű faktoring keret az év során folyamatosan rendelkezésre áll, és a szállítói partnerek együttműködése alapján a keretösszeg 201</w:t>
      </w:r>
      <w:r>
        <w:rPr>
          <w:rFonts w:ascii="Calibri" w:hAnsi="Calibri" w:cs="Calibri"/>
        </w:rPr>
        <w:t>8</w:t>
      </w:r>
      <w:r w:rsidRPr="005C3E8E">
        <w:rPr>
          <w:rFonts w:ascii="Calibri" w:hAnsi="Calibri" w:cs="Calibri"/>
        </w:rPr>
        <w:t>-b</w:t>
      </w:r>
      <w:r>
        <w:rPr>
          <w:rFonts w:ascii="Calibri" w:hAnsi="Calibri" w:cs="Calibri"/>
        </w:rPr>
        <w:t>a</w:t>
      </w:r>
      <w:r w:rsidRPr="005C3E8E">
        <w:rPr>
          <w:rFonts w:ascii="Calibri" w:hAnsi="Calibri" w:cs="Calibri"/>
        </w:rPr>
        <w:t>n az egyes hónapok aktuális likviditási szükséglet</w:t>
      </w:r>
      <w:r>
        <w:rPr>
          <w:rFonts w:ascii="Calibri" w:hAnsi="Calibri" w:cs="Calibri"/>
        </w:rPr>
        <w:t>é</w:t>
      </w:r>
      <w:r w:rsidRPr="005C3E8E">
        <w:rPr>
          <w:rFonts w:ascii="Calibri" w:hAnsi="Calibri" w:cs="Calibri"/>
        </w:rPr>
        <w:t xml:space="preserve">nek megfelelően kerül felhasználásra. </w:t>
      </w:r>
    </w:p>
    <w:p w:rsidR="00A905BD" w:rsidRDefault="00A905BD" w:rsidP="00A905BD">
      <w:pPr>
        <w:numPr>
          <w:ilvl w:val="0"/>
          <w:numId w:val="39"/>
        </w:numPr>
        <w:tabs>
          <w:tab w:val="clear" w:pos="720"/>
          <w:tab w:val="num" w:pos="400"/>
        </w:tabs>
        <w:spacing w:before="120" w:after="120"/>
        <w:ind w:left="403" w:hanging="403"/>
        <w:jc w:val="both"/>
        <w:rPr>
          <w:rFonts w:ascii="Calibri" w:hAnsi="Calibri" w:cs="Calibri"/>
        </w:rPr>
      </w:pPr>
      <w:r w:rsidRPr="00D66541">
        <w:rPr>
          <w:rFonts w:ascii="Calibri" w:hAnsi="Calibri" w:cs="Calibri"/>
        </w:rPr>
        <w:t>A terv 201</w:t>
      </w:r>
      <w:r>
        <w:rPr>
          <w:rFonts w:ascii="Calibri" w:hAnsi="Calibri" w:cs="Calibri"/>
        </w:rPr>
        <w:t>8</w:t>
      </w:r>
      <w:r w:rsidRPr="00D66541">
        <w:rPr>
          <w:rFonts w:ascii="Calibri" w:hAnsi="Calibri" w:cs="Calibri"/>
        </w:rPr>
        <w:t>. évre vonatkozóan a szállítói faktoring szerződés alapján fennálló teljes tartozásállományra a kamatbázis (3 havi BUBOR)</w:t>
      </w:r>
      <w:r>
        <w:rPr>
          <w:rFonts w:ascii="Calibri" w:hAnsi="Calibri" w:cs="Calibri"/>
        </w:rPr>
        <w:t xml:space="preserve"> </w:t>
      </w:r>
      <w:r w:rsidRPr="00D66541">
        <w:rPr>
          <w:rFonts w:ascii="Calibri" w:hAnsi="Calibri" w:cs="Calibri"/>
        </w:rPr>
        <w:t>1,</w:t>
      </w:r>
      <w:r>
        <w:rPr>
          <w:rFonts w:ascii="Calibri" w:hAnsi="Calibri" w:cs="Calibri"/>
        </w:rPr>
        <w:t>02</w:t>
      </w:r>
      <w:r w:rsidRPr="00D66541">
        <w:rPr>
          <w:rFonts w:ascii="Calibri" w:hAnsi="Calibri" w:cs="Calibri"/>
        </w:rPr>
        <w:t>%</w:t>
      </w:r>
      <w:r>
        <w:rPr>
          <w:rFonts w:ascii="Calibri" w:hAnsi="Calibri" w:cs="Calibri"/>
        </w:rPr>
        <w:t>-</w:t>
      </w:r>
      <w:r w:rsidRPr="00D66541">
        <w:rPr>
          <w:rFonts w:ascii="Calibri" w:hAnsi="Calibri" w:cs="Calibri"/>
        </w:rPr>
        <w:t>os mértékével számol.</w:t>
      </w:r>
    </w:p>
    <w:p w:rsidR="00A905BD" w:rsidRDefault="00A905BD" w:rsidP="00A905BD">
      <w:pPr>
        <w:numPr>
          <w:ilvl w:val="0"/>
          <w:numId w:val="39"/>
        </w:numPr>
        <w:tabs>
          <w:tab w:val="clear" w:pos="720"/>
          <w:tab w:val="num" w:pos="400"/>
        </w:tabs>
        <w:spacing w:before="120" w:after="120"/>
        <w:ind w:left="403" w:hanging="403"/>
        <w:jc w:val="both"/>
        <w:rPr>
          <w:rFonts w:ascii="Calibri" w:hAnsi="Calibri" w:cs="Calibri"/>
        </w:rPr>
      </w:pPr>
      <w:r w:rsidRPr="00D66541">
        <w:rPr>
          <w:rFonts w:ascii="Calibri" w:hAnsi="Calibri" w:cs="Calibri"/>
        </w:rPr>
        <w:t xml:space="preserve">A </w:t>
      </w:r>
      <w:r>
        <w:rPr>
          <w:rFonts w:ascii="Calibri" w:hAnsi="Calibri" w:cs="Calibri"/>
        </w:rPr>
        <w:t xml:space="preserve">BKV Zrt. részéről </w:t>
      </w:r>
      <w:r w:rsidRPr="00D66541">
        <w:rPr>
          <w:rFonts w:ascii="Calibri" w:hAnsi="Calibri" w:cs="Calibri"/>
        </w:rPr>
        <w:t>nyújtott bankgarancia állománya a jelenleg ismert lejárat szerint került megtervezésre, új bankgarancia figyelembe vétele nélkül.</w:t>
      </w:r>
    </w:p>
    <w:p w:rsidR="00A905BD" w:rsidRPr="00D66541" w:rsidRDefault="00A905BD" w:rsidP="00A905BD">
      <w:pPr>
        <w:numPr>
          <w:ilvl w:val="0"/>
          <w:numId w:val="39"/>
        </w:numPr>
        <w:tabs>
          <w:tab w:val="clear" w:pos="720"/>
          <w:tab w:val="num" w:pos="400"/>
        </w:tabs>
        <w:spacing w:before="120" w:after="120"/>
        <w:ind w:left="403" w:hanging="403"/>
        <w:jc w:val="both"/>
        <w:rPr>
          <w:rFonts w:ascii="Calibri" w:hAnsi="Calibri" w:cs="Calibri"/>
        </w:rPr>
      </w:pPr>
      <w:r w:rsidRPr="009B0811">
        <w:rPr>
          <w:rFonts w:ascii="Calibri" w:hAnsi="Calibri" w:cs="Calibri"/>
        </w:rPr>
        <w:t xml:space="preserve">A BKV Zrt. </w:t>
      </w:r>
      <w:r>
        <w:rPr>
          <w:rFonts w:ascii="Calibri" w:hAnsi="Calibri" w:cs="Calibri"/>
        </w:rPr>
        <w:t>fennálló faktoring szerződése</w:t>
      </w:r>
      <w:r w:rsidRPr="009B0811">
        <w:rPr>
          <w:rFonts w:ascii="Calibri" w:hAnsi="Calibri" w:cs="Calibri"/>
        </w:rPr>
        <w:t xml:space="preserve"> forint alapú, így az árfolyam változása a tervek megvalósulását nem befolyásolja, árfolyamkockázat nem merül fel.</w:t>
      </w:r>
      <w:r>
        <w:rPr>
          <w:rFonts w:ascii="Calibri" w:hAnsi="Calibri" w:cs="Calibri"/>
        </w:rPr>
        <w:t xml:space="preserve"> </w:t>
      </w:r>
      <w:r w:rsidRPr="0017452F">
        <w:rPr>
          <w:rFonts w:ascii="Calibri" w:hAnsi="Calibri" w:cs="Calibri"/>
        </w:rPr>
        <w:t xml:space="preserve">A </w:t>
      </w:r>
      <w:r>
        <w:rPr>
          <w:rFonts w:ascii="Calibri" w:hAnsi="Calibri" w:cs="Calibri"/>
        </w:rPr>
        <w:t xml:space="preserve">kedvezményes késedelmi </w:t>
      </w:r>
      <w:proofErr w:type="gramStart"/>
      <w:r>
        <w:rPr>
          <w:rFonts w:ascii="Calibri" w:hAnsi="Calibri" w:cs="Calibri"/>
        </w:rPr>
        <w:t>kamat változó</w:t>
      </w:r>
      <w:proofErr w:type="gramEnd"/>
      <w:r>
        <w:rPr>
          <w:rFonts w:ascii="Calibri" w:hAnsi="Calibri" w:cs="Calibri"/>
        </w:rPr>
        <w:t xml:space="preserve"> kamatozású</w:t>
      </w:r>
      <w:r w:rsidRPr="0017452F">
        <w:rPr>
          <w:rFonts w:ascii="Calibri" w:hAnsi="Calibri" w:cs="Calibri"/>
        </w:rPr>
        <w:t>, a kamatbázis a 3 havi BUBOR, a kamatfelár fix.</w:t>
      </w:r>
    </w:p>
    <w:p w:rsidR="004E7441" w:rsidRPr="004E7441" w:rsidRDefault="004E7441" w:rsidP="004E7441">
      <w:pPr>
        <w:jc w:val="both"/>
        <w:rPr>
          <w:rFonts w:asciiTheme="minorHAnsi" w:hAnsiTheme="minorHAnsi" w:cstheme="minorHAnsi"/>
        </w:rPr>
      </w:pPr>
    </w:p>
    <w:p w:rsidR="00124D7E" w:rsidRPr="005D7C8D" w:rsidRDefault="00124D7E" w:rsidP="005C5E72">
      <w:pPr>
        <w:pStyle w:val="Cmsor2"/>
      </w:pPr>
      <w:bookmarkStart w:id="265" w:name="_Toc471992593"/>
      <w:r w:rsidRPr="005D7C8D">
        <w:t>Adósságállomány</w:t>
      </w:r>
      <w:bookmarkEnd w:id="263"/>
      <w:bookmarkEnd w:id="264"/>
      <w:bookmarkEnd w:id="265"/>
    </w:p>
    <w:p w:rsidR="00124D7E" w:rsidRPr="004E7441" w:rsidRDefault="00124D7E" w:rsidP="004E7441">
      <w:pPr>
        <w:jc w:val="both"/>
        <w:rPr>
          <w:rFonts w:asciiTheme="minorHAnsi" w:hAnsiTheme="minorHAnsi" w:cstheme="minorHAnsi"/>
        </w:rPr>
      </w:pPr>
    </w:p>
    <w:p w:rsidR="00A905BD" w:rsidRDefault="00A905BD" w:rsidP="00A905BD">
      <w:pPr>
        <w:jc w:val="both"/>
        <w:rPr>
          <w:rFonts w:ascii="Calibri" w:hAnsi="Calibri" w:cs="Calibri"/>
        </w:rPr>
      </w:pPr>
      <w:r w:rsidRPr="00102C65">
        <w:rPr>
          <w:rFonts w:ascii="Calibri" w:hAnsi="Calibri" w:cs="Calibri"/>
        </w:rPr>
        <w:t xml:space="preserve">Az </w:t>
      </w:r>
      <w:r>
        <w:rPr>
          <w:rFonts w:ascii="Calibri" w:hAnsi="Calibri" w:cs="Calibri"/>
        </w:rPr>
        <w:t xml:space="preserve">Üzleti Terv 2018-ban új hitel/kölcsön felvételével vagy új pénzügyi lízingszerződés megkötésével nem számol. </w:t>
      </w:r>
      <w:r w:rsidRPr="00051FA6">
        <w:rPr>
          <w:rFonts w:ascii="Calibri" w:hAnsi="Calibri" w:cs="Calibri"/>
        </w:rPr>
        <w:t>A</w:t>
      </w:r>
      <w:r>
        <w:rPr>
          <w:rFonts w:ascii="Calibri" w:hAnsi="Calibri" w:cs="Calibri"/>
        </w:rPr>
        <w:t>z adósságállomány elemeinek 2018</w:t>
      </w:r>
      <w:r w:rsidRPr="00051FA6">
        <w:rPr>
          <w:rFonts w:ascii="Calibri" w:hAnsi="Calibri" w:cs="Calibri"/>
        </w:rPr>
        <w:t>. </w:t>
      </w:r>
      <w:r>
        <w:rPr>
          <w:rFonts w:ascii="Calibri" w:hAnsi="Calibri" w:cs="Calibri"/>
        </w:rPr>
        <w:t>évi alakulása a következő:</w:t>
      </w:r>
    </w:p>
    <w:p w:rsidR="00A905BD" w:rsidRPr="00951F5B" w:rsidRDefault="00A905BD" w:rsidP="00A905BD">
      <w:pPr>
        <w:numPr>
          <w:ilvl w:val="0"/>
          <w:numId w:val="39"/>
        </w:numPr>
        <w:tabs>
          <w:tab w:val="clear" w:pos="720"/>
          <w:tab w:val="num" w:pos="400"/>
        </w:tabs>
        <w:spacing w:before="120" w:after="120"/>
        <w:ind w:left="403" w:hanging="403"/>
        <w:jc w:val="both"/>
        <w:rPr>
          <w:rFonts w:ascii="Calibri" w:hAnsi="Calibri" w:cs="Calibri"/>
        </w:rPr>
      </w:pPr>
      <w:r w:rsidRPr="003D1F15">
        <w:rPr>
          <w:rFonts w:ascii="Calibri" w:hAnsi="Calibri" w:cs="Calibri"/>
        </w:rPr>
        <w:t xml:space="preserve">A </w:t>
      </w:r>
      <w:proofErr w:type="spellStart"/>
      <w:r w:rsidRPr="003D1F15">
        <w:rPr>
          <w:rFonts w:ascii="Calibri" w:hAnsi="Calibri" w:cs="Calibri"/>
        </w:rPr>
        <w:t>faktorált</w:t>
      </w:r>
      <w:proofErr w:type="spellEnd"/>
      <w:r w:rsidRPr="003D1F15">
        <w:rPr>
          <w:rFonts w:ascii="Calibri" w:hAnsi="Calibri" w:cs="Calibri"/>
        </w:rPr>
        <w:t xml:space="preserve"> szállítói állomány tervezett alakulása arra a feltételezésre épül, hogy </w:t>
      </w:r>
      <w:r w:rsidRPr="00D37A7F">
        <w:rPr>
          <w:rFonts w:ascii="Calibri" w:hAnsi="Calibri" w:cs="Calibri"/>
        </w:rPr>
        <w:t xml:space="preserve">a jelenleg rendelkezésre álló 4 </w:t>
      </w:r>
      <w:r>
        <w:rPr>
          <w:rFonts w:ascii="Calibri" w:hAnsi="Calibri" w:cs="Calibri"/>
        </w:rPr>
        <w:t>milliárd</w:t>
      </w:r>
      <w:r w:rsidRPr="00D37A7F">
        <w:rPr>
          <w:rFonts w:ascii="Calibri" w:hAnsi="Calibri" w:cs="Calibri"/>
        </w:rPr>
        <w:t xml:space="preserve"> Ft összegű faktoring keretet Társaságunk </w:t>
      </w:r>
      <w:r>
        <w:rPr>
          <w:rFonts w:ascii="Calibri" w:hAnsi="Calibri" w:cs="Calibri"/>
        </w:rPr>
        <w:t xml:space="preserve">2018-ban </w:t>
      </w:r>
      <w:r w:rsidRPr="00D37A7F">
        <w:rPr>
          <w:rFonts w:ascii="Calibri" w:hAnsi="Calibri" w:cs="Calibri"/>
        </w:rPr>
        <w:t>változatlan összegben és folyamatosan fenn kívánja tartani, és a szállítói partnerek</w:t>
      </w:r>
      <w:r w:rsidRPr="005C3E8E">
        <w:rPr>
          <w:rFonts w:ascii="Calibri" w:hAnsi="Calibri"/>
        </w:rPr>
        <w:t xml:space="preserve"> aktív együttműködésével a keret az aktuális likviditási igény szerint kerül felhasználásra</w:t>
      </w:r>
      <w:r>
        <w:rPr>
          <w:rFonts w:ascii="Calibri" w:hAnsi="Calibri"/>
        </w:rPr>
        <w:t xml:space="preserve"> a fizetőképesség folyamatos fenntartásának figyelembe vételével</w:t>
      </w:r>
      <w:r w:rsidRPr="005C3E8E">
        <w:rPr>
          <w:rFonts w:ascii="Calibri" w:hAnsi="Calibri"/>
        </w:rPr>
        <w:t xml:space="preserve">. A </w:t>
      </w:r>
      <w:r>
        <w:rPr>
          <w:rFonts w:ascii="Calibri" w:hAnsi="Calibri"/>
        </w:rPr>
        <w:t xml:space="preserve">terv szerint a </w:t>
      </w:r>
      <w:r w:rsidRPr="005C3E8E">
        <w:rPr>
          <w:rFonts w:ascii="Calibri" w:hAnsi="Calibri"/>
        </w:rPr>
        <w:t>keret</w:t>
      </w:r>
      <w:r>
        <w:rPr>
          <w:rFonts w:ascii="Calibri" w:hAnsi="Calibri"/>
        </w:rPr>
        <w:t>ből</w:t>
      </w:r>
      <w:r w:rsidRPr="005C3E8E">
        <w:rPr>
          <w:rFonts w:ascii="Calibri" w:hAnsi="Calibri"/>
        </w:rPr>
        <w:t xml:space="preserve"> </w:t>
      </w:r>
      <w:r>
        <w:rPr>
          <w:rFonts w:ascii="Calibri" w:hAnsi="Calibri"/>
        </w:rPr>
        <w:t xml:space="preserve">a </w:t>
      </w:r>
      <w:r w:rsidRPr="005C3E8E">
        <w:rPr>
          <w:rFonts w:ascii="Calibri" w:hAnsi="Calibri"/>
        </w:rPr>
        <w:t>tervezett felhasználás</w:t>
      </w:r>
      <w:r>
        <w:rPr>
          <w:rFonts w:ascii="Calibri" w:hAnsi="Calibri"/>
        </w:rPr>
        <w:t xml:space="preserve"> </w:t>
      </w:r>
      <w:r w:rsidRPr="005C3E8E">
        <w:rPr>
          <w:rFonts w:ascii="Calibri" w:hAnsi="Calibri"/>
        </w:rPr>
        <w:t>201</w:t>
      </w:r>
      <w:r>
        <w:rPr>
          <w:rFonts w:ascii="Calibri" w:hAnsi="Calibri"/>
        </w:rPr>
        <w:t>8</w:t>
      </w:r>
      <w:r w:rsidRPr="005C3E8E">
        <w:rPr>
          <w:rFonts w:ascii="Calibri" w:hAnsi="Calibri"/>
        </w:rPr>
        <w:t>. év elején 1</w:t>
      </w:r>
      <w:r>
        <w:rPr>
          <w:rFonts w:ascii="Calibri" w:hAnsi="Calibri"/>
        </w:rPr>
        <w:t xml:space="preserve"> </w:t>
      </w:r>
      <w:r>
        <w:rPr>
          <w:rFonts w:ascii="Calibri" w:hAnsi="Calibri" w:cs="Calibri"/>
        </w:rPr>
        <w:t>milliárd</w:t>
      </w:r>
      <w:r w:rsidRPr="00D37A7F">
        <w:rPr>
          <w:rFonts w:ascii="Calibri" w:hAnsi="Calibri" w:cs="Calibri"/>
        </w:rPr>
        <w:t xml:space="preserve"> </w:t>
      </w:r>
      <w:r w:rsidRPr="005C3E8E">
        <w:rPr>
          <w:rFonts w:ascii="Calibri" w:hAnsi="Calibri"/>
        </w:rPr>
        <w:t>Ft, a likviditási igény alakulását figyelembe véve a 201</w:t>
      </w:r>
      <w:r>
        <w:rPr>
          <w:rFonts w:ascii="Calibri" w:hAnsi="Calibri"/>
        </w:rPr>
        <w:t>8</w:t>
      </w:r>
      <w:r w:rsidRPr="005C3E8E">
        <w:rPr>
          <w:rFonts w:ascii="Calibri" w:hAnsi="Calibri"/>
        </w:rPr>
        <w:t xml:space="preserve">. év végi tervezett felhasználás szintén 1 </w:t>
      </w:r>
      <w:r>
        <w:rPr>
          <w:rFonts w:ascii="Calibri" w:hAnsi="Calibri" w:cs="Calibri"/>
        </w:rPr>
        <w:t>milliárd</w:t>
      </w:r>
      <w:r w:rsidRPr="00D37A7F">
        <w:rPr>
          <w:rFonts w:ascii="Calibri" w:hAnsi="Calibri" w:cs="Calibri"/>
        </w:rPr>
        <w:t xml:space="preserve"> </w:t>
      </w:r>
      <w:r w:rsidRPr="005C3E8E">
        <w:rPr>
          <w:rFonts w:ascii="Calibri" w:hAnsi="Calibri"/>
        </w:rPr>
        <w:t>Ft, ami alapján a 201</w:t>
      </w:r>
      <w:r>
        <w:rPr>
          <w:rFonts w:ascii="Calibri" w:hAnsi="Calibri"/>
        </w:rPr>
        <w:t>8</w:t>
      </w:r>
      <w:r w:rsidRPr="005C3E8E">
        <w:rPr>
          <w:rFonts w:ascii="Calibri" w:hAnsi="Calibri"/>
        </w:rPr>
        <w:t xml:space="preserve">. év végi tervezett adósságállomány az ennek megfelelő összeget tartalmazza. </w:t>
      </w:r>
      <w:r>
        <w:rPr>
          <w:rFonts w:ascii="Calibri" w:hAnsi="Calibri"/>
        </w:rPr>
        <w:t>Amennyiben a BKV </w:t>
      </w:r>
      <w:r w:rsidRPr="005C3E8E">
        <w:rPr>
          <w:rFonts w:ascii="Calibri" w:hAnsi="Calibri"/>
        </w:rPr>
        <w:t xml:space="preserve">Zrt. likviditási helyzete az év során szükségessé teszi, a fizetőképesség fenntartása érdekében a szállítói faktoring keret felhasznált összege is növelésre kerülhet, ennek következtében a </w:t>
      </w:r>
      <w:r>
        <w:rPr>
          <w:rFonts w:ascii="Calibri" w:hAnsi="Calibri"/>
        </w:rPr>
        <w:t>BKV Zrt.</w:t>
      </w:r>
      <w:r w:rsidRPr="005C3E8E">
        <w:rPr>
          <w:rFonts w:ascii="Calibri" w:hAnsi="Calibri"/>
        </w:rPr>
        <w:t xml:space="preserve"> adósságállománya is </w:t>
      </w:r>
      <w:r>
        <w:rPr>
          <w:rFonts w:ascii="Calibri" w:hAnsi="Calibri"/>
        </w:rPr>
        <w:t xml:space="preserve">arányosan </w:t>
      </w:r>
      <w:r w:rsidRPr="00951F5B">
        <w:rPr>
          <w:rFonts w:ascii="Calibri" w:hAnsi="Calibri" w:cs="Calibri"/>
        </w:rPr>
        <w:t>növekedhet, legfeljebb a szállítói faktoring</w:t>
      </w:r>
      <w:r>
        <w:rPr>
          <w:rFonts w:ascii="Calibri" w:hAnsi="Calibri" w:cs="Calibri"/>
        </w:rPr>
        <w:t xml:space="preserve"> </w:t>
      </w:r>
      <w:r w:rsidRPr="00951F5B">
        <w:rPr>
          <w:rFonts w:ascii="Calibri" w:hAnsi="Calibri" w:cs="Calibri"/>
        </w:rPr>
        <w:t xml:space="preserve">keret 4 </w:t>
      </w:r>
      <w:r>
        <w:rPr>
          <w:rFonts w:ascii="Calibri" w:hAnsi="Calibri" w:cs="Calibri"/>
        </w:rPr>
        <w:t>milliárd</w:t>
      </w:r>
      <w:r w:rsidRPr="00D37A7F">
        <w:rPr>
          <w:rFonts w:ascii="Calibri" w:hAnsi="Calibri" w:cs="Calibri"/>
        </w:rPr>
        <w:t xml:space="preserve"> </w:t>
      </w:r>
      <w:r w:rsidRPr="00951F5B">
        <w:rPr>
          <w:rFonts w:ascii="Calibri" w:hAnsi="Calibri" w:cs="Calibri"/>
        </w:rPr>
        <w:t>Ft-os összegéig.</w:t>
      </w:r>
    </w:p>
    <w:p w:rsidR="00A905BD" w:rsidRDefault="00A905BD" w:rsidP="00A905BD">
      <w:pPr>
        <w:numPr>
          <w:ilvl w:val="0"/>
          <w:numId w:val="39"/>
        </w:numPr>
        <w:tabs>
          <w:tab w:val="clear" w:pos="720"/>
          <w:tab w:val="num" w:pos="400"/>
        </w:tabs>
        <w:spacing w:before="120" w:after="120"/>
        <w:ind w:left="403" w:hanging="403"/>
        <w:jc w:val="both"/>
        <w:rPr>
          <w:rFonts w:ascii="Calibri" w:hAnsi="Calibri"/>
        </w:rPr>
      </w:pPr>
      <w:r w:rsidRPr="003D1F15">
        <w:rPr>
          <w:rFonts w:ascii="Calibri" w:hAnsi="Calibri" w:cs="Calibri"/>
        </w:rPr>
        <w:t xml:space="preserve">A nyújtott bankgarancia-állomány esetében </w:t>
      </w:r>
      <w:r w:rsidRPr="00FB57DB">
        <w:rPr>
          <w:rFonts w:ascii="Calibri" w:hAnsi="Calibri" w:cs="Calibri"/>
        </w:rPr>
        <w:t xml:space="preserve">a </w:t>
      </w:r>
      <w:r w:rsidRPr="00951F5B">
        <w:rPr>
          <w:rFonts w:ascii="Calibri" w:hAnsi="Calibri" w:cs="Calibri"/>
        </w:rPr>
        <w:t>már ismert,</w:t>
      </w:r>
      <w:r w:rsidRPr="00FB57DB">
        <w:rPr>
          <w:rFonts w:ascii="Calibri" w:hAnsi="Calibri" w:cs="Calibri"/>
        </w:rPr>
        <w:t xml:space="preserve"> </w:t>
      </w:r>
      <w:r w:rsidRPr="00951F5B">
        <w:rPr>
          <w:rFonts w:ascii="Calibri" w:hAnsi="Calibri" w:cs="Calibri"/>
        </w:rPr>
        <w:t xml:space="preserve">222 millió Ft összegű, a </w:t>
      </w:r>
      <w:r w:rsidRPr="00FB57DB">
        <w:rPr>
          <w:rFonts w:ascii="Calibri" w:hAnsi="Calibri" w:cs="Calibri"/>
        </w:rPr>
        <w:t xml:space="preserve">Dunai hivatásforgalmi vízi közlekedés kialakítása </w:t>
      </w:r>
      <w:proofErr w:type="gramStart"/>
      <w:r w:rsidRPr="00FB57DB">
        <w:rPr>
          <w:rFonts w:ascii="Calibri" w:hAnsi="Calibri" w:cs="Calibri"/>
        </w:rPr>
        <w:t>Budapesten tárgyú</w:t>
      </w:r>
      <w:proofErr w:type="gramEnd"/>
      <w:r w:rsidRPr="00FB57DB">
        <w:rPr>
          <w:rFonts w:ascii="Calibri" w:hAnsi="Calibri" w:cs="Calibri"/>
        </w:rPr>
        <w:t xml:space="preserve"> projekthez kapcsolódó,</w:t>
      </w:r>
      <w:r w:rsidRPr="00FB57DB">
        <w:rPr>
          <w:rFonts w:ascii="Calibri" w:hAnsi="Calibri"/>
        </w:rPr>
        <w:t xml:space="preserve"> </w:t>
      </w:r>
      <w:r w:rsidRPr="00FB57DB">
        <w:rPr>
          <w:rFonts w:ascii="Calibri" w:hAnsi="Calibri" w:cs="Calibri"/>
        </w:rPr>
        <w:t>2020.03.31-ei lejáratú</w:t>
      </w:r>
      <w:r w:rsidRPr="00FB57DB">
        <w:rPr>
          <w:rFonts w:ascii="Calibri" w:hAnsi="Calibri"/>
        </w:rPr>
        <w:t xml:space="preserve"> bankgarancia fenntartásával számoltunk.</w:t>
      </w:r>
    </w:p>
    <w:p w:rsidR="00A905BD" w:rsidRPr="00FB57DB" w:rsidRDefault="00A905BD" w:rsidP="00A905BD">
      <w:pPr>
        <w:spacing w:after="200" w:line="276" w:lineRule="auto"/>
        <w:rPr>
          <w:rFonts w:ascii="Calibri" w:hAnsi="Calibri"/>
        </w:rPr>
      </w:pPr>
    </w:p>
    <w:p w:rsidR="00D530FD" w:rsidRDefault="00D530FD" w:rsidP="00A905BD">
      <w:pPr>
        <w:jc w:val="both"/>
        <w:rPr>
          <w:rFonts w:ascii="Calibri" w:hAnsi="Calibri" w:cs="Calibri"/>
        </w:rPr>
      </w:pPr>
    </w:p>
    <w:p w:rsidR="00D530FD" w:rsidRDefault="00D530FD" w:rsidP="00A905BD">
      <w:pPr>
        <w:jc w:val="both"/>
        <w:rPr>
          <w:rFonts w:ascii="Calibri" w:hAnsi="Calibri" w:cs="Calibri"/>
        </w:rPr>
      </w:pPr>
    </w:p>
    <w:p w:rsidR="00D530FD" w:rsidRDefault="00D530FD" w:rsidP="00A905BD">
      <w:pPr>
        <w:jc w:val="both"/>
        <w:rPr>
          <w:rFonts w:ascii="Calibri" w:hAnsi="Calibri" w:cs="Calibri"/>
        </w:rPr>
      </w:pPr>
    </w:p>
    <w:p w:rsidR="00D530FD" w:rsidRDefault="00D530FD" w:rsidP="00A905BD">
      <w:pPr>
        <w:jc w:val="both"/>
        <w:rPr>
          <w:rFonts w:ascii="Calibri" w:hAnsi="Calibri" w:cs="Calibri"/>
        </w:rPr>
      </w:pPr>
    </w:p>
    <w:p w:rsidR="00D530FD" w:rsidRDefault="00D530FD" w:rsidP="00A905BD">
      <w:pPr>
        <w:jc w:val="both"/>
        <w:rPr>
          <w:rFonts w:ascii="Calibri" w:hAnsi="Calibri" w:cs="Calibri"/>
        </w:rPr>
      </w:pPr>
    </w:p>
    <w:p w:rsidR="00D530FD" w:rsidRDefault="00D530FD" w:rsidP="00A905BD">
      <w:pPr>
        <w:jc w:val="both"/>
        <w:rPr>
          <w:rFonts w:ascii="Calibri" w:hAnsi="Calibri" w:cs="Calibri"/>
        </w:rPr>
      </w:pPr>
    </w:p>
    <w:p w:rsidR="00D530FD" w:rsidRDefault="00D530FD" w:rsidP="00A905BD">
      <w:pPr>
        <w:jc w:val="both"/>
        <w:rPr>
          <w:rFonts w:ascii="Calibri" w:hAnsi="Calibri" w:cs="Calibri"/>
        </w:rPr>
      </w:pPr>
    </w:p>
    <w:p w:rsidR="00A905BD" w:rsidRDefault="00A905BD" w:rsidP="00A905BD">
      <w:pPr>
        <w:jc w:val="both"/>
        <w:rPr>
          <w:rFonts w:ascii="Calibri" w:hAnsi="Calibri" w:cs="Calibri"/>
        </w:rPr>
      </w:pPr>
      <w:r>
        <w:rPr>
          <w:rFonts w:ascii="Calibri" w:hAnsi="Calibri" w:cs="Calibri"/>
        </w:rPr>
        <w:t>Előzőekre tekintettel a BKV Zrt. tervezett záró adósságállománya 2018. év végén az alábbi:</w:t>
      </w:r>
    </w:p>
    <w:p w:rsidR="00A905BD" w:rsidRDefault="00A905BD" w:rsidP="00A905BD">
      <w:pPr>
        <w:jc w:val="both"/>
        <w:rPr>
          <w:rFonts w:ascii="Calibri" w:hAnsi="Calibri" w:cs="Calibri"/>
        </w:rPr>
      </w:pPr>
    </w:p>
    <w:p w:rsidR="004E7441" w:rsidRDefault="004E7441" w:rsidP="004E7441">
      <w:pPr>
        <w:jc w:val="both"/>
        <w:rPr>
          <w:rFonts w:asciiTheme="minorHAnsi" w:hAnsiTheme="minorHAnsi" w:cstheme="minorHAnsi"/>
        </w:rPr>
      </w:pPr>
    </w:p>
    <w:tbl>
      <w:tblPr>
        <w:tblStyle w:val="Kzepesrcs31jellszn"/>
        <w:tblW w:w="3154" w:type="pct"/>
        <w:jc w:val="center"/>
        <w:tblLayout w:type="fixed"/>
        <w:tblLook w:val="00A0" w:firstRow="1" w:lastRow="0" w:firstColumn="1" w:lastColumn="0" w:noHBand="0" w:noVBand="0"/>
      </w:tblPr>
      <w:tblGrid>
        <w:gridCol w:w="4144"/>
        <w:gridCol w:w="1714"/>
      </w:tblGrid>
      <w:tr w:rsidR="00A905BD" w:rsidRPr="00D90216" w:rsidTr="00BC39E7">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537" w:type="pct"/>
            <w:tcBorders>
              <w:bottom w:val="single" w:sz="2" w:space="0" w:color="FFFFFF" w:themeColor="background1"/>
            </w:tcBorders>
            <w:noWrap/>
            <w:vAlign w:val="center"/>
          </w:tcPr>
          <w:p w:rsidR="00A905BD" w:rsidRPr="00D90216" w:rsidRDefault="00A905BD" w:rsidP="00BC39E7">
            <w:pPr>
              <w:rPr>
                <w:rFonts w:asciiTheme="minorHAnsi" w:hAnsiTheme="minorHAnsi" w:cstheme="minorHAnsi"/>
                <w:bCs w:val="0"/>
                <w:sz w:val="22"/>
                <w:szCs w:val="22"/>
              </w:rPr>
            </w:pPr>
            <w:r>
              <w:rPr>
                <w:rFonts w:asciiTheme="minorHAnsi" w:hAnsiTheme="minorHAnsi" w:cstheme="minorHAnsi"/>
                <w:bCs w:val="0"/>
                <w:sz w:val="22"/>
                <w:szCs w:val="22"/>
              </w:rPr>
              <w:t>Megnevezés</w:t>
            </w:r>
          </w:p>
        </w:tc>
        <w:tc>
          <w:tcPr>
            <w:cnfStyle w:val="000010000000" w:firstRow="0" w:lastRow="0" w:firstColumn="0" w:lastColumn="0" w:oddVBand="1" w:evenVBand="0" w:oddHBand="0" w:evenHBand="0" w:firstRowFirstColumn="0" w:firstRowLastColumn="0" w:lastRowFirstColumn="0" w:lastRowLastColumn="0"/>
            <w:tcW w:w="1463" w:type="pct"/>
            <w:tcBorders>
              <w:bottom w:val="single" w:sz="2" w:space="0" w:color="FFFFFF" w:themeColor="background1"/>
            </w:tcBorders>
          </w:tcPr>
          <w:p w:rsidR="00A905BD" w:rsidRPr="00D90216" w:rsidRDefault="00A905BD" w:rsidP="00BC39E7">
            <w:pPr>
              <w:jc w:val="center"/>
              <w:rPr>
                <w:rFonts w:asciiTheme="minorHAnsi" w:hAnsiTheme="minorHAnsi" w:cstheme="minorHAnsi"/>
                <w:bCs w:val="0"/>
                <w:sz w:val="22"/>
                <w:szCs w:val="22"/>
              </w:rPr>
            </w:pPr>
            <w:r>
              <w:rPr>
                <w:rFonts w:asciiTheme="minorHAnsi" w:hAnsiTheme="minorHAnsi" w:cstheme="minorHAnsi"/>
                <w:bCs w:val="0"/>
                <w:sz w:val="22"/>
                <w:szCs w:val="22"/>
              </w:rPr>
              <w:t>2018.12.31. terv</w:t>
            </w:r>
            <w:r>
              <w:rPr>
                <w:rFonts w:asciiTheme="minorHAnsi" w:hAnsiTheme="minorHAnsi" w:cstheme="minorHAnsi"/>
                <w:bCs w:val="0"/>
                <w:sz w:val="22"/>
                <w:szCs w:val="22"/>
              </w:rPr>
              <w:br/>
              <w:t>(millió Ft)</w:t>
            </w:r>
          </w:p>
        </w:tc>
      </w:tr>
      <w:tr w:rsidR="00A905BD" w:rsidRPr="003D1D97" w:rsidTr="00BC39E7">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353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noWrap/>
            <w:vAlign w:val="center"/>
          </w:tcPr>
          <w:p w:rsidR="00A905BD" w:rsidRPr="00C10133" w:rsidRDefault="00A905BD" w:rsidP="00BC39E7">
            <w:pPr>
              <w:rPr>
                <w:rFonts w:asciiTheme="minorHAnsi" w:hAnsiTheme="minorHAnsi" w:cstheme="minorHAnsi"/>
                <w:sz w:val="22"/>
                <w:szCs w:val="22"/>
              </w:rPr>
            </w:pPr>
            <w:r>
              <w:rPr>
                <w:rFonts w:asciiTheme="minorHAnsi" w:hAnsiTheme="minorHAnsi" w:cstheme="minorHAnsi"/>
                <w:sz w:val="22"/>
                <w:szCs w:val="22"/>
              </w:rPr>
              <w:t>Pénzügyi lízing</w:t>
            </w:r>
          </w:p>
        </w:tc>
        <w:tc>
          <w:tcPr>
            <w:cnfStyle w:val="000010000000" w:firstRow="0" w:lastRow="0" w:firstColumn="0" w:lastColumn="0" w:oddVBand="1" w:evenVBand="0" w:oddHBand="0" w:evenHBand="0" w:firstRowFirstColumn="0" w:firstRowLastColumn="0" w:lastRowFirstColumn="0" w:lastRowLastColumn="0"/>
            <w:tcW w:w="146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A905BD" w:rsidRDefault="00A905BD" w:rsidP="00BC39E7">
            <w:pPr>
              <w:jc w:val="right"/>
              <w:rPr>
                <w:rFonts w:asciiTheme="minorHAnsi" w:hAnsiTheme="minorHAnsi" w:cstheme="minorHAnsi"/>
                <w:bCs/>
                <w:sz w:val="22"/>
                <w:szCs w:val="22"/>
              </w:rPr>
            </w:pPr>
            <w:r>
              <w:rPr>
                <w:rFonts w:asciiTheme="minorHAnsi" w:hAnsiTheme="minorHAnsi" w:cstheme="minorHAnsi"/>
                <w:bCs/>
                <w:sz w:val="22"/>
                <w:szCs w:val="22"/>
              </w:rPr>
              <w:t>0</w:t>
            </w:r>
          </w:p>
        </w:tc>
      </w:tr>
      <w:tr w:rsidR="00A905BD" w:rsidRPr="00D90216" w:rsidTr="00BC39E7">
        <w:trPr>
          <w:trHeight w:val="279"/>
          <w:jc w:val="center"/>
        </w:trPr>
        <w:tc>
          <w:tcPr>
            <w:cnfStyle w:val="001000000000" w:firstRow="0" w:lastRow="0" w:firstColumn="1" w:lastColumn="0" w:oddVBand="0" w:evenVBand="0" w:oddHBand="0" w:evenHBand="0" w:firstRowFirstColumn="0" w:firstRowLastColumn="0" w:lastRowFirstColumn="0" w:lastRowLastColumn="0"/>
            <w:tcW w:w="353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noWrap/>
            <w:vAlign w:val="center"/>
          </w:tcPr>
          <w:p w:rsidR="00A905BD" w:rsidRPr="00D90216" w:rsidRDefault="00A905BD" w:rsidP="00BC39E7">
            <w:pPr>
              <w:rPr>
                <w:rFonts w:asciiTheme="minorHAnsi" w:hAnsiTheme="minorHAnsi" w:cstheme="minorHAnsi"/>
                <w:sz w:val="22"/>
                <w:szCs w:val="22"/>
              </w:rPr>
            </w:pPr>
            <w:proofErr w:type="spellStart"/>
            <w:r>
              <w:rPr>
                <w:rFonts w:asciiTheme="minorHAnsi" w:hAnsiTheme="minorHAnsi" w:cstheme="minorHAnsi"/>
                <w:sz w:val="22"/>
                <w:szCs w:val="22"/>
              </w:rPr>
              <w:t>Faktorált</w:t>
            </w:r>
            <w:proofErr w:type="spellEnd"/>
            <w:r>
              <w:rPr>
                <w:rFonts w:asciiTheme="minorHAnsi" w:hAnsiTheme="minorHAnsi" w:cstheme="minorHAnsi"/>
                <w:sz w:val="22"/>
                <w:szCs w:val="22"/>
              </w:rPr>
              <w:t xml:space="preserve"> szállítói állomány</w:t>
            </w:r>
          </w:p>
        </w:tc>
        <w:tc>
          <w:tcPr>
            <w:cnfStyle w:val="000010000000" w:firstRow="0" w:lastRow="0" w:firstColumn="0" w:lastColumn="0" w:oddVBand="1" w:evenVBand="0" w:oddHBand="0" w:evenHBand="0" w:firstRowFirstColumn="0" w:firstRowLastColumn="0" w:lastRowFirstColumn="0" w:lastRowLastColumn="0"/>
            <w:tcW w:w="146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tcPr>
          <w:p w:rsidR="00A905BD" w:rsidRDefault="00A905BD" w:rsidP="00BC39E7">
            <w:pPr>
              <w:jc w:val="right"/>
              <w:rPr>
                <w:rFonts w:asciiTheme="minorHAnsi" w:hAnsiTheme="minorHAnsi" w:cstheme="minorHAnsi"/>
                <w:sz w:val="22"/>
                <w:szCs w:val="22"/>
              </w:rPr>
            </w:pPr>
            <w:r>
              <w:rPr>
                <w:rFonts w:asciiTheme="minorHAnsi" w:hAnsiTheme="minorHAnsi" w:cstheme="minorHAnsi"/>
                <w:sz w:val="22"/>
                <w:szCs w:val="22"/>
              </w:rPr>
              <w:t>1 000</w:t>
            </w:r>
          </w:p>
        </w:tc>
      </w:tr>
      <w:tr w:rsidR="00A905BD" w:rsidRPr="00D90216" w:rsidTr="00BC39E7">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353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noWrap/>
            <w:vAlign w:val="center"/>
          </w:tcPr>
          <w:p w:rsidR="00A905BD" w:rsidRPr="00D90216" w:rsidRDefault="00A905BD" w:rsidP="00BC39E7">
            <w:pPr>
              <w:rPr>
                <w:rFonts w:asciiTheme="minorHAnsi" w:hAnsiTheme="minorHAnsi" w:cstheme="minorHAnsi"/>
                <w:sz w:val="22"/>
                <w:szCs w:val="22"/>
              </w:rPr>
            </w:pPr>
            <w:r>
              <w:rPr>
                <w:rFonts w:asciiTheme="minorHAnsi" w:hAnsiTheme="minorHAnsi" w:cstheme="minorHAnsi"/>
                <w:sz w:val="22"/>
                <w:szCs w:val="22"/>
              </w:rPr>
              <w:t>Bankgarancia</w:t>
            </w:r>
          </w:p>
        </w:tc>
        <w:tc>
          <w:tcPr>
            <w:cnfStyle w:val="000010000000" w:firstRow="0" w:lastRow="0" w:firstColumn="0" w:lastColumn="0" w:oddVBand="1" w:evenVBand="0" w:oddHBand="0" w:evenHBand="0" w:firstRowFirstColumn="0" w:firstRowLastColumn="0" w:lastRowFirstColumn="0" w:lastRowLastColumn="0"/>
            <w:tcW w:w="146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tcPr>
          <w:p w:rsidR="00A905BD" w:rsidRDefault="00A905BD" w:rsidP="00BC39E7">
            <w:pPr>
              <w:jc w:val="right"/>
              <w:rPr>
                <w:rFonts w:asciiTheme="minorHAnsi" w:hAnsiTheme="minorHAnsi" w:cstheme="minorHAnsi"/>
                <w:sz w:val="22"/>
                <w:szCs w:val="22"/>
              </w:rPr>
            </w:pPr>
            <w:r>
              <w:rPr>
                <w:rFonts w:asciiTheme="minorHAnsi" w:hAnsiTheme="minorHAnsi" w:cstheme="minorHAnsi"/>
                <w:sz w:val="22"/>
                <w:szCs w:val="22"/>
              </w:rPr>
              <w:t>222</w:t>
            </w:r>
          </w:p>
        </w:tc>
      </w:tr>
      <w:tr w:rsidR="00A905BD" w:rsidRPr="00D90216" w:rsidTr="00BC39E7">
        <w:trPr>
          <w:trHeight w:val="279"/>
          <w:jc w:val="center"/>
        </w:trPr>
        <w:tc>
          <w:tcPr>
            <w:cnfStyle w:val="001000000000" w:firstRow="0" w:lastRow="0" w:firstColumn="1" w:lastColumn="0" w:oddVBand="0" w:evenVBand="0" w:oddHBand="0" w:evenHBand="0" w:firstRowFirstColumn="0" w:firstRowLastColumn="0" w:lastRowFirstColumn="0" w:lastRowLastColumn="0"/>
            <w:tcW w:w="353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noWrap/>
            <w:vAlign w:val="center"/>
          </w:tcPr>
          <w:p w:rsidR="00A905BD" w:rsidRPr="00D90216" w:rsidRDefault="00A905BD" w:rsidP="00BC39E7">
            <w:pPr>
              <w:rPr>
                <w:rFonts w:asciiTheme="minorHAnsi" w:hAnsiTheme="minorHAnsi" w:cstheme="minorHAnsi"/>
                <w:sz w:val="22"/>
                <w:szCs w:val="22"/>
              </w:rPr>
            </w:pPr>
            <w:r>
              <w:rPr>
                <w:rFonts w:asciiTheme="minorHAnsi" w:hAnsiTheme="minorHAnsi" w:cstheme="minorHAnsi"/>
                <w:sz w:val="22"/>
                <w:szCs w:val="22"/>
              </w:rPr>
              <w:t>Összesen</w:t>
            </w:r>
          </w:p>
        </w:tc>
        <w:tc>
          <w:tcPr>
            <w:cnfStyle w:val="000010000000" w:firstRow="0" w:lastRow="0" w:firstColumn="0" w:lastColumn="0" w:oddVBand="1" w:evenVBand="0" w:oddHBand="0" w:evenHBand="0" w:firstRowFirstColumn="0" w:firstRowLastColumn="0" w:lastRowFirstColumn="0" w:lastRowLastColumn="0"/>
            <w:tcW w:w="146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tcPr>
          <w:p w:rsidR="00A905BD" w:rsidRDefault="00A905BD" w:rsidP="00BC39E7">
            <w:pPr>
              <w:pStyle w:val="Listaszerbekezds"/>
              <w:jc w:val="right"/>
              <w:rPr>
                <w:rFonts w:asciiTheme="minorHAnsi" w:hAnsiTheme="minorHAnsi" w:cstheme="minorHAnsi"/>
                <w:bCs/>
                <w:sz w:val="22"/>
                <w:szCs w:val="22"/>
              </w:rPr>
            </w:pPr>
            <w:r>
              <w:rPr>
                <w:rFonts w:asciiTheme="minorHAnsi" w:hAnsiTheme="minorHAnsi" w:cstheme="minorHAnsi"/>
                <w:bCs/>
                <w:sz w:val="22"/>
                <w:szCs w:val="22"/>
              </w:rPr>
              <w:t>1 222</w:t>
            </w:r>
          </w:p>
        </w:tc>
      </w:tr>
    </w:tbl>
    <w:p w:rsidR="004E7441" w:rsidRPr="00403F57" w:rsidRDefault="004E7441" w:rsidP="004E7441">
      <w:pPr>
        <w:jc w:val="both"/>
        <w:rPr>
          <w:rFonts w:asciiTheme="minorHAnsi" w:hAnsiTheme="minorHAnsi" w:cstheme="minorHAnsi"/>
        </w:rPr>
      </w:pPr>
    </w:p>
    <w:p w:rsidR="00F80D0A" w:rsidRPr="00403F57" w:rsidRDefault="002161A7" w:rsidP="005C5E72">
      <w:pPr>
        <w:pStyle w:val="Cmsor2"/>
      </w:pPr>
      <w:bookmarkStart w:id="266" w:name="_Toc443317934"/>
      <w:bookmarkStart w:id="267" w:name="_Toc465246407"/>
      <w:bookmarkStart w:id="268" w:name="_Toc471992594"/>
      <w:r w:rsidRPr="00403F57">
        <w:t>201</w:t>
      </w:r>
      <w:r w:rsidR="00FF46C9">
        <w:t>8</w:t>
      </w:r>
      <w:r w:rsidRPr="00403F57">
        <w:t>. évi beruházási feladatok</w:t>
      </w:r>
      <w:bookmarkEnd w:id="266"/>
      <w:bookmarkEnd w:id="267"/>
      <w:bookmarkEnd w:id="268"/>
    </w:p>
    <w:p w:rsidR="00F80D0A" w:rsidRPr="00403F57" w:rsidRDefault="00F80D0A" w:rsidP="002A3568">
      <w:pPr>
        <w:ind w:left="539" w:hanging="539"/>
        <w:jc w:val="both"/>
        <w:rPr>
          <w:rFonts w:asciiTheme="minorHAnsi" w:hAnsiTheme="minorHAnsi" w:cstheme="minorHAnsi"/>
        </w:rPr>
      </w:pPr>
    </w:p>
    <w:p w:rsidR="00FF46C9" w:rsidRPr="0091286E" w:rsidRDefault="00FF46C9" w:rsidP="00FF46C9">
      <w:pPr>
        <w:spacing w:after="120"/>
        <w:jc w:val="both"/>
        <w:rPr>
          <w:rFonts w:ascii="Calibri" w:hAnsi="Calibri" w:cs="Calibri"/>
        </w:rPr>
      </w:pPr>
      <w:r w:rsidRPr="0091286E">
        <w:rPr>
          <w:rFonts w:ascii="Calibri" w:hAnsi="Calibri" w:cs="Calibri"/>
        </w:rPr>
        <w:t>A Közszolgáltatási Szerződés 5. számú mellékletének 1. pontja előírja, hogy:</w:t>
      </w:r>
    </w:p>
    <w:p w:rsidR="00FF46C9" w:rsidRPr="0091286E" w:rsidRDefault="00FF46C9" w:rsidP="00FF46C9">
      <w:pPr>
        <w:spacing w:after="120"/>
        <w:jc w:val="both"/>
        <w:rPr>
          <w:rFonts w:ascii="Calibri" w:hAnsi="Calibri" w:cs="Calibri"/>
        </w:rPr>
      </w:pPr>
      <w:r w:rsidRPr="0091286E">
        <w:rPr>
          <w:rFonts w:ascii="Calibri" w:hAnsi="Calibri" w:cs="Calibri"/>
        </w:rPr>
        <w:t xml:space="preserve">„A Szolgáltató kétéves Beruházási Tervet készít a Beruházási Szabályzatban rögzített tartalommal úgy, hogy az gördülő tervezéssel folyamatosan két naptári éves periódust fog át. A kétéves Beruházási Terv első évi feladatlistája tartalmazza a konkrét végrehajtandó beruházások felsorolását. A Beruházási terv második évre vonatkozó része előzetes feladat meghatározásra szolgál, </w:t>
      </w:r>
      <w:proofErr w:type="gramStart"/>
      <w:r w:rsidRPr="0091286E">
        <w:rPr>
          <w:rFonts w:ascii="Calibri" w:hAnsi="Calibri" w:cs="Calibri"/>
        </w:rPr>
        <w:t>ezen</w:t>
      </w:r>
      <w:proofErr w:type="gramEnd"/>
      <w:r w:rsidRPr="0091286E">
        <w:rPr>
          <w:rFonts w:ascii="Calibri" w:hAnsi="Calibri" w:cs="Calibri"/>
        </w:rPr>
        <w:t xml:space="preserve"> tervezett feladatok indokoltságát az új terv elkészítése előtt a BKK részletesen elemzi és indokoltság esetén jóváhagyja.„</w:t>
      </w:r>
    </w:p>
    <w:p w:rsidR="005F3E49" w:rsidRPr="0087290F" w:rsidRDefault="005F3E49" w:rsidP="00FF46C9">
      <w:pPr>
        <w:pStyle w:val="zletitervszveg0"/>
        <w:spacing w:before="0"/>
        <w:ind w:left="0"/>
        <w:rPr>
          <w:rFonts w:ascii="Times New Roman" w:hAnsi="Times New Roman" w:cs="Times New Roman"/>
          <w:iCs/>
          <w:color w:val="000000"/>
          <w:sz w:val="24"/>
          <w:szCs w:val="24"/>
        </w:rPr>
      </w:pPr>
    </w:p>
    <w:p w:rsidR="00FF46C9" w:rsidRPr="0091286E" w:rsidRDefault="00FF46C9" w:rsidP="00FF46C9">
      <w:pPr>
        <w:spacing w:after="120"/>
        <w:jc w:val="both"/>
        <w:rPr>
          <w:rFonts w:ascii="Calibri" w:hAnsi="Calibri" w:cs="Calibri"/>
        </w:rPr>
      </w:pPr>
      <w:r w:rsidRPr="0091286E">
        <w:rPr>
          <w:rFonts w:ascii="Calibri" w:hAnsi="Calibri" w:cs="Calibri"/>
        </w:rPr>
        <w:t>A forráshiány miatt egyik eszközcsoport számára sem tudjuk maradéktalanul biztosítani a zavarmentes üzemeltetéshez szükséges forrást, az elmaradó beruházások jelentősen megnövelik a műszaki üzemeltetés kockázatát, és veszélyeztetik a szolgáltatás Közszolgáltatói Követelményekben rögzített mennyiségi és minőségi biztosítását.</w:t>
      </w:r>
    </w:p>
    <w:p w:rsidR="00FF46C9" w:rsidRPr="0091286E" w:rsidRDefault="00FF46C9" w:rsidP="00FF46C9">
      <w:pPr>
        <w:pStyle w:val="zletitervszveg0"/>
        <w:spacing w:before="0"/>
        <w:ind w:left="0"/>
        <w:rPr>
          <w:rFonts w:ascii="Times New Roman" w:hAnsi="Times New Roman" w:cs="Times New Roman"/>
          <w:iCs/>
          <w:color w:val="000000"/>
          <w:sz w:val="24"/>
          <w:szCs w:val="24"/>
        </w:rPr>
      </w:pPr>
    </w:p>
    <w:p w:rsidR="00FF46C9" w:rsidRPr="0091286E" w:rsidRDefault="00FF46C9" w:rsidP="00FF46C9">
      <w:pPr>
        <w:spacing w:after="120"/>
        <w:jc w:val="both"/>
        <w:rPr>
          <w:rFonts w:ascii="Calibri" w:hAnsi="Calibri" w:cs="Calibri"/>
        </w:rPr>
      </w:pPr>
      <w:r w:rsidRPr="0091286E">
        <w:rPr>
          <w:rFonts w:ascii="Calibri" w:hAnsi="Calibri" w:cs="Calibri"/>
        </w:rPr>
        <w:t>A 201</w:t>
      </w:r>
      <w:r>
        <w:rPr>
          <w:rFonts w:ascii="Calibri" w:hAnsi="Calibri" w:cs="Calibri"/>
        </w:rPr>
        <w:t>7</w:t>
      </w:r>
      <w:r w:rsidRPr="0091286E">
        <w:rPr>
          <w:rFonts w:ascii="Calibri" w:hAnsi="Calibri" w:cs="Calibri"/>
        </w:rPr>
        <w:t>. évi beruházási feladatok tervezésének keretében bemutatásra kerül a 201</w:t>
      </w:r>
      <w:r>
        <w:rPr>
          <w:rFonts w:ascii="Calibri" w:hAnsi="Calibri" w:cs="Calibri"/>
        </w:rPr>
        <w:t>8</w:t>
      </w:r>
      <w:r w:rsidRPr="0091286E">
        <w:rPr>
          <w:rFonts w:ascii="Calibri" w:hAnsi="Calibri" w:cs="Calibri"/>
        </w:rPr>
        <w:t>. évi előzetes feladat lista, amelyben a forgalom biztonságos lebonyolítása érdekében folytatódnak a hatósági előírás alapján végzett beruházások, valamint a megkezdett, többéves programok:</w:t>
      </w:r>
    </w:p>
    <w:p w:rsidR="00FF46C9" w:rsidRPr="0087290F" w:rsidRDefault="00FF46C9" w:rsidP="00045A60">
      <w:pPr>
        <w:widowControl w:val="0"/>
        <w:numPr>
          <w:ilvl w:val="0"/>
          <w:numId w:val="4"/>
        </w:numPr>
        <w:tabs>
          <w:tab w:val="clear" w:pos="1058"/>
          <w:tab w:val="num" w:pos="720"/>
        </w:tabs>
        <w:autoSpaceDE w:val="0"/>
        <w:autoSpaceDN w:val="0"/>
        <w:adjustRightInd w:val="0"/>
        <w:spacing w:before="120"/>
        <w:ind w:left="720"/>
        <w:jc w:val="both"/>
        <w:rPr>
          <w:rFonts w:asciiTheme="minorHAnsi" w:hAnsiTheme="minorHAnsi" w:cstheme="minorHAnsi"/>
          <w:lang w:eastAsia="en-US"/>
        </w:rPr>
      </w:pPr>
      <w:r w:rsidRPr="0087290F">
        <w:rPr>
          <w:rFonts w:asciiTheme="minorHAnsi" w:hAnsiTheme="minorHAnsi" w:cstheme="minorHAnsi"/>
          <w:lang w:eastAsia="en-US"/>
        </w:rPr>
        <w:t>új és használt autóbuszok besz</w:t>
      </w:r>
      <w:r>
        <w:rPr>
          <w:rFonts w:asciiTheme="minorHAnsi" w:hAnsiTheme="minorHAnsi" w:cstheme="minorHAnsi"/>
          <w:lang w:eastAsia="en-US"/>
        </w:rPr>
        <w:t>erzése</w:t>
      </w:r>
      <w:r w:rsidRPr="0087290F">
        <w:rPr>
          <w:rFonts w:asciiTheme="minorHAnsi" w:hAnsiTheme="minorHAnsi" w:cstheme="minorHAnsi"/>
          <w:lang w:eastAsia="en-US"/>
        </w:rPr>
        <w:t>,</w:t>
      </w:r>
    </w:p>
    <w:p w:rsidR="00FF46C9" w:rsidRDefault="00FF46C9" w:rsidP="00045A60">
      <w:pPr>
        <w:widowControl w:val="0"/>
        <w:numPr>
          <w:ilvl w:val="0"/>
          <w:numId w:val="4"/>
        </w:numPr>
        <w:tabs>
          <w:tab w:val="clear" w:pos="1058"/>
          <w:tab w:val="num" w:pos="720"/>
        </w:tabs>
        <w:autoSpaceDE w:val="0"/>
        <w:autoSpaceDN w:val="0"/>
        <w:adjustRightInd w:val="0"/>
        <w:ind w:left="720"/>
        <w:jc w:val="both"/>
        <w:rPr>
          <w:rFonts w:asciiTheme="minorHAnsi" w:hAnsiTheme="minorHAnsi" w:cstheme="minorHAnsi"/>
          <w:lang w:eastAsia="en-US"/>
        </w:rPr>
      </w:pPr>
      <w:r w:rsidRPr="0091286E">
        <w:rPr>
          <w:rFonts w:asciiTheme="minorHAnsi" w:hAnsiTheme="minorHAnsi" w:cstheme="minorHAnsi"/>
          <w:lang w:eastAsia="en-US"/>
        </w:rPr>
        <w:t xml:space="preserve">villamos járművek felújítása, hajtáskorszerűsítése, </w:t>
      </w:r>
    </w:p>
    <w:p w:rsidR="00FF46C9" w:rsidRPr="0091286E" w:rsidRDefault="00FF46C9" w:rsidP="00045A60">
      <w:pPr>
        <w:widowControl w:val="0"/>
        <w:numPr>
          <w:ilvl w:val="0"/>
          <w:numId w:val="4"/>
        </w:numPr>
        <w:tabs>
          <w:tab w:val="clear" w:pos="1058"/>
          <w:tab w:val="num" w:pos="720"/>
        </w:tabs>
        <w:autoSpaceDE w:val="0"/>
        <w:autoSpaceDN w:val="0"/>
        <w:adjustRightInd w:val="0"/>
        <w:ind w:left="720"/>
        <w:jc w:val="both"/>
        <w:rPr>
          <w:rFonts w:asciiTheme="minorHAnsi" w:hAnsiTheme="minorHAnsi" w:cstheme="minorHAnsi"/>
          <w:lang w:eastAsia="en-US"/>
        </w:rPr>
      </w:pPr>
      <w:r>
        <w:rPr>
          <w:rFonts w:asciiTheme="minorHAnsi" w:hAnsiTheme="minorHAnsi" w:cstheme="minorHAnsi"/>
          <w:lang w:eastAsia="en-US"/>
        </w:rPr>
        <w:t>mozgólépcső beszerzés,</w:t>
      </w:r>
    </w:p>
    <w:p w:rsidR="00FF46C9" w:rsidRPr="0091286E" w:rsidRDefault="00FF46C9" w:rsidP="00045A60">
      <w:pPr>
        <w:widowControl w:val="0"/>
        <w:numPr>
          <w:ilvl w:val="0"/>
          <w:numId w:val="4"/>
        </w:numPr>
        <w:tabs>
          <w:tab w:val="clear" w:pos="1058"/>
          <w:tab w:val="num" w:pos="720"/>
        </w:tabs>
        <w:autoSpaceDE w:val="0"/>
        <w:autoSpaceDN w:val="0"/>
        <w:adjustRightInd w:val="0"/>
        <w:ind w:left="720"/>
        <w:jc w:val="both"/>
        <w:rPr>
          <w:rFonts w:asciiTheme="minorHAnsi" w:hAnsiTheme="minorHAnsi" w:cstheme="minorHAnsi"/>
          <w:lang w:eastAsia="en-US"/>
        </w:rPr>
      </w:pPr>
      <w:r w:rsidRPr="0091286E">
        <w:rPr>
          <w:rFonts w:asciiTheme="minorHAnsi" w:hAnsiTheme="minorHAnsi" w:cstheme="minorHAnsi"/>
          <w:lang w:eastAsia="en-US"/>
        </w:rPr>
        <w:t>pályafelújítások, nagykörúti rekonstrukció</w:t>
      </w:r>
      <w:r>
        <w:rPr>
          <w:rFonts w:asciiTheme="minorHAnsi" w:hAnsiTheme="minorHAnsi" w:cstheme="minorHAnsi"/>
          <w:lang w:eastAsia="en-US"/>
        </w:rPr>
        <w:t xml:space="preserve"> folytatása</w:t>
      </w:r>
      <w:r w:rsidRPr="0091286E">
        <w:rPr>
          <w:rFonts w:asciiTheme="minorHAnsi" w:hAnsiTheme="minorHAnsi" w:cstheme="minorHAnsi"/>
          <w:lang w:eastAsia="en-US"/>
        </w:rPr>
        <w:t xml:space="preserve">, </w:t>
      </w:r>
    </w:p>
    <w:p w:rsidR="00FF46C9" w:rsidRDefault="00FF46C9" w:rsidP="00045A60">
      <w:pPr>
        <w:widowControl w:val="0"/>
        <w:numPr>
          <w:ilvl w:val="0"/>
          <w:numId w:val="4"/>
        </w:numPr>
        <w:tabs>
          <w:tab w:val="clear" w:pos="1058"/>
          <w:tab w:val="num" w:pos="720"/>
        </w:tabs>
        <w:autoSpaceDE w:val="0"/>
        <w:autoSpaceDN w:val="0"/>
        <w:adjustRightInd w:val="0"/>
        <w:ind w:left="720"/>
        <w:jc w:val="both"/>
        <w:rPr>
          <w:rFonts w:asciiTheme="minorHAnsi" w:hAnsiTheme="minorHAnsi" w:cstheme="minorHAnsi"/>
          <w:lang w:eastAsia="en-US"/>
        </w:rPr>
      </w:pPr>
      <w:r w:rsidRPr="0091286E">
        <w:rPr>
          <w:rFonts w:asciiTheme="minorHAnsi" w:hAnsiTheme="minorHAnsi" w:cstheme="minorHAnsi"/>
          <w:lang w:eastAsia="en-US"/>
        </w:rPr>
        <w:t xml:space="preserve">áramellátási és </w:t>
      </w:r>
      <w:r>
        <w:rPr>
          <w:rFonts w:asciiTheme="minorHAnsi" w:hAnsiTheme="minorHAnsi" w:cstheme="minorHAnsi"/>
          <w:lang w:eastAsia="en-US"/>
        </w:rPr>
        <w:t>biztosító berendezési feladatok,</w:t>
      </w:r>
    </w:p>
    <w:p w:rsidR="00FF46C9" w:rsidRPr="0091286E" w:rsidRDefault="00FF46C9" w:rsidP="00045A60">
      <w:pPr>
        <w:widowControl w:val="0"/>
        <w:numPr>
          <w:ilvl w:val="0"/>
          <w:numId w:val="4"/>
        </w:numPr>
        <w:tabs>
          <w:tab w:val="clear" w:pos="1058"/>
          <w:tab w:val="num" w:pos="720"/>
        </w:tabs>
        <w:autoSpaceDE w:val="0"/>
        <w:autoSpaceDN w:val="0"/>
        <w:adjustRightInd w:val="0"/>
        <w:ind w:left="720"/>
        <w:jc w:val="both"/>
        <w:rPr>
          <w:rFonts w:asciiTheme="minorHAnsi" w:hAnsiTheme="minorHAnsi" w:cstheme="minorHAnsi"/>
          <w:lang w:eastAsia="en-US"/>
        </w:rPr>
      </w:pPr>
      <w:r>
        <w:rPr>
          <w:rFonts w:asciiTheme="minorHAnsi" w:hAnsiTheme="minorHAnsi" w:cstheme="minorHAnsi"/>
          <w:lang w:eastAsia="en-US"/>
        </w:rPr>
        <w:t>egyéb infrastruktúra feladatok.</w:t>
      </w:r>
    </w:p>
    <w:p w:rsidR="00FF46C9" w:rsidRPr="0091286E" w:rsidRDefault="00FF46C9" w:rsidP="00FF46C9">
      <w:pPr>
        <w:jc w:val="both"/>
        <w:rPr>
          <w:rFonts w:asciiTheme="minorHAnsi" w:hAnsiTheme="minorHAnsi" w:cstheme="minorHAnsi"/>
        </w:rPr>
      </w:pPr>
    </w:p>
    <w:p w:rsidR="00FF46C9" w:rsidRPr="0091286E" w:rsidRDefault="00FF46C9" w:rsidP="00FF46C9">
      <w:pPr>
        <w:spacing w:after="120"/>
        <w:jc w:val="both"/>
        <w:rPr>
          <w:rFonts w:ascii="Calibri" w:hAnsi="Calibri" w:cs="Calibri"/>
        </w:rPr>
      </w:pPr>
      <w:r w:rsidRPr="0091286E">
        <w:rPr>
          <w:rFonts w:ascii="Calibri" w:hAnsi="Calibri" w:cs="Calibri"/>
        </w:rPr>
        <w:t>Új, a mindennapi üzemeltetés biztonságának fenntartásához szükséges beruházások tervbe állítására csak minimális lehetőség mutatkozik.</w:t>
      </w:r>
    </w:p>
    <w:p w:rsidR="00FF46C9" w:rsidRPr="0091286E" w:rsidRDefault="00FF46C9" w:rsidP="00FF46C9">
      <w:pPr>
        <w:pStyle w:val="zletitervszveg0"/>
        <w:spacing w:before="0"/>
        <w:ind w:left="0"/>
        <w:rPr>
          <w:rFonts w:ascii="Times New Roman" w:hAnsi="Times New Roman" w:cs="Times New Roman"/>
          <w:iCs/>
          <w:color w:val="000000"/>
          <w:sz w:val="24"/>
          <w:szCs w:val="24"/>
        </w:rPr>
      </w:pPr>
    </w:p>
    <w:p w:rsidR="009D1F1C" w:rsidRDefault="00FF46C9" w:rsidP="00A0210F">
      <w:pPr>
        <w:spacing w:after="120"/>
        <w:jc w:val="both"/>
        <w:rPr>
          <w:rStyle w:val="Stlus14ptFlkvrAlhzs"/>
          <w:rFonts w:asciiTheme="minorHAnsi" w:hAnsiTheme="minorHAnsi" w:cstheme="minorHAnsi"/>
          <w:bCs/>
          <w:i w:val="0"/>
          <w:u w:val="none"/>
        </w:rPr>
      </w:pPr>
      <w:r w:rsidRPr="0091286E">
        <w:rPr>
          <w:rFonts w:ascii="Calibri" w:hAnsi="Calibri" w:cs="Calibri"/>
        </w:rPr>
        <w:t xml:space="preserve">A fővárosi közösségi közlekedési célok, a beruházási igények és a forráslehetőségek összhangjának megteremtése, valamint a rendelkezésre álló források optimális felhasználása </w:t>
      </w:r>
      <w:r w:rsidRPr="0091286E">
        <w:rPr>
          <w:rFonts w:ascii="Calibri" w:hAnsi="Calibri" w:cs="Calibri"/>
        </w:rPr>
        <w:lastRenderedPageBreak/>
        <w:t>érdekében a 201</w:t>
      </w:r>
      <w:r>
        <w:rPr>
          <w:rFonts w:ascii="Calibri" w:hAnsi="Calibri" w:cs="Calibri"/>
        </w:rPr>
        <w:t>8</w:t>
      </w:r>
      <w:r w:rsidRPr="0091286E">
        <w:rPr>
          <w:rFonts w:ascii="Calibri" w:hAnsi="Calibri" w:cs="Calibri"/>
        </w:rPr>
        <w:t>. évi előzetes feladat listáról 201</w:t>
      </w:r>
      <w:r>
        <w:rPr>
          <w:rFonts w:ascii="Calibri" w:hAnsi="Calibri" w:cs="Calibri"/>
        </w:rPr>
        <w:t>7</w:t>
      </w:r>
      <w:r w:rsidRPr="0091286E">
        <w:rPr>
          <w:rFonts w:ascii="Calibri" w:hAnsi="Calibri" w:cs="Calibri"/>
        </w:rPr>
        <w:t>. év folyamán egyeztetések lefolytatása szükséges a Budapesti Közlekedési Központ Zrt. képviselőivel.</w:t>
      </w:r>
      <w:bookmarkStart w:id="269" w:name="_Toc443317935"/>
      <w:r w:rsidR="009D1F1C">
        <w:rPr>
          <w:rStyle w:val="Stlus14ptFlkvrAlhzs"/>
          <w:rFonts w:asciiTheme="minorHAnsi" w:hAnsiTheme="minorHAnsi" w:cstheme="minorHAnsi"/>
          <w:bCs/>
          <w:i w:val="0"/>
          <w:u w:val="none"/>
        </w:rPr>
        <w:br w:type="page"/>
      </w:r>
    </w:p>
    <w:p w:rsidR="00F80D0A" w:rsidRPr="00A0210F" w:rsidRDefault="00F80D0A" w:rsidP="00A0210F">
      <w:pPr>
        <w:pStyle w:val="Cmsor1"/>
        <w:tabs>
          <w:tab w:val="clear" w:pos="999"/>
        </w:tabs>
        <w:spacing w:after="600"/>
        <w:ind w:left="540" w:firstLine="0"/>
        <w:jc w:val="both"/>
        <w:rPr>
          <w:rFonts w:asciiTheme="minorHAnsi" w:hAnsiTheme="minorHAnsi" w:cstheme="minorHAnsi"/>
          <w:b/>
          <w:bCs/>
          <w:iCs/>
          <w:sz w:val="28"/>
        </w:rPr>
      </w:pPr>
      <w:bookmarkStart w:id="270" w:name="_Toc465246408"/>
      <w:bookmarkStart w:id="271" w:name="_Toc471992595"/>
      <w:r w:rsidRPr="00403F57">
        <w:rPr>
          <w:rStyle w:val="Stlus14ptFlkvrAlhzs"/>
          <w:rFonts w:asciiTheme="minorHAnsi" w:hAnsiTheme="minorHAnsi" w:cstheme="minorHAnsi"/>
          <w:bCs/>
          <w:i w:val="0"/>
          <w:u w:val="none"/>
        </w:rPr>
        <w:lastRenderedPageBreak/>
        <w:t>Mellékletek</w:t>
      </w:r>
      <w:bookmarkEnd w:id="231"/>
      <w:bookmarkEnd w:id="269"/>
      <w:bookmarkEnd w:id="270"/>
      <w:bookmarkEnd w:id="271"/>
    </w:p>
    <w:p w:rsidR="00F80D0A" w:rsidRPr="004E7441" w:rsidRDefault="00810A8C" w:rsidP="00831345">
      <w:pPr>
        <w:pStyle w:val="Cmsor3"/>
        <w:tabs>
          <w:tab w:val="clear" w:pos="2007"/>
        </w:tabs>
        <w:ind w:left="0" w:firstLine="0"/>
        <w:rPr>
          <w:rFonts w:asciiTheme="minorHAnsi" w:hAnsiTheme="minorHAnsi" w:cstheme="minorHAnsi"/>
          <w:b w:val="0"/>
        </w:rPr>
      </w:pPr>
      <w:bookmarkStart w:id="272" w:name="_Toc443317936"/>
      <w:bookmarkStart w:id="273" w:name="_Toc465246409"/>
      <w:bookmarkStart w:id="274" w:name="_Toc471992596"/>
      <w:r w:rsidRPr="004E7441">
        <w:rPr>
          <w:rFonts w:asciiTheme="minorHAnsi" w:hAnsiTheme="minorHAnsi" w:cstheme="minorHAnsi"/>
          <w:b w:val="0"/>
        </w:rPr>
        <w:t>1. sz. melléklet</w:t>
      </w:r>
      <w:r w:rsidRPr="004E7441">
        <w:rPr>
          <w:rFonts w:asciiTheme="minorHAnsi" w:hAnsiTheme="minorHAnsi" w:cstheme="minorHAnsi"/>
          <w:b w:val="0"/>
        </w:rPr>
        <w:tab/>
      </w:r>
      <w:proofErr w:type="gramStart"/>
      <w:r w:rsidRPr="004E7441">
        <w:rPr>
          <w:rFonts w:asciiTheme="minorHAnsi" w:hAnsiTheme="minorHAnsi" w:cstheme="minorHAnsi"/>
          <w:b w:val="0"/>
        </w:rPr>
        <w:t>A</w:t>
      </w:r>
      <w:proofErr w:type="gramEnd"/>
      <w:r w:rsidRPr="004E7441">
        <w:rPr>
          <w:rFonts w:asciiTheme="minorHAnsi" w:hAnsiTheme="minorHAnsi" w:cstheme="minorHAnsi"/>
          <w:b w:val="0"/>
        </w:rPr>
        <w:t xml:space="preserve"> BKV Zrt. 201</w:t>
      </w:r>
      <w:r w:rsidR="00701F2E" w:rsidRPr="004E7441">
        <w:rPr>
          <w:rFonts w:asciiTheme="minorHAnsi" w:hAnsiTheme="minorHAnsi" w:cstheme="minorHAnsi"/>
          <w:b w:val="0"/>
        </w:rPr>
        <w:t>7</w:t>
      </w:r>
      <w:r w:rsidRPr="004E7441">
        <w:rPr>
          <w:rFonts w:asciiTheme="minorHAnsi" w:hAnsiTheme="minorHAnsi" w:cstheme="minorHAnsi"/>
          <w:b w:val="0"/>
        </w:rPr>
        <w:t>-201</w:t>
      </w:r>
      <w:r w:rsidR="00701F2E" w:rsidRPr="004E7441">
        <w:rPr>
          <w:rFonts w:asciiTheme="minorHAnsi" w:hAnsiTheme="minorHAnsi" w:cstheme="minorHAnsi"/>
          <w:b w:val="0"/>
        </w:rPr>
        <w:t>8</w:t>
      </w:r>
      <w:r w:rsidR="00F80D0A" w:rsidRPr="004E7441">
        <w:rPr>
          <w:rFonts w:asciiTheme="minorHAnsi" w:hAnsiTheme="minorHAnsi" w:cstheme="minorHAnsi"/>
          <w:b w:val="0"/>
        </w:rPr>
        <w:t>. évi megrendelt teljesítménye</w:t>
      </w:r>
      <w:bookmarkEnd w:id="272"/>
      <w:bookmarkEnd w:id="273"/>
      <w:bookmarkEnd w:id="274"/>
    </w:p>
    <w:p w:rsidR="00F80D0A" w:rsidRPr="004E7441" w:rsidRDefault="00810A8C" w:rsidP="00831345">
      <w:pPr>
        <w:pStyle w:val="Cmsor3"/>
        <w:tabs>
          <w:tab w:val="clear" w:pos="2007"/>
        </w:tabs>
        <w:ind w:left="0" w:firstLine="0"/>
        <w:rPr>
          <w:rFonts w:asciiTheme="minorHAnsi" w:hAnsiTheme="minorHAnsi" w:cstheme="minorHAnsi"/>
          <w:b w:val="0"/>
        </w:rPr>
      </w:pPr>
      <w:bookmarkStart w:id="275" w:name="_Toc443317937"/>
      <w:bookmarkStart w:id="276" w:name="_Toc465246410"/>
      <w:bookmarkStart w:id="277" w:name="_Toc471992597"/>
      <w:r w:rsidRPr="004E7441">
        <w:rPr>
          <w:rFonts w:asciiTheme="minorHAnsi" w:hAnsiTheme="minorHAnsi" w:cstheme="minorHAnsi"/>
          <w:b w:val="0"/>
        </w:rPr>
        <w:t>2. sz. melléklet</w:t>
      </w:r>
      <w:r w:rsidRPr="004E7441">
        <w:rPr>
          <w:rFonts w:asciiTheme="minorHAnsi" w:hAnsiTheme="minorHAnsi" w:cstheme="minorHAnsi"/>
          <w:b w:val="0"/>
        </w:rPr>
        <w:tab/>
      </w:r>
      <w:proofErr w:type="gramStart"/>
      <w:r w:rsidRPr="004E7441">
        <w:rPr>
          <w:rFonts w:asciiTheme="minorHAnsi" w:hAnsiTheme="minorHAnsi" w:cstheme="minorHAnsi"/>
          <w:b w:val="0"/>
        </w:rPr>
        <w:t>A</w:t>
      </w:r>
      <w:proofErr w:type="gramEnd"/>
      <w:r w:rsidRPr="004E7441">
        <w:rPr>
          <w:rFonts w:asciiTheme="minorHAnsi" w:hAnsiTheme="minorHAnsi" w:cstheme="minorHAnsi"/>
          <w:b w:val="0"/>
        </w:rPr>
        <w:t xml:space="preserve"> BKV Zrt. 201</w:t>
      </w:r>
      <w:r w:rsidR="00701F2E" w:rsidRPr="004E7441">
        <w:rPr>
          <w:rFonts w:asciiTheme="minorHAnsi" w:hAnsiTheme="minorHAnsi" w:cstheme="minorHAnsi"/>
          <w:b w:val="0"/>
        </w:rPr>
        <w:t>7</w:t>
      </w:r>
      <w:r w:rsidRPr="004E7441">
        <w:rPr>
          <w:rFonts w:asciiTheme="minorHAnsi" w:hAnsiTheme="minorHAnsi" w:cstheme="minorHAnsi"/>
          <w:b w:val="0"/>
        </w:rPr>
        <w:t>-201</w:t>
      </w:r>
      <w:r w:rsidR="00701F2E" w:rsidRPr="004E7441">
        <w:rPr>
          <w:rFonts w:asciiTheme="minorHAnsi" w:hAnsiTheme="minorHAnsi" w:cstheme="minorHAnsi"/>
          <w:b w:val="0"/>
        </w:rPr>
        <w:t>8</w:t>
      </w:r>
      <w:r w:rsidR="00F80D0A" w:rsidRPr="004E7441">
        <w:rPr>
          <w:rFonts w:asciiTheme="minorHAnsi" w:hAnsiTheme="minorHAnsi" w:cstheme="minorHAnsi"/>
          <w:b w:val="0"/>
        </w:rPr>
        <w:t>. évi eredmény-összefoglalója</w:t>
      </w:r>
      <w:bookmarkEnd w:id="275"/>
      <w:bookmarkEnd w:id="276"/>
      <w:bookmarkEnd w:id="277"/>
    </w:p>
    <w:p w:rsidR="00F80D0A" w:rsidRPr="004E7441" w:rsidRDefault="00F80D0A" w:rsidP="00831345">
      <w:pPr>
        <w:pStyle w:val="Cmsor3"/>
        <w:tabs>
          <w:tab w:val="clear" w:pos="2007"/>
        </w:tabs>
        <w:ind w:left="0" w:firstLine="0"/>
        <w:rPr>
          <w:rFonts w:asciiTheme="minorHAnsi" w:hAnsiTheme="minorHAnsi" w:cstheme="minorHAnsi"/>
          <w:b w:val="0"/>
        </w:rPr>
      </w:pPr>
      <w:bookmarkStart w:id="278" w:name="_Toc443317938"/>
      <w:bookmarkStart w:id="279" w:name="_Toc465246411"/>
      <w:bookmarkStart w:id="280" w:name="_Toc471992598"/>
      <w:r w:rsidRPr="004E7441">
        <w:rPr>
          <w:rFonts w:asciiTheme="minorHAnsi" w:hAnsiTheme="minorHAnsi" w:cstheme="minorHAnsi"/>
          <w:b w:val="0"/>
        </w:rPr>
        <w:t>2/</w:t>
      </w:r>
      <w:proofErr w:type="gramStart"/>
      <w:r w:rsidRPr="004E7441">
        <w:rPr>
          <w:rFonts w:asciiTheme="minorHAnsi" w:hAnsiTheme="minorHAnsi" w:cstheme="minorHAnsi"/>
          <w:b w:val="0"/>
        </w:rPr>
        <w:t>a.</w:t>
      </w:r>
      <w:proofErr w:type="gramEnd"/>
      <w:r w:rsidRPr="004E7441">
        <w:rPr>
          <w:rFonts w:asciiTheme="minorHAnsi" w:hAnsiTheme="minorHAnsi" w:cstheme="minorHAnsi"/>
          <w:b w:val="0"/>
        </w:rPr>
        <w:t xml:space="preserve"> sz. melléklet</w:t>
      </w:r>
      <w:r w:rsidRPr="004E7441">
        <w:rPr>
          <w:rFonts w:asciiTheme="minorHAnsi" w:hAnsiTheme="minorHAnsi" w:cstheme="minorHAnsi"/>
          <w:b w:val="0"/>
        </w:rPr>
        <w:tab/>
        <w:t>Egyéb tevékenységek bevételei</w:t>
      </w:r>
      <w:bookmarkEnd w:id="278"/>
      <w:bookmarkEnd w:id="279"/>
      <w:bookmarkEnd w:id="280"/>
    </w:p>
    <w:p w:rsidR="00F80D0A" w:rsidRPr="004E7441" w:rsidRDefault="00F80D0A" w:rsidP="00831345">
      <w:pPr>
        <w:pStyle w:val="Cmsor3"/>
        <w:tabs>
          <w:tab w:val="clear" w:pos="2007"/>
        </w:tabs>
        <w:ind w:left="0" w:firstLine="0"/>
        <w:rPr>
          <w:rFonts w:asciiTheme="minorHAnsi" w:hAnsiTheme="minorHAnsi" w:cstheme="minorHAnsi"/>
          <w:b w:val="0"/>
        </w:rPr>
      </w:pPr>
      <w:bookmarkStart w:id="281" w:name="_Toc443317939"/>
      <w:bookmarkStart w:id="282" w:name="_Toc465246412"/>
      <w:bookmarkStart w:id="283" w:name="_Toc471992599"/>
      <w:r w:rsidRPr="004E7441">
        <w:rPr>
          <w:rFonts w:asciiTheme="minorHAnsi" w:hAnsiTheme="minorHAnsi" w:cstheme="minorHAnsi"/>
          <w:b w:val="0"/>
        </w:rPr>
        <w:t>2/b. sz. melléklet</w:t>
      </w:r>
      <w:r w:rsidRPr="004E7441">
        <w:rPr>
          <w:rFonts w:asciiTheme="minorHAnsi" w:hAnsiTheme="minorHAnsi" w:cstheme="minorHAnsi"/>
          <w:b w:val="0"/>
        </w:rPr>
        <w:tab/>
        <w:t>Egyéb üzemi bevételek és ráfordítások</w:t>
      </w:r>
      <w:bookmarkEnd w:id="281"/>
      <w:bookmarkEnd w:id="282"/>
      <w:bookmarkEnd w:id="283"/>
    </w:p>
    <w:p w:rsidR="00F80D0A" w:rsidRPr="004E7441" w:rsidRDefault="00F80D0A" w:rsidP="00831345">
      <w:pPr>
        <w:pStyle w:val="Cmsor3"/>
        <w:tabs>
          <w:tab w:val="clear" w:pos="2007"/>
        </w:tabs>
        <w:ind w:left="0" w:firstLine="0"/>
        <w:rPr>
          <w:rFonts w:asciiTheme="minorHAnsi" w:hAnsiTheme="minorHAnsi" w:cstheme="minorHAnsi"/>
          <w:b w:val="0"/>
        </w:rPr>
      </w:pPr>
      <w:bookmarkStart w:id="284" w:name="_Toc443317940"/>
      <w:bookmarkStart w:id="285" w:name="_Toc465246413"/>
      <w:bookmarkStart w:id="286" w:name="_Toc471992600"/>
      <w:r w:rsidRPr="004E7441">
        <w:rPr>
          <w:rFonts w:asciiTheme="minorHAnsi" w:hAnsiTheme="minorHAnsi" w:cstheme="minorHAnsi"/>
          <w:b w:val="0"/>
        </w:rPr>
        <w:t>2/c. sz. melléklet</w:t>
      </w:r>
      <w:r w:rsidRPr="004E7441">
        <w:rPr>
          <w:rFonts w:asciiTheme="minorHAnsi" w:hAnsiTheme="minorHAnsi" w:cstheme="minorHAnsi"/>
          <w:b w:val="0"/>
        </w:rPr>
        <w:tab/>
        <w:t>Pénzügyi bevételek és ráfordítások</w:t>
      </w:r>
      <w:bookmarkEnd w:id="284"/>
      <w:bookmarkEnd w:id="285"/>
      <w:bookmarkEnd w:id="286"/>
    </w:p>
    <w:p w:rsidR="00F80D0A" w:rsidRPr="004E7441" w:rsidRDefault="00F80D0A" w:rsidP="00831345">
      <w:pPr>
        <w:pStyle w:val="Cmsor3"/>
        <w:tabs>
          <w:tab w:val="clear" w:pos="2007"/>
        </w:tabs>
        <w:ind w:left="0" w:firstLine="0"/>
        <w:rPr>
          <w:rFonts w:asciiTheme="minorHAnsi" w:hAnsiTheme="minorHAnsi" w:cstheme="minorHAnsi"/>
          <w:b w:val="0"/>
        </w:rPr>
      </w:pPr>
      <w:bookmarkStart w:id="287" w:name="_Toc443317941"/>
      <w:bookmarkStart w:id="288" w:name="_Toc465246414"/>
      <w:bookmarkStart w:id="289" w:name="_Toc471992601"/>
      <w:r w:rsidRPr="004E7441">
        <w:rPr>
          <w:rFonts w:asciiTheme="minorHAnsi" w:hAnsiTheme="minorHAnsi" w:cstheme="minorHAnsi"/>
          <w:b w:val="0"/>
        </w:rPr>
        <w:t>3. sz. melléklet</w:t>
      </w:r>
      <w:r w:rsidRPr="004E7441">
        <w:rPr>
          <w:rFonts w:asciiTheme="minorHAnsi" w:hAnsiTheme="minorHAnsi" w:cstheme="minorHAnsi"/>
          <w:b w:val="0"/>
        </w:rPr>
        <w:tab/>
      </w:r>
      <w:proofErr w:type="gramStart"/>
      <w:r w:rsidRPr="004E7441">
        <w:rPr>
          <w:rFonts w:asciiTheme="minorHAnsi" w:hAnsiTheme="minorHAnsi" w:cstheme="minorHAnsi"/>
          <w:b w:val="0"/>
        </w:rPr>
        <w:t>A</w:t>
      </w:r>
      <w:proofErr w:type="gramEnd"/>
      <w:r w:rsidRPr="004E7441">
        <w:rPr>
          <w:rFonts w:asciiTheme="minorHAnsi" w:hAnsiTheme="minorHAnsi" w:cstheme="minorHAnsi"/>
          <w:b w:val="0"/>
        </w:rPr>
        <w:t xml:space="preserve"> BKV Zrt. Hitel és Adósságállománya</w:t>
      </w:r>
      <w:bookmarkEnd w:id="287"/>
      <w:bookmarkEnd w:id="288"/>
      <w:bookmarkEnd w:id="289"/>
    </w:p>
    <w:p w:rsidR="00F80D0A" w:rsidRPr="004E7441" w:rsidRDefault="00810A8C" w:rsidP="00831345">
      <w:pPr>
        <w:pStyle w:val="Cmsor3"/>
        <w:tabs>
          <w:tab w:val="clear" w:pos="2007"/>
        </w:tabs>
        <w:ind w:left="0" w:firstLine="0"/>
        <w:rPr>
          <w:rFonts w:asciiTheme="minorHAnsi" w:hAnsiTheme="minorHAnsi" w:cstheme="minorHAnsi"/>
          <w:b w:val="0"/>
        </w:rPr>
      </w:pPr>
      <w:bookmarkStart w:id="290" w:name="_Toc443317942"/>
      <w:bookmarkStart w:id="291" w:name="_Toc465246415"/>
      <w:bookmarkStart w:id="292" w:name="_Toc471992602"/>
      <w:r w:rsidRPr="004E7441">
        <w:rPr>
          <w:rFonts w:asciiTheme="minorHAnsi" w:hAnsiTheme="minorHAnsi" w:cstheme="minorHAnsi"/>
          <w:b w:val="0"/>
        </w:rPr>
        <w:t>4. sz. melléklet</w:t>
      </w:r>
      <w:r w:rsidRPr="004E7441">
        <w:rPr>
          <w:rFonts w:asciiTheme="minorHAnsi" w:hAnsiTheme="minorHAnsi" w:cstheme="minorHAnsi"/>
          <w:b w:val="0"/>
        </w:rPr>
        <w:tab/>
      </w:r>
      <w:proofErr w:type="gramStart"/>
      <w:r w:rsidRPr="004E7441">
        <w:rPr>
          <w:rFonts w:asciiTheme="minorHAnsi" w:hAnsiTheme="minorHAnsi" w:cstheme="minorHAnsi"/>
          <w:b w:val="0"/>
        </w:rPr>
        <w:t>A</w:t>
      </w:r>
      <w:proofErr w:type="gramEnd"/>
      <w:r w:rsidRPr="004E7441">
        <w:rPr>
          <w:rFonts w:asciiTheme="minorHAnsi" w:hAnsiTheme="minorHAnsi" w:cstheme="minorHAnsi"/>
          <w:b w:val="0"/>
        </w:rPr>
        <w:t xml:space="preserve"> BKV Zrt. 201</w:t>
      </w:r>
      <w:r w:rsidR="00701F2E" w:rsidRPr="004E7441">
        <w:rPr>
          <w:rFonts w:asciiTheme="minorHAnsi" w:hAnsiTheme="minorHAnsi" w:cstheme="minorHAnsi"/>
          <w:b w:val="0"/>
        </w:rPr>
        <w:t>7</w:t>
      </w:r>
      <w:r w:rsidRPr="004E7441">
        <w:rPr>
          <w:rFonts w:asciiTheme="minorHAnsi" w:hAnsiTheme="minorHAnsi" w:cstheme="minorHAnsi"/>
          <w:b w:val="0"/>
        </w:rPr>
        <w:t>-</w:t>
      </w:r>
      <w:r w:rsidR="00B2409F" w:rsidRPr="004E7441">
        <w:rPr>
          <w:rFonts w:asciiTheme="minorHAnsi" w:hAnsiTheme="minorHAnsi" w:cstheme="minorHAnsi"/>
          <w:b w:val="0"/>
        </w:rPr>
        <w:t>20</w:t>
      </w:r>
      <w:r w:rsidRPr="004E7441">
        <w:rPr>
          <w:rFonts w:asciiTheme="minorHAnsi" w:hAnsiTheme="minorHAnsi" w:cstheme="minorHAnsi"/>
          <w:b w:val="0"/>
        </w:rPr>
        <w:t>1</w:t>
      </w:r>
      <w:r w:rsidR="00701F2E" w:rsidRPr="004E7441">
        <w:rPr>
          <w:rFonts w:asciiTheme="minorHAnsi" w:hAnsiTheme="minorHAnsi" w:cstheme="minorHAnsi"/>
          <w:b w:val="0"/>
        </w:rPr>
        <w:t>8</w:t>
      </w:r>
      <w:r w:rsidR="00F80D0A" w:rsidRPr="004E7441">
        <w:rPr>
          <w:rFonts w:asciiTheme="minorHAnsi" w:hAnsiTheme="minorHAnsi" w:cstheme="minorHAnsi"/>
          <w:b w:val="0"/>
        </w:rPr>
        <w:t>. évi Mérleg Terve</w:t>
      </w:r>
      <w:bookmarkEnd w:id="290"/>
      <w:bookmarkEnd w:id="291"/>
      <w:bookmarkEnd w:id="292"/>
    </w:p>
    <w:p w:rsidR="00F80D0A" w:rsidRPr="004E7441" w:rsidRDefault="008A014D" w:rsidP="00831345">
      <w:pPr>
        <w:pStyle w:val="Cmsor3"/>
        <w:tabs>
          <w:tab w:val="clear" w:pos="2007"/>
        </w:tabs>
        <w:ind w:left="0" w:firstLine="0"/>
        <w:rPr>
          <w:rFonts w:asciiTheme="minorHAnsi" w:hAnsiTheme="minorHAnsi" w:cstheme="minorHAnsi"/>
          <w:b w:val="0"/>
        </w:rPr>
      </w:pPr>
      <w:bookmarkStart w:id="293" w:name="_Toc443317943"/>
      <w:bookmarkStart w:id="294" w:name="_Toc465246416"/>
      <w:bookmarkStart w:id="295" w:name="_Toc471992603"/>
      <w:r w:rsidRPr="004E7441">
        <w:rPr>
          <w:rFonts w:asciiTheme="minorHAnsi" w:hAnsiTheme="minorHAnsi" w:cstheme="minorHAnsi"/>
          <w:b w:val="0"/>
        </w:rPr>
        <w:t>5</w:t>
      </w:r>
      <w:r w:rsidR="00810A8C" w:rsidRPr="004E7441">
        <w:rPr>
          <w:rFonts w:asciiTheme="minorHAnsi" w:hAnsiTheme="minorHAnsi" w:cstheme="minorHAnsi"/>
          <w:b w:val="0"/>
        </w:rPr>
        <w:t>. sz. melléklet</w:t>
      </w:r>
      <w:r w:rsidR="00810A8C" w:rsidRPr="004E7441">
        <w:rPr>
          <w:rFonts w:asciiTheme="minorHAnsi" w:hAnsiTheme="minorHAnsi" w:cstheme="minorHAnsi"/>
          <w:b w:val="0"/>
        </w:rPr>
        <w:tab/>
      </w:r>
      <w:proofErr w:type="gramStart"/>
      <w:r w:rsidR="00810A8C" w:rsidRPr="004E7441">
        <w:rPr>
          <w:rFonts w:asciiTheme="minorHAnsi" w:hAnsiTheme="minorHAnsi" w:cstheme="minorHAnsi"/>
          <w:b w:val="0"/>
        </w:rPr>
        <w:t>A</w:t>
      </w:r>
      <w:proofErr w:type="gramEnd"/>
      <w:r w:rsidR="00810A8C" w:rsidRPr="004E7441">
        <w:rPr>
          <w:rFonts w:asciiTheme="minorHAnsi" w:hAnsiTheme="minorHAnsi" w:cstheme="minorHAnsi"/>
          <w:b w:val="0"/>
        </w:rPr>
        <w:t xml:space="preserve"> BKV Zrt. 201</w:t>
      </w:r>
      <w:r w:rsidR="00701F2E" w:rsidRPr="004E7441">
        <w:rPr>
          <w:rFonts w:asciiTheme="minorHAnsi" w:hAnsiTheme="minorHAnsi" w:cstheme="minorHAnsi"/>
          <w:b w:val="0"/>
        </w:rPr>
        <w:t>7</w:t>
      </w:r>
      <w:r w:rsidR="00810A8C" w:rsidRPr="004E7441">
        <w:rPr>
          <w:rFonts w:asciiTheme="minorHAnsi" w:hAnsiTheme="minorHAnsi" w:cstheme="minorHAnsi"/>
          <w:b w:val="0"/>
        </w:rPr>
        <w:t>-</w:t>
      </w:r>
      <w:r w:rsidR="00B2409F" w:rsidRPr="004E7441">
        <w:rPr>
          <w:rFonts w:asciiTheme="minorHAnsi" w:hAnsiTheme="minorHAnsi" w:cstheme="minorHAnsi"/>
          <w:b w:val="0"/>
        </w:rPr>
        <w:t>20</w:t>
      </w:r>
      <w:r w:rsidR="00810A8C" w:rsidRPr="004E7441">
        <w:rPr>
          <w:rFonts w:asciiTheme="minorHAnsi" w:hAnsiTheme="minorHAnsi" w:cstheme="minorHAnsi"/>
          <w:b w:val="0"/>
        </w:rPr>
        <w:t>1</w:t>
      </w:r>
      <w:r w:rsidR="00701F2E" w:rsidRPr="004E7441">
        <w:rPr>
          <w:rFonts w:asciiTheme="minorHAnsi" w:hAnsiTheme="minorHAnsi" w:cstheme="minorHAnsi"/>
          <w:b w:val="0"/>
        </w:rPr>
        <w:t>8</w:t>
      </w:r>
      <w:r w:rsidR="00F80D0A" w:rsidRPr="004E7441">
        <w:rPr>
          <w:rFonts w:asciiTheme="minorHAnsi" w:hAnsiTheme="minorHAnsi" w:cstheme="minorHAnsi"/>
          <w:b w:val="0"/>
        </w:rPr>
        <w:t>. évi átlagos állományi létszám terve</w:t>
      </w:r>
      <w:bookmarkEnd w:id="293"/>
      <w:bookmarkEnd w:id="294"/>
      <w:bookmarkEnd w:id="295"/>
    </w:p>
    <w:p w:rsidR="00F80D0A" w:rsidRPr="004E7441" w:rsidRDefault="008A014D" w:rsidP="00831345">
      <w:pPr>
        <w:pStyle w:val="Cmsor3"/>
        <w:tabs>
          <w:tab w:val="clear" w:pos="2007"/>
        </w:tabs>
        <w:ind w:left="0" w:firstLine="0"/>
        <w:rPr>
          <w:rFonts w:asciiTheme="minorHAnsi" w:hAnsiTheme="minorHAnsi" w:cstheme="minorHAnsi"/>
          <w:b w:val="0"/>
        </w:rPr>
      </w:pPr>
      <w:bookmarkStart w:id="296" w:name="_Toc443317944"/>
      <w:bookmarkStart w:id="297" w:name="_Toc465246417"/>
      <w:bookmarkStart w:id="298" w:name="_Toc471992604"/>
      <w:r w:rsidRPr="004E7441">
        <w:rPr>
          <w:rFonts w:asciiTheme="minorHAnsi" w:hAnsiTheme="minorHAnsi" w:cstheme="minorHAnsi"/>
          <w:b w:val="0"/>
        </w:rPr>
        <w:t>6</w:t>
      </w:r>
      <w:r w:rsidR="00A75CAA" w:rsidRPr="004E7441">
        <w:rPr>
          <w:rFonts w:asciiTheme="minorHAnsi" w:hAnsiTheme="minorHAnsi" w:cstheme="minorHAnsi"/>
          <w:b w:val="0"/>
        </w:rPr>
        <w:t>/a</w:t>
      </w:r>
      <w:r w:rsidR="00810A8C" w:rsidRPr="004E7441">
        <w:rPr>
          <w:rFonts w:asciiTheme="minorHAnsi" w:hAnsiTheme="minorHAnsi" w:cstheme="minorHAnsi"/>
          <w:b w:val="0"/>
        </w:rPr>
        <w:t>. sz. melléklet</w:t>
      </w:r>
      <w:r w:rsidR="00810A8C" w:rsidRPr="004E7441">
        <w:rPr>
          <w:rFonts w:asciiTheme="minorHAnsi" w:hAnsiTheme="minorHAnsi" w:cstheme="minorHAnsi"/>
          <w:b w:val="0"/>
        </w:rPr>
        <w:tab/>
      </w:r>
      <w:proofErr w:type="gramStart"/>
      <w:r w:rsidR="00810A8C" w:rsidRPr="004E7441">
        <w:rPr>
          <w:rFonts w:asciiTheme="minorHAnsi" w:hAnsiTheme="minorHAnsi" w:cstheme="minorHAnsi"/>
          <w:b w:val="0"/>
        </w:rPr>
        <w:t>A</w:t>
      </w:r>
      <w:proofErr w:type="gramEnd"/>
      <w:r w:rsidR="00810A8C" w:rsidRPr="004E7441">
        <w:rPr>
          <w:rFonts w:asciiTheme="minorHAnsi" w:hAnsiTheme="minorHAnsi" w:cstheme="minorHAnsi"/>
          <w:b w:val="0"/>
        </w:rPr>
        <w:t xml:space="preserve"> BKV Zrt. 201</w:t>
      </w:r>
      <w:r w:rsidR="00701F2E" w:rsidRPr="004E7441">
        <w:rPr>
          <w:rFonts w:asciiTheme="minorHAnsi" w:hAnsiTheme="minorHAnsi" w:cstheme="minorHAnsi"/>
          <w:b w:val="0"/>
        </w:rPr>
        <w:t>7</w:t>
      </w:r>
      <w:r w:rsidR="00F80D0A" w:rsidRPr="004E7441">
        <w:rPr>
          <w:rFonts w:asciiTheme="minorHAnsi" w:hAnsiTheme="minorHAnsi" w:cstheme="minorHAnsi"/>
          <w:b w:val="0"/>
        </w:rPr>
        <w:t>. évi Likviditási terve</w:t>
      </w:r>
      <w:bookmarkEnd w:id="296"/>
      <w:bookmarkEnd w:id="297"/>
      <w:bookmarkEnd w:id="298"/>
    </w:p>
    <w:p w:rsidR="00A75CAA" w:rsidRPr="004E7441" w:rsidRDefault="00A75CAA" w:rsidP="00A75CAA">
      <w:pPr>
        <w:pStyle w:val="Cmsor3"/>
        <w:tabs>
          <w:tab w:val="clear" w:pos="2007"/>
        </w:tabs>
        <w:ind w:left="0" w:firstLine="0"/>
        <w:rPr>
          <w:rFonts w:asciiTheme="minorHAnsi" w:hAnsiTheme="minorHAnsi" w:cstheme="minorHAnsi"/>
          <w:b w:val="0"/>
        </w:rPr>
      </w:pPr>
      <w:bookmarkStart w:id="299" w:name="_Toc443317945"/>
      <w:bookmarkStart w:id="300" w:name="_Toc465246418"/>
      <w:bookmarkStart w:id="301" w:name="_Toc471992605"/>
      <w:r w:rsidRPr="004E7441">
        <w:rPr>
          <w:rFonts w:asciiTheme="minorHAnsi" w:hAnsiTheme="minorHAnsi" w:cstheme="minorHAnsi"/>
          <w:b w:val="0"/>
        </w:rPr>
        <w:t>6/b. sz. melléklet</w:t>
      </w:r>
      <w:r w:rsidRPr="004E7441">
        <w:rPr>
          <w:rFonts w:asciiTheme="minorHAnsi" w:hAnsiTheme="minorHAnsi" w:cstheme="minorHAnsi"/>
          <w:b w:val="0"/>
        </w:rPr>
        <w:tab/>
      </w:r>
      <w:proofErr w:type="gramStart"/>
      <w:r w:rsidRPr="004E7441">
        <w:rPr>
          <w:rFonts w:asciiTheme="minorHAnsi" w:hAnsiTheme="minorHAnsi" w:cstheme="minorHAnsi"/>
          <w:b w:val="0"/>
        </w:rPr>
        <w:t>A</w:t>
      </w:r>
      <w:proofErr w:type="gramEnd"/>
      <w:r w:rsidRPr="004E7441">
        <w:rPr>
          <w:rFonts w:asciiTheme="minorHAnsi" w:hAnsiTheme="minorHAnsi" w:cstheme="minorHAnsi"/>
          <w:b w:val="0"/>
        </w:rPr>
        <w:t xml:space="preserve"> BKV Zrt. 201</w:t>
      </w:r>
      <w:r w:rsidR="00701F2E" w:rsidRPr="004E7441">
        <w:rPr>
          <w:rFonts w:asciiTheme="minorHAnsi" w:hAnsiTheme="minorHAnsi" w:cstheme="minorHAnsi"/>
          <w:b w:val="0"/>
        </w:rPr>
        <w:t>8</w:t>
      </w:r>
      <w:r w:rsidRPr="004E7441">
        <w:rPr>
          <w:rFonts w:asciiTheme="minorHAnsi" w:hAnsiTheme="minorHAnsi" w:cstheme="minorHAnsi"/>
          <w:b w:val="0"/>
        </w:rPr>
        <w:t>. évi Likviditási terve</w:t>
      </w:r>
      <w:bookmarkEnd w:id="299"/>
      <w:bookmarkEnd w:id="300"/>
      <w:bookmarkEnd w:id="301"/>
    </w:p>
    <w:p w:rsidR="00F80D0A" w:rsidRPr="004E7441" w:rsidRDefault="00810A8C" w:rsidP="00831345">
      <w:pPr>
        <w:pStyle w:val="Cmsor3"/>
        <w:tabs>
          <w:tab w:val="clear" w:pos="2007"/>
        </w:tabs>
        <w:ind w:left="0" w:firstLine="0"/>
        <w:rPr>
          <w:rFonts w:asciiTheme="minorHAnsi" w:hAnsiTheme="minorHAnsi" w:cstheme="minorHAnsi"/>
          <w:b w:val="0"/>
        </w:rPr>
      </w:pPr>
      <w:bookmarkStart w:id="302" w:name="_Toc443317946"/>
      <w:bookmarkStart w:id="303" w:name="_Toc465246419"/>
      <w:bookmarkStart w:id="304" w:name="_Toc471992606"/>
      <w:r w:rsidRPr="004E7441">
        <w:rPr>
          <w:rFonts w:asciiTheme="minorHAnsi" w:hAnsiTheme="minorHAnsi" w:cstheme="minorHAnsi"/>
          <w:b w:val="0"/>
        </w:rPr>
        <w:t>7</w:t>
      </w:r>
      <w:r w:rsidR="008A014D" w:rsidRPr="004E7441">
        <w:rPr>
          <w:rFonts w:asciiTheme="minorHAnsi" w:hAnsiTheme="minorHAnsi" w:cstheme="minorHAnsi"/>
          <w:b w:val="0"/>
        </w:rPr>
        <w:t>. sz. melléklet</w:t>
      </w:r>
      <w:r w:rsidR="008A014D" w:rsidRPr="004E7441">
        <w:rPr>
          <w:rFonts w:asciiTheme="minorHAnsi" w:hAnsiTheme="minorHAnsi" w:cstheme="minorHAnsi"/>
          <w:b w:val="0"/>
        </w:rPr>
        <w:tab/>
      </w:r>
      <w:proofErr w:type="gramStart"/>
      <w:r w:rsidR="008A014D" w:rsidRPr="004E7441">
        <w:rPr>
          <w:rFonts w:asciiTheme="minorHAnsi" w:hAnsiTheme="minorHAnsi" w:cstheme="minorHAnsi"/>
          <w:b w:val="0"/>
        </w:rPr>
        <w:t>A</w:t>
      </w:r>
      <w:proofErr w:type="gramEnd"/>
      <w:r w:rsidR="008A014D" w:rsidRPr="004E7441">
        <w:rPr>
          <w:rFonts w:asciiTheme="minorHAnsi" w:hAnsiTheme="minorHAnsi" w:cstheme="minorHAnsi"/>
          <w:b w:val="0"/>
        </w:rPr>
        <w:t xml:space="preserve"> BKV Zrt. </w:t>
      </w:r>
      <w:proofErr w:type="spellStart"/>
      <w:r w:rsidR="00A75CAA" w:rsidRPr="004E7441">
        <w:rPr>
          <w:rFonts w:asciiTheme="minorHAnsi" w:hAnsiTheme="minorHAnsi" w:cstheme="minorHAnsi"/>
          <w:b w:val="0"/>
        </w:rPr>
        <w:t>Cash-Flow</w:t>
      </w:r>
      <w:proofErr w:type="spellEnd"/>
      <w:r w:rsidR="00A75CAA" w:rsidRPr="004E7441">
        <w:rPr>
          <w:rFonts w:asciiTheme="minorHAnsi" w:hAnsiTheme="minorHAnsi" w:cstheme="minorHAnsi"/>
          <w:b w:val="0"/>
        </w:rPr>
        <w:t xml:space="preserve"> T</w:t>
      </w:r>
      <w:r w:rsidR="00F80D0A" w:rsidRPr="004E7441">
        <w:rPr>
          <w:rFonts w:asciiTheme="minorHAnsi" w:hAnsiTheme="minorHAnsi" w:cstheme="minorHAnsi"/>
          <w:b w:val="0"/>
        </w:rPr>
        <w:t>erve</w:t>
      </w:r>
      <w:bookmarkEnd w:id="302"/>
      <w:bookmarkEnd w:id="303"/>
      <w:bookmarkEnd w:id="304"/>
      <w:r w:rsidR="00E716BD" w:rsidRPr="004E7441">
        <w:rPr>
          <w:rFonts w:asciiTheme="minorHAnsi" w:hAnsiTheme="minorHAnsi" w:cstheme="minorHAnsi"/>
          <w:b w:val="0"/>
        </w:rPr>
        <w:t xml:space="preserve"> </w:t>
      </w:r>
    </w:p>
    <w:p w:rsidR="00674D5E" w:rsidRPr="004E7441" w:rsidRDefault="00674D5E" w:rsidP="00831345">
      <w:pPr>
        <w:pStyle w:val="Cmsor3"/>
        <w:tabs>
          <w:tab w:val="clear" w:pos="2007"/>
        </w:tabs>
        <w:ind w:left="0" w:firstLine="0"/>
        <w:rPr>
          <w:rFonts w:asciiTheme="minorHAnsi" w:hAnsiTheme="minorHAnsi" w:cstheme="minorHAnsi"/>
          <w:b w:val="0"/>
        </w:rPr>
      </w:pPr>
      <w:bookmarkStart w:id="305" w:name="_Toc443317947"/>
      <w:bookmarkStart w:id="306" w:name="_Toc465246420"/>
      <w:bookmarkStart w:id="307" w:name="_Toc471992607"/>
      <w:r w:rsidRPr="004E7441">
        <w:rPr>
          <w:rFonts w:asciiTheme="minorHAnsi" w:hAnsiTheme="minorHAnsi" w:cstheme="minorHAnsi"/>
          <w:b w:val="0"/>
        </w:rPr>
        <w:t>8/a. sz. melléklet</w:t>
      </w:r>
      <w:r w:rsidRPr="004E7441">
        <w:rPr>
          <w:rFonts w:asciiTheme="minorHAnsi" w:hAnsiTheme="minorHAnsi" w:cstheme="minorHAnsi"/>
          <w:b w:val="0"/>
        </w:rPr>
        <w:tab/>
      </w:r>
      <w:proofErr w:type="gramStart"/>
      <w:r w:rsidRPr="004E7441">
        <w:rPr>
          <w:rFonts w:asciiTheme="minorHAnsi" w:hAnsiTheme="minorHAnsi" w:cstheme="minorHAnsi"/>
          <w:b w:val="0"/>
        </w:rPr>
        <w:t>A</w:t>
      </w:r>
      <w:proofErr w:type="gramEnd"/>
      <w:r w:rsidRPr="004E7441">
        <w:rPr>
          <w:rFonts w:asciiTheme="minorHAnsi" w:hAnsiTheme="minorHAnsi" w:cstheme="minorHAnsi"/>
          <w:b w:val="0"/>
        </w:rPr>
        <w:t xml:space="preserve"> BKV Zrt. 201</w:t>
      </w:r>
      <w:r w:rsidR="00701F2E" w:rsidRPr="004E7441">
        <w:rPr>
          <w:rFonts w:asciiTheme="minorHAnsi" w:hAnsiTheme="minorHAnsi" w:cstheme="minorHAnsi"/>
          <w:b w:val="0"/>
        </w:rPr>
        <w:t>7</w:t>
      </w:r>
      <w:r w:rsidRPr="004E7441">
        <w:rPr>
          <w:rFonts w:asciiTheme="minorHAnsi" w:hAnsiTheme="minorHAnsi" w:cstheme="minorHAnsi"/>
          <w:b w:val="0"/>
        </w:rPr>
        <w:t>. évi közszolgáltatási Beruházási Terve</w:t>
      </w:r>
      <w:bookmarkEnd w:id="305"/>
      <w:bookmarkEnd w:id="306"/>
      <w:bookmarkEnd w:id="307"/>
    </w:p>
    <w:p w:rsidR="00674D5E" w:rsidRPr="004E7441" w:rsidRDefault="00FD7BF4" w:rsidP="00831345">
      <w:pPr>
        <w:pStyle w:val="Cmsor3"/>
        <w:tabs>
          <w:tab w:val="clear" w:pos="2007"/>
        </w:tabs>
        <w:ind w:left="0" w:firstLine="0"/>
        <w:rPr>
          <w:rFonts w:asciiTheme="minorHAnsi" w:hAnsiTheme="minorHAnsi" w:cstheme="minorHAnsi"/>
          <w:b w:val="0"/>
        </w:rPr>
      </w:pPr>
      <w:bookmarkStart w:id="308" w:name="_Toc443317948"/>
      <w:bookmarkStart w:id="309" w:name="_Toc465246421"/>
      <w:bookmarkStart w:id="310" w:name="_Toc471992608"/>
      <w:r w:rsidRPr="004E7441">
        <w:rPr>
          <w:rFonts w:asciiTheme="minorHAnsi" w:hAnsiTheme="minorHAnsi" w:cstheme="minorHAnsi"/>
          <w:b w:val="0"/>
        </w:rPr>
        <w:t>8/b</w:t>
      </w:r>
      <w:r w:rsidR="00674D5E" w:rsidRPr="004E7441">
        <w:rPr>
          <w:rFonts w:asciiTheme="minorHAnsi" w:hAnsiTheme="minorHAnsi" w:cstheme="minorHAnsi"/>
          <w:b w:val="0"/>
        </w:rPr>
        <w:t>. sz. melléklet</w:t>
      </w:r>
      <w:r w:rsidR="00674D5E" w:rsidRPr="004E7441">
        <w:rPr>
          <w:rFonts w:asciiTheme="minorHAnsi" w:hAnsiTheme="minorHAnsi" w:cstheme="minorHAnsi"/>
          <w:b w:val="0"/>
        </w:rPr>
        <w:tab/>
        <w:t>201</w:t>
      </w:r>
      <w:r w:rsidR="00701F2E" w:rsidRPr="004E7441">
        <w:rPr>
          <w:rFonts w:asciiTheme="minorHAnsi" w:hAnsiTheme="minorHAnsi" w:cstheme="minorHAnsi"/>
          <w:b w:val="0"/>
        </w:rPr>
        <w:t>8</w:t>
      </w:r>
      <w:r w:rsidR="00674D5E" w:rsidRPr="004E7441">
        <w:rPr>
          <w:rFonts w:asciiTheme="minorHAnsi" w:hAnsiTheme="minorHAnsi" w:cstheme="minorHAnsi"/>
          <w:b w:val="0"/>
        </w:rPr>
        <w:t>. évre előirányozott feladatok</w:t>
      </w:r>
      <w:bookmarkEnd w:id="308"/>
      <w:bookmarkEnd w:id="309"/>
      <w:bookmarkEnd w:id="310"/>
    </w:p>
    <w:p w:rsidR="00F80D0A" w:rsidRDefault="00674D5E" w:rsidP="00831345">
      <w:pPr>
        <w:pStyle w:val="Cmsor3"/>
        <w:tabs>
          <w:tab w:val="clear" w:pos="2007"/>
        </w:tabs>
        <w:ind w:left="0" w:firstLine="0"/>
        <w:rPr>
          <w:rFonts w:asciiTheme="minorHAnsi" w:hAnsiTheme="minorHAnsi" w:cstheme="minorHAnsi"/>
          <w:b w:val="0"/>
        </w:rPr>
      </w:pPr>
      <w:bookmarkStart w:id="311" w:name="_Toc443317949"/>
      <w:bookmarkStart w:id="312" w:name="_Toc465246422"/>
      <w:bookmarkStart w:id="313" w:name="_Toc471992609"/>
      <w:r w:rsidRPr="004E7441">
        <w:rPr>
          <w:rFonts w:asciiTheme="minorHAnsi" w:hAnsiTheme="minorHAnsi" w:cstheme="minorHAnsi"/>
          <w:b w:val="0"/>
        </w:rPr>
        <w:t>9</w:t>
      </w:r>
      <w:r w:rsidR="009C7162">
        <w:rPr>
          <w:rFonts w:asciiTheme="minorHAnsi" w:hAnsiTheme="minorHAnsi" w:cstheme="minorHAnsi"/>
          <w:b w:val="0"/>
        </w:rPr>
        <w:t>/</w:t>
      </w:r>
      <w:proofErr w:type="gramStart"/>
      <w:r w:rsidR="009C7162">
        <w:rPr>
          <w:rFonts w:asciiTheme="minorHAnsi" w:hAnsiTheme="minorHAnsi" w:cstheme="minorHAnsi"/>
          <w:b w:val="0"/>
        </w:rPr>
        <w:t>a</w:t>
      </w:r>
      <w:r w:rsidR="00F80D0A" w:rsidRPr="004E7441">
        <w:rPr>
          <w:rFonts w:asciiTheme="minorHAnsi" w:hAnsiTheme="minorHAnsi" w:cstheme="minorHAnsi"/>
          <w:b w:val="0"/>
        </w:rPr>
        <w:t>.</w:t>
      </w:r>
      <w:proofErr w:type="gramEnd"/>
      <w:r w:rsidR="00F80D0A" w:rsidRPr="004E7441">
        <w:rPr>
          <w:rFonts w:asciiTheme="minorHAnsi" w:hAnsiTheme="minorHAnsi" w:cstheme="minorHAnsi"/>
          <w:b w:val="0"/>
        </w:rPr>
        <w:t xml:space="preserve"> sz. melléklet</w:t>
      </w:r>
      <w:r w:rsidR="00F80D0A" w:rsidRPr="004E7441">
        <w:rPr>
          <w:rFonts w:asciiTheme="minorHAnsi" w:hAnsiTheme="minorHAnsi" w:cstheme="minorHAnsi"/>
          <w:b w:val="0"/>
        </w:rPr>
        <w:tab/>
        <w:t>Indokol</w:t>
      </w:r>
      <w:r w:rsidR="00810A8C" w:rsidRPr="004E7441">
        <w:rPr>
          <w:rFonts w:asciiTheme="minorHAnsi" w:hAnsiTheme="minorHAnsi" w:cstheme="minorHAnsi"/>
          <w:b w:val="0"/>
        </w:rPr>
        <w:t>t költségek ágazati bontása 201</w:t>
      </w:r>
      <w:r w:rsidR="00701F2E" w:rsidRPr="004E7441">
        <w:rPr>
          <w:rFonts w:asciiTheme="minorHAnsi" w:hAnsiTheme="minorHAnsi" w:cstheme="minorHAnsi"/>
          <w:b w:val="0"/>
        </w:rPr>
        <w:t>7</w:t>
      </w:r>
      <w:r w:rsidR="00F80D0A" w:rsidRPr="004E7441">
        <w:rPr>
          <w:rFonts w:asciiTheme="minorHAnsi" w:hAnsiTheme="minorHAnsi" w:cstheme="minorHAnsi"/>
          <w:b w:val="0"/>
        </w:rPr>
        <w:t>. évre vonatkozóan</w:t>
      </w:r>
      <w:bookmarkEnd w:id="311"/>
      <w:bookmarkEnd w:id="312"/>
      <w:bookmarkEnd w:id="313"/>
    </w:p>
    <w:p w:rsidR="009C7162" w:rsidRDefault="009C7162" w:rsidP="009C7162">
      <w:pPr>
        <w:pStyle w:val="Cmsor3"/>
        <w:tabs>
          <w:tab w:val="clear" w:pos="2007"/>
        </w:tabs>
        <w:ind w:left="0" w:firstLine="0"/>
        <w:rPr>
          <w:rFonts w:asciiTheme="minorHAnsi" w:hAnsiTheme="minorHAnsi" w:cstheme="minorHAnsi"/>
          <w:b w:val="0"/>
        </w:rPr>
      </w:pPr>
      <w:bookmarkStart w:id="314" w:name="_Toc443317950"/>
      <w:bookmarkStart w:id="315" w:name="_Toc465246423"/>
      <w:bookmarkStart w:id="316" w:name="_Toc471992610"/>
      <w:r w:rsidRPr="004E7441">
        <w:rPr>
          <w:rFonts w:asciiTheme="minorHAnsi" w:hAnsiTheme="minorHAnsi" w:cstheme="minorHAnsi"/>
          <w:b w:val="0"/>
        </w:rPr>
        <w:t>9</w:t>
      </w:r>
      <w:r>
        <w:rPr>
          <w:rFonts w:asciiTheme="minorHAnsi" w:hAnsiTheme="minorHAnsi" w:cstheme="minorHAnsi"/>
          <w:b w:val="0"/>
        </w:rPr>
        <w:t>/b</w:t>
      </w:r>
      <w:r w:rsidRPr="004E7441">
        <w:rPr>
          <w:rFonts w:asciiTheme="minorHAnsi" w:hAnsiTheme="minorHAnsi" w:cstheme="minorHAnsi"/>
          <w:b w:val="0"/>
        </w:rPr>
        <w:t>. sz. melléklet</w:t>
      </w:r>
      <w:r w:rsidRPr="004E7441">
        <w:rPr>
          <w:rFonts w:asciiTheme="minorHAnsi" w:hAnsiTheme="minorHAnsi" w:cstheme="minorHAnsi"/>
          <w:b w:val="0"/>
        </w:rPr>
        <w:tab/>
        <w:t>Indokolt költségek havi bontása 2017. évre vonatkozóan</w:t>
      </w:r>
    </w:p>
    <w:p w:rsidR="00F80D0A" w:rsidRPr="004E7441" w:rsidRDefault="00674D5E" w:rsidP="00831345">
      <w:pPr>
        <w:pStyle w:val="Cmsor3"/>
        <w:tabs>
          <w:tab w:val="clear" w:pos="2007"/>
        </w:tabs>
        <w:ind w:left="0" w:firstLine="0"/>
        <w:rPr>
          <w:rFonts w:asciiTheme="minorHAnsi" w:hAnsiTheme="minorHAnsi" w:cstheme="minorHAnsi"/>
          <w:b w:val="0"/>
        </w:rPr>
      </w:pPr>
      <w:r w:rsidRPr="004E7441">
        <w:rPr>
          <w:rFonts w:asciiTheme="minorHAnsi" w:hAnsiTheme="minorHAnsi" w:cstheme="minorHAnsi"/>
          <w:b w:val="0"/>
        </w:rPr>
        <w:t>10</w:t>
      </w:r>
      <w:r w:rsidR="009C7162">
        <w:rPr>
          <w:rFonts w:asciiTheme="minorHAnsi" w:hAnsiTheme="minorHAnsi" w:cstheme="minorHAnsi"/>
          <w:b w:val="0"/>
        </w:rPr>
        <w:t>/</w:t>
      </w:r>
      <w:proofErr w:type="gramStart"/>
      <w:r w:rsidR="009C7162">
        <w:rPr>
          <w:rFonts w:asciiTheme="minorHAnsi" w:hAnsiTheme="minorHAnsi" w:cstheme="minorHAnsi"/>
          <w:b w:val="0"/>
        </w:rPr>
        <w:t>a</w:t>
      </w:r>
      <w:r w:rsidR="00F80D0A" w:rsidRPr="004E7441">
        <w:rPr>
          <w:rFonts w:asciiTheme="minorHAnsi" w:hAnsiTheme="minorHAnsi" w:cstheme="minorHAnsi"/>
          <w:b w:val="0"/>
        </w:rPr>
        <w:t>.</w:t>
      </w:r>
      <w:proofErr w:type="gramEnd"/>
      <w:r w:rsidR="00F80D0A" w:rsidRPr="004E7441">
        <w:rPr>
          <w:rFonts w:asciiTheme="minorHAnsi" w:hAnsiTheme="minorHAnsi" w:cstheme="minorHAnsi"/>
          <w:b w:val="0"/>
        </w:rPr>
        <w:t xml:space="preserve"> sz. melléklet</w:t>
      </w:r>
      <w:r w:rsidR="00F80D0A" w:rsidRPr="004E7441">
        <w:rPr>
          <w:rFonts w:asciiTheme="minorHAnsi" w:hAnsiTheme="minorHAnsi" w:cstheme="minorHAnsi"/>
          <w:b w:val="0"/>
        </w:rPr>
        <w:tab/>
        <w:t>Indokol</w:t>
      </w:r>
      <w:r w:rsidR="00810A8C" w:rsidRPr="004E7441">
        <w:rPr>
          <w:rFonts w:asciiTheme="minorHAnsi" w:hAnsiTheme="minorHAnsi" w:cstheme="minorHAnsi"/>
          <w:b w:val="0"/>
        </w:rPr>
        <w:t>t költségek ágazati bontása 201</w:t>
      </w:r>
      <w:r w:rsidR="00701F2E" w:rsidRPr="004E7441">
        <w:rPr>
          <w:rFonts w:asciiTheme="minorHAnsi" w:hAnsiTheme="minorHAnsi" w:cstheme="minorHAnsi"/>
          <w:b w:val="0"/>
        </w:rPr>
        <w:t>8</w:t>
      </w:r>
      <w:r w:rsidR="00F80D0A" w:rsidRPr="004E7441">
        <w:rPr>
          <w:rFonts w:asciiTheme="minorHAnsi" w:hAnsiTheme="minorHAnsi" w:cstheme="minorHAnsi"/>
          <w:b w:val="0"/>
        </w:rPr>
        <w:t>. évre vonatkozóan</w:t>
      </w:r>
      <w:bookmarkEnd w:id="314"/>
      <w:bookmarkEnd w:id="315"/>
      <w:bookmarkEnd w:id="316"/>
    </w:p>
    <w:p w:rsidR="009C7162" w:rsidRDefault="009C7162" w:rsidP="00831345">
      <w:pPr>
        <w:pStyle w:val="Cmsor3"/>
        <w:tabs>
          <w:tab w:val="clear" w:pos="2007"/>
        </w:tabs>
        <w:ind w:left="0" w:firstLine="0"/>
        <w:rPr>
          <w:rFonts w:asciiTheme="minorHAnsi" w:hAnsiTheme="minorHAnsi" w:cstheme="minorHAnsi"/>
          <w:b w:val="0"/>
        </w:rPr>
      </w:pPr>
      <w:bookmarkStart w:id="317" w:name="_Toc443317951"/>
      <w:bookmarkStart w:id="318" w:name="_Toc465246424"/>
      <w:bookmarkStart w:id="319" w:name="_Toc471992611"/>
      <w:r w:rsidRPr="004E7441">
        <w:rPr>
          <w:rFonts w:asciiTheme="minorHAnsi" w:hAnsiTheme="minorHAnsi" w:cstheme="minorHAnsi"/>
          <w:b w:val="0"/>
        </w:rPr>
        <w:t>10</w:t>
      </w:r>
      <w:r>
        <w:rPr>
          <w:rFonts w:asciiTheme="minorHAnsi" w:hAnsiTheme="minorHAnsi" w:cstheme="minorHAnsi"/>
          <w:b w:val="0"/>
        </w:rPr>
        <w:t>/b</w:t>
      </w:r>
      <w:r w:rsidRPr="004E7441">
        <w:rPr>
          <w:rFonts w:asciiTheme="minorHAnsi" w:hAnsiTheme="minorHAnsi" w:cstheme="minorHAnsi"/>
          <w:b w:val="0"/>
        </w:rPr>
        <w:t>. sz. melléklet</w:t>
      </w:r>
      <w:r w:rsidRPr="004E7441">
        <w:rPr>
          <w:rFonts w:asciiTheme="minorHAnsi" w:hAnsiTheme="minorHAnsi" w:cstheme="minorHAnsi"/>
          <w:b w:val="0"/>
        </w:rPr>
        <w:tab/>
        <w:t>Indokolt költségek havi bontása 2018. évre vonatkozóan</w:t>
      </w:r>
    </w:p>
    <w:p w:rsidR="00F80D0A" w:rsidRPr="004E7441" w:rsidRDefault="00B44C93" w:rsidP="00831345">
      <w:pPr>
        <w:pStyle w:val="Cmsor3"/>
        <w:tabs>
          <w:tab w:val="clear" w:pos="2007"/>
        </w:tabs>
        <w:ind w:left="0" w:firstLine="0"/>
        <w:rPr>
          <w:rFonts w:asciiTheme="minorHAnsi" w:hAnsiTheme="minorHAnsi" w:cstheme="minorHAnsi"/>
          <w:b w:val="0"/>
        </w:rPr>
      </w:pPr>
      <w:r w:rsidRPr="004E7441">
        <w:rPr>
          <w:rFonts w:asciiTheme="minorHAnsi" w:hAnsiTheme="minorHAnsi" w:cstheme="minorHAnsi"/>
          <w:b w:val="0"/>
        </w:rPr>
        <w:t>11</w:t>
      </w:r>
      <w:r w:rsidR="00F80D0A" w:rsidRPr="004E7441">
        <w:rPr>
          <w:rFonts w:asciiTheme="minorHAnsi" w:hAnsiTheme="minorHAnsi" w:cstheme="minorHAnsi"/>
          <w:b w:val="0"/>
        </w:rPr>
        <w:t>. sz. melléklet</w:t>
      </w:r>
      <w:r w:rsidR="00F80D0A" w:rsidRPr="004E7441">
        <w:rPr>
          <w:rFonts w:asciiTheme="minorHAnsi" w:hAnsiTheme="minorHAnsi" w:cstheme="minorHAnsi"/>
          <w:b w:val="0"/>
        </w:rPr>
        <w:tab/>
        <w:t>Terv</w:t>
      </w:r>
      <w:r w:rsidR="00810A8C" w:rsidRPr="004E7441">
        <w:rPr>
          <w:rFonts w:asciiTheme="minorHAnsi" w:hAnsiTheme="minorHAnsi" w:cstheme="minorHAnsi"/>
          <w:b w:val="0"/>
        </w:rPr>
        <w:t>ezési premisszák a BKV Zrt. 201</w:t>
      </w:r>
      <w:r w:rsidR="00701F2E" w:rsidRPr="004E7441">
        <w:rPr>
          <w:rFonts w:asciiTheme="minorHAnsi" w:hAnsiTheme="minorHAnsi" w:cstheme="minorHAnsi"/>
          <w:b w:val="0"/>
        </w:rPr>
        <w:t>7</w:t>
      </w:r>
      <w:r w:rsidR="00810A8C" w:rsidRPr="004E7441">
        <w:rPr>
          <w:rFonts w:asciiTheme="minorHAnsi" w:hAnsiTheme="minorHAnsi" w:cstheme="minorHAnsi"/>
          <w:b w:val="0"/>
        </w:rPr>
        <w:t>-201</w:t>
      </w:r>
      <w:r w:rsidR="00701F2E" w:rsidRPr="004E7441">
        <w:rPr>
          <w:rFonts w:asciiTheme="minorHAnsi" w:hAnsiTheme="minorHAnsi" w:cstheme="minorHAnsi"/>
          <w:b w:val="0"/>
        </w:rPr>
        <w:t>8</w:t>
      </w:r>
      <w:r w:rsidR="00F80D0A" w:rsidRPr="004E7441">
        <w:rPr>
          <w:rFonts w:asciiTheme="minorHAnsi" w:hAnsiTheme="minorHAnsi" w:cstheme="minorHAnsi"/>
          <w:b w:val="0"/>
        </w:rPr>
        <w:t>. évi Üzleti Tervéhez</w:t>
      </w:r>
      <w:bookmarkEnd w:id="317"/>
      <w:bookmarkEnd w:id="318"/>
      <w:bookmarkEnd w:id="319"/>
    </w:p>
    <w:p w:rsidR="00B15000" w:rsidRPr="004E7441" w:rsidRDefault="00B15000" w:rsidP="00B15000">
      <w:pPr>
        <w:pStyle w:val="Cmsor3"/>
        <w:tabs>
          <w:tab w:val="clear" w:pos="2007"/>
        </w:tabs>
        <w:ind w:left="0" w:firstLine="0"/>
        <w:rPr>
          <w:rFonts w:asciiTheme="minorHAnsi" w:hAnsiTheme="minorHAnsi" w:cstheme="minorHAnsi"/>
          <w:b w:val="0"/>
        </w:rPr>
      </w:pPr>
      <w:bookmarkStart w:id="320" w:name="_Toc443317952"/>
      <w:bookmarkStart w:id="321" w:name="_Toc465246425"/>
      <w:bookmarkStart w:id="322" w:name="_Toc471992612"/>
      <w:r w:rsidRPr="004E7441">
        <w:rPr>
          <w:rFonts w:asciiTheme="minorHAnsi" w:hAnsiTheme="minorHAnsi" w:cstheme="minorHAnsi"/>
          <w:b w:val="0"/>
        </w:rPr>
        <w:t>12. sz. melléklet</w:t>
      </w:r>
      <w:r w:rsidRPr="004E7441">
        <w:rPr>
          <w:rFonts w:asciiTheme="minorHAnsi" w:hAnsiTheme="minorHAnsi" w:cstheme="minorHAnsi"/>
          <w:b w:val="0"/>
        </w:rPr>
        <w:tab/>
      </w:r>
      <w:proofErr w:type="gramStart"/>
      <w:r w:rsidRPr="004E7441">
        <w:rPr>
          <w:rFonts w:asciiTheme="minorHAnsi" w:hAnsiTheme="minorHAnsi" w:cstheme="minorHAnsi"/>
          <w:b w:val="0"/>
        </w:rPr>
        <w:t>A</w:t>
      </w:r>
      <w:proofErr w:type="gramEnd"/>
      <w:r w:rsidRPr="004E7441">
        <w:rPr>
          <w:rFonts w:asciiTheme="minorHAnsi" w:hAnsiTheme="minorHAnsi" w:cstheme="minorHAnsi"/>
          <w:b w:val="0"/>
        </w:rPr>
        <w:t xml:space="preserve"> BKV Zrt. Ingatlanhasznosítási Terve</w:t>
      </w:r>
      <w:bookmarkEnd w:id="320"/>
      <w:bookmarkEnd w:id="321"/>
      <w:bookmarkEnd w:id="322"/>
    </w:p>
    <w:p w:rsidR="00B15000" w:rsidRPr="004E7441" w:rsidRDefault="00B15000" w:rsidP="004E7441">
      <w:pPr>
        <w:jc w:val="both"/>
        <w:rPr>
          <w:rFonts w:asciiTheme="minorHAnsi" w:hAnsiTheme="minorHAnsi" w:cstheme="minorHAnsi"/>
        </w:rPr>
      </w:pPr>
    </w:p>
    <w:p w:rsidR="00F80D0A" w:rsidRPr="00E87AE9" w:rsidRDefault="00F80D0A" w:rsidP="00DF5272">
      <w:pPr>
        <w:jc w:val="both"/>
        <w:rPr>
          <w:rFonts w:asciiTheme="minorHAnsi" w:hAnsiTheme="minorHAnsi" w:cstheme="minorHAnsi"/>
        </w:rPr>
      </w:pPr>
    </w:p>
    <w:p w:rsidR="00F80D0A" w:rsidRPr="00E87AE9" w:rsidRDefault="00F80D0A" w:rsidP="009C0D9F">
      <w:pPr>
        <w:jc w:val="both"/>
        <w:rPr>
          <w:rFonts w:asciiTheme="minorHAnsi" w:hAnsiTheme="minorHAnsi" w:cstheme="minorHAnsi"/>
        </w:rPr>
      </w:pPr>
    </w:p>
    <w:sectPr w:rsidR="00F80D0A" w:rsidRPr="00E87AE9" w:rsidSect="00E62855">
      <w:headerReference w:type="even" r:id="rId40"/>
      <w:headerReference w:type="default" r:id="rId41"/>
      <w:footerReference w:type="default" r:id="rId42"/>
      <w:pgSz w:w="11906" w:h="16838"/>
      <w:pgMar w:top="1135"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D32" w:rsidRDefault="00287D32">
      <w:r>
        <w:separator/>
      </w:r>
    </w:p>
  </w:endnote>
  <w:endnote w:type="continuationSeparator" w:id="0">
    <w:p w:rsidR="00287D32" w:rsidRDefault="00287D32">
      <w:r>
        <w:continuationSeparator/>
      </w:r>
    </w:p>
  </w:endnote>
  <w:endnote w:type="continuationNotice" w:id="1">
    <w:p w:rsidR="00287D32" w:rsidRDefault="00287D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5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Impact">
    <w:panose1 w:val="020B080603090205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D32" w:rsidRPr="005C7624" w:rsidRDefault="00287D32" w:rsidP="005145A4">
    <w:pPr>
      <w:pStyle w:val="llb"/>
      <w:pBdr>
        <w:top w:val="single" w:sz="4" w:space="1" w:color="auto"/>
      </w:pBdr>
      <w:tabs>
        <w:tab w:val="left" w:pos="1418"/>
      </w:tabs>
      <w:ind w:left="1400" w:hanging="1400"/>
      <w:rPr>
        <w:sz w:val="16"/>
        <w:szCs w:val="16"/>
      </w:rPr>
    </w:pPr>
    <w:r w:rsidRPr="005C7624">
      <w:rPr>
        <w:sz w:val="16"/>
        <w:szCs w:val="16"/>
      </w:rPr>
      <w:t>Tárgy:</w:t>
    </w:r>
    <w:r w:rsidRPr="005C7624">
      <w:rPr>
        <w:sz w:val="16"/>
        <w:szCs w:val="16"/>
      </w:rPr>
      <w:tab/>
    </w:r>
    <w:r>
      <w:rPr>
        <w:sz w:val="16"/>
        <w:szCs w:val="16"/>
      </w:rPr>
      <w:t>Az IT Pólus Kft. üzletrészének értékesítése</w:t>
    </w:r>
  </w:p>
  <w:p w:rsidR="00287D32" w:rsidRPr="005C7624" w:rsidRDefault="00287D32" w:rsidP="005145A4">
    <w:pPr>
      <w:pStyle w:val="llb"/>
      <w:tabs>
        <w:tab w:val="left" w:pos="1418"/>
      </w:tabs>
      <w:rPr>
        <w:sz w:val="16"/>
        <w:szCs w:val="16"/>
      </w:rPr>
    </w:pPr>
    <w:r w:rsidRPr="005C7624">
      <w:rPr>
        <w:sz w:val="16"/>
        <w:szCs w:val="16"/>
      </w:rPr>
      <w:t>Készítette:</w:t>
    </w:r>
    <w:r w:rsidRPr="005C7624">
      <w:rPr>
        <w:sz w:val="16"/>
        <w:szCs w:val="16"/>
      </w:rPr>
      <w:tab/>
    </w:r>
    <w:r>
      <w:rPr>
        <w:sz w:val="16"/>
        <w:szCs w:val="16"/>
      </w:rPr>
      <w:t>Csontos Ákos, elemző közgazdász, Gazdasági igazgatóság, Társasági kontrolling osztály</w:t>
    </w:r>
  </w:p>
  <w:p w:rsidR="00287D32" w:rsidRPr="00305255" w:rsidRDefault="00287D32" w:rsidP="005145A4">
    <w:pPr>
      <w:pStyle w:val="llb"/>
      <w:tabs>
        <w:tab w:val="left" w:pos="1418"/>
      </w:tabs>
      <w:rPr>
        <w:color w:val="FF0000"/>
      </w:rPr>
    </w:pPr>
    <w:r w:rsidRPr="005C7624">
      <w:rPr>
        <w:sz w:val="16"/>
        <w:szCs w:val="16"/>
      </w:rPr>
      <w:t>Készítés időpontja:</w:t>
    </w:r>
    <w:r>
      <w:rPr>
        <w:sz w:val="16"/>
        <w:szCs w:val="16"/>
      </w:rPr>
      <w:tab/>
      <w:t>2012. április 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D32" w:rsidRPr="005A4732" w:rsidRDefault="00287D32" w:rsidP="001A3B11">
    <w:pPr>
      <w:pStyle w:val="llb"/>
      <w:pBdr>
        <w:top w:val="single" w:sz="4" w:space="1" w:color="auto"/>
      </w:pBdr>
      <w:tabs>
        <w:tab w:val="left" w:pos="1418"/>
      </w:tabs>
      <w:rPr>
        <w:rFonts w:ascii="Calibri" w:hAnsi="Calibri" w:cs="Calibri"/>
        <w:sz w:val="16"/>
        <w:szCs w:val="16"/>
      </w:rPr>
    </w:pPr>
    <w:r w:rsidRPr="005A4732">
      <w:rPr>
        <w:rFonts w:ascii="Calibri" w:hAnsi="Calibri" w:cs="Calibri"/>
        <w:sz w:val="16"/>
        <w:szCs w:val="16"/>
      </w:rPr>
      <w:t>Tárgy:</w:t>
    </w:r>
    <w:r w:rsidRPr="005A4732">
      <w:rPr>
        <w:rFonts w:ascii="Calibri" w:hAnsi="Calibri" w:cs="Calibri"/>
        <w:sz w:val="16"/>
        <w:szCs w:val="16"/>
      </w:rPr>
      <w:tab/>
    </w:r>
    <w:r>
      <w:rPr>
        <w:rFonts w:ascii="Calibri" w:hAnsi="Calibri" w:cs="Calibri"/>
        <w:sz w:val="16"/>
        <w:szCs w:val="16"/>
      </w:rPr>
      <w:t>A BKV Zrt. 2017-2018. évi Üzleti Terve</w:t>
    </w:r>
  </w:p>
  <w:p w:rsidR="00287D32" w:rsidRPr="005A4732" w:rsidRDefault="00287D32" w:rsidP="001A3B11">
    <w:pPr>
      <w:pStyle w:val="llb"/>
      <w:pBdr>
        <w:top w:val="single" w:sz="4" w:space="1" w:color="auto"/>
      </w:pBdr>
      <w:tabs>
        <w:tab w:val="left" w:pos="1418"/>
      </w:tabs>
      <w:rPr>
        <w:rFonts w:ascii="Calibri" w:hAnsi="Calibri" w:cs="Calibri"/>
        <w:sz w:val="16"/>
        <w:szCs w:val="16"/>
      </w:rPr>
    </w:pPr>
    <w:r w:rsidRPr="005A4732">
      <w:rPr>
        <w:rFonts w:ascii="Calibri" w:hAnsi="Calibri" w:cs="Calibri"/>
        <w:sz w:val="16"/>
        <w:szCs w:val="16"/>
      </w:rPr>
      <w:t>Készítés időpontja:</w:t>
    </w:r>
    <w:r w:rsidRPr="005A4732">
      <w:rPr>
        <w:rFonts w:ascii="Calibri" w:hAnsi="Calibri" w:cs="Calibri"/>
        <w:sz w:val="16"/>
        <w:szCs w:val="16"/>
      </w:rPr>
      <w:tab/>
      <w:t>201</w:t>
    </w:r>
    <w:r>
      <w:rPr>
        <w:rFonts w:ascii="Calibri" w:hAnsi="Calibri" w:cs="Calibri"/>
        <w:sz w:val="16"/>
        <w:szCs w:val="16"/>
      </w:rPr>
      <w:t>7</w:t>
    </w:r>
    <w:r w:rsidRPr="005A4732">
      <w:rPr>
        <w:rFonts w:ascii="Calibri" w:hAnsi="Calibri" w:cs="Calibri"/>
        <w:sz w:val="16"/>
        <w:szCs w:val="16"/>
      </w:rPr>
      <w:t xml:space="preserve">. év </w:t>
    </w:r>
    <w:r>
      <w:rPr>
        <w:rFonts w:ascii="Calibri" w:hAnsi="Calibri" w:cs="Calibri"/>
        <w:sz w:val="16"/>
        <w:szCs w:val="16"/>
      </w:rPr>
      <w:t>január</w:t>
    </w:r>
    <w:r w:rsidRPr="005A4732">
      <w:rPr>
        <w:rFonts w:ascii="Calibri" w:hAnsi="Calibri" w:cs="Calibri"/>
        <w:sz w:val="16"/>
        <w:szCs w:val="16"/>
      </w:rPr>
      <w:t xml:space="preserve"> hónap</w:t>
    </w:r>
    <w:r>
      <w:rPr>
        <w:rFonts w:ascii="Calibri" w:hAnsi="Calibri" w:cs="Calibri"/>
        <w:sz w:val="16"/>
        <w:szCs w:val="16"/>
      </w:rPr>
      <w:t xml:space="preserve"> 12. </w:t>
    </w:r>
    <w:r w:rsidRPr="005A4732">
      <w:rPr>
        <w:rFonts w:ascii="Calibri" w:hAnsi="Calibri" w:cs="Calibri"/>
        <w:sz w:val="16"/>
        <w:szCs w:val="16"/>
      </w:rPr>
      <w:t>napja</w:t>
    </w:r>
  </w:p>
  <w:p w:rsidR="00287D32" w:rsidRPr="001A3B11" w:rsidRDefault="00287D32" w:rsidP="001A3B11">
    <w:pPr>
      <w:pStyle w:val="llb"/>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D32" w:rsidRDefault="00287D32">
      <w:r>
        <w:separator/>
      </w:r>
    </w:p>
  </w:footnote>
  <w:footnote w:type="continuationSeparator" w:id="0">
    <w:p w:rsidR="00287D32" w:rsidRDefault="00287D32">
      <w:r>
        <w:continuationSeparator/>
      </w:r>
    </w:p>
  </w:footnote>
  <w:footnote w:type="continuationNotice" w:id="1">
    <w:p w:rsidR="00287D32" w:rsidRDefault="00287D32"/>
  </w:footnote>
  <w:footnote w:id="2">
    <w:p w:rsidR="00287D32" w:rsidRDefault="00287D32" w:rsidP="00041C53">
      <w:pPr>
        <w:pStyle w:val="Lbjegyzetszveg"/>
      </w:pPr>
      <w:r>
        <w:rPr>
          <w:rStyle w:val="Lbjegyzet-hivatkozs"/>
        </w:rPr>
        <w:footnoteRef/>
      </w:r>
      <w:r>
        <w:t xml:space="preserve"> A </w:t>
      </w:r>
      <w:proofErr w:type="spellStart"/>
      <w:r>
        <w:t>HayGroup</w:t>
      </w:r>
      <w:proofErr w:type="spellEnd"/>
      <w:r>
        <w:t xml:space="preserve"> referenciaszintjei az egyes munkakörök komplexitását, felelősségét jellemzik. A 11-es szint a szerelőket, karbantartókat tartalmazza, a 23-as a vezérigazgatót és a vezérigazgató-helyetteseket.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D32" w:rsidRPr="007260F7" w:rsidRDefault="00287D32" w:rsidP="005145A4">
    <w:pPr>
      <w:pStyle w:val="lfej"/>
      <w:jc w:val="center"/>
    </w:pPr>
    <w:r>
      <w:fldChar w:fldCharType="begin"/>
    </w:r>
    <w:r>
      <w:instrText xml:space="preserve"> PAGE   \* MERGEFORMAT </w:instrText>
    </w:r>
    <w:r>
      <w:fldChar w:fldCharType="separate"/>
    </w:r>
    <w:r w:rsidR="00E94643">
      <w:rPr>
        <w:noProof/>
      </w:rPr>
      <w:t>2</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D32" w:rsidRDefault="00287D32" w:rsidP="005145A4">
    <w:pPr>
      <w:pStyle w:val="lfej"/>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D32" w:rsidRDefault="00287D32" w:rsidP="00EF0F7B">
    <w:pPr>
      <w:pStyle w:val="lfej"/>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287D32" w:rsidRDefault="00287D32">
    <w:pPr>
      <w:pStyle w:val="lfej"/>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D32" w:rsidRPr="00503003" w:rsidRDefault="00287D32">
    <w:pPr>
      <w:pStyle w:val="lfej"/>
      <w:jc w:val="center"/>
      <w:rPr>
        <w:rFonts w:asciiTheme="minorHAnsi" w:hAnsiTheme="minorHAnsi" w:cstheme="minorHAnsi"/>
      </w:rPr>
    </w:pPr>
    <w:r w:rsidRPr="00503003">
      <w:rPr>
        <w:rFonts w:asciiTheme="minorHAnsi" w:hAnsiTheme="minorHAnsi" w:cstheme="minorHAnsi"/>
      </w:rPr>
      <w:t xml:space="preserve"> </w:t>
    </w:r>
    <w:r w:rsidRPr="00503003">
      <w:rPr>
        <w:rFonts w:asciiTheme="minorHAnsi" w:hAnsiTheme="minorHAnsi" w:cstheme="minorHAnsi"/>
        <w:bCs/>
        <w:szCs w:val="24"/>
      </w:rPr>
      <w:fldChar w:fldCharType="begin"/>
    </w:r>
    <w:r w:rsidRPr="00503003">
      <w:rPr>
        <w:rFonts w:asciiTheme="minorHAnsi" w:hAnsiTheme="minorHAnsi" w:cstheme="minorHAnsi"/>
        <w:bCs/>
      </w:rPr>
      <w:instrText>PAGE</w:instrText>
    </w:r>
    <w:r w:rsidRPr="00503003">
      <w:rPr>
        <w:rFonts w:asciiTheme="minorHAnsi" w:hAnsiTheme="minorHAnsi" w:cstheme="minorHAnsi"/>
        <w:bCs/>
        <w:szCs w:val="24"/>
      </w:rPr>
      <w:fldChar w:fldCharType="separate"/>
    </w:r>
    <w:r w:rsidR="0015726D">
      <w:rPr>
        <w:rFonts w:asciiTheme="minorHAnsi" w:hAnsiTheme="minorHAnsi" w:cstheme="minorHAnsi"/>
        <w:bCs/>
        <w:noProof/>
      </w:rPr>
      <w:t>91</w:t>
    </w:r>
    <w:r w:rsidRPr="00503003">
      <w:rPr>
        <w:rFonts w:asciiTheme="minorHAnsi" w:hAnsiTheme="minorHAnsi" w:cstheme="minorHAnsi"/>
        <w:bCs/>
        <w:szCs w:val="24"/>
      </w:rPr>
      <w:fldChar w:fldCharType="end"/>
    </w:r>
    <w:r w:rsidRPr="00503003">
      <w:rPr>
        <w:rFonts w:asciiTheme="minorHAnsi" w:hAnsiTheme="minorHAnsi" w:cstheme="minorHAnsi"/>
      </w:rPr>
      <w:t xml:space="preserve"> / </w:t>
    </w:r>
    <w:r w:rsidRPr="00503003">
      <w:rPr>
        <w:rFonts w:asciiTheme="minorHAnsi" w:hAnsiTheme="minorHAnsi" w:cstheme="minorHAnsi"/>
        <w:bCs/>
        <w:szCs w:val="24"/>
      </w:rPr>
      <w:fldChar w:fldCharType="begin"/>
    </w:r>
    <w:r w:rsidRPr="00503003">
      <w:rPr>
        <w:rFonts w:asciiTheme="minorHAnsi" w:hAnsiTheme="minorHAnsi" w:cstheme="minorHAnsi"/>
        <w:bCs/>
      </w:rPr>
      <w:instrText>NUMPAGES</w:instrText>
    </w:r>
    <w:r w:rsidRPr="00503003">
      <w:rPr>
        <w:rFonts w:asciiTheme="minorHAnsi" w:hAnsiTheme="minorHAnsi" w:cstheme="minorHAnsi"/>
        <w:bCs/>
        <w:szCs w:val="24"/>
      </w:rPr>
      <w:fldChar w:fldCharType="separate"/>
    </w:r>
    <w:r w:rsidR="0015726D">
      <w:rPr>
        <w:rFonts w:asciiTheme="minorHAnsi" w:hAnsiTheme="minorHAnsi" w:cstheme="minorHAnsi"/>
        <w:bCs/>
        <w:noProof/>
      </w:rPr>
      <w:t>91</w:t>
    </w:r>
    <w:r w:rsidRPr="00503003">
      <w:rPr>
        <w:rFonts w:asciiTheme="minorHAnsi" w:hAnsiTheme="minorHAnsi" w:cstheme="minorHAnsi"/>
        <w:bCs/>
        <w:szCs w:val="24"/>
      </w:rPr>
      <w:fldChar w:fldCharType="end"/>
    </w:r>
  </w:p>
  <w:p w:rsidR="00287D32" w:rsidRPr="007260F7" w:rsidRDefault="00287D32" w:rsidP="00DF5272">
    <w:pPr>
      <w:pStyle w:val="lfej"/>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1ED"/>
    <w:multiLevelType w:val="hybridMultilevel"/>
    <w:tmpl w:val="5BD214D0"/>
    <w:lvl w:ilvl="0" w:tplc="040E0001">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1">
    <w:nsid w:val="087A6678"/>
    <w:multiLevelType w:val="hybridMultilevel"/>
    <w:tmpl w:val="D2FA5744"/>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AE524FE"/>
    <w:multiLevelType w:val="hybridMultilevel"/>
    <w:tmpl w:val="D6564FAC"/>
    <w:lvl w:ilvl="0" w:tplc="7C2C244E">
      <w:start w:val="1"/>
      <w:numFmt w:val="bullet"/>
      <w:lvlText w:val=""/>
      <w:lvlJc w:val="left"/>
      <w:pPr>
        <w:tabs>
          <w:tab w:val="num" w:pos="1058"/>
        </w:tabs>
        <w:ind w:left="1058" w:hanging="360"/>
      </w:pPr>
      <w:rPr>
        <w:rFonts w:ascii="Symbol" w:hAnsi="Symbol" w:hint="default"/>
        <w:color w:val="auto"/>
      </w:rPr>
    </w:lvl>
    <w:lvl w:ilvl="1" w:tplc="040E0003">
      <w:start w:val="1"/>
      <w:numFmt w:val="bullet"/>
      <w:lvlText w:val="o"/>
      <w:lvlJc w:val="left"/>
      <w:pPr>
        <w:tabs>
          <w:tab w:val="num" w:pos="660"/>
        </w:tabs>
        <w:ind w:left="660" w:hanging="360"/>
      </w:pPr>
      <w:rPr>
        <w:rFonts w:ascii="Courier New" w:hAnsi="Courier New" w:cs="Courier New" w:hint="default"/>
      </w:rPr>
    </w:lvl>
    <w:lvl w:ilvl="2" w:tplc="040E0005">
      <w:start w:val="1"/>
      <w:numFmt w:val="bullet"/>
      <w:lvlText w:val=""/>
      <w:lvlJc w:val="left"/>
      <w:pPr>
        <w:tabs>
          <w:tab w:val="num" w:pos="1380"/>
        </w:tabs>
        <w:ind w:left="1380" w:hanging="360"/>
      </w:pPr>
      <w:rPr>
        <w:rFonts w:ascii="Wingdings" w:hAnsi="Wingdings" w:hint="default"/>
      </w:rPr>
    </w:lvl>
    <w:lvl w:ilvl="3" w:tplc="040E0001" w:tentative="1">
      <w:start w:val="1"/>
      <w:numFmt w:val="bullet"/>
      <w:lvlText w:val=""/>
      <w:lvlJc w:val="left"/>
      <w:pPr>
        <w:tabs>
          <w:tab w:val="num" w:pos="2100"/>
        </w:tabs>
        <w:ind w:left="2100" w:hanging="360"/>
      </w:pPr>
      <w:rPr>
        <w:rFonts w:ascii="Symbol" w:hAnsi="Symbol" w:hint="default"/>
      </w:rPr>
    </w:lvl>
    <w:lvl w:ilvl="4" w:tplc="040E0003" w:tentative="1">
      <w:start w:val="1"/>
      <w:numFmt w:val="bullet"/>
      <w:lvlText w:val="o"/>
      <w:lvlJc w:val="left"/>
      <w:pPr>
        <w:tabs>
          <w:tab w:val="num" w:pos="2820"/>
        </w:tabs>
        <w:ind w:left="2820" w:hanging="360"/>
      </w:pPr>
      <w:rPr>
        <w:rFonts w:ascii="Courier New" w:hAnsi="Courier New" w:cs="Courier New" w:hint="default"/>
      </w:rPr>
    </w:lvl>
    <w:lvl w:ilvl="5" w:tplc="040E0005" w:tentative="1">
      <w:start w:val="1"/>
      <w:numFmt w:val="bullet"/>
      <w:lvlText w:val=""/>
      <w:lvlJc w:val="left"/>
      <w:pPr>
        <w:tabs>
          <w:tab w:val="num" w:pos="3540"/>
        </w:tabs>
        <w:ind w:left="3540" w:hanging="360"/>
      </w:pPr>
      <w:rPr>
        <w:rFonts w:ascii="Wingdings" w:hAnsi="Wingdings" w:hint="default"/>
      </w:rPr>
    </w:lvl>
    <w:lvl w:ilvl="6" w:tplc="040E0001" w:tentative="1">
      <w:start w:val="1"/>
      <w:numFmt w:val="bullet"/>
      <w:lvlText w:val=""/>
      <w:lvlJc w:val="left"/>
      <w:pPr>
        <w:tabs>
          <w:tab w:val="num" w:pos="4260"/>
        </w:tabs>
        <w:ind w:left="4260" w:hanging="360"/>
      </w:pPr>
      <w:rPr>
        <w:rFonts w:ascii="Symbol" w:hAnsi="Symbol" w:hint="default"/>
      </w:rPr>
    </w:lvl>
    <w:lvl w:ilvl="7" w:tplc="040E0003" w:tentative="1">
      <w:start w:val="1"/>
      <w:numFmt w:val="bullet"/>
      <w:lvlText w:val="o"/>
      <w:lvlJc w:val="left"/>
      <w:pPr>
        <w:tabs>
          <w:tab w:val="num" w:pos="4980"/>
        </w:tabs>
        <w:ind w:left="4980" w:hanging="360"/>
      </w:pPr>
      <w:rPr>
        <w:rFonts w:ascii="Courier New" w:hAnsi="Courier New" w:cs="Courier New" w:hint="default"/>
      </w:rPr>
    </w:lvl>
    <w:lvl w:ilvl="8" w:tplc="040E0005" w:tentative="1">
      <w:start w:val="1"/>
      <w:numFmt w:val="bullet"/>
      <w:lvlText w:val=""/>
      <w:lvlJc w:val="left"/>
      <w:pPr>
        <w:tabs>
          <w:tab w:val="num" w:pos="5700"/>
        </w:tabs>
        <w:ind w:left="5700" w:hanging="360"/>
      </w:pPr>
      <w:rPr>
        <w:rFonts w:ascii="Wingdings" w:hAnsi="Wingdings" w:hint="default"/>
      </w:rPr>
    </w:lvl>
  </w:abstractNum>
  <w:abstractNum w:abstractNumId="3">
    <w:nsid w:val="12422A1A"/>
    <w:multiLevelType w:val="hybridMultilevel"/>
    <w:tmpl w:val="C74AE4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165E3EA6"/>
    <w:multiLevelType w:val="hybridMultilevel"/>
    <w:tmpl w:val="6F9AF6A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5">
    <w:nsid w:val="1B0011A6"/>
    <w:multiLevelType w:val="hybridMultilevel"/>
    <w:tmpl w:val="62EA30C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6">
    <w:nsid w:val="1CA654A8"/>
    <w:multiLevelType w:val="hybridMultilevel"/>
    <w:tmpl w:val="CC381C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1D700219"/>
    <w:multiLevelType w:val="hybridMultilevel"/>
    <w:tmpl w:val="D160D48A"/>
    <w:lvl w:ilvl="0" w:tplc="D2245804">
      <w:start w:val="2016"/>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26013432"/>
    <w:multiLevelType w:val="hybridMultilevel"/>
    <w:tmpl w:val="4CAE1862"/>
    <w:lvl w:ilvl="0" w:tplc="040E0001">
      <w:start w:val="1"/>
      <w:numFmt w:val="bullet"/>
      <w:lvlText w:val=""/>
      <w:lvlJc w:val="left"/>
      <w:pPr>
        <w:ind w:left="776" w:hanging="360"/>
      </w:pPr>
      <w:rPr>
        <w:rFonts w:ascii="Symbol" w:hAnsi="Symbol" w:hint="default"/>
      </w:rPr>
    </w:lvl>
    <w:lvl w:ilvl="1" w:tplc="040E0003">
      <w:start w:val="1"/>
      <w:numFmt w:val="bullet"/>
      <w:lvlText w:val="o"/>
      <w:lvlJc w:val="left"/>
      <w:pPr>
        <w:ind w:left="1496" w:hanging="360"/>
      </w:pPr>
      <w:rPr>
        <w:rFonts w:ascii="Courier New" w:hAnsi="Courier New" w:cs="Courier New" w:hint="default"/>
      </w:rPr>
    </w:lvl>
    <w:lvl w:ilvl="2" w:tplc="040E0005" w:tentative="1">
      <w:start w:val="1"/>
      <w:numFmt w:val="bullet"/>
      <w:lvlText w:val=""/>
      <w:lvlJc w:val="left"/>
      <w:pPr>
        <w:ind w:left="2216" w:hanging="360"/>
      </w:pPr>
      <w:rPr>
        <w:rFonts w:ascii="Wingdings" w:hAnsi="Wingdings" w:hint="default"/>
      </w:rPr>
    </w:lvl>
    <w:lvl w:ilvl="3" w:tplc="040E0001" w:tentative="1">
      <w:start w:val="1"/>
      <w:numFmt w:val="bullet"/>
      <w:lvlText w:val=""/>
      <w:lvlJc w:val="left"/>
      <w:pPr>
        <w:ind w:left="2936" w:hanging="360"/>
      </w:pPr>
      <w:rPr>
        <w:rFonts w:ascii="Symbol" w:hAnsi="Symbol" w:hint="default"/>
      </w:rPr>
    </w:lvl>
    <w:lvl w:ilvl="4" w:tplc="040E0003" w:tentative="1">
      <w:start w:val="1"/>
      <w:numFmt w:val="bullet"/>
      <w:lvlText w:val="o"/>
      <w:lvlJc w:val="left"/>
      <w:pPr>
        <w:ind w:left="3656" w:hanging="360"/>
      </w:pPr>
      <w:rPr>
        <w:rFonts w:ascii="Courier New" w:hAnsi="Courier New" w:cs="Courier New" w:hint="default"/>
      </w:rPr>
    </w:lvl>
    <w:lvl w:ilvl="5" w:tplc="040E0005" w:tentative="1">
      <w:start w:val="1"/>
      <w:numFmt w:val="bullet"/>
      <w:lvlText w:val=""/>
      <w:lvlJc w:val="left"/>
      <w:pPr>
        <w:ind w:left="4376" w:hanging="360"/>
      </w:pPr>
      <w:rPr>
        <w:rFonts w:ascii="Wingdings" w:hAnsi="Wingdings" w:hint="default"/>
      </w:rPr>
    </w:lvl>
    <w:lvl w:ilvl="6" w:tplc="040E0001" w:tentative="1">
      <w:start w:val="1"/>
      <w:numFmt w:val="bullet"/>
      <w:lvlText w:val=""/>
      <w:lvlJc w:val="left"/>
      <w:pPr>
        <w:ind w:left="5096" w:hanging="360"/>
      </w:pPr>
      <w:rPr>
        <w:rFonts w:ascii="Symbol" w:hAnsi="Symbol" w:hint="default"/>
      </w:rPr>
    </w:lvl>
    <w:lvl w:ilvl="7" w:tplc="040E0003" w:tentative="1">
      <w:start w:val="1"/>
      <w:numFmt w:val="bullet"/>
      <w:lvlText w:val="o"/>
      <w:lvlJc w:val="left"/>
      <w:pPr>
        <w:ind w:left="5816" w:hanging="360"/>
      </w:pPr>
      <w:rPr>
        <w:rFonts w:ascii="Courier New" w:hAnsi="Courier New" w:cs="Courier New" w:hint="default"/>
      </w:rPr>
    </w:lvl>
    <w:lvl w:ilvl="8" w:tplc="040E0005" w:tentative="1">
      <w:start w:val="1"/>
      <w:numFmt w:val="bullet"/>
      <w:lvlText w:val=""/>
      <w:lvlJc w:val="left"/>
      <w:pPr>
        <w:ind w:left="6536" w:hanging="360"/>
      </w:pPr>
      <w:rPr>
        <w:rFonts w:ascii="Wingdings" w:hAnsi="Wingdings" w:hint="default"/>
      </w:rPr>
    </w:lvl>
  </w:abstractNum>
  <w:abstractNum w:abstractNumId="9">
    <w:nsid w:val="2D333F4A"/>
    <w:multiLevelType w:val="hybridMultilevel"/>
    <w:tmpl w:val="8DC67B10"/>
    <w:lvl w:ilvl="0" w:tplc="040E0001">
      <w:start w:val="1"/>
      <w:numFmt w:val="bullet"/>
      <w:lvlText w:val=""/>
      <w:lvlJc w:val="left"/>
      <w:pPr>
        <w:tabs>
          <w:tab w:val="num" w:pos="720"/>
        </w:tabs>
        <w:ind w:left="720" w:hanging="360"/>
      </w:pPr>
      <w:rPr>
        <w:rFonts w:ascii="Symbol" w:hAnsi="Symbol" w:hint="default"/>
        <w:color w:val="000000"/>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
    <w:nsid w:val="2FFA581D"/>
    <w:multiLevelType w:val="hybridMultilevel"/>
    <w:tmpl w:val="3FFAE8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3C9438D8"/>
    <w:multiLevelType w:val="hybridMultilevel"/>
    <w:tmpl w:val="C28E60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447740CC"/>
    <w:multiLevelType w:val="multilevel"/>
    <w:tmpl w:val="727429AA"/>
    <w:styleLink w:val="Cikkelyrsz"/>
    <w:lvl w:ilvl="0">
      <w:start w:val="1"/>
      <w:numFmt w:val="upperRoman"/>
      <w:lvlText w:val="%1."/>
      <w:lvlJc w:val="left"/>
      <w:pPr>
        <w:tabs>
          <w:tab w:val="num" w:pos="999"/>
        </w:tabs>
        <w:ind w:left="999" w:hanging="432"/>
      </w:pPr>
      <w:rPr>
        <w:rFonts w:cs="Times New Roman" w:hint="default"/>
      </w:rPr>
    </w:lvl>
    <w:lvl w:ilvl="1">
      <w:start w:val="1"/>
      <w:numFmt w:val="decimal"/>
      <w:lvlText w:val="%2."/>
      <w:lvlJc w:val="left"/>
      <w:pPr>
        <w:tabs>
          <w:tab w:val="num" w:pos="1143"/>
        </w:tabs>
        <w:ind w:left="1143" w:hanging="576"/>
      </w:pPr>
      <w:rPr>
        <w:rFonts w:cs="Times New Roman" w:hint="default"/>
      </w:rPr>
    </w:lvl>
    <w:lvl w:ilvl="2">
      <w:start w:val="1"/>
      <w:numFmt w:val="lowerLetter"/>
      <w:lvlText w:val="%3)"/>
      <w:lvlJc w:val="left"/>
      <w:pPr>
        <w:tabs>
          <w:tab w:val="num" w:pos="2007"/>
        </w:tabs>
        <w:ind w:left="2007" w:hanging="720"/>
      </w:pPr>
      <w:rPr>
        <w:rFonts w:cs="Times New Roman" w:hint="default"/>
      </w:rPr>
    </w:lvl>
    <w:lvl w:ilvl="3">
      <w:start w:val="1"/>
      <w:numFmt w:val="decimal"/>
      <w:lvlText w:val="%3.%4"/>
      <w:lvlJc w:val="left"/>
      <w:pPr>
        <w:tabs>
          <w:tab w:val="num" w:pos="1431"/>
        </w:tabs>
        <w:ind w:left="1431" w:hanging="864"/>
      </w:pPr>
      <w:rPr>
        <w:rFonts w:cs="Times New Roman" w:hint="default"/>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13">
    <w:nsid w:val="46FE48E4"/>
    <w:multiLevelType w:val="hybridMultilevel"/>
    <w:tmpl w:val="51243A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475B3203"/>
    <w:multiLevelType w:val="multilevel"/>
    <w:tmpl w:val="D7C8A714"/>
    <w:name w:val="PBTOC342222"/>
    <w:lvl w:ilvl="0">
      <w:start w:val="1"/>
      <w:numFmt w:val="none"/>
      <w:pStyle w:val="PBDocTxt"/>
      <w:suff w:val="nothing"/>
      <w:lvlText w:val=""/>
      <w:lvlJc w:val="left"/>
      <w:pPr>
        <w:tabs>
          <w:tab w:val="num" w:pos="1440"/>
        </w:tabs>
        <w:ind w:left="1440" w:hanging="360"/>
      </w:pPr>
      <w:rPr>
        <w:rFonts w:cs="Times New Roman"/>
      </w:rPr>
    </w:lvl>
    <w:lvl w:ilvl="1">
      <w:start w:val="1"/>
      <w:numFmt w:val="none"/>
      <w:pStyle w:val="PBDocTxtL1"/>
      <w:suff w:val="nothing"/>
      <w:lvlText w:val=""/>
      <w:lvlJc w:val="left"/>
      <w:pPr>
        <w:ind w:left="1800"/>
      </w:pPr>
      <w:rPr>
        <w:rFonts w:cs="Times New Roman"/>
      </w:rPr>
    </w:lvl>
    <w:lvl w:ilvl="2">
      <w:start w:val="1"/>
      <w:numFmt w:val="none"/>
      <w:pStyle w:val="PBDocTxtL2"/>
      <w:suff w:val="nothing"/>
      <w:lvlText w:val=""/>
      <w:lvlJc w:val="left"/>
      <w:pPr>
        <w:ind w:left="2160"/>
      </w:pPr>
      <w:rPr>
        <w:rFonts w:cs="Times New Roman"/>
      </w:rPr>
    </w:lvl>
    <w:lvl w:ilvl="3">
      <w:start w:val="1"/>
      <w:numFmt w:val="none"/>
      <w:pStyle w:val="PBDocTxtL3"/>
      <w:suff w:val="nothing"/>
      <w:lvlText w:val=""/>
      <w:lvlJc w:val="left"/>
      <w:pPr>
        <w:ind w:left="2520"/>
      </w:pPr>
      <w:rPr>
        <w:rFonts w:cs="Times New Roman"/>
      </w:rPr>
    </w:lvl>
    <w:lvl w:ilvl="4">
      <w:start w:val="1"/>
      <w:numFmt w:val="none"/>
      <w:pStyle w:val="PBDocTxtL4"/>
      <w:suff w:val="nothing"/>
      <w:lvlText w:val=""/>
      <w:lvlJc w:val="left"/>
      <w:pPr>
        <w:ind w:left="2880"/>
      </w:pPr>
      <w:rPr>
        <w:rFonts w:cs="Times New Roman"/>
      </w:rPr>
    </w:lvl>
    <w:lvl w:ilvl="5">
      <w:start w:val="1"/>
      <w:numFmt w:val="none"/>
      <w:pStyle w:val="PBDocTxtL5"/>
      <w:suff w:val="nothing"/>
      <w:lvlText w:val=""/>
      <w:lvlJc w:val="left"/>
      <w:pPr>
        <w:ind w:left="3240"/>
      </w:pPr>
      <w:rPr>
        <w:rFonts w:cs="Times New Roman"/>
      </w:rPr>
    </w:lvl>
    <w:lvl w:ilvl="6">
      <w:start w:val="1"/>
      <w:numFmt w:val="none"/>
      <w:pStyle w:val="PBDocTxtL6"/>
      <w:suff w:val="nothing"/>
      <w:lvlText w:val=""/>
      <w:lvlJc w:val="left"/>
      <w:pPr>
        <w:ind w:left="3600"/>
      </w:pPr>
      <w:rPr>
        <w:rFonts w:cs="Times New Roman"/>
      </w:rPr>
    </w:lvl>
    <w:lvl w:ilvl="7">
      <w:start w:val="1"/>
      <w:numFmt w:val="none"/>
      <w:pStyle w:val="PBDocTxtL7"/>
      <w:suff w:val="nothing"/>
      <w:lvlText w:val=""/>
      <w:lvlJc w:val="left"/>
      <w:pPr>
        <w:ind w:left="3960"/>
      </w:pPr>
      <w:rPr>
        <w:rFonts w:cs="Times New Roman"/>
      </w:rPr>
    </w:lvl>
    <w:lvl w:ilvl="8">
      <w:start w:val="1"/>
      <w:numFmt w:val="none"/>
      <w:pStyle w:val="PBDocTxtL8"/>
      <w:suff w:val="nothing"/>
      <w:lvlText w:val=""/>
      <w:lvlJc w:val="left"/>
      <w:pPr>
        <w:ind w:left="6840"/>
      </w:pPr>
      <w:rPr>
        <w:rFonts w:cs="Times New Roman"/>
      </w:rPr>
    </w:lvl>
  </w:abstractNum>
  <w:abstractNum w:abstractNumId="15">
    <w:nsid w:val="48B04E8A"/>
    <w:multiLevelType w:val="hybridMultilevel"/>
    <w:tmpl w:val="9EF491DE"/>
    <w:lvl w:ilvl="0" w:tplc="040E0001">
      <w:start w:val="1"/>
      <w:numFmt w:val="bullet"/>
      <w:lvlText w:val=""/>
      <w:lvlJc w:val="left"/>
      <w:pPr>
        <w:ind w:left="770" w:hanging="360"/>
      </w:pPr>
      <w:rPr>
        <w:rFonts w:ascii="Symbol" w:hAnsi="Symbol" w:hint="default"/>
      </w:rPr>
    </w:lvl>
    <w:lvl w:ilvl="1" w:tplc="040E0003" w:tentative="1">
      <w:start w:val="1"/>
      <w:numFmt w:val="bullet"/>
      <w:lvlText w:val="o"/>
      <w:lvlJc w:val="left"/>
      <w:pPr>
        <w:ind w:left="1490" w:hanging="360"/>
      </w:pPr>
      <w:rPr>
        <w:rFonts w:ascii="Courier New" w:hAnsi="Courier New" w:cs="Courier New" w:hint="default"/>
      </w:rPr>
    </w:lvl>
    <w:lvl w:ilvl="2" w:tplc="040E0005" w:tentative="1">
      <w:start w:val="1"/>
      <w:numFmt w:val="bullet"/>
      <w:lvlText w:val=""/>
      <w:lvlJc w:val="left"/>
      <w:pPr>
        <w:ind w:left="2210" w:hanging="360"/>
      </w:pPr>
      <w:rPr>
        <w:rFonts w:ascii="Wingdings" w:hAnsi="Wingdings" w:hint="default"/>
      </w:rPr>
    </w:lvl>
    <w:lvl w:ilvl="3" w:tplc="040E0001" w:tentative="1">
      <w:start w:val="1"/>
      <w:numFmt w:val="bullet"/>
      <w:lvlText w:val=""/>
      <w:lvlJc w:val="left"/>
      <w:pPr>
        <w:ind w:left="2930" w:hanging="360"/>
      </w:pPr>
      <w:rPr>
        <w:rFonts w:ascii="Symbol" w:hAnsi="Symbol" w:hint="default"/>
      </w:rPr>
    </w:lvl>
    <w:lvl w:ilvl="4" w:tplc="040E0003" w:tentative="1">
      <w:start w:val="1"/>
      <w:numFmt w:val="bullet"/>
      <w:lvlText w:val="o"/>
      <w:lvlJc w:val="left"/>
      <w:pPr>
        <w:ind w:left="3650" w:hanging="360"/>
      </w:pPr>
      <w:rPr>
        <w:rFonts w:ascii="Courier New" w:hAnsi="Courier New" w:cs="Courier New" w:hint="default"/>
      </w:rPr>
    </w:lvl>
    <w:lvl w:ilvl="5" w:tplc="040E0005" w:tentative="1">
      <w:start w:val="1"/>
      <w:numFmt w:val="bullet"/>
      <w:lvlText w:val=""/>
      <w:lvlJc w:val="left"/>
      <w:pPr>
        <w:ind w:left="4370" w:hanging="360"/>
      </w:pPr>
      <w:rPr>
        <w:rFonts w:ascii="Wingdings" w:hAnsi="Wingdings" w:hint="default"/>
      </w:rPr>
    </w:lvl>
    <w:lvl w:ilvl="6" w:tplc="040E0001" w:tentative="1">
      <w:start w:val="1"/>
      <w:numFmt w:val="bullet"/>
      <w:lvlText w:val=""/>
      <w:lvlJc w:val="left"/>
      <w:pPr>
        <w:ind w:left="5090" w:hanging="360"/>
      </w:pPr>
      <w:rPr>
        <w:rFonts w:ascii="Symbol" w:hAnsi="Symbol" w:hint="default"/>
      </w:rPr>
    </w:lvl>
    <w:lvl w:ilvl="7" w:tplc="040E0003" w:tentative="1">
      <w:start w:val="1"/>
      <w:numFmt w:val="bullet"/>
      <w:lvlText w:val="o"/>
      <w:lvlJc w:val="left"/>
      <w:pPr>
        <w:ind w:left="5810" w:hanging="360"/>
      </w:pPr>
      <w:rPr>
        <w:rFonts w:ascii="Courier New" w:hAnsi="Courier New" w:cs="Courier New" w:hint="default"/>
      </w:rPr>
    </w:lvl>
    <w:lvl w:ilvl="8" w:tplc="040E0005" w:tentative="1">
      <w:start w:val="1"/>
      <w:numFmt w:val="bullet"/>
      <w:lvlText w:val=""/>
      <w:lvlJc w:val="left"/>
      <w:pPr>
        <w:ind w:left="6530" w:hanging="360"/>
      </w:pPr>
      <w:rPr>
        <w:rFonts w:ascii="Wingdings" w:hAnsi="Wingdings" w:hint="default"/>
      </w:rPr>
    </w:lvl>
  </w:abstractNum>
  <w:abstractNum w:abstractNumId="16">
    <w:nsid w:val="49545AFC"/>
    <w:multiLevelType w:val="hybridMultilevel"/>
    <w:tmpl w:val="30AA45EE"/>
    <w:lvl w:ilvl="0" w:tplc="8EA49296">
      <w:start w:val="2018"/>
      <w:numFmt w:val="bullet"/>
      <w:lvlText w:val="-"/>
      <w:lvlJc w:val="left"/>
      <w:pPr>
        <w:ind w:left="720" w:hanging="360"/>
      </w:pPr>
      <w:rPr>
        <w:rFonts w:ascii="Calibri" w:eastAsia="Times New Roman" w:hAnsi="Calibri" w:cs="Calibri" w:hint="default"/>
        <w:i w:val="0"/>
        <w:color w:val="000000"/>
        <w:sz w:val="22"/>
        <w:u w:val="no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49853432"/>
    <w:multiLevelType w:val="hybridMultilevel"/>
    <w:tmpl w:val="D656493A"/>
    <w:lvl w:ilvl="0" w:tplc="040E0001">
      <w:start w:val="1"/>
      <w:numFmt w:val="bullet"/>
      <w:lvlText w:val=""/>
      <w:lvlJc w:val="left"/>
      <w:pPr>
        <w:ind w:left="926" w:hanging="360"/>
      </w:pPr>
      <w:rPr>
        <w:rFonts w:ascii="Symbol" w:hAnsi="Symbol" w:hint="default"/>
      </w:rPr>
    </w:lvl>
    <w:lvl w:ilvl="1" w:tplc="040E0003" w:tentative="1">
      <w:start w:val="1"/>
      <w:numFmt w:val="bullet"/>
      <w:lvlText w:val="o"/>
      <w:lvlJc w:val="left"/>
      <w:pPr>
        <w:ind w:left="1646" w:hanging="360"/>
      </w:pPr>
      <w:rPr>
        <w:rFonts w:ascii="Courier New" w:hAnsi="Courier New" w:cs="Courier New" w:hint="default"/>
      </w:rPr>
    </w:lvl>
    <w:lvl w:ilvl="2" w:tplc="040E0005" w:tentative="1">
      <w:start w:val="1"/>
      <w:numFmt w:val="bullet"/>
      <w:lvlText w:val=""/>
      <w:lvlJc w:val="left"/>
      <w:pPr>
        <w:ind w:left="2366" w:hanging="360"/>
      </w:pPr>
      <w:rPr>
        <w:rFonts w:ascii="Wingdings" w:hAnsi="Wingdings" w:hint="default"/>
      </w:rPr>
    </w:lvl>
    <w:lvl w:ilvl="3" w:tplc="040E0001" w:tentative="1">
      <w:start w:val="1"/>
      <w:numFmt w:val="bullet"/>
      <w:lvlText w:val=""/>
      <w:lvlJc w:val="left"/>
      <w:pPr>
        <w:ind w:left="3086" w:hanging="360"/>
      </w:pPr>
      <w:rPr>
        <w:rFonts w:ascii="Symbol" w:hAnsi="Symbol" w:hint="default"/>
      </w:rPr>
    </w:lvl>
    <w:lvl w:ilvl="4" w:tplc="040E0003" w:tentative="1">
      <w:start w:val="1"/>
      <w:numFmt w:val="bullet"/>
      <w:lvlText w:val="o"/>
      <w:lvlJc w:val="left"/>
      <w:pPr>
        <w:ind w:left="3806" w:hanging="360"/>
      </w:pPr>
      <w:rPr>
        <w:rFonts w:ascii="Courier New" w:hAnsi="Courier New" w:cs="Courier New" w:hint="default"/>
      </w:rPr>
    </w:lvl>
    <w:lvl w:ilvl="5" w:tplc="040E0005" w:tentative="1">
      <w:start w:val="1"/>
      <w:numFmt w:val="bullet"/>
      <w:lvlText w:val=""/>
      <w:lvlJc w:val="left"/>
      <w:pPr>
        <w:ind w:left="4526" w:hanging="360"/>
      </w:pPr>
      <w:rPr>
        <w:rFonts w:ascii="Wingdings" w:hAnsi="Wingdings" w:hint="default"/>
      </w:rPr>
    </w:lvl>
    <w:lvl w:ilvl="6" w:tplc="040E0001" w:tentative="1">
      <w:start w:val="1"/>
      <w:numFmt w:val="bullet"/>
      <w:lvlText w:val=""/>
      <w:lvlJc w:val="left"/>
      <w:pPr>
        <w:ind w:left="5246" w:hanging="360"/>
      </w:pPr>
      <w:rPr>
        <w:rFonts w:ascii="Symbol" w:hAnsi="Symbol" w:hint="default"/>
      </w:rPr>
    </w:lvl>
    <w:lvl w:ilvl="7" w:tplc="040E0003" w:tentative="1">
      <w:start w:val="1"/>
      <w:numFmt w:val="bullet"/>
      <w:lvlText w:val="o"/>
      <w:lvlJc w:val="left"/>
      <w:pPr>
        <w:ind w:left="5966" w:hanging="360"/>
      </w:pPr>
      <w:rPr>
        <w:rFonts w:ascii="Courier New" w:hAnsi="Courier New" w:cs="Courier New" w:hint="default"/>
      </w:rPr>
    </w:lvl>
    <w:lvl w:ilvl="8" w:tplc="040E0005" w:tentative="1">
      <w:start w:val="1"/>
      <w:numFmt w:val="bullet"/>
      <w:lvlText w:val=""/>
      <w:lvlJc w:val="left"/>
      <w:pPr>
        <w:ind w:left="6686" w:hanging="360"/>
      </w:pPr>
      <w:rPr>
        <w:rFonts w:ascii="Wingdings" w:hAnsi="Wingdings" w:hint="default"/>
      </w:rPr>
    </w:lvl>
  </w:abstractNum>
  <w:abstractNum w:abstractNumId="18">
    <w:nsid w:val="4F0E19AC"/>
    <w:multiLevelType w:val="hybridMultilevel"/>
    <w:tmpl w:val="04BC06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50E409EB"/>
    <w:multiLevelType w:val="hybridMultilevel"/>
    <w:tmpl w:val="79C60E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50F20FC1"/>
    <w:multiLevelType w:val="hybridMultilevel"/>
    <w:tmpl w:val="188E5F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54DC4C11"/>
    <w:multiLevelType w:val="hybridMultilevel"/>
    <w:tmpl w:val="F834884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55BA78DC"/>
    <w:multiLevelType w:val="multilevel"/>
    <w:tmpl w:val="5D4A7C3C"/>
    <w:lvl w:ilvl="0">
      <w:start w:val="1"/>
      <w:numFmt w:val="decimal"/>
      <w:lvlText w:val="%1."/>
      <w:lvlJc w:val="left"/>
      <w:pPr>
        <w:ind w:left="360" w:hanging="360"/>
      </w:pPr>
      <w:rPr>
        <w:color w:val="FFFFFF" w:themeColor="background1"/>
      </w:rPr>
    </w:lvl>
    <w:lvl w:ilvl="1">
      <w:start w:val="1"/>
      <w:numFmt w:val="decimal"/>
      <w:pStyle w:val="Cmsor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69E32B5"/>
    <w:multiLevelType w:val="hybridMultilevel"/>
    <w:tmpl w:val="80B41336"/>
    <w:lvl w:ilvl="0" w:tplc="CE284E2C">
      <w:numFmt w:val="bullet"/>
      <w:lvlText w:val="-"/>
      <w:lvlJc w:val="left"/>
      <w:pPr>
        <w:ind w:left="720" w:hanging="360"/>
      </w:pPr>
      <w:rPr>
        <w:rFonts w:ascii="Calibri" w:eastAsia="Times New Roman" w:hAnsi="Calibri" w:cstheme="minorHAns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nsid w:val="57C016B5"/>
    <w:multiLevelType w:val="multilevel"/>
    <w:tmpl w:val="E3F2480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82C4EA2"/>
    <w:multiLevelType w:val="hybridMultilevel"/>
    <w:tmpl w:val="91806C5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6">
    <w:nsid w:val="58B02C3E"/>
    <w:multiLevelType w:val="hybridMultilevel"/>
    <w:tmpl w:val="1CF070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59CD52E2"/>
    <w:multiLevelType w:val="hybridMultilevel"/>
    <w:tmpl w:val="7962311A"/>
    <w:lvl w:ilvl="0" w:tplc="13282500">
      <w:start w:val="1"/>
      <w:numFmt w:val="bullet"/>
      <w:lvlText w:val=""/>
      <w:lvlJc w:val="left"/>
      <w:pPr>
        <w:tabs>
          <w:tab w:val="num" w:pos="720"/>
        </w:tabs>
        <w:ind w:left="720" w:hanging="360"/>
      </w:pPr>
      <w:rPr>
        <w:rFonts w:ascii="Symbol" w:hAnsi="Symbol" w:hint="default"/>
        <w:color w:val="auto"/>
      </w:rPr>
    </w:lvl>
    <w:lvl w:ilvl="1" w:tplc="040E0003">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8">
    <w:nsid w:val="5F614638"/>
    <w:multiLevelType w:val="hybridMultilevel"/>
    <w:tmpl w:val="372C14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67823BC3"/>
    <w:multiLevelType w:val="hybridMultilevel"/>
    <w:tmpl w:val="BF1C328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68BD5A36"/>
    <w:multiLevelType w:val="hybridMultilevel"/>
    <w:tmpl w:val="144CE57A"/>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1">
    <w:nsid w:val="6F2D7382"/>
    <w:multiLevelType w:val="hybridMultilevel"/>
    <w:tmpl w:val="405ED5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nsid w:val="72F15E0E"/>
    <w:multiLevelType w:val="hybridMultilevel"/>
    <w:tmpl w:val="1ABAB0A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742638C6"/>
    <w:multiLevelType w:val="hybridMultilevel"/>
    <w:tmpl w:val="90D6D7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nsid w:val="742D23CB"/>
    <w:multiLevelType w:val="hybridMultilevel"/>
    <w:tmpl w:val="30B86C0C"/>
    <w:lvl w:ilvl="0" w:tplc="8A044252">
      <w:start w:val="1"/>
      <w:numFmt w:val="decimal"/>
      <w:lvlText w:val="%1."/>
      <w:lvlJc w:val="left"/>
      <w:pPr>
        <w:ind w:left="786" w:hanging="360"/>
      </w:pPr>
      <w:rPr>
        <w:rFonts w:hint="default"/>
        <w:b/>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nsid w:val="7BD57505"/>
    <w:multiLevelType w:val="hybridMultilevel"/>
    <w:tmpl w:val="2794C7F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nsid w:val="7DB02BD8"/>
    <w:multiLevelType w:val="hybridMultilevel"/>
    <w:tmpl w:val="7F148C0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nsid w:val="7F011B46"/>
    <w:multiLevelType w:val="hybridMultilevel"/>
    <w:tmpl w:val="D2C08E92"/>
    <w:lvl w:ilvl="0" w:tplc="040E000F">
      <w:start w:val="1"/>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25"/>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2"/>
  </w:num>
  <w:num w:numId="5">
    <w:abstractNumId w:val="22"/>
  </w:num>
  <w:num w:numId="6">
    <w:abstractNumId w:val="24"/>
  </w:num>
  <w:num w:numId="7">
    <w:abstractNumId w:val="15"/>
  </w:num>
  <w:num w:numId="8">
    <w:abstractNumId w:val="5"/>
  </w:num>
  <w:num w:numId="9">
    <w:abstractNumId w:val="26"/>
  </w:num>
  <w:num w:numId="10">
    <w:abstractNumId w:val="0"/>
  </w:num>
  <w:num w:numId="11">
    <w:abstractNumId w:val="9"/>
  </w:num>
  <w:num w:numId="12">
    <w:abstractNumId w:val="34"/>
  </w:num>
  <w:num w:numId="13">
    <w:abstractNumId w:val="11"/>
  </w:num>
  <w:num w:numId="14">
    <w:abstractNumId w:val="30"/>
  </w:num>
  <w:num w:numId="15">
    <w:abstractNumId w:val="17"/>
  </w:num>
  <w:num w:numId="16">
    <w:abstractNumId w:val="18"/>
  </w:num>
  <w:num w:numId="17">
    <w:abstractNumId w:val="16"/>
  </w:num>
  <w:num w:numId="18">
    <w:abstractNumId w:val="1"/>
  </w:num>
  <w:num w:numId="19">
    <w:abstractNumId w:val="23"/>
  </w:num>
  <w:num w:numId="20">
    <w:abstractNumId w:val="4"/>
  </w:num>
  <w:num w:numId="21">
    <w:abstractNumId w:val="28"/>
  </w:num>
  <w:num w:numId="22">
    <w:abstractNumId w:val="33"/>
  </w:num>
  <w:num w:numId="23">
    <w:abstractNumId w:val="36"/>
  </w:num>
  <w:num w:numId="24">
    <w:abstractNumId w:val="19"/>
  </w:num>
  <w:num w:numId="25">
    <w:abstractNumId w:val="6"/>
  </w:num>
  <w:num w:numId="26">
    <w:abstractNumId w:val="29"/>
  </w:num>
  <w:num w:numId="27">
    <w:abstractNumId w:val="8"/>
  </w:num>
  <w:num w:numId="28">
    <w:abstractNumId w:val="32"/>
  </w:num>
  <w:num w:numId="29">
    <w:abstractNumId w:val="31"/>
  </w:num>
  <w:num w:numId="30">
    <w:abstractNumId w:val="37"/>
  </w:num>
  <w:num w:numId="31">
    <w:abstractNumId w:val="20"/>
  </w:num>
  <w:num w:numId="32">
    <w:abstractNumId w:val="21"/>
  </w:num>
  <w:num w:numId="33">
    <w:abstractNumId w:val="7"/>
  </w:num>
  <w:num w:numId="34">
    <w:abstractNumId w:val="13"/>
  </w:num>
  <w:num w:numId="35">
    <w:abstractNumId w:val="35"/>
  </w:num>
  <w:num w:numId="36">
    <w:abstractNumId w:val="10"/>
  </w:num>
  <w:num w:numId="37">
    <w:abstractNumId w:val="22"/>
  </w:num>
  <w:num w:numId="38">
    <w:abstractNumId w:val="3"/>
  </w:num>
  <w:num w:numId="39">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C4B"/>
    <w:rsid w:val="00000620"/>
    <w:rsid w:val="000008A0"/>
    <w:rsid w:val="00000EDD"/>
    <w:rsid w:val="000012AC"/>
    <w:rsid w:val="00001A04"/>
    <w:rsid w:val="00003146"/>
    <w:rsid w:val="00003CC9"/>
    <w:rsid w:val="00004093"/>
    <w:rsid w:val="00004552"/>
    <w:rsid w:val="00004788"/>
    <w:rsid w:val="0000488A"/>
    <w:rsid w:val="0000491C"/>
    <w:rsid w:val="0000494D"/>
    <w:rsid w:val="00004B97"/>
    <w:rsid w:val="00005C26"/>
    <w:rsid w:val="00005DF8"/>
    <w:rsid w:val="000072F5"/>
    <w:rsid w:val="00007412"/>
    <w:rsid w:val="000100DD"/>
    <w:rsid w:val="00010595"/>
    <w:rsid w:val="00010853"/>
    <w:rsid w:val="00010CA0"/>
    <w:rsid w:val="00010F88"/>
    <w:rsid w:val="00012160"/>
    <w:rsid w:val="0001229D"/>
    <w:rsid w:val="0001238C"/>
    <w:rsid w:val="000124C0"/>
    <w:rsid w:val="0001270F"/>
    <w:rsid w:val="00013705"/>
    <w:rsid w:val="0001374C"/>
    <w:rsid w:val="00013800"/>
    <w:rsid w:val="00013872"/>
    <w:rsid w:val="00014D34"/>
    <w:rsid w:val="000156E4"/>
    <w:rsid w:val="00015723"/>
    <w:rsid w:val="00015957"/>
    <w:rsid w:val="00016285"/>
    <w:rsid w:val="00016B61"/>
    <w:rsid w:val="00016CEF"/>
    <w:rsid w:val="00017CBB"/>
    <w:rsid w:val="00017F19"/>
    <w:rsid w:val="00020995"/>
    <w:rsid w:val="00020A2D"/>
    <w:rsid w:val="00020D33"/>
    <w:rsid w:val="00020DF0"/>
    <w:rsid w:val="00021573"/>
    <w:rsid w:val="0002186C"/>
    <w:rsid w:val="00021CBC"/>
    <w:rsid w:val="00022352"/>
    <w:rsid w:val="00022416"/>
    <w:rsid w:val="00022ABB"/>
    <w:rsid w:val="000232FD"/>
    <w:rsid w:val="00023E26"/>
    <w:rsid w:val="00024747"/>
    <w:rsid w:val="00024E24"/>
    <w:rsid w:val="0002706D"/>
    <w:rsid w:val="0002769F"/>
    <w:rsid w:val="000317B2"/>
    <w:rsid w:val="00031C38"/>
    <w:rsid w:val="00031DD0"/>
    <w:rsid w:val="00031ED7"/>
    <w:rsid w:val="00032BBD"/>
    <w:rsid w:val="00032FD7"/>
    <w:rsid w:val="00034920"/>
    <w:rsid w:val="00034FF9"/>
    <w:rsid w:val="00035661"/>
    <w:rsid w:val="00035C99"/>
    <w:rsid w:val="000361AD"/>
    <w:rsid w:val="00036562"/>
    <w:rsid w:val="00036C8D"/>
    <w:rsid w:val="000370EA"/>
    <w:rsid w:val="00037860"/>
    <w:rsid w:val="00037961"/>
    <w:rsid w:val="00037C81"/>
    <w:rsid w:val="0004039D"/>
    <w:rsid w:val="000403DF"/>
    <w:rsid w:val="00040C47"/>
    <w:rsid w:val="00041134"/>
    <w:rsid w:val="0004113F"/>
    <w:rsid w:val="00041169"/>
    <w:rsid w:val="000416DD"/>
    <w:rsid w:val="000417D3"/>
    <w:rsid w:val="00041C53"/>
    <w:rsid w:val="000425A0"/>
    <w:rsid w:val="00043380"/>
    <w:rsid w:val="0004361C"/>
    <w:rsid w:val="00043692"/>
    <w:rsid w:val="000438A8"/>
    <w:rsid w:val="00044534"/>
    <w:rsid w:val="00044D7D"/>
    <w:rsid w:val="00044EC8"/>
    <w:rsid w:val="00044FC2"/>
    <w:rsid w:val="0004532C"/>
    <w:rsid w:val="0004596F"/>
    <w:rsid w:val="00045A60"/>
    <w:rsid w:val="00045F45"/>
    <w:rsid w:val="00046A4C"/>
    <w:rsid w:val="000471EC"/>
    <w:rsid w:val="00047435"/>
    <w:rsid w:val="00047731"/>
    <w:rsid w:val="00047BA1"/>
    <w:rsid w:val="00047EE1"/>
    <w:rsid w:val="0005030B"/>
    <w:rsid w:val="0005070A"/>
    <w:rsid w:val="00050FA5"/>
    <w:rsid w:val="000513C4"/>
    <w:rsid w:val="00051948"/>
    <w:rsid w:val="00052F37"/>
    <w:rsid w:val="0005358D"/>
    <w:rsid w:val="00053CD9"/>
    <w:rsid w:val="00054556"/>
    <w:rsid w:val="00054724"/>
    <w:rsid w:val="00054CB2"/>
    <w:rsid w:val="000557F2"/>
    <w:rsid w:val="00055897"/>
    <w:rsid w:val="000566CA"/>
    <w:rsid w:val="0005696F"/>
    <w:rsid w:val="00056C29"/>
    <w:rsid w:val="00056FDD"/>
    <w:rsid w:val="00057066"/>
    <w:rsid w:val="0005739D"/>
    <w:rsid w:val="00060D3A"/>
    <w:rsid w:val="00060E18"/>
    <w:rsid w:val="0006186E"/>
    <w:rsid w:val="0006230E"/>
    <w:rsid w:val="00062510"/>
    <w:rsid w:val="00062F63"/>
    <w:rsid w:val="0006309F"/>
    <w:rsid w:val="00063810"/>
    <w:rsid w:val="00063835"/>
    <w:rsid w:val="00063FA2"/>
    <w:rsid w:val="000643BA"/>
    <w:rsid w:val="0006481A"/>
    <w:rsid w:val="000648C8"/>
    <w:rsid w:val="0006513E"/>
    <w:rsid w:val="00065513"/>
    <w:rsid w:val="00065AB3"/>
    <w:rsid w:val="000668C9"/>
    <w:rsid w:val="0006719E"/>
    <w:rsid w:val="00067704"/>
    <w:rsid w:val="00067A3B"/>
    <w:rsid w:val="00067C33"/>
    <w:rsid w:val="00067E3A"/>
    <w:rsid w:val="000702E5"/>
    <w:rsid w:val="00070A7D"/>
    <w:rsid w:val="00071238"/>
    <w:rsid w:val="0007173B"/>
    <w:rsid w:val="0007189D"/>
    <w:rsid w:val="00071FD3"/>
    <w:rsid w:val="00072372"/>
    <w:rsid w:val="00072398"/>
    <w:rsid w:val="00072B2C"/>
    <w:rsid w:val="000740ED"/>
    <w:rsid w:val="00074189"/>
    <w:rsid w:val="00074224"/>
    <w:rsid w:val="00074428"/>
    <w:rsid w:val="00075314"/>
    <w:rsid w:val="000753F3"/>
    <w:rsid w:val="00075610"/>
    <w:rsid w:val="00075F59"/>
    <w:rsid w:val="00076253"/>
    <w:rsid w:val="00076711"/>
    <w:rsid w:val="00076715"/>
    <w:rsid w:val="00076B48"/>
    <w:rsid w:val="00076CA3"/>
    <w:rsid w:val="00076D54"/>
    <w:rsid w:val="00077664"/>
    <w:rsid w:val="00077CFB"/>
    <w:rsid w:val="000802EC"/>
    <w:rsid w:val="000810B1"/>
    <w:rsid w:val="0008239D"/>
    <w:rsid w:val="000827DE"/>
    <w:rsid w:val="00082BA1"/>
    <w:rsid w:val="00083427"/>
    <w:rsid w:val="00083A91"/>
    <w:rsid w:val="00084420"/>
    <w:rsid w:val="00084675"/>
    <w:rsid w:val="000850B8"/>
    <w:rsid w:val="00085917"/>
    <w:rsid w:val="00087115"/>
    <w:rsid w:val="00087292"/>
    <w:rsid w:val="00090129"/>
    <w:rsid w:val="00091312"/>
    <w:rsid w:val="0009189C"/>
    <w:rsid w:val="00091E78"/>
    <w:rsid w:val="00091F97"/>
    <w:rsid w:val="000925B6"/>
    <w:rsid w:val="000926ED"/>
    <w:rsid w:val="0009294E"/>
    <w:rsid w:val="00092DB1"/>
    <w:rsid w:val="000938CB"/>
    <w:rsid w:val="00093D80"/>
    <w:rsid w:val="00094518"/>
    <w:rsid w:val="00095934"/>
    <w:rsid w:val="00095F86"/>
    <w:rsid w:val="0009638D"/>
    <w:rsid w:val="000964FA"/>
    <w:rsid w:val="0009707B"/>
    <w:rsid w:val="000974D4"/>
    <w:rsid w:val="000976BD"/>
    <w:rsid w:val="000979B8"/>
    <w:rsid w:val="000A029E"/>
    <w:rsid w:val="000A094E"/>
    <w:rsid w:val="000A0F73"/>
    <w:rsid w:val="000A1609"/>
    <w:rsid w:val="000A1EB4"/>
    <w:rsid w:val="000A2143"/>
    <w:rsid w:val="000A2A6E"/>
    <w:rsid w:val="000A2B12"/>
    <w:rsid w:val="000A3409"/>
    <w:rsid w:val="000A34E1"/>
    <w:rsid w:val="000A360A"/>
    <w:rsid w:val="000A45BF"/>
    <w:rsid w:val="000A4C5A"/>
    <w:rsid w:val="000A51AE"/>
    <w:rsid w:val="000A5325"/>
    <w:rsid w:val="000A58A1"/>
    <w:rsid w:val="000A5F8D"/>
    <w:rsid w:val="000A6C70"/>
    <w:rsid w:val="000B0445"/>
    <w:rsid w:val="000B0455"/>
    <w:rsid w:val="000B07E1"/>
    <w:rsid w:val="000B0DFB"/>
    <w:rsid w:val="000B0F4E"/>
    <w:rsid w:val="000B1478"/>
    <w:rsid w:val="000B16BD"/>
    <w:rsid w:val="000B18A6"/>
    <w:rsid w:val="000B1B2E"/>
    <w:rsid w:val="000B2C71"/>
    <w:rsid w:val="000B35FF"/>
    <w:rsid w:val="000B38B1"/>
    <w:rsid w:val="000B3F36"/>
    <w:rsid w:val="000B46C9"/>
    <w:rsid w:val="000B5369"/>
    <w:rsid w:val="000B537C"/>
    <w:rsid w:val="000B6091"/>
    <w:rsid w:val="000B6A1F"/>
    <w:rsid w:val="000B6CB5"/>
    <w:rsid w:val="000B7220"/>
    <w:rsid w:val="000B734F"/>
    <w:rsid w:val="000B75B8"/>
    <w:rsid w:val="000B7717"/>
    <w:rsid w:val="000B7790"/>
    <w:rsid w:val="000B7B2F"/>
    <w:rsid w:val="000C023C"/>
    <w:rsid w:val="000C051F"/>
    <w:rsid w:val="000C0688"/>
    <w:rsid w:val="000C13BC"/>
    <w:rsid w:val="000C1D71"/>
    <w:rsid w:val="000C1DA8"/>
    <w:rsid w:val="000C1F5F"/>
    <w:rsid w:val="000C252C"/>
    <w:rsid w:val="000C465E"/>
    <w:rsid w:val="000C46A4"/>
    <w:rsid w:val="000C470A"/>
    <w:rsid w:val="000C48B8"/>
    <w:rsid w:val="000C4C49"/>
    <w:rsid w:val="000C515D"/>
    <w:rsid w:val="000C567F"/>
    <w:rsid w:val="000C5C7E"/>
    <w:rsid w:val="000C5CF5"/>
    <w:rsid w:val="000C61A0"/>
    <w:rsid w:val="000C639E"/>
    <w:rsid w:val="000C72E3"/>
    <w:rsid w:val="000C7313"/>
    <w:rsid w:val="000C735B"/>
    <w:rsid w:val="000C77DD"/>
    <w:rsid w:val="000C78F9"/>
    <w:rsid w:val="000C7FAD"/>
    <w:rsid w:val="000D0306"/>
    <w:rsid w:val="000D05B1"/>
    <w:rsid w:val="000D0BB8"/>
    <w:rsid w:val="000D130A"/>
    <w:rsid w:val="000D1434"/>
    <w:rsid w:val="000D17E8"/>
    <w:rsid w:val="000D245A"/>
    <w:rsid w:val="000D3608"/>
    <w:rsid w:val="000D3FB7"/>
    <w:rsid w:val="000D49FA"/>
    <w:rsid w:val="000D587A"/>
    <w:rsid w:val="000D598C"/>
    <w:rsid w:val="000D6907"/>
    <w:rsid w:val="000D6A1D"/>
    <w:rsid w:val="000D71F7"/>
    <w:rsid w:val="000D7614"/>
    <w:rsid w:val="000D7AE0"/>
    <w:rsid w:val="000E08DC"/>
    <w:rsid w:val="000E0DCB"/>
    <w:rsid w:val="000E18A8"/>
    <w:rsid w:val="000E19F3"/>
    <w:rsid w:val="000E1D09"/>
    <w:rsid w:val="000E2982"/>
    <w:rsid w:val="000E2D09"/>
    <w:rsid w:val="000E2E64"/>
    <w:rsid w:val="000E2E8F"/>
    <w:rsid w:val="000E3393"/>
    <w:rsid w:val="000E3862"/>
    <w:rsid w:val="000E4F9D"/>
    <w:rsid w:val="000E590E"/>
    <w:rsid w:val="000E5AFF"/>
    <w:rsid w:val="000E5E64"/>
    <w:rsid w:val="000E692B"/>
    <w:rsid w:val="000E6B8C"/>
    <w:rsid w:val="000E6B96"/>
    <w:rsid w:val="000E6CF0"/>
    <w:rsid w:val="000E7827"/>
    <w:rsid w:val="000E7C11"/>
    <w:rsid w:val="000F05CD"/>
    <w:rsid w:val="000F0A9E"/>
    <w:rsid w:val="000F1022"/>
    <w:rsid w:val="000F119D"/>
    <w:rsid w:val="000F2408"/>
    <w:rsid w:val="000F369B"/>
    <w:rsid w:val="000F37DD"/>
    <w:rsid w:val="000F3A99"/>
    <w:rsid w:val="000F3D73"/>
    <w:rsid w:val="000F4812"/>
    <w:rsid w:val="000F4AF2"/>
    <w:rsid w:val="000F4E74"/>
    <w:rsid w:val="000F5272"/>
    <w:rsid w:val="000F5A03"/>
    <w:rsid w:val="000F5B5D"/>
    <w:rsid w:val="000F5CDB"/>
    <w:rsid w:val="000F5F6E"/>
    <w:rsid w:val="000F61C0"/>
    <w:rsid w:val="000F634B"/>
    <w:rsid w:val="000F65CE"/>
    <w:rsid w:val="000F6673"/>
    <w:rsid w:val="000F69EF"/>
    <w:rsid w:val="000F6C73"/>
    <w:rsid w:val="000F7002"/>
    <w:rsid w:val="000F7187"/>
    <w:rsid w:val="000F7500"/>
    <w:rsid w:val="000F76EE"/>
    <w:rsid w:val="000F7773"/>
    <w:rsid w:val="000F7C2A"/>
    <w:rsid w:val="000F7E9F"/>
    <w:rsid w:val="00100599"/>
    <w:rsid w:val="001008EC"/>
    <w:rsid w:val="00100AAB"/>
    <w:rsid w:val="00100ED3"/>
    <w:rsid w:val="00101092"/>
    <w:rsid w:val="00101476"/>
    <w:rsid w:val="0010168B"/>
    <w:rsid w:val="001023E3"/>
    <w:rsid w:val="00102467"/>
    <w:rsid w:val="001027FF"/>
    <w:rsid w:val="00102C65"/>
    <w:rsid w:val="00102D60"/>
    <w:rsid w:val="001037AB"/>
    <w:rsid w:val="0010385D"/>
    <w:rsid w:val="00104333"/>
    <w:rsid w:val="00104482"/>
    <w:rsid w:val="0010559E"/>
    <w:rsid w:val="00105F63"/>
    <w:rsid w:val="00106172"/>
    <w:rsid w:val="00106520"/>
    <w:rsid w:val="00106CBF"/>
    <w:rsid w:val="00107054"/>
    <w:rsid w:val="001102AF"/>
    <w:rsid w:val="001105B4"/>
    <w:rsid w:val="00110ECE"/>
    <w:rsid w:val="001117A8"/>
    <w:rsid w:val="00111CE7"/>
    <w:rsid w:val="0011224B"/>
    <w:rsid w:val="00113478"/>
    <w:rsid w:val="00113840"/>
    <w:rsid w:val="001139E4"/>
    <w:rsid w:val="0011406F"/>
    <w:rsid w:val="00114641"/>
    <w:rsid w:val="00114723"/>
    <w:rsid w:val="00114A70"/>
    <w:rsid w:val="00114C62"/>
    <w:rsid w:val="00114D68"/>
    <w:rsid w:val="0011591C"/>
    <w:rsid w:val="00115B77"/>
    <w:rsid w:val="00115BB2"/>
    <w:rsid w:val="00116482"/>
    <w:rsid w:val="00116A12"/>
    <w:rsid w:val="001172C5"/>
    <w:rsid w:val="001174E6"/>
    <w:rsid w:val="001176EB"/>
    <w:rsid w:val="0012010A"/>
    <w:rsid w:val="001202DE"/>
    <w:rsid w:val="00120408"/>
    <w:rsid w:val="0012063D"/>
    <w:rsid w:val="0012092A"/>
    <w:rsid w:val="00120BF9"/>
    <w:rsid w:val="00121201"/>
    <w:rsid w:val="0012192E"/>
    <w:rsid w:val="001219AD"/>
    <w:rsid w:val="00121F5D"/>
    <w:rsid w:val="001221F8"/>
    <w:rsid w:val="0012229F"/>
    <w:rsid w:val="00122B74"/>
    <w:rsid w:val="00122F32"/>
    <w:rsid w:val="00122F4A"/>
    <w:rsid w:val="001230DD"/>
    <w:rsid w:val="00123279"/>
    <w:rsid w:val="001235FD"/>
    <w:rsid w:val="001236F0"/>
    <w:rsid w:val="00123737"/>
    <w:rsid w:val="001237C9"/>
    <w:rsid w:val="00123A86"/>
    <w:rsid w:val="0012489D"/>
    <w:rsid w:val="00124D7E"/>
    <w:rsid w:val="0012518D"/>
    <w:rsid w:val="0012534F"/>
    <w:rsid w:val="0012549B"/>
    <w:rsid w:val="00125BD9"/>
    <w:rsid w:val="00125BFF"/>
    <w:rsid w:val="00125CA0"/>
    <w:rsid w:val="00125CB8"/>
    <w:rsid w:val="00125F67"/>
    <w:rsid w:val="0012627F"/>
    <w:rsid w:val="00126C15"/>
    <w:rsid w:val="001277C8"/>
    <w:rsid w:val="00127DB8"/>
    <w:rsid w:val="001319F0"/>
    <w:rsid w:val="00131D85"/>
    <w:rsid w:val="00131DC7"/>
    <w:rsid w:val="001321EF"/>
    <w:rsid w:val="001325C5"/>
    <w:rsid w:val="0013410D"/>
    <w:rsid w:val="001343D1"/>
    <w:rsid w:val="0013462A"/>
    <w:rsid w:val="001346B4"/>
    <w:rsid w:val="001346C0"/>
    <w:rsid w:val="001346C8"/>
    <w:rsid w:val="00134ACA"/>
    <w:rsid w:val="00134EFB"/>
    <w:rsid w:val="00135483"/>
    <w:rsid w:val="001355EC"/>
    <w:rsid w:val="00136087"/>
    <w:rsid w:val="00136635"/>
    <w:rsid w:val="0013686B"/>
    <w:rsid w:val="0013725D"/>
    <w:rsid w:val="00137D60"/>
    <w:rsid w:val="00137DC3"/>
    <w:rsid w:val="0014098B"/>
    <w:rsid w:val="00141B57"/>
    <w:rsid w:val="00141CDF"/>
    <w:rsid w:val="001420AD"/>
    <w:rsid w:val="00142474"/>
    <w:rsid w:val="0014249B"/>
    <w:rsid w:val="00142538"/>
    <w:rsid w:val="001427D9"/>
    <w:rsid w:val="00143740"/>
    <w:rsid w:val="001439BC"/>
    <w:rsid w:val="001448FC"/>
    <w:rsid w:val="00144938"/>
    <w:rsid w:val="00144E23"/>
    <w:rsid w:val="00145567"/>
    <w:rsid w:val="00145D13"/>
    <w:rsid w:val="00145FA5"/>
    <w:rsid w:val="00146DE6"/>
    <w:rsid w:val="00147928"/>
    <w:rsid w:val="001479CA"/>
    <w:rsid w:val="00147A0D"/>
    <w:rsid w:val="00150027"/>
    <w:rsid w:val="00150254"/>
    <w:rsid w:val="001504C2"/>
    <w:rsid w:val="001506A6"/>
    <w:rsid w:val="001518CE"/>
    <w:rsid w:val="00151981"/>
    <w:rsid w:val="001523A5"/>
    <w:rsid w:val="00152521"/>
    <w:rsid w:val="0015263F"/>
    <w:rsid w:val="0015333E"/>
    <w:rsid w:val="001547B8"/>
    <w:rsid w:val="00154A54"/>
    <w:rsid w:val="00154AC1"/>
    <w:rsid w:val="00154F74"/>
    <w:rsid w:val="00154FD9"/>
    <w:rsid w:val="00155217"/>
    <w:rsid w:val="00155B65"/>
    <w:rsid w:val="00156325"/>
    <w:rsid w:val="001564EB"/>
    <w:rsid w:val="00157072"/>
    <w:rsid w:val="001570CA"/>
    <w:rsid w:val="001571EF"/>
    <w:rsid w:val="0015726D"/>
    <w:rsid w:val="0015741A"/>
    <w:rsid w:val="00157CC7"/>
    <w:rsid w:val="00157D77"/>
    <w:rsid w:val="00157E67"/>
    <w:rsid w:val="001606AD"/>
    <w:rsid w:val="00160EB7"/>
    <w:rsid w:val="001619B2"/>
    <w:rsid w:val="00161AF9"/>
    <w:rsid w:val="00161D02"/>
    <w:rsid w:val="00162874"/>
    <w:rsid w:val="0016290D"/>
    <w:rsid w:val="001630FB"/>
    <w:rsid w:val="001640C1"/>
    <w:rsid w:val="0016454B"/>
    <w:rsid w:val="00164906"/>
    <w:rsid w:val="00164E2D"/>
    <w:rsid w:val="0016729D"/>
    <w:rsid w:val="00167F2D"/>
    <w:rsid w:val="001705C8"/>
    <w:rsid w:val="00170AA2"/>
    <w:rsid w:val="001710BB"/>
    <w:rsid w:val="001719FE"/>
    <w:rsid w:val="0017244C"/>
    <w:rsid w:val="001724F9"/>
    <w:rsid w:val="00172CC0"/>
    <w:rsid w:val="0017396E"/>
    <w:rsid w:val="001739FF"/>
    <w:rsid w:val="001741AD"/>
    <w:rsid w:val="00175537"/>
    <w:rsid w:val="001759F1"/>
    <w:rsid w:val="001760B3"/>
    <w:rsid w:val="0017652C"/>
    <w:rsid w:val="001772EF"/>
    <w:rsid w:val="00180A57"/>
    <w:rsid w:val="001811E2"/>
    <w:rsid w:val="001812A9"/>
    <w:rsid w:val="00182128"/>
    <w:rsid w:val="00182198"/>
    <w:rsid w:val="001822CC"/>
    <w:rsid w:val="001825D7"/>
    <w:rsid w:val="00182F69"/>
    <w:rsid w:val="00182F74"/>
    <w:rsid w:val="00183316"/>
    <w:rsid w:val="00183381"/>
    <w:rsid w:val="00183417"/>
    <w:rsid w:val="001837CF"/>
    <w:rsid w:val="00183BCB"/>
    <w:rsid w:val="00183C71"/>
    <w:rsid w:val="00183EDB"/>
    <w:rsid w:val="00183F5E"/>
    <w:rsid w:val="001840E5"/>
    <w:rsid w:val="001840EA"/>
    <w:rsid w:val="00184865"/>
    <w:rsid w:val="00184DCA"/>
    <w:rsid w:val="001860F4"/>
    <w:rsid w:val="00186121"/>
    <w:rsid w:val="001865ED"/>
    <w:rsid w:val="00186784"/>
    <w:rsid w:val="00186E31"/>
    <w:rsid w:val="0018799C"/>
    <w:rsid w:val="001879A9"/>
    <w:rsid w:val="00187ADE"/>
    <w:rsid w:val="00187C07"/>
    <w:rsid w:val="00190156"/>
    <w:rsid w:val="00190B33"/>
    <w:rsid w:val="00190D5E"/>
    <w:rsid w:val="00190DB3"/>
    <w:rsid w:val="001913AD"/>
    <w:rsid w:val="00191A65"/>
    <w:rsid w:val="00191CA2"/>
    <w:rsid w:val="001920B9"/>
    <w:rsid w:val="0019250A"/>
    <w:rsid w:val="001927D0"/>
    <w:rsid w:val="00193010"/>
    <w:rsid w:val="00193767"/>
    <w:rsid w:val="00193AFE"/>
    <w:rsid w:val="00194B63"/>
    <w:rsid w:val="00195DAA"/>
    <w:rsid w:val="001962D3"/>
    <w:rsid w:val="001968B4"/>
    <w:rsid w:val="00196C08"/>
    <w:rsid w:val="0019773F"/>
    <w:rsid w:val="00197F1B"/>
    <w:rsid w:val="001A0355"/>
    <w:rsid w:val="001A0551"/>
    <w:rsid w:val="001A085B"/>
    <w:rsid w:val="001A0DDD"/>
    <w:rsid w:val="001A0F58"/>
    <w:rsid w:val="001A2543"/>
    <w:rsid w:val="001A309D"/>
    <w:rsid w:val="001A3318"/>
    <w:rsid w:val="001A3A6F"/>
    <w:rsid w:val="001A3A9F"/>
    <w:rsid w:val="001A3B03"/>
    <w:rsid w:val="001A3B11"/>
    <w:rsid w:val="001A46A5"/>
    <w:rsid w:val="001A4964"/>
    <w:rsid w:val="001A5C6A"/>
    <w:rsid w:val="001A5FBF"/>
    <w:rsid w:val="001A61F3"/>
    <w:rsid w:val="001A62F0"/>
    <w:rsid w:val="001B01A3"/>
    <w:rsid w:val="001B0888"/>
    <w:rsid w:val="001B0F2B"/>
    <w:rsid w:val="001B1C1A"/>
    <w:rsid w:val="001B1DB7"/>
    <w:rsid w:val="001B234E"/>
    <w:rsid w:val="001B2A0D"/>
    <w:rsid w:val="001B34B0"/>
    <w:rsid w:val="001B3BE3"/>
    <w:rsid w:val="001B3C29"/>
    <w:rsid w:val="001B4402"/>
    <w:rsid w:val="001B4D0D"/>
    <w:rsid w:val="001B4D23"/>
    <w:rsid w:val="001B4E80"/>
    <w:rsid w:val="001B4FCE"/>
    <w:rsid w:val="001B4FE4"/>
    <w:rsid w:val="001B51A0"/>
    <w:rsid w:val="001B5230"/>
    <w:rsid w:val="001B5982"/>
    <w:rsid w:val="001B59E7"/>
    <w:rsid w:val="001B5A17"/>
    <w:rsid w:val="001B5CBF"/>
    <w:rsid w:val="001B641A"/>
    <w:rsid w:val="001B6677"/>
    <w:rsid w:val="001B674C"/>
    <w:rsid w:val="001B68BC"/>
    <w:rsid w:val="001B691D"/>
    <w:rsid w:val="001B6A88"/>
    <w:rsid w:val="001B739E"/>
    <w:rsid w:val="001B7519"/>
    <w:rsid w:val="001B7573"/>
    <w:rsid w:val="001B7D84"/>
    <w:rsid w:val="001B7DB5"/>
    <w:rsid w:val="001C01EF"/>
    <w:rsid w:val="001C066B"/>
    <w:rsid w:val="001C16B1"/>
    <w:rsid w:val="001C279E"/>
    <w:rsid w:val="001C2AC5"/>
    <w:rsid w:val="001C437B"/>
    <w:rsid w:val="001C43B7"/>
    <w:rsid w:val="001C45EE"/>
    <w:rsid w:val="001C4C12"/>
    <w:rsid w:val="001C4C2B"/>
    <w:rsid w:val="001C5046"/>
    <w:rsid w:val="001C55AF"/>
    <w:rsid w:val="001C57E5"/>
    <w:rsid w:val="001C5F89"/>
    <w:rsid w:val="001C61CA"/>
    <w:rsid w:val="001C61DE"/>
    <w:rsid w:val="001C6A5A"/>
    <w:rsid w:val="001C7144"/>
    <w:rsid w:val="001C7184"/>
    <w:rsid w:val="001C71BD"/>
    <w:rsid w:val="001C7F9D"/>
    <w:rsid w:val="001D01AA"/>
    <w:rsid w:val="001D0709"/>
    <w:rsid w:val="001D0E04"/>
    <w:rsid w:val="001D1746"/>
    <w:rsid w:val="001D1AF4"/>
    <w:rsid w:val="001D1F54"/>
    <w:rsid w:val="001D2809"/>
    <w:rsid w:val="001D305C"/>
    <w:rsid w:val="001D352E"/>
    <w:rsid w:val="001D370F"/>
    <w:rsid w:val="001D4146"/>
    <w:rsid w:val="001D44D5"/>
    <w:rsid w:val="001D4514"/>
    <w:rsid w:val="001D469F"/>
    <w:rsid w:val="001D5C99"/>
    <w:rsid w:val="001D5CC5"/>
    <w:rsid w:val="001D6601"/>
    <w:rsid w:val="001D6615"/>
    <w:rsid w:val="001D6A0D"/>
    <w:rsid w:val="001D7068"/>
    <w:rsid w:val="001D7FC6"/>
    <w:rsid w:val="001E0362"/>
    <w:rsid w:val="001E07F7"/>
    <w:rsid w:val="001E086B"/>
    <w:rsid w:val="001E0F3C"/>
    <w:rsid w:val="001E133D"/>
    <w:rsid w:val="001E1533"/>
    <w:rsid w:val="001E1670"/>
    <w:rsid w:val="001E2066"/>
    <w:rsid w:val="001E2D1B"/>
    <w:rsid w:val="001E30F1"/>
    <w:rsid w:val="001E32F4"/>
    <w:rsid w:val="001E3321"/>
    <w:rsid w:val="001E37A3"/>
    <w:rsid w:val="001E3AB6"/>
    <w:rsid w:val="001E4D55"/>
    <w:rsid w:val="001E6037"/>
    <w:rsid w:val="001E6214"/>
    <w:rsid w:val="001E6942"/>
    <w:rsid w:val="001E69A1"/>
    <w:rsid w:val="001E6F37"/>
    <w:rsid w:val="001E6F42"/>
    <w:rsid w:val="001E7051"/>
    <w:rsid w:val="001E7876"/>
    <w:rsid w:val="001E798E"/>
    <w:rsid w:val="001E7A22"/>
    <w:rsid w:val="001F057B"/>
    <w:rsid w:val="001F11F1"/>
    <w:rsid w:val="001F1482"/>
    <w:rsid w:val="001F19EB"/>
    <w:rsid w:val="001F217A"/>
    <w:rsid w:val="001F227C"/>
    <w:rsid w:val="001F2364"/>
    <w:rsid w:val="001F2934"/>
    <w:rsid w:val="001F2AA7"/>
    <w:rsid w:val="001F2F4A"/>
    <w:rsid w:val="001F2F75"/>
    <w:rsid w:val="001F3B45"/>
    <w:rsid w:val="001F3E90"/>
    <w:rsid w:val="001F3EFE"/>
    <w:rsid w:val="001F4296"/>
    <w:rsid w:val="001F4609"/>
    <w:rsid w:val="001F4A92"/>
    <w:rsid w:val="001F4B5C"/>
    <w:rsid w:val="001F4C51"/>
    <w:rsid w:val="001F5535"/>
    <w:rsid w:val="001F58E1"/>
    <w:rsid w:val="001F5C07"/>
    <w:rsid w:val="001F5DFB"/>
    <w:rsid w:val="001F5F87"/>
    <w:rsid w:val="001F63DC"/>
    <w:rsid w:val="001F732D"/>
    <w:rsid w:val="001F7D37"/>
    <w:rsid w:val="00200016"/>
    <w:rsid w:val="002000CB"/>
    <w:rsid w:val="00200590"/>
    <w:rsid w:val="0020061E"/>
    <w:rsid w:val="00200D1B"/>
    <w:rsid w:val="00201AAE"/>
    <w:rsid w:val="00202937"/>
    <w:rsid w:val="00202F79"/>
    <w:rsid w:val="00203301"/>
    <w:rsid w:val="002038FF"/>
    <w:rsid w:val="002041DA"/>
    <w:rsid w:val="00204563"/>
    <w:rsid w:val="00204759"/>
    <w:rsid w:val="00205147"/>
    <w:rsid w:val="00205584"/>
    <w:rsid w:val="0020578C"/>
    <w:rsid w:val="002060D4"/>
    <w:rsid w:val="002065EB"/>
    <w:rsid w:val="00206EB2"/>
    <w:rsid w:val="0020765A"/>
    <w:rsid w:val="00207AF7"/>
    <w:rsid w:val="00207DD4"/>
    <w:rsid w:val="00207F5F"/>
    <w:rsid w:val="0021082B"/>
    <w:rsid w:val="0021085B"/>
    <w:rsid w:val="00210D3A"/>
    <w:rsid w:val="0021183A"/>
    <w:rsid w:val="00212756"/>
    <w:rsid w:val="00212A13"/>
    <w:rsid w:val="00212C24"/>
    <w:rsid w:val="00213FB8"/>
    <w:rsid w:val="00214BC1"/>
    <w:rsid w:val="002153D8"/>
    <w:rsid w:val="002155D0"/>
    <w:rsid w:val="0021599C"/>
    <w:rsid w:val="00215FE0"/>
    <w:rsid w:val="002161A7"/>
    <w:rsid w:val="0021626C"/>
    <w:rsid w:val="00216627"/>
    <w:rsid w:val="00216680"/>
    <w:rsid w:val="00217C05"/>
    <w:rsid w:val="00220292"/>
    <w:rsid w:val="002202CE"/>
    <w:rsid w:val="00220F66"/>
    <w:rsid w:val="00221390"/>
    <w:rsid w:val="00221E6E"/>
    <w:rsid w:val="00221E78"/>
    <w:rsid w:val="002222F1"/>
    <w:rsid w:val="00222620"/>
    <w:rsid w:val="00222DD7"/>
    <w:rsid w:val="0022333A"/>
    <w:rsid w:val="002233AC"/>
    <w:rsid w:val="002236F4"/>
    <w:rsid w:val="00224027"/>
    <w:rsid w:val="002247EC"/>
    <w:rsid w:val="00225562"/>
    <w:rsid w:val="00225765"/>
    <w:rsid w:val="00226362"/>
    <w:rsid w:val="002274E2"/>
    <w:rsid w:val="00230034"/>
    <w:rsid w:val="00230149"/>
    <w:rsid w:val="002303E8"/>
    <w:rsid w:val="00231ED5"/>
    <w:rsid w:val="0023203C"/>
    <w:rsid w:val="002321B4"/>
    <w:rsid w:val="002326CC"/>
    <w:rsid w:val="00232A46"/>
    <w:rsid w:val="00232F15"/>
    <w:rsid w:val="0023310A"/>
    <w:rsid w:val="0023358A"/>
    <w:rsid w:val="002337CA"/>
    <w:rsid w:val="002340C9"/>
    <w:rsid w:val="002348B3"/>
    <w:rsid w:val="0023498E"/>
    <w:rsid w:val="00234A3E"/>
    <w:rsid w:val="00234C5D"/>
    <w:rsid w:val="00234E65"/>
    <w:rsid w:val="00234E93"/>
    <w:rsid w:val="00234FD2"/>
    <w:rsid w:val="00235175"/>
    <w:rsid w:val="0023522A"/>
    <w:rsid w:val="00235504"/>
    <w:rsid w:val="002355E2"/>
    <w:rsid w:val="00235AA6"/>
    <w:rsid w:val="00236853"/>
    <w:rsid w:val="00236D76"/>
    <w:rsid w:val="00236F74"/>
    <w:rsid w:val="002374ED"/>
    <w:rsid w:val="002376E7"/>
    <w:rsid w:val="002405C3"/>
    <w:rsid w:val="00241B2B"/>
    <w:rsid w:val="00241B34"/>
    <w:rsid w:val="00241EF8"/>
    <w:rsid w:val="0024265E"/>
    <w:rsid w:val="00242E9C"/>
    <w:rsid w:val="0024304E"/>
    <w:rsid w:val="00243096"/>
    <w:rsid w:val="00243841"/>
    <w:rsid w:val="0024436F"/>
    <w:rsid w:val="00244928"/>
    <w:rsid w:val="00244AF3"/>
    <w:rsid w:val="00245B24"/>
    <w:rsid w:val="00245CA9"/>
    <w:rsid w:val="002460BD"/>
    <w:rsid w:val="00246195"/>
    <w:rsid w:val="002467F5"/>
    <w:rsid w:val="00247412"/>
    <w:rsid w:val="0024793E"/>
    <w:rsid w:val="00247AEA"/>
    <w:rsid w:val="00247EA9"/>
    <w:rsid w:val="0025039E"/>
    <w:rsid w:val="0025048A"/>
    <w:rsid w:val="002506CF"/>
    <w:rsid w:val="00250B17"/>
    <w:rsid w:val="0025153B"/>
    <w:rsid w:val="002519CA"/>
    <w:rsid w:val="00251A2A"/>
    <w:rsid w:val="002524A2"/>
    <w:rsid w:val="002544B5"/>
    <w:rsid w:val="00254B27"/>
    <w:rsid w:val="002552AB"/>
    <w:rsid w:val="00256236"/>
    <w:rsid w:val="0025629D"/>
    <w:rsid w:val="002566A9"/>
    <w:rsid w:val="002569B0"/>
    <w:rsid w:val="002573DE"/>
    <w:rsid w:val="00257883"/>
    <w:rsid w:val="00257991"/>
    <w:rsid w:val="00260310"/>
    <w:rsid w:val="00262845"/>
    <w:rsid w:val="00262D93"/>
    <w:rsid w:val="0026320F"/>
    <w:rsid w:val="00263438"/>
    <w:rsid w:val="0026366B"/>
    <w:rsid w:val="00265811"/>
    <w:rsid w:val="00265DF2"/>
    <w:rsid w:val="00265F61"/>
    <w:rsid w:val="00266DFA"/>
    <w:rsid w:val="002672E6"/>
    <w:rsid w:val="00267AE2"/>
    <w:rsid w:val="00270080"/>
    <w:rsid w:val="00270549"/>
    <w:rsid w:val="00270736"/>
    <w:rsid w:val="00270EB0"/>
    <w:rsid w:val="00271304"/>
    <w:rsid w:val="002718B9"/>
    <w:rsid w:val="002719E7"/>
    <w:rsid w:val="002724C4"/>
    <w:rsid w:val="0027257F"/>
    <w:rsid w:val="00272904"/>
    <w:rsid w:val="002736D2"/>
    <w:rsid w:val="0027381F"/>
    <w:rsid w:val="00273B4C"/>
    <w:rsid w:val="00273D1F"/>
    <w:rsid w:val="00274386"/>
    <w:rsid w:val="00275095"/>
    <w:rsid w:val="00275A27"/>
    <w:rsid w:val="00275F43"/>
    <w:rsid w:val="0027630B"/>
    <w:rsid w:val="0027667C"/>
    <w:rsid w:val="0027696C"/>
    <w:rsid w:val="00277E24"/>
    <w:rsid w:val="00280172"/>
    <w:rsid w:val="002802C8"/>
    <w:rsid w:val="00280E7A"/>
    <w:rsid w:val="00281142"/>
    <w:rsid w:val="002812C7"/>
    <w:rsid w:val="002816C4"/>
    <w:rsid w:val="00281E15"/>
    <w:rsid w:val="002820F7"/>
    <w:rsid w:val="00282760"/>
    <w:rsid w:val="002827A6"/>
    <w:rsid w:val="00282B2E"/>
    <w:rsid w:val="00282C0A"/>
    <w:rsid w:val="00283572"/>
    <w:rsid w:val="00283964"/>
    <w:rsid w:val="002846E4"/>
    <w:rsid w:val="00284DE4"/>
    <w:rsid w:val="00285152"/>
    <w:rsid w:val="002853A3"/>
    <w:rsid w:val="002855B7"/>
    <w:rsid w:val="00285C1D"/>
    <w:rsid w:val="0028654B"/>
    <w:rsid w:val="002866BA"/>
    <w:rsid w:val="0028690C"/>
    <w:rsid w:val="00286E14"/>
    <w:rsid w:val="00287695"/>
    <w:rsid w:val="00287935"/>
    <w:rsid w:val="00287D32"/>
    <w:rsid w:val="00287D74"/>
    <w:rsid w:val="0029009E"/>
    <w:rsid w:val="00290FB8"/>
    <w:rsid w:val="002911AE"/>
    <w:rsid w:val="00291D2B"/>
    <w:rsid w:val="002921A0"/>
    <w:rsid w:val="0029222C"/>
    <w:rsid w:val="00292289"/>
    <w:rsid w:val="0029264D"/>
    <w:rsid w:val="00292D81"/>
    <w:rsid w:val="00292EBC"/>
    <w:rsid w:val="002935FE"/>
    <w:rsid w:val="00293644"/>
    <w:rsid w:val="00293CB7"/>
    <w:rsid w:val="0029483D"/>
    <w:rsid w:val="00294EF9"/>
    <w:rsid w:val="00295DED"/>
    <w:rsid w:val="00296550"/>
    <w:rsid w:val="00296B7A"/>
    <w:rsid w:val="00297340"/>
    <w:rsid w:val="00297EC0"/>
    <w:rsid w:val="002A0016"/>
    <w:rsid w:val="002A0137"/>
    <w:rsid w:val="002A0221"/>
    <w:rsid w:val="002A1145"/>
    <w:rsid w:val="002A1701"/>
    <w:rsid w:val="002A2396"/>
    <w:rsid w:val="002A2542"/>
    <w:rsid w:val="002A25E1"/>
    <w:rsid w:val="002A2604"/>
    <w:rsid w:val="002A347F"/>
    <w:rsid w:val="002A355B"/>
    <w:rsid w:val="002A3568"/>
    <w:rsid w:val="002A3678"/>
    <w:rsid w:val="002A3E9B"/>
    <w:rsid w:val="002A4F44"/>
    <w:rsid w:val="002A504B"/>
    <w:rsid w:val="002A53EC"/>
    <w:rsid w:val="002A580F"/>
    <w:rsid w:val="002A5813"/>
    <w:rsid w:val="002A6E3E"/>
    <w:rsid w:val="002A72F3"/>
    <w:rsid w:val="002A785F"/>
    <w:rsid w:val="002A7C9D"/>
    <w:rsid w:val="002B00EB"/>
    <w:rsid w:val="002B023D"/>
    <w:rsid w:val="002B0995"/>
    <w:rsid w:val="002B0A33"/>
    <w:rsid w:val="002B0A62"/>
    <w:rsid w:val="002B1A42"/>
    <w:rsid w:val="002B2533"/>
    <w:rsid w:val="002B292E"/>
    <w:rsid w:val="002B3282"/>
    <w:rsid w:val="002B33C6"/>
    <w:rsid w:val="002B3DA1"/>
    <w:rsid w:val="002B4144"/>
    <w:rsid w:val="002B4FFD"/>
    <w:rsid w:val="002B503E"/>
    <w:rsid w:val="002B5189"/>
    <w:rsid w:val="002B521A"/>
    <w:rsid w:val="002B5308"/>
    <w:rsid w:val="002B6708"/>
    <w:rsid w:val="002B779F"/>
    <w:rsid w:val="002B7B1D"/>
    <w:rsid w:val="002B7BEE"/>
    <w:rsid w:val="002B7CA0"/>
    <w:rsid w:val="002C01D6"/>
    <w:rsid w:val="002C0307"/>
    <w:rsid w:val="002C067D"/>
    <w:rsid w:val="002C1018"/>
    <w:rsid w:val="002C1C60"/>
    <w:rsid w:val="002C203A"/>
    <w:rsid w:val="002C2802"/>
    <w:rsid w:val="002C30E0"/>
    <w:rsid w:val="002C4206"/>
    <w:rsid w:val="002C466B"/>
    <w:rsid w:val="002C4BC3"/>
    <w:rsid w:val="002C4C55"/>
    <w:rsid w:val="002C4DAE"/>
    <w:rsid w:val="002C55E7"/>
    <w:rsid w:val="002C58B3"/>
    <w:rsid w:val="002C5D63"/>
    <w:rsid w:val="002C5FD4"/>
    <w:rsid w:val="002C60B2"/>
    <w:rsid w:val="002C6797"/>
    <w:rsid w:val="002C6A99"/>
    <w:rsid w:val="002C75F4"/>
    <w:rsid w:val="002C7A98"/>
    <w:rsid w:val="002C7D20"/>
    <w:rsid w:val="002C7E8F"/>
    <w:rsid w:val="002D003F"/>
    <w:rsid w:val="002D0090"/>
    <w:rsid w:val="002D031B"/>
    <w:rsid w:val="002D08DE"/>
    <w:rsid w:val="002D0D0A"/>
    <w:rsid w:val="002D2F88"/>
    <w:rsid w:val="002D2FFE"/>
    <w:rsid w:val="002D3C93"/>
    <w:rsid w:val="002D3CBC"/>
    <w:rsid w:val="002D40AD"/>
    <w:rsid w:val="002D4662"/>
    <w:rsid w:val="002D492D"/>
    <w:rsid w:val="002D49E7"/>
    <w:rsid w:val="002D4E73"/>
    <w:rsid w:val="002D54CE"/>
    <w:rsid w:val="002D6851"/>
    <w:rsid w:val="002D6F2B"/>
    <w:rsid w:val="002D6FE0"/>
    <w:rsid w:val="002D6FEE"/>
    <w:rsid w:val="002D72CB"/>
    <w:rsid w:val="002E012D"/>
    <w:rsid w:val="002E1434"/>
    <w:rsid w:val="002E1B42"/>
    <w:rsid w:val="002E1B71"/>
    <w:rsid w:val="002E3241"/>
    <w:rsid w:val="002E38B8"/>
    <w:rsid w:val="002E3C63"/>
    <w:rsid w:val="002E4DC5"/>
    <w:rsid w:val="002E5170"/>
    <w:rsid w:val="002E54E7"/>
    <w:rsid w:val="002E5807"/>
    <w:rsid w:val="002E5E3A"/>
    <w:rsid w:val="002E6468"/>
    <w:rsid w:val="002E6559"/>
    <w:rsid w:val="002E6586"/>
    <w:rsid w:val="002E6D2B"/>
    <w:rsid w:val="002E71ED"/>
    <w:rsid w:val="002F00D9"/>
    <w:rsid w:val="002F0333"/>
    <w:rsid w:val="002F0E49"/>
    <w:rsid w:val="002F1153"/>
    <w:rsid w:val="002F12F8"/>
    <w:rsid w:val="002F1A19"/>
    <w:rsid w:val="002F1B62"/>
    <w:rsid w:val="002F1E15"/>
    <w:rsid w:val="002F1F90"/>
    <w:rsid w:val="002F210F"/>
    <w:rsid w:val="002F225A"/>
    <w:rsid w:val="002F2357"/>
    <w:rsid w:val="002F2852"/>
    <w:rsid w:val="002F298E"/>
    <w:rsid w:val="002F2A82"/>
    <w:rsid w:val="002F2CF4"/>
    <w:rsid w:val="002F31AD"/>
    <w:rsid w:val="002F321C"/>
    <w:rsid w:val="002F330B"/>
    <w:rsid w:val="002F3630"/>
    <w:rsid w:val="002F3A3F"/>
    <w:rsid w:val="002F3C9D"/>
    <w:rsid w:val="002F3EA7"/>
    <w:rsid w:val="002F4618"/>
    <w:rsid w:val="002F4667"/>
    <w:rsid w:val="002F479D"/>
    <w:rsid w:val="002F4998"/>
    <w:rsid w:val="002F4BE5"/>
    <w:rsid w:val="002F5114"/>
    <w:rsid w:val="002F577D"/>
    <w:rsid w:val="002F57E1"/>
    <w:rsid w:val="002F591A"/>
    <w:rsid w:val="002F5929"/>
    <w:rsid w:val="002F5C13"/>
    <w:rsid w:val="002F5E04"/>
    <w:rsid w:val="002F65A1"/>
    <w:rsid w:val="002F73FD"/>
    <w:rsid w:val="002F7F75"/>
    <w:rsid w:val="003015A0"/>
    <w:rsid w:val="00301844"/>
    <w:rsid w:val="0030187F"/>
    <w:rsid w:val="00302148"/>
    <w:rsid w:val="00302E6D"/>
    <w:rsid w:val="00303619"/>
    <w:rsid w:val="00303D08"/>
    <w:rsid w:val="003045E7"/>
    <w:rsid w:val="00304626"/>
    <w:rsid w:val="00304B97"/>
    <w:rsid w:val="00305388"/>
    <w:rsid w:val="00305561"/>
    <w:rsid w:val="00305F41"/>
    <w:rsid w:val="003060D2"/>
    <w:rsid w:val="0030720B"/>
    <w:rsid w:val="003072C1"/>
    <w:rsid w:val="003074D5"/>
    <w:rsid w:val="0030772F"/>
    <w:rsid w:val="00310A31"/>
    <w:rsid w:val="00310D47"/>
    <w:rsid w:val="00310DA3"/>
    <w:rsid w:val="00310F85"/>
    <w:rsid w:val="00311E4D"/>
    <w:rsid w:val="00312F41"/>
    <w:rsid w:val="0031311C"/>
    <w:rsid w:val="00313227"/>
    <w:rsid w:val="0031350A"/>
    <w:rsid w:val="00313599"/>
    <w:rsid w:val="00315F3A"/>
    <w:rsid w:val="00316270"/>
    <w:rsid w:val="003164C4"/>
    <w:rsid w:val="00316A25"/>
    <w:rsid w:val="00316FB9"/>
    <w:rsid w:val="00317328"/>
    <w:rsid w:val="003174F6"/>
    <w:rsid w:val="00320163"/>
    <w:rsid w:val="00320A5F"/>
    <w:rsid w:val="00320BC2"/>
    <w:rsid w:val="00320C22"/>
    <w:rsid w:val="0032127D"/>
    <w:rsid w:val="0032137B"/>
    <w:rsid w:val="00321466"/>
    <w:rsid w:val="0032188B"/>
    <w:rsid w:val="0032195D"/>
    <w:rsid w:val="00321EB0"/>
    <w:rsid w:val="0032214E"/>
    <w:rsid w:val="00322463"/>
    <w:rsid w:val="00323795"/>
    <w:rsid w:val="003237B6"/>
    <w:rsid w:val="00323DDF"/>
    <w:rsid w:val="00323F22"/>
    <w:rsid w:val="00324E69"/>
    <w:rsid w:val="00324F89"/>
    <w:rsid w:val="00324FB4"/>
    <w:rsid w:val="00325339"/>
    <w:rsid w:val="003256D9"/>
    <w:rsid w:val="0032598C"/>
    <w:rsid w:val="00325C34"/>
    <w:rsid w:val="00327020"/>
    <w:rsid w:val="00330296"/>
    <w:rsid w:val="0033074D"/>
    <w:rsid w:val="00330B1D"/>
    <w:rsid w:val="00330E90"/>
    <w:rsid w:val="0033110E"/>
    <w:rsid w:val="003316E6"/>
    <w:rsid w:val="003317AC"/>
    <w:rsid w:val="00331825"/>
    <w:rsid w:val="00331A69"/>
    <w:rsid w:val="00331C06"/>
    <w:rsid w:val="00331EC9"/>
    <w:rsid w:val="00331ED1"/>
    <w:rsid w:val="00331FD6"/>
    <w:rsid w:val="00332912"/>
    <w:rsid w:val="00332CB9"/>
    <w:rsid w:val="00332DEF"/>
    <w:rsid w:val="00332F3A"/>
    <w:rsid w:val="0033324D"/>
    <w:rsid w:val="003346D0"/>
    <w:rsid w:val="00334CAC"/>
    <w:rsid w:val="00335495"/>
    <w:rsid w:val="00335C88"/>
    <w:rsid w:val="00335E18"/>
    <w:rsid w:val="00336D08"/>
    <w:rsid w:val="003370AE"/>
    <w:rsid w:val="003375CC"/>
    <w:rsid w:val="00337764"/>
    <w:rsid w:val="00337B31"/>
    <w:rsid w:val="00337F9C"/>
    <w:rsid w:val="003400B8"/>
    <w:rsid w:val="003402B9"/>
    <w:rsid w:val="00340370"/>
    <w:rsid w:val="0034087D"/>
    <w:rsid w:val="00340AA6"/>
    <w:rsid w:val="0034158F"/>
    <w:rsid w:val="003418C8"/>
    <w:rsid w:val="003421D5"/>
    <w:rsid w:val="003422BF"/>
    <w:rsid w:val="00342303"/>
    <w:rsid w:val="00342431"/>
    <w:rsid w:val="0034309D"/>
    <w:rsid w:val="003430FA"/>
    <w:rsid w:val="00343BD8"/>
    <w:rsid w:val="003442E6"/>
    <w:rsid w:val="0034490E"/>
    <w:rsid w:val="00344B5E"/>
    <w:rsid w:val="003452FB"/>
    <w:rsid w:val="00345403"/>
    <w:rsid w:val="00346438"/>
    <w:rsid w:val="00346530"/>
    <w:rsid w:val="00346681"/>
    <w:rsid w:val="00346987"/>
    <w:rsid w:val="00346B10"/>
    <w:rsid w:val="00346FBD"/>
    <w:rsid w:val="0034739E"/>
    <w:rsid w:val="00347477"/>
    <w:rsid w:val="003475DC"/>
    <w:rsid w:val="00347729"/>
    <w:rsid w:val="0034798E"/>
    <w:rsid w:val="0034798F"/>
    <w:rsid w:val="00347CB5"/>
    <w:rsid w:val="00347DAE"/>
    <w:rsid w:val="00350937"/>
    <w:rsid w:val="0035111D"/>
    <w:rsid w:val="00351393"/>
    <w:rsid w:val="003525AA"/>
    <w:rsid w:val="00352B63"/>
    <w:rsid w:val="00352C72"/>
    <w:rsid w:val="00353F60"/>
    <w:rsid w:val="00355147"/>
    <w:rsid w:val="00355875"/>
    <w:rsid w:val="0035591C"/>
    <w:rsid w:val="0035598D"/>
    <w:rsid w:val="003562D8"/>
    <w:rsid w:val="003562FA"/>
    <w:rsid w:val="00356869"/>
    <w:rsid w:val="00356A2A"/>
    <w:rsid w:val="00356AB7"/>
    <w:rsid w:val="00356AFE"/>
    <w:rsid w:val="00356C20"/>
    <w:rsid w:val="00357621"/>
    <w:rsid w:val="00360111"/>
    <w:rsid w:val="0036041D"/>
    <w:rsid w:val="00360574"/>
    <w:rsid w:val="003605F0"/>
    <w:rsid w:val="00360FB7"/>
    <w:rsid w:val="00361BEB"/>
    <w:rsid w:val="00361F3B"/>
    <w:rsid w:val="003626D8"/>
    <w:rsid w:val="00362ED1"/>
    <w:rsid w:val="00363065"/>
    <w:rsid w:val="00363255"/>
    <w:rsid w:val="003646B1"/>
    <w:rsid w:val="00364C85"/>
    <w:rsid w:val="003655FF"/>
    <w:rsid w:val="00365919"/>
    <w:rsid w:val="00365955"/>
    <w:rsid w:val="00365D2E"/>
    <w:rsid w:val="0036668A"/>
    <w:rsid w:val="003670CA"/>
    <w:rsid w:val="00367EC8"/>
    <w:rsid w:val="003713D0"/>
    <w:rsid w:val="00372453"/>
    <w:rsid w:val="0037296D"/>
    <w:rsid w:val="00372D51"/>
    <w:rsid w:val="003739F2"/>
    <w:rsid w:val="00373FD7"/>
    <w:rsid w:val="003744A4"/>
    <w:rsid w:val="00374B54"/>
    <w:rsid w:val="00374BAF"/>
    <w:rsid w:val="00374E80"/>
    <w:rsid w:val="00374F67"/>
    <w:rsid w:val="00375060"/>
    <w:rsid w:val="00375149"/>
    <w:rsid w:val="00375EB7"/>
    <w:rsid w:val="00376564"/>
    <w:rsid w:val="003766B8"/>
    <w:rsid w:val="0037692D"/>
    <w:rsid w:val="00376BDD"/>
    <w:rsid w:val="00376CEE"/>
    <w:rsid w:val="0038025F"/>
    <w:rsid w:val="0038028E"/>
    <w:rsid w:val="00380BBB"/>
    <w:rsid w:val="00380DDE"/>
    <w:rsid w:val="003814D8"/>
    <w:rsid w:val="00381C5F"/>
    <w:rsid w:val="00382313"/>
    <w:rsid w:val="00382332"/>
    <w:rsid w:val="00382366"/>
    <w:rsid w:val="00382438"/>
    <w:rsid w:val="0038249E"/>
    <w:rsid w:val="003826AA"/>
    <w:rsid w:val="00382BD7"/>
    <w:rsid w:val="00382CD8"/>
    <w:rsid w:val="003839A7"/>
    <w:rsid w:val="00383D97"/>
    <w:rsid w:val="00383E8A"/>
    <w:rsid w:val="00383F28"/>
    <w:rsid w:val="0038418E"/>
    <w:rsid w:val="003841A4"/>
    <w:rsid w:val="0038472D"/>
    <w:rsid w:val="00384BDE"/>
    <w:rsid w:val="0038522A"/>
    <w:rsid w:val="00385241"/>
    <w:rsid w:val="0038579A"/>
    <w:rsid w:val="00385A64"/>
    <w:rsid w:val="00385B0F"/>
    <w:rsid w:val="00385C1F"/>
    <w:rsid w:val="003866AF"/>
    <w:rsid w:val="003868C0"/>
    <w:rsid w:val="003874D4"/>
    <w:rsid w:val="003878DA"/>
    <w:rsid w:val="00387E6C"/>
    <w:rsid w:val="00390B18"/>
    <w:rsid w:val="00390DB2"/>
    <w:rsid w:val="00390E3D"/>
    <w:rsid w:val="00390E76"/>
    <w:rsid w:val="00391C45"/>
    <w:rsid w:val="00391F19"/>
    <w:rsid w:val="00392057"/>
    <w:rsid w:val="00392C2C"/>
    <w:rsid w:val="00393A48"/>
    <w:rsid w:val="00393CE5"/>
    <w:rsid w:val="00394239"/>
    <w:rsid w:val="0039433F"/>
    <w:rsid w:val="00394685"/>
    <w:rsid w:val="00394D45"/>
    <w:rsid w:val="00394E4D"/>
    <w:rsid w:val="003959E8"/>
    <w:rsid w:val="003961A3"/>
    <w:rsid w:val="00396274"/>
    <w:rsid w:val="003963FC"/>
    <w:rsid w:val="0039684D"/>
    <w:rsid w:val="00396A3D"/>
    <w:rsid w:val="00396E97"/>
    <w:rsid w:val="00396FBB"/>
    <w:rsid w:val="00397897"/>
    <w:rsid w:val="003979DD"/>
    <w:rsid w:val="00397A8E"/>
    <w:rsid w:val="00397AAF"/>
    <w:rsid w:val="003A0746"/>
    <w:rsid w:val="003A08FF"/>
    <w:rsid w:val="003A0C0C"/>
    <w:rsid w:val="003A0C26"/>
    <w:rsid w:val="003A3490"/>
    <w:rsid w:val="003A35F0"/>
    <w:rsid w:val="003A38C1"/>
    <w:rsid w:val="003A46B8"/>
    <w:rsid w:val="003A4798"/>
    <w:rsid w:val="003A4A9D"/>
    <w:rsid w:val="003A4C37"/>
    <w:rsid w:val="003A53DE"/>
    <w:rsid w:val="003A57F6"/>
    <w:rsid w:val="003A62D7"/>
    <w:rsid w:val="003A6C82"/>
    <w:rsid w:val="003A6E2F"/>
    <w:rsid w:val="003A7866"/>
    <w:rsid w:val="003A7D98"/>
    <w:rsid w:val="003A7DC8"/>
    <w:rsid w:val="003A7FD8"/>
    <w:rsid w:val="003B0147"/>
    <w:rsid w:val="003B04DB"/>
    <w:rsid w:val="003B18EA"/>
    <w:rsid w:val="003B1E8D"/>
    <w:rsid w:val="003B1E94"/>
    <w:rsid w:val="003B265E"/>
    <w:rsid w:val="003B26D1"/>
    <w:rsid w:val="003B3754"/>
    <w:rsid w:val="003B404E"/>
    <w:rsid w:val="003B40D9"/>
    <w:rsid w:val="003B4772"/>
    <w:rsid w:val="003B580E"/>
    <w:rsid w:val="003B5A2A"/>
    <w:rsid w:val="003B5BFC"/>
    <w:rsid w:val="003B63FC"/>
    <w:rsid w:val="003B7186"/>
    <w:rsid w:val="003B719E"/>
    <w:rsid w:val="003B76BE"/>
    <w:rsid w:val="003B7804"/>
    <w:rsid w:val="003B7844"/>
    <w:rsid w:val="003C0D2F"/>
    <w:rsid w:val="003C0E52"/>
    <w:rsid w:val="003C1033"/>
    <w:rsid w:val="003C1375"/>
    <w:rsid w:val="003C1970"/>
    <w:rsid w:val="003C1A49"/>
    <w:rsid w:val="003C1A9E"/>
    <w:rsid w:val="003C249A"/>
    <w:rsid w:val="003C379A"/>
    <w:rsid w:val="003C39F6"/>
    <w:rsid w:val="003C3AE3"/>
    <w:rsid w:val="003C3C9E"/>
    <w:rsid w:val="003C458D"/>
    <w:rsid w:val="003C4F69"/>
    <w:rsid w:val="003C5140"/>
    <w:rsid w:val="003C549F"/>
    <w:rsid w:val="003C5908"/>
    <w:rsid w:val="003C5C72"/>
    <w:rsid w:val="003C5FD0"/>
    <w:rsid w:val="003C6B0E"/>
    <w:rsid w:val="003C6E32"/>
    <w:rsid w:val="003C73AC"/>
    <w:rsid w:val="003C7E02"/>
    <w:rsid w:val="003D0360"/>
    <w:rsid w:val="003D0D70"/>
    <w:rsid w:val="003D0D72"/>
    <w:rsid w:val="003D118A"/>
    <w:rsid w:val="003D1452"/>
    <w:rsid w:val="003D15F1"/>
    <w:rsid w:val="003D17F6"/>
    <w:rsid w:val="003D1A31"/>
    <w:rsid w:val="003D2404"/>
    <w:rsid w:val="003D27B4"/>
    <w:rsid w:val="003D2979"/>
    <w:rsid w:val="003D2EA3"/>
    <w:rsid w:val="003D3713"/>
    <w:rsid w:val="003D3A47"/>
    <w:rsid w:val="003D3D64"/>
    <w:rsid w:val="003D42F1"/>
    <w:rsid w:val="003D43CF"/>
    <w:rsid w:val="003D4CC4"/>
    <w:rsid w:val="003D4E19"/>
    <w:rsid w:val="003D5984"/>
    <w:rsid w:val="003D5B25"/>
    <w:rsid w:val="003D5C59"/>
    <w:rsid w:val="003D5D30"/>
    <w:rsid w:val="003D60FA"/>
    <w:rsid w:val="003D7C9E"/>
    <w:rsid w:val="003E027C"/>
    <w:rsid w:val="003E03FA"/>
    <w:rsid w:val="003E0C8A"/>
    <w:rsid w:val="003E1331"/>
    <w:rsid w:val="003E1CFE"/>
    <w:rsid w:val="003E2A75"/>
    <w:rsid w:val="003E32E3"/>
    <w:rsid w:val="003E3306"/>
    <w:rsid w:val="003E3570"/>
    <w:rsid w:val="003E37C9"/>
    <w:rsid w:val="003E3AA3"/>
    <w:rsid w:val="003E4440"/>
    <w:rsid w:val="003E5286"/>
    <w:rsid w:val="003E58F8"/>
    <w:rsid w:val="003E5F85"/>
    <w:rsid w:val="003E625B"/>
    <w:rsid w:val="003E6918"/>
    <w:rsid w:val="003E7A5F"/>
    <w:rsid w:val="003E7D40"/>
    <w:rsid w:val="003F02A3"/>
    <w:rsid w:val="003F02C7"/>
    <w:rsid w:val="003F0AB5"/>
    <w:rsid w:val="003F0AFA"/>
    <w:rsid w:val="003F1286"/>
    <w:rsid w:val="003F129D"/>
    <w:rsid w:val="003F1C12"/>
    <w:rsid w:val="003F25D0"/>
    <w:rsid w:val="003F2CE5"/>
    <w:rsid w:val="003F2DA6"/>
    <w:rsid w:val="003F331D"/>
    <w:rsid w:val="003F3456"/>
    <w:rsid w:val="003F3562"/>
    <w:rsid w:val="003F36F7"/>
    <w:rsid w:val="003F389C"/>
    <w:rsid w:val="003F3AE1"/>
    <w:rsid w:val="003F4485"/>
    <w:rsid w:val="003F4B54"/>
    <w:rsid w:val="003F4D33"/>
    <w:rsid w:val="003F4EC4"/>
    <w:rsid w:val="003F4F37"/>
    <w:rsid w:val="003F5ADC"/>
    <w:rsid w:val="003F5E23"/>
    <w:rsid w:val="003F67BD"/>
    <w:rsid w:val="003F6866"/>
    <w:rsid w:val="003F765D"/>
    <w:rsid w:val="003F79F7"/>
    <w:rsid w:val="003F7CBB"/>
    <w:rsid w:val="003F7E6E"/>
    <w:rsid w:val="0040117E"/>
    <w:rsid w:val="00401D0A"/>
    <w:rsid w:val="00401EF2"/>
    <w:rsid w:val="00402DA4"/>
    <w:rsid w:val="00402DEE"/>
    <w:rsid w:val="00403F57"/>
    <w:rsid w:val="00403FA7"/>
    <w:rsid w:val="00404417"/>
    <w:rsid w:val="00404A56"/>
    <w:rsid w:val="00404A8B"/>
    <w:rsid w:val="00404EED"/>
    <w:rsid w:val="0040651E"/>
    <w:rsid w:val="004065A5"/>
    <w:rsid w:val="00406EBA"/>
    <w:rsid w:val="004070E5"/>
    <w:rsid w:val="0040734F"/>
    <w:rsid w:val="00407419"/>
    <w:rsid w:val="00407468"/>
    <w:rsid w:val="00407488"/>
    <w:rsid w:val="00407568"/>
    <w:rsid w:val="00407682"/>
    <w:rsid w:val="00407A06"/>
    <w:rsid w:val="0041092C"/>
    <w:rsid w:val="00410B55"/>
    <w:rsid w:val="00410BF1"/>
    <w:rsid w:val="00410C28"/>
    <w:rsid w:val="00411162"/>
    <w:rsid w:val="0041125C"/>
    <w:rsid w:val="0041127E"/>
    <w:rsid w:val="00411535"/>
    <w:rsid w:val="00411EFC"/>
    <w:rsid w:val="00412565"/>
    <w:rsid w:val="00412A67"/>
    <w:rsid w:val="00412C65"/>
    <w:rsid w:val="00413046"/>
    <w:rsid w:val="004132C7"/>
    <w:rsid w:val="00413DC9"/>
    <w:rsid w:val="00414032"/>
    <w:rsid w:val="00414CE4"/>
    <w:rsid w:val="00415720"/>
    <w:rsid w:val="00415F11"/>
    <w:rsid w:val="0041707E"/>
    <w:rsid w:val="0041761D"/>
    <w:rsid w:val="0041777A"/>
    <w:rsid w:val="0041792A"/>
    <w:rsid w:val="00417BC5"/>
    <w:rsid w:val="00417CC0"/>
    <w:rsid w:val="00417DF7"/>
    <w:rsid w:val="00417FEE"/>
    <w:rsid w:val="004203EE"/>
    <w:rsid w:val="00420515"/>
    <w:rsid w:val="004211E9"/>
    <w:rsid w:val="00422DA4"/>
    <w:rsid w:val="00422ECD"/>
    <w:rsid w:val="004252D4"/>
    <w:rsid w:val="0042534F"/>
    <w:rsid w:val="00425D21"/>
    <w:rsid w:val="00426A2B"/>
    <w:rsid w:val="00426E08"/>
    <w:rsid w:val="0042717A"/>
    <w:rsid w:val="00427824"/>
    <w:rsid w:val="00427834"/>
    <w:rsid w:val="00427947"/>
    <w:rsid w:val="004302B4"/>
    <w:rsid w:val="00430716"/>
    <w:rsid w:val="00430B9B"/>
    <w:rsid w:val="00430DEE"/>
    <w:rsid w:val="00431118"/>
    <w:rsid w:val="00431A2F"/>
    <w:rsid w:val="00432432"/>
    <w:rsid w:val="00432551"/>
    <w:rsid w:val="004329DB"/>
    <w:rsid w:val="00432CA9"/>
    <w:rsid w:val="0043354B"/>
    <w:rsid w:val="0043366A"/>
    <w:rsid w:val="00433BEE"/>
    <w:rsid w:val="0043404D"/>
    <w:rsid w:val="00435325"/>
    <w:rsid w:val="004358CD"/>
    <w:rsid w:val="004359E4"/>
    <w:rsid w:val="00435A68"/>
    <w:rsid w:val="00435B51"/>
    <w:rsid w:val="0043695D"/>
    <w:rsid w:val="00436CCC"/>
    <w:rsid w:val="00437337"/>
    <w:rsid w:val="00437604"/>
    <w:rsid w:val="004377DB"/>
    <w:rsid w:val="00437849"/>
    <w:rsid w:val="00437AE8"/>
    <w:rsid w:val="00440DAF"/>
    <w:rsid w:val="0044161A"/>
    <w:rsid w:val="004416EB"/>
    <w:rsid w:val="00441B5F"/>
    <w:rsid w:val="00442C3B"/>
    <w:rsid w:val="00442CD5"/>
    <w:rsid w:val="004430B7"/>
    <w:rsid w:val="004437CE"/>
    <w:rsid w:val="004443A8"/>
    <w:rsid w:val="00444F69"/>
    <w:rsid w:val="00445198"/>
    <w:rsid w:val="0044533F"/>
    <w:rsid w:val="004453B5"/>
    <w:rsid w:val="004453B6"/>
    <w:rsid w:val="00445A54"/>
    <w:rsid w:val="004464FF"/>
    <w:rsid w:val="0044670E"/>
    <w:rsid w:val="00446AC9"/>
    <w:rsid w:val="004473F0"/>
    <w:rsid w:val="00447502"/>
    <w:rsid w:val="0044791D"/>
    <w:rsid w:val="00450295"/>
    <w:rsid w:val="004504A2"/>
    <w:rsid w:val="0045072E"/>
    <w:rsid w:val="0045182B"/>
    <w:rsid w:val="00451BA6"/>
    <w:rsid w:val="00452536"/>
    <w:rsid w:val="004532DC"/>
    <w:rsid w:val="0045358C"/>
    <w:rsid w:val="00454198"/>
    <w:rsid w:val="0045478D"/>
    <w:rsid w:val="00455088"/>
    <w:rsid w:val="00455C86"/>
    <w:rsid w:val="00455CF6"/>
    <w:rsid w:val="00455E0C"/>
    <w:rsid w:val="00456337"/>
    <w:rsid w:val="004565F4"/>
    <w:rsid w:val="0045660C"/>
    <w:rsid w:val="00456A33"/>
    <w:rsid w:val="00456D4F"/>
    <w:rsid w:val="004576CE"/>
    <w:rsid w:val="00457C06"/>
    <w:rsid w:val="00457E16"/>
    <w:rsid w:val="0046002D"/>
    <w:rsid w:val="004608D2"/>
    <w:rsid w:val="00460AF9"/>
    <w:rsid w:val="004616B2"/>
    <w:rsid w:val="004618F0"/>
    <w:rsid w:val="00461CEC"/>
    <w:rsid w:val="004623DB"/>
    <w:rsid w:val="00462B2F"/>
    <w:rsid w:val="004630EB"/>
    <w:rsid w:val="0046315D"/>
    <w:rsid w:val="004636CF"/>
    <w:rsid w:val="0046380F"/>
    <w:rsid w:val="0046407C"/>
    <w:rsid w:val="004643CD"/>
    <w:rsid w:val="00464426"/>
    <w:rsid w:val="004649D4"/>
    <w:rsid w:val="00464AF5"/>
    <w:rsid w:val="00464F03"/>
    <w:rsid w:val="00465206"/>
    <w:rsid w:val="004657C9"/>
    <w:rsid w:val="00466085"/>
    <w:rsid w:val="00466821"/>
    <w:rsid w:val="00466D0A"/>
    <w:rsid w:val="00466F20"/>
    <w:rsid w:val="00467E7F"/>
    <w:rsid w:val="0047009B"/>
    <w:rsid w:val="004706AD"/>
    <w:rsid w:val="004707B5"/>
    <w:rsid w:val="0047222B"/>
    <w:rsid w:val="004727D2"/>
    <w:rsid w:val="00472F4E"/>
    <w:rsid w:val="00473059"/>
    <w:rsid w:val="0047323A"/>
    <w:rsid w:val="004733B7"/>
    <w:rsid w:val="00473F3D"/>
    <w:rsid w:val="0047417C"/>
    <w:rsid w:val="0047444E"/>
    <w:rsid w:val="00475199"/>
    <w:rsid w:val="00475201"/>
    <w:rsid w:val="0047537D"/>
    <w:rsid w:val="004755B9"/>
    <w:rsid w:val="004759FF"/>
    <w:rsid w:val="00475A6D"/>
    <w:rsid w:val="00475B10"/>
    <w:rsid w:val="00475B3D"/>
    <w:rsid w:val="004763A8"/>
    <w:rsid w:val="00476F41"/>
    <w:rsid w:val="004774E6"/>
    <w:rsid w:val="004803D7"/>
    <w:rsid w:val="00480C2B"/>
    <w:rsid w:val="00480E7A"/>
    <w:rsid w:val="004810D0"/>
    <w:rsid w:val="00481259"/>
    <w:rsid w:val="00481911"/>
    <w:rsid w:val="004819A9"/>
    <w:rsid w:val="00481A4F"/>
    <w:rsid w:val="00481AC4"/>
    <w:rsid w:val="004822F4"/>
    <w:rsid w:val="004823FA"/>
    <w:rsid w:val="00482582"/>
    <w:rsid w:val="00483640"/>
    <w:rsid w:val="004841CD"/>
    <w:rsid w:val="004854CC"/>
    <w:rsid w:val="004855E0"/>
    <w:rsid w:val="0048615B"/>
    <w:rsid w:val="00486391"/>
    <w:rsid w:val="004868D5"/>
    <w:rsid w:val="00486ADB"/>
    <w:rsid w:val="00486E8A"/>
    <w:rsid w:val="00487098"/>
    <w:rsid w:val="00490B7D"/>
    <w:rsid w:val="00491514"/>
    <w:rsid w:val="00491A49"/>
    <w:rsid w:val="00492204"/>
    <w:rsid w:val="004951A4"/>
    <w:rsid w:val="00495258"/>
    <w:rsid w:val="004959C7"/>
    <w:rsid w:val="00495E24"/>
    <w:rsid w:val="00496089"/>
    <w:rsid w:val="00497997"/>
    <w:rsid w:val="004979EE"/>
    <w:rsid w:val="00497C94"/>
    <w:rsid w:val="00497DD9"/>
    <w:rsid w:val="004A07F4"/>
    <w:rsid w:val="004A0F6D"/>
    <w:rsid w:val="004A1017"/>
    <w:rsid w:val="004A11A0"/>
    <w:rsid w:val="004A1361"/>
    <w:rsid w:val="004A13D5"/>
    <w:rsid w:val="004A1ADA"/>
    <w:rsid w:val="004A1C1D"/>
    <w:rsid w:val="004A209A"/>
    <w:rsid w:val="004A266C"/>
    <w:rsid w:val="004A2D09"/>
    <w:rsid w:val="004A32A7"/>
    <w:rsid w:val="004A3770"/>
    <w:rsid w:val="004A4001"/>
    <w:rsid w:val="004A4B5A"/>
    <w:rsid w:val="004A5A7F"/>
    <w:rsid w:val="004A5B5C"/>
    <w:rsid w:val="004A5EA7"/>
    <w:rsid w:val="004A61E0"/>
    <w:rsid w:val="004A6D6D"/>
    <w:rsid w:val="004A6E73"/>
    <w:rsid w:val="004A7588"/>
    <w:rsid w:val="004A77B8"/>
    <w:rsid w:val="004A7A9C"/>
    <w:rsid w:val="004B06D5"/>
    <w:rsid w:val="004B0BBE"/>
    <w:rsid w:val="004B0DAC"/>
    <w:rsid w:val="004B14F0"/>
    <w:rsid w:val="004B2213"/>
    <w:rsid w:val="004B2715"/>
    <w:rsid w:val="004B43BF"/>
    <w:rsid w:val="004B4E1B"/>
    <w:rsid w:val="004B4E5B"/>
    <w:rsid w:val="004B561B"/>
    <w:rsid w:val="004B629D"/>
    <w:rsid w:val="004B7101"/>
    <w:rsid w:val="004B72AA"/>
    <w:rsid w:val="004B76C9"/>
    <w:rsid w:val="004B77C4"/>
    <w:rsid w:val="004B7C66"/>
    <w:rsid w:val="004C08D2"/>
    <w:rsid w:val="004C0CAF"/>
    <w:rsid w:val="004C0D8B"/>
    <w:rsid w:val="004C112B"/>
    <w:rsid w:val="004C160A"/>
    <w:rsid w:val="004C162A"/>
    <w:rsid w:val="004C17BC"/>
    <w:rsid w:val="004C1A5B"/>
    <w:rsid w:val="004C1C4F"/>
    <w:rsid w:val="004C1CE6"/>
    <w:rsid w:val="004C1DA3"/>
    <w:rsid w:val="004C2618"/>
    <w:rsid w:val="004C294C"/>
    <w:rsid w:val="004C3999"/>
    <w:rsid w:val="004C3AA0"/>
    <w:rsid w:val="004C3D23"/>
    <w:rsid w:val="004C4549"/>
    <w:rsid w:val="004C4FA9"/>
    <w:rsid w:val="004C542B"/>
    <w:rsid w:val="004C5BDB"/>
    <w:rsid w:val="004C6A24"/>
    <w:rsid w:val="004C6CE4"/>
    <w:rsid w:val="004C72CA"/>
    <w:rsid w:val="004C75C1"/>
    <w:rsid w:val="004C76DA"/>
    <w:rsid w:val="004C7C5C"/>
    <w:rsid w:val="004D011D"/>
    <w:rsid w:val="004D015F"/>
    <w:rsid w:val="004D05E7"/>
    <w:rsid w:val="004D0B01"/>
    <w:rsid w:val="004D0E03"/>
    <w:rsid w:val="004D14BB"/>
    <w:rsid w:val="004D1881"/>
    <w:rsid w:val="004D1932"/>
    <w:rsid w:val="004D1B88"/>
    <w:rsid w:val="004D1E1B"/>
    <w:rsid w:val="004D1F3C"/>
    <w:rsid w:val="004D2000"/>
    <w:rsid w:val="004D25A4"/>
    <w:rsid w:val="004D2F73"/>
    <w:rsid w:val="004D316F"/>
    <w:rsid w:val="004D460F"/>
    <w:rsid w:val="004D4735"/>
    <w:rsid w:val="004D4A58"/>
    <w:rsid w:val="004D4A94"/>
    <w:rsid w:val="004D4D86"/>
    <w:rsid w:val="004D4DCE"/>
    <w:rsid w:val="004D6291"/>
    <w:rsid w:val="004D62CC"/>
    <w:rsid w:val="004D69F4"/>
    <w:rsid w:val="004D72D6"/>
    <w:rsid w:val="004D7476"/>
    <w:rsid w:val="004D7547"/>
    <w:rsid w:val="004D7BDD"/>
    <w:rsid w:val="004D7EE6"/>
    <w:rsid w:val="004D7F92"/>
    <w:rsid w:val="004E0257"/>
    <w:rsid w:val="004E0365"/>
    <w:rsid w:val="004E161B"/>
    <w:rsid w:val="004E1A46"/>
    <w:rsid w:val="004E20D2"/>
    <w:rsid w:val="004E25DD"/>
    <w:rsid w:val="004E27B1"/>
    <w:rsid w:val="004E2937"/>
    <w:rsid w:val="004E2C63"/>
    <w:rsid w:val="004E3098"/>
    <w:rsid w:val="004E3416"/>
    <w:rsid w:val="004E3F4A"/>
    <w:rsid w:val="004E50B7"/>
    <w:rsid w:val="004E5829"/>
    <w:rsid w:val="004E6243"/>
    <w:rsid w:val="004E6653"/>
    <w:rsid w:val="004E6E05"/>
    <w:rsid w:val="004E6FB3"/>
    <w:rsid w:val="004E6FDB"/>
    <w:rsid w:val="004E7441"/>
    <w:rsid w:val="004F0991"/>
    <w:rsid w:val="004F13D5"/>
    <w:rsid w:val="004F1514"/>
    <w:rsid w:val="004F193F"/>
    <w:rsid w:val="004F22CE"/>
    <w:rsid w:val="004F28C5"/>
    <w:rsid w:val="004F28D3"/>
    <w:rsid w:val="004F301B"/>
    <w:rsid w:val="004F30B6"/>
    <w:rsid w:val="004F3370"/>
    <w:rsid w:val="004F3C7F"/>
    <w:rsid w:val="004F4010"/>
    <w:rsid w:val="004F4754"/>
    <w:rsid w:val="004F4C12"/>
    <w:rsid w:val="004F50B8"/>
    <w:rsid w:val="004F5419"/>
    <w:rsid w:val="004F5593"/>
    <w:rsid w:val="004F5647"/>
    <w:rsid w:val="004F5648"/>
    <w:rsid w:val="004F589E"/>
    <w:rsid w:val="004F6013"/>
    <w:rsid w:val="004F6617"/>
    <w:rsid w:val="004F6DA4"/>
    <w:rsid w:val="004F6EE4"/>
    <w:rsid w:val="00500471"/>
    <w:rsid w:val="00500593"/>
    <w:rsid w:val="00500B15"/>
    <w:rsid w:val="00500E85"/>
    <w:rsid w:val="0050123A"/>
    <w:rsid w:val="005012CF"/>
    <w:rsid w:val="00501511"/>
    <w:rsid w:val="0050172B"/>
    <w:rsid w:val="00501B77"/>
    <w:rsid w:val="00501D12"/>
    <w:rsid w:val="0050220D"/>
    <w:rsid w:val="00502F00"/>
    <w:rsid w:val="00502F9C"/>
    <w:rsid w:val="00503003"/>
    <w:rsid w:val="005033EB"/>
    <w:rsid w:val="00503754"/>
    <w:rsid w:val="00503945"/>
    <w:rsid w:val="00504052"/>
    <w:rsid w:val="005048EE"/>
    <w:rsid w:val="00504BD8"/>
    <w:rsid w:val="00505061"/>
    <w:rsid w:val="005056F7"/>
    <w:rsid w:val="00505A3D"/>
    <w:rsid w:val="005060D2"/>
    <w:rsid w:val="005067F8"/>
    <w:rsid w:val="00506EC3"/>
    <w:rsid w:val="005076EF"/>
    <w:rsid w:val="00507748"/>
    <w:rsid w:val="00507D31"/>
    <w:rsid w:val="0051019B"/>
    <w:rsid w:val="00510834"/>
    <w:rsid w:val="00511276"/>
    <w:rsid w:val="00511A9E"/>
    <w:rsid w:val="00511BB9"/>
    <w:rsid w:val="00512151"/>
    <w:rsid w:val="00512261"/>
    <w:rsid w:val="00512C07"/>
    <w:rsid w:val="00513020"/>
    <w:rsid w:val="005135C1"/>
    <w:rsid w:val="00513F84"/>
    <w:rsid w:val="005145A4"/>
    <w:rsid w:val="00514806"/>
    <w:rsid w:val="0051531C"/>
    <w:rsid w:val="00515F95"/>
    <w:rsid w:val="005160F9"/>
    <w:rsid w:val="005161DD"/>
    <w:rsid w:val="005161E1"/>
    <w:rsid w:val="0051654C"/>
    <w:rsid w:val="005168CC"/>
    <w:rsid w:val="005171C3"/>
    <w:rsid w:val="005202F3"/>
    <w:rsid w:val="005203D7"/>
    <w:rsid w:val="00521091"/>
    <w:rsid w:val="00521D71"/>
    <w:rsid w:val="00521E78"/>
    <w:rsid w:val="00522811"/>
    <w:rsid w:val="00522FA7"/>
    <w:rsid w:val="005232D4"/>
    <w:rsid w:val="00523727"/>
    <w:rsid w:val="005240B4"/>
    <w:rsid w:val="005243EC"/>
    <w:rsid w:val="005245A8"/>
    <w:rsid w:val="005249B8"/>
    <w:rsid w:val="00524F00"/>
    <w:rsid w:val="005254CC"/>
    <w:rsid w:val="00525FB5"/>
    <w:rsid w:val="005260E8"/>
    <w:rsid w:val="005267FF"/>
    <w:rsid w:val="00526D6B"/>
    <w:rsid w:val="00526E02"/>
    <w:rsid w:val="00526EB2"/>
    <w:rsid w:val="00527123"/>
    <w:rsid w:val="0053001C"/>
    <w:rsid w:val="0053046A"/>
    <w:rsid w:val="00530A41"/>
    <w:rsid w:val="005314EC"/>
    <w:rsid w:val="0053163C"/>
    <w:rsid w:val="0053166B"/>
    <w:rsid w:val="00531740"/>
    <w:rsid w:val="0053175F"/>
    <w:rsid w:val="005318A7"/>
    <w:rsid w:val="005318CF"/>
    <w:rsid w:val="00531F7D"/>
    <w:rsid w:val="005320AF"/>
    <w:rsid w:val="0053289B"/>
    <w:rsid w:val="00532CFC"/>
    <w:rsid w:val="00532EBE"/>
    <w:rsid w:val="00533649"/>
    <w:rsid w:val="0053391C"/>
    <w:rsid w:val="00533CC5"/>
    <w:rsid w:val="00533DCA"/>
    <w:rsid w:val="00534545"/>
    <w:rsid w:val="005349A9"/>
    <w:rsid w:val="00534BC3"/>
    <w:rsid w:val="00534D4D"/>
    <w:rsid w:val="00534E95"/>
    <w:rsid w:val="0053502E"/>
    <w:rsid w:val="00535218"/>
    <w:rsid w:val="0053528F"/>
    <w:rsid w:val="005352D5"/>
    <w:rsid w:val="0053715E"/>
    <w:rsid w:val="00537621"/>
    <w:rsid w:val="00537B1D"/>
    <w:rsid w:val="00540195"/>
    <w:rsid w:val="00540736"/>
    <w:rsid w:val="0054094D"/>
    <w:rsid w:val="00540B9B"/>
    <w:rsid w:val="005411BB"/>
    <w:rsid w:val="00541E60"/>
    <w:rsid w:val="005427F8"/>
    <w:rsid w:val="00542C7C"/>
    <w:rsid w:val="00542D0C"/>
    <w:rsid w:val="00543071"/>
    <w:rsid w:val="00543918"/>
    <w:rsid w:val="00544128"/>
    <w:rsid w:val="0054505C"/>
    <w:rsid w:val="00545B15"/>
    <w:rsid w:val="0054672D"/>
    <w:rsid w:val="00547436"/>
    <w:rsid w:val="005476F6"/>
    <w:rsid w:val="00547C3E"/>
    <w:rsid w:val="00550625"/>
    <w:rsid w:val="00550D38"/>
    <w:rsid w:val="005520E3"/>
    <w:rsid w:val="00552254"/>
    <w:rsid w:val="0055275F"/>
    <w:rsid w:val="00553692"/>
    <w:rsid w:val="00553914"/>
    <w:rsid w:val="00554E7C"/>
    <w:rsid w:val="005551B4"/>
    <w:rsid w:val="00555451"/>
    <w:rsid w:val="00555C05"/>
    <w:rsid w:val="00555F22"/>
    <w:rsid w:val="00555F98"/>
    <w:rsid w:val="00557031"/>
    <w:rsid w:val="00557B38"/>
    <w:rsid w:val="00560579"/>
    <w:rsid w:val="005617D3"/>
    <w:rsid w:val="00561DD3"/>
    <w:rsid w:val="005621A0"/>
    <w:rsid w:val="00562ACE"/>
    <w:rsid w:val="00562B3C"/>
    <w:rsid w:val="00562EA0"/>
    <w:rsid w:val="0056330F"/>
    <w:rsid w:val="00563490"/>
    <w:rsid w:val="00563900"/>
    <w:rsid w:val="00563923"/>
    <w:rsid w:val="005641C2"/>
    <w:rsid w:val="00564B2C"/>
    <w:rsid w:val="005652FC"/>
    <w:rsid w:val="00565B50"/>
    <w:rsid w:val="00565BB7"/>
    <w:rsid w:val="00565FD1"/>
    <w:rsid w:val="00566AEC"/>
    <w:rsid w:val="00567411"/>
    <w:rsid w:val="0056759F"/>
    <w:rsid w:val="00567BF3"/>
    <w:rsid w:val="0057034A"/>
    <w:rsid w:val="00571A00"/>
    <w:rsid w:val="0057222A"/>
    <w:rsid w:val="005728FC"/>
    <w:rsid w:val="0057293F"/>
    <w:rsid w:val="00572DC4"/>
    <w:rsid w:val="00572E5D"/>
    <w:rsid w:val="005730CA"/>
    <w:rsid w:val="005739CA"/>
    <w:rsid w:val="00573D71"/>
    <w:rsid w:val="00574094"/>
    <w:rsid w:val="00574728"/>
    <w:rsid w:val="005748B5"/>
    <w:rsid w:val="005755A8"/>
    <w:rsid w:val="00575E4E"/>
    <w:rsid w:val="00575E5A"/>
    <w:rsid w:val="0057694A"/>
    <w:rsid w:val="00577BFF"/>
    <w:rsid w:val="00580245"/>
    <w:rsid w:val="005805F8"/>
    <w:rsid w:val="00580981"/>
    <w:rsid w:val="00580DE2"/>
    <w:rsid w:val="005814F8"/>
    <w:rsid w:val="00581653"/>
    <w:rsid w:val="00581AA5"/>
    <w:rsid w:val="00582851"/>
    <w:rsid w:val="00582C8A"/>
    <w:rsid w:val="00583A81"/>
    <w:rsid w:val="00583E0F"/>
    <w:rsid w:val="005841F2"/>
    <w:rsid w:val="0058435A"/>
    <w:rsid w:val="0058474B"/>
    <w:rsid w:val="00584912"/>
    <w:rsid w:val="00584BE5"/>
    <w:rsid w:val="00585602"/>
    <w:rsid w:val="00585BEB"/>
    <w:rsid w:val="00585C1E"/>
    <w:rsid w:val="00587D82"/>
    <w:rsid w:val="00587FD7"/>
    <w:rsid w:val="00590381"/>
    <w:rsid w:val="005904DF"/>
    <w:rsid w:val="00590861"/>
    <w:rsid w:val="00590AB9"/>
    <w:rsid w:val="005911C7"/>
    <w:rsid w:val="0059136E"/>
    <w:rsid w:val="0059161D"/>
    <w:rsid w:val="00592295"/>
    <w:rsid w:val="0059229F"/>
    <w:rsid w:val="005923EE"/>
    <w:rsid w:val="005924A6"/>
    <w:rsid w:val="005924CA"/>
    <w:rsid w:val="00592C06"/>
    <w:rsid w:val="0059303F"/>
    <w:rsid w:val="0059314D"/>
    <w:rsid w:val="005932D6"/>
    <w:rsid w:val="00593344"/>
    <w:rsid w:val="00593F04"/>
    <w:rsid w:val="005940DD"/>
    <w:rsid w:val="00594706"/>
    <w:rsid w:val="005949E8"/>
    <w:rsid w:val="00594EF7"/>
    <w:rsid w:val="00594FAB"/>
    <w:rsid w:val="005954DD"/>
    <w:rsid w:val="00595674"/>
    <w:rsid w:val="005962D3"/>
    <w:rsid w:val="0059647E"/>
    <w:rsid w:val="005976E6"/>
    <w:rsid w:val="005976F7"/>
    <w:rsid w:val="00597B64"/>
    <w:rsid w:val="005A0680"/>
    <w:rsid w:val="005A07C6"/>
    <w:rsid w:val="005A08CD"/>
    <w:rsid w:val="005A0FE3"/>
    <w:rsid w:val="005A1C05"/>
    <w:rsid w:val="005A2DC1"/>
    <w:rsid w:val="005A30EC"/>
    <w:rsid w:val="005A325F"/>
    <w:rsid w:val="005A3EEA"/>
    <w:rsid w:val="005A41A1"/>
    <w:rsid w:val="005A4732"/>
    <w:rsid w:val="005A4E9B"/>
    <w:rsid w:val="005A5A65"/>
    <w:rsid w:val="005A5B97"/>
    <w:rsid w:val="005A5BC8"/>
    <w:rsid w:val="005A5CFF"/>
    <w:rsid w:val="005A6444"/>
    <w:rsid w:val="005A654D"/>
    <w:rsid w:val="005A6CF0"/>
    <w:rsid w:val="005A7A01"/>
    <w:rsid w:val="005A7C6D"/>
    <w:rsid w:val="005A7EB0"/>
    <w:rsid w:val="005B03F6"/>
    <w:rsid w:val="005B04FA"/>
    <w:rsid w:val="005B052D"/>
    <w:rsid w:val="005B0A51"/>
    <w:rsid w:val="005B14F4"/>
    <w:rsid w:val="005B1B22"/>
    <w:rsid w:val="005B2516"/>
    <w:rsid w:val="005B282A"/>
    <w:rsid w:val="005B286E"/>
    <w:rsid w:val="005B3155"/>
    <w:rsid w:val="005B3CBB"/>
    <w:rsid w:val="005B3D81"/>
    <w:rsid w:val="005B3EEE"/>
    <w:rsid w:val="005B3FB4"/>
    <w:rsid w:val="005B416A"/>
    <w:rsid w:val="005B48B6"/>
    <w:rsid w:val="005B5494"/>
    <w:rsid w:val="005B54B4"/>
    <w:rsid w:val="005B6A0F"/>
    <w:rsid w:val="005B6CA1"/>
    <w:rsid w:val="005B6E36"/>
    <w:rsid w:val="005B757C"/>
    <w:rsid w:val="005B760F"/>
    <w:rsid w:val="005B7945"/>
    <w:rsid w:val="005B7A01"/>
    <w:rsid w:val="005C000B"/>
    <w:rsid w:val="005C037F"/>
    <w:rsid w:val="005C068B"/>
    <w:rsid w:val="005C0C2D"/>
    <w:rsid w:val="005C1C56"/>
    <w:rsid w:val="005C1D9B"/>
    <w:rsid w:val="005C3166"/>
    <w:rsid w:val="005C35FA"/>
    <w:rsid w:val="005C372A"/>
    <w:rsid w:val="005C3A42"/>
    <w:rsid w:val="005C4CF0"/>
    <w:rsid w:val="005C5256"/>
    <w:rsid w:val="005C538B"/>
    <w:rsid w:val="005C5807"/>
    <w:rsid w:val="005C5E72"/>
    <w:rsid w:val="005C7D25"/>
    <w:rsid w:val="005D0012"/>
    <w:rsid w:val="005D02DD"/>
    <w:rsid w:val="005D0474"/>
    <w:rsid w:val="005D07F9"/>
    <w:rsid w:val="005D14F8"/>
    <w:rsid w:val="005D17E4"/>
    <w:rsid w:val="005D1C79"/>
    <w:rsid w:val="005D1DDB"/>
    <w:rsid w:val="005D2D6A"/>
    <w:rsid w:val="005D35CC"/>
    <w:rsid w:val="005D365A"/>
    <w:rsid w:val="005D3AFA"/>
    <w:rsid w:val="005D4AF3"/>
    <w:rsid w:val="005D4B7A"/>
    <w:rsid w:val="005D4CDB"/>
    <w:rsid w:val="005D4DB0"/>
    <w:rsid w:val="005D53EA"/>
    <w:rsid w:val="005D54D0"/>
    <w:rsid w:val="005D5644"/>
    <w:rsid w:val="005D5C32"/>
    <w:rsid w:val="005D5D97"/>
    <w:rsid w:val="005D5F44"/>
    <w:rsid w:val="005D64AC"/>
    <w:rsid w:val="005D6B3E"/>
    <w:rsid w:val="005D6E09"/>
    <w:rsid w:val="005D6F24"/>
    <w:rsid w:val="005D6FCB"/>
    <w:rsid w:val="005D7C8D"/>
    <w:rsid w:val="005D7EE7"/>
    <w:rsid w:val="005E0B1F"/>
    <w:rsid w:val="005E1140"/>
    <w:rsid w:val="005E1ECB"/>
    <w:rsid w:val="005E29F1"/>
    <w:rsid w:val="005E325A"/>
    <w:rsid w:val="005E440C"/>
    <w:rsid w:val="005E44FE"/>
    <w:rsid w:val="005E49DF"/>
    <w:rsid w:val="005E5D11"/>
    <w:rsid w:val="005E61CC"/>
    <w:rsid w:val="005E6DD8"/>
    <w:rsid w:val="005E6ED5"/>
    <w:rsid w:val="005E6F84"/>
    <w:rsid w:val="005E725D"/>
    <w:rsid w:val="005E72B8"/>
    <w:rsid w:val="005E73A5"/>
    <w:rsid w:val="005E7B80"/>
    <w:rsid w:val="005F06FD"/>
    <w:rsid w:val="005F174A"/>
    <w:rsid w:val="005F1AFF"/>
    <w:rsid w:val="005F2513"/>
    <w:rsid w:val="005F253D"/>
    <w:rsid w:val="005F2A7D"/>
    <w:rsid w:val="005F30D7"/>
    <w:rsid w:val="005F3472"/>
    <w:rsid w:val="005F3E49"/>
    <w:rsid w:val="005F407A"/>
    <w:rsid w:val="005F420E"/>
    <w:rsid w:val="005F42DE"/>
    <w:rsid w:val="005F45C2"/>
    <w:rsid w:val="005F4D8A"/>
    <w:rsid w:val="005F508C"/>
    <w:rsid w:val="005F523C"/>
    <w:rsid w:val="005F539B"/>
    <w:rsid w:val="005F572D"/>
    <w:rsid w:val="005F5BA4"/>
    <w:rsid w:val="005F6FD1"/>
    <w:rsid w:val="005F74A8"/>
    <w:rsid w:val="005F78CC"/>
    <w:rsid w:val="005F7BA5"/>
    <w:rsid w:val="00600387"/>
    <w:rsid w:val="0060095B"/>
    <w:rsid w:val="00601132"/>
    <w:rsid w:val="0060154F"/>
    <w:rsid w:val="00601E54"/>
    <w:rsid w:val="00601E6E"/>
    <w:rsid w:val="0060202A"/>
    <w:rsid w:val="00602101"/>
    <w:rsid w:val="00602307"/>
    <w:rsid w:val="00602670"/>
    <w:rsid w:val="00603D5D"/>
    <w:rsid w:val="0060460C"/>
    <w:rsid w:val="00604B26"/>
    <w:rsid w:val="00604F9B"/>
    <w:rsid w:val="006053DD"/>
    <w:rsid w:val="0060637F"/>
    <w:rsid w:val="006065D0"/>
    <w:rsid w:val="00607304"/>
    <w:rsid w:val="00607420"/>
    <w:rsid w:val="00610007"/>
    <w:rsid w:val="00610985"/>
    <w:rsid w:val="00610C58"/>
    <w:rsid w:val="006113BC"/>
    <w:rsid w:val="006115B2"/>
    <w:rsid w:val="006123DA"/>
    <w:rsid w:val="006127F9"/>
    <w:rsid w:val="00614059"/>
    <w:rsid w:val="00614442"/>
    <w:rsid w:val="00614805"/>
    <w:rsid w:val="0061480A"/>
    <w:rsid w:val="00615138"/>
    <w:rsid w:val="0061657C"/>
    <w:rsid w:val="0061701A"/>
    <w:rsid w:val="006175A0"/>
    <w:rsid w:val="00617692"/>
    <w:rsid w:val="00617E11"/>
    <w:rsid w:val="00620AE6"/>
    <w:rsid w:val="00621044"/>
    <w:rsid w:val="0062158F"/>
    <w:rsid w:val="006218B5"/>
    <w:rsid w:val="006218BF"/>
    <w:rsid w:val="006222AE"/>
    <w:rsid w:val="006222CE"/>
    <w:rsid w:val="006223A8"/>
    <w:rsid w:val="00622414"/>
    <w:rsid w:val="006225A5"/>
    <w:rsid w:val="00622D67"/>
    <w:rsid w:val="00622DFD"/>
    <w:rsid w:val="00622F18"/>
    <w:rsid w:val="00623340"/>
    <w:rsid w:val="00623543"/>
    <w:rsid w:val="00623B23"/>
    <w:rsid w:val="00624109"/>
    <w:rsid w:val="0062416D"/>
    <w:rsid w:val="006243AB"/>
    <w:rsid w:val="006249ED"/>
    <w:rsid w:val="00624C34"/>
    <w:rsid w:val="00624CAC"/>
    <w:rsid w:val="00625176"/>
    <w:rsid w:val="00625904"/>
    <w:rsid w:val="00625D7B"/>
    <w:rsid w:val="00625DF5"/>
    <w:rsid w:val="006268FE"/>
    <w:rsid w:val="006274CC"/>
    <w:rsid w:val="00627CFA"/>
    <w:rsid w:val="00627D9D"/>
    <w:rsid w:val="00627FB5"/>
    <w:rsid w:val="006300B6"/>
    <w:rsid w:val="00630528"/>
    <w:rsid w:val="00630856"/>
    <w:rsid w:val="00630DAE"/>
    <w:rsid w:val="00630EE1"/>
    <w:rsid w:val="00631436"/>
    <w:rsid w:val="006315D8"/>
    <w:rsid w:val="0063209D"/>
    <w:rsid w:val="006320DC"/>
    <w:rsid w:val="00632311"/>
    <w:rsid w:val="00632AE2"/>
    <w:rsid w:val="00632DAB"/>
    <w:rsid w:val="00632F8B"/>
    <w:rsid w:val="00634EF7"/>
    <w:rsid w:val="00634F2E"/>
    <w:rsid w:val="006352A3"/>
    <w:rsid w:val="006355D7"/>
    <w:rsid w:val="00636760"/>
    <w:rsid w:val="0063709F"/>
    <w:rsid w:val="006370EA"/>
    <w:rsid w:val="0063744C"/>
    <w:rsid w:val="00637A34"/>
    <w:rsid w:val="00640D61"/>
    <w:rsid w:val="00640F1A"/>
    <w:rsid w:val="00641072"/>
    <w:rsid w:val="00641760"/>
    <w:rsid w:val="00641F44"/>
    <w:rsid w:val="00641FD6"/>
    <w:rsid w:val="00642009"/>
    <w:rsid w:val="0064256C"/>
    <w:rsid w:val="00642858"/>
    <w:rsid w:val="00642EA1"/>
    <w:rsid w:val="00643143"/>
    <w:rsid w:val="006434EA"/>
    <w:rsid w:val="00643C3D"/>
    <w:rsid w:val="00643D59"/>
    <w:rsid w:val="006441D7"/>
    <w:rsid w:val="00644648"/>
    <w:rsid w:val="006446E5"/>
    <w:rsid w:val="00644768"/>
    <w:rsid w:val="00644F6B"/>
    <w:rsid w:val="00644FD0"/>
    <w:rsid w:val="0064514E"/>
    <w:rsid w:val="00645263"/>
    <w:rsid w:val="00645485"/>
    <w:rsid w:val="00645754"/>
    <w:rsid w:val="00645A0D"/>
    <w:rsid w:val="00645C56"/>
    <w:rsid w:val="00645CFE"/>
    <w:rsid w:val="00646400"/>
    <w:rsid w:val="00646738"/>
    <w:rsid w:val="006473DB"/>
    <w:rsid w:val="00647513"/>
    <w:rsid w:val="00647BD1"/>
    <w:rsid w:val="00647FD5"/>
    <w:rsid w:val="0065068D"/>
    <w:rsid w:val="00650796"/>
    <w:rsid w:val="006508F6"/>
    <w:rsid w:val="00651300"/>
    <w:rsid w:val="00652593"/>
    <w:rsid w:val="00652E8A"/>
    <w:rsid w:val="006538AD"/>
    <w:rsid w:val="00654BC5"/>
    <w:rsid w:val="00654F0E"/>
    <w:rsid w:val="00654FC4"/>
    <w:rsid w:val="0065541E"/>
    <w:rsid w:val="00655B81"/>
    <w:rsid w:val="00655CB3"/>
    <w:rsid w:val="00656601"/>
    <w:rsid w:val="00656C03"/>
    <w:rsid w:val="0065717D"/>
    <w:rsid w:val="0065757D"/>
    <w:rsid w:val="00657816"/>
    <w:rsid w:val="00660C0D"/>
    <w:rsid w:val="006614F0"/>
    <w:rsid w:val="00661A56"/>
    <w:rsid w:val="00661DE2"/>
    <w:rsid w:val="0066228B"/>
    <w:rsid w:val="006638ED"/>
    <w:rsid w:val="00663E5A"/>
    <w:rsid w:val="006645C7"/>
    <w:rsid w:val="006654E9"/>
    <w:rsid w:val="00665AA6"/>
    <w:rsid w:val="00665B57"/>
    <w:rsid w:val="0066607B"/>
    <w:rsid w:val="006672BB"/>
    <w:rsid w:val="006672CF"/>
    <w:rsid w:val="00667999"/>
    <w:rsid w:val="00671926"/>
    <w:rsid w:val="00671C7F"/>
    <w:rsid w:val="006728E2"/>
    <w:rsid w:val="006728F6"/>
    <w:rsid w:val="00672BC3"/>
    <w:rsid w:val="00673A74"/>
    <w:rsid w:val="00673EBC"/>
    <w:rsid w:val="00674CA7"/>
    <w:rsid w:val="00674D5E"/>
    <w:rsid w:val="00675676"/>
    <w:rsid w:val="00675920"/>
    <w:rsid w:val="00675A3C"/>
    <w:rsid w:val="00675AAE"/>
    <w:rsid w:val="0067634D"/>
    <w:rsid w:val="00676520"/>
    <w:rsid w:val="00677A6A"/>
    <w:rsid w:val="006809C1"/>
    <w:rsid w:val="00680C01"/>
    <w:rsid w:val="00681007"/>
    <w:rsid w:val="00681439"/>
    <w:rsid w:val="0068195F"/>
    <w:rsid w:val="00681DED"/>
    <w:rsid w:val="00682108"/>
    <w:rsid w:val="00682577"/>
    <w:rsid w:val="00682636"/>
    <w:rsid w:val="00682847"/>
    <w:rsid w:val="006828DE"/>
    <w:rsid w:val="00682F32"/>
    <w:rsid w:val="00683029"/>
    <w:rsid w:val="00683603"/>
    <w:rsid w:val="00683920"/>
    <w:rsid w:val="00683A22"/>
    <w:rsid w:val="00683ADD"/>
    <w:rsid w:val="00683FFE"/>
    <w:rsid w:val="006842FE"/>
    <w:rsid w:val="00684391"/>
    <w:rsid w:val="006845C2"/>
    <w:rsid w:val="006847C9"/>
    <w:rsid w:val="00684961"/>
    <w:rsid w:val="00684A52"/>
    <w:rsid w:val="00685057"/>
    <w:rsid w:val="006850CB"/>
    <w:rsid w:val="006854A1"/>
    <w:rsid w:val="0068581A"/>
    <w:rsid w:val="006860A9"/>
    <w:rsid w:val="006862B8"/>
    <w:rsid w:val="00686DD5"/>
    <w:rsid w:val="0068735F"/>
    <w:rsid w:val="00687DCD"/>
    <w:rsid w:val="00687E33"/>
    <w:rsid w:val="00687EC4"/>
    <w:rsid w:val="00687F32"/>
    <w:rsid w:val="00690914"/>
    <w:rsid w:val="0069183C"/>
    <w:rsid w:val="00691886"/>
    <w:rsid w:val="00691BB1"/>
    <w:rsid w:val="00692027"/>
    <w:rsid w:val="0069210D"/>
    <w:rsid w:val="00692582"/>
    <w:rsid w:val="00692E99"/>
    <w:rsid w:val="00693959"/>
    <w:rsid w:val="00693CBB"/>
    <w:rsid w:val="00693FFB"/>
    <w:rsid w:val="0069439E"/>
    <w:rsid w:val="006946ED"/>
    <w:rsid w:val="00694EC8"/>
    <w:rsid w:val="00695088"/>
    <w:rsid w:val="006954EB"/>
    <w:rsid w:val="00695833"/>
    <w:rsid w:val="00695857"/>
    <w:rsid w:val="00695B4D"/>
    <w:rsid w:val="0069610B"/>
    <w:rsid w:val="00696AFF"/>
    <w:rsid w:val="00696C1B"/>
    <w:rsid w:val="00697452"/>
    <w:rsid w:val="00697548"/>
    <w:rsid w:val="006975F1"/>
    <w:rsid w:val="006A060B"/>
    <w:rsid w:val="006A06D5"/>
    <w:rsid w:val="006A0800"/>
    <w:rsid w:val="006A116D"/>
    <w:rsid w:val="006A30F9"/>
    <w:rsid w:val="006A3495"/>
    <w:rsid w:val="006A356F"/>
    <w:rsid w:val="006A3709"/>
    <w:rsid w:val="006A3D7D"/>
    <w:rsid w:val="006A3E17"/>
    <w:rsid w:val="006A40B5"/>
    <w:rsid w:val="006A4BD0"/>
    <w:rsid w:val="006A4E40"/>
    <w:rsid w:val="006A57F6"/>
    <w:rsid w:val="006A5B67"/>
    <w:rsid w:val="006A5E80"/>
    <w:rsid w:val="006A644D"/>
    <w:rsid w:val="006A6B4B"/>
    <w:rsid w:val="006A6D57"/>
    <w:rsid w:val="006A6F56"/>
    <w:rsid w:val="006A716C"/>
    <w:rsid w:val="006A7FE7"/>
    <w:rsid w:val="006B0037"/>
    <w:rsid w:val="006B02A2"/>
    <w:rsid w:val="006B0B67"/>
    <w:rsid w:val="006B11B5"/>
    <w:rsid w:val="006B1227"/>
    <w:rsid w:val="006B15FE"/>
    <w:rsid w:val="006B16B1"/>
    <w:rsid w:val="006B215B"/>
    <w:rsid w:val="006B2319"/>
    <w:rsid w:val="006B2351"/>
    <w:rsid w:val="006B23CF"/>
    <w:rsid w:val="006B3147"/>
    <w:rsid w:val="006B3385"/>
    <w:rsid w:val="006B3474"/>
    <w:rsid w:val="006B35AB"/>
    <w:rsid w:val="006B3908"/>
    <w:rsid w:val="006B3C60"/>
    <w:rsid w:val="006B4C7A"/>
    <w:rsid w:val="006B58B1"/>
    <w:rsid w:val="006B6DCC"/>
    <w:rsid w:val="006B744B"/>
    <w:rsid w:val="006B75B1"/>
    <w:rsid w:val="006B79E5"/>
    <w:rsid w:val="006C02F7"/>
    <w:rsid w:val="006C0692"/>
    <w:rsid w:val="006C149D"/>
    <w:rsid w:val="006C1BC7"/>
    <w:rsid w:val="006C1BEA"/>
    <w:rsid w:val="006C1DA1"/>
    <w:rsid w:val="006C234A"/>
    <w:rsid w:val="006C23F4"/>
    <w:rsid w:val="006C3035"/>
    <w:rsid w:val="006C3A7A"/>
    <w:rsid w:val="006C3B32"/>
    <w:rsid w:val="006C4640"/>
    <w:rsid w:val="006C46F4"/>
    <w:rsid w:val="006C4B88"/>
    <w:rsid w:val="006C5630"/>
    <w:rsid w:val="006C6194"/>
    <w:rsid w:val="006C61E9"/>
    <w:rsid w:val="006C63ED"/>
    <w:rsid w:val="006C74FC"/>
    <w:rsid w:val="006D0115"/>
    <w:rsid w:val="006D02AE"/>
    <w:rsid w:val="006D03B8"/>
    <w:rsid w:val="006D0FF2"/>
    <w:rsid w:val="006D33F0"/>
    <w:rsid w:val="006D37F1"/>
    <w:rsid w:val="006D393B"/>
    <w:rsid w:val="006D3D89"/>
    <w:rsid w:val="006D4552"/>
    <w:rsid w:val="006D4794"/>
    <w:rsid w:val="006D4954"/>
    <w:rsid w:val="006D4D58"/>
    <w:rsid w:val="006D58F0"/>
    <w:rsid w:val="006D5BE0"/>
    <w:rsid w:val="006D5E20"/>
    <w:rsid w:val="006D6C3F"/>
    <w:rsid w:val="006D6C90"/>
    <w:rsid w:val="006D6F90"/>
    <w:rsid w:val="006D703C"/>
    <w:rsid w:val="006D7833"/>
    <w:rsid w:val="006D79CA"/>
    <w:rsid w:val="006E08E3"/>
    <w:rsid w:val="006E12D2"/>
    <w:rsid w:val="006E137B"/>
    <w:rsid w:val="006E1526"/>
    <w:rsid w:val="006E1E78"/>
    <w:rsid w:val="006E26F1"/>
    <w:rsid w:val="006E2E6F"/>
    <w:rsid w:val="006E33F3"/>
    <w:rsid w:val="006E3AB9"/>
    <w:rsid w:val="006E3BC3"/>
    <w:rsid w:val="006E4AD7"/>
    <w:rsid w:val="006E554A"/>
    <w:rsid w:val="006E5784"/>
    <w:rsid w:val="006E5F24"/>
    <w:rsid w:val="006E6F89"/>
    <w:rsid w:val="006E7276"/>
    <w:rsid w:val="006E7396"/>
    <w:rsid w:val="006E78A6"/>
    <w:rsid w:val="006E7D65"/>
    <w:rsid w:val="006F0178"/>
    <w:rsid w:val="006F06F4"/>
    <w:rsid w:val="006F080E"/>
    <w:rsid w:val="006F0BEA"/>
    <w:rsid w:val="006F0C82"/>
    <w:rsid w:val="006F1195"/>
    <w:rsid w:val="006F1854"/>
    <w:rsid w:val="006F1FE2"/>
    <w:rsid w:val="006F21C2"/>
    <w:rsid w:val="006F24E5"/>
    <w:rsid w:val="006F27AE"/>
    <w:rsid w:val="006F2A3A"/>
    <w:rsid w:val="006F392C"/>
    <w:rsid w:val="006F3947"/>
    <w:rsid w:val="006F3FB0"/>
    <w:rsid w:val="006F4424"/>
    <w:rsid w:val="006F46B7"/>
    <w:rsid w:val="006F55AC"/>
    <w:rsid w:val="006F6C16"/>
    <w:rsid w:val="006F759E"/>
    <w:rsid w:val="006F75D4"/>
    <w:rsid w:val="006F7734"/>
    <w:rsid w:val="006F77B1"/>
    <w:rsid w:val="0070061A"/>
    <w:rsid w:val="00700742"/>
    <w:rsid w:val="00701175"/>
    <w:rsid w:val="00701575"/>
    <w:rsid w:val="0070158A"/>
    <w:rsid w:val="00701623"/>
    <w:rsid w:val="00701F2E"/>
    <w:rsid w:val="00702E44"/>
    <w:rsid w:val="00702EF2"/>
    <w:rsid w:val="0070375F"/>
    <w:rsid w:val="00703843"/>
    <w:rsid w:val="007041A3"/>
    <w:rsid w:val="007045B8"/>
    <w:rsid w:val="007046B2"/>
    <w:rsid w:val="00704BAA"/>
    <w:rsid w:val="00705401"/>
    <w:rsid w:val="007058BC"/>
    <w:rsid w:val="00705A2C"/>
    <w:rsid w:val="00705E30"/>
    <w:rsid w:val="00705E35"/>
    <w:rsid w:val="00705FCC"/>
    <w:rsid w:val="007062D3"/>
    <w:rsid w:val="00706466"/>
    <w:rsid w:val="00706816"/>
    <w:rsid w:val="0070681C"/>
    <w:rsid w:val="007070A0"/>
    <w:rsid w:val="00707374"/>
    <w:rsid w:val="007073F1"/>
    <w:rsid w:val="007077FB"/>
    <w:rsid w:val="00707845"/>
    <w:rsid w:val="007078F2"/>
    <w:rsid w:val="00707ECB"/>
    <w:rsid w:val="007100E7"/>
    <w:rsid w:val="00710208"/>
    <w:rsid w:val="00710EF7"/>
    <w:rsid w:val="007114D8"/>
    <w:rsid w:val="0071170F"/>
    <w:rsid w:val="0071191C"/>
    <w:rsid w:val="00711943"/>
    <w:rsid w:val="00711DDA"/>
    <w:rsid w:val="00712233"/>
    <w:rsid w:val="007124B4"/>
    <w:rsid w:val="007128F1"/>
    <w:rsid w:val="00712A24"/>
    <w:rsid w:val="00712D76"/>
    <w:rsid w:val="007133B1"/>
    <w:rsid w:val="00713484"/>
    <w:rsid w:val="00714BF4"/>
    <w:rsid w:val="00714CCE"/>
    <w:rsid w:val="007153FA"/>
    <w:rsid w:val="0071599F"/>
    <w:rsid w:val="00715DEC"/>
    <w:rsid w:val="0071616E"/>
    <w:rsid w:val="007162AB"/>
    <w:rsid w:val="00716ADE"/>
    <w:rsid w:val="00716E45"/>
    <w:rsid w:val="00717644"/>
    <w:rsid w:val="00720591"/>
    <w:rsid w:val="00721097"/>
    <w:rsid w:val="0072165B"/>
    <w:rsid w:val="0072237A"/>
    <w:rsid w:val="007224D1"/>
    <w:rsid w:val="00722E2C"/>
    <w:rsid w:val="0072322E"/>
    <w:rsid w:val="00723571"/>
    <w:rsid w:val="007236D1"/>
    <w:rsid w:val="00723F59"/>
    <w:rsid w:val="00724114"/>
    <w:rsid w:val="007249B5"/>
    <w:rsid w:val="00724C05"/>
    <w:rsid w:val="00724D04"/>
    <w:rsid w:val="007254E1"/>
    <w:rsid w:val="00725FE6"/>
    <w:rsid w:val="007260F7"/>
    <w:rsid w:val="007266C1"/>
    <w:rsid w:val="00727A25"/>
    <w:rsid w:val="00727C3B"/>
    <w:rsid w:val="0073025C"/>
    <w:rsid w:val="00730A9C"/>
    <w:rsid w:val="00730E62"/>
    <w:rsid w:val="0073193D"/>
    <w:rsid w:val="00732588"/>
    <w:rsid w:val="007325E7"/>
    <w:rsid w:val="0073288B"/>
    <w:rsid w:val="00732F64"/>
    <w:rsid w:val="00732FAC"/>
    <w:rsid w:val="007330C6"/>
    <w:rsid w:val="00733D4C"/>
    <w:rsid w:val="0073450B"/>
    <w:rsid w:val="00735B27"/>
    <w:rsid w:val="00735F5C"/>
    <w:rsid w:val="0073680E"/>
    <w:rsid w:val="00736864"/>
    <w:rsid w:val="0073690E"/>
    <w:rsid w:val="00736A69"/>
    <w:rsid w:val="00736AF4"/>
    <w:rsid w:val="007371F4"/>
    <w:rsid w:val="007376B1"/>
    <w:rsid w:val="00740586"/>
    <w:rsid w:val="00740B72"/>
    <w:rsid w:val="0074128E"/>
    <w:rsid w:val="00741C7A"/>
    <w:rsid w:val="00741EF8"/>
    <w:rsid w:val="00742103"/>
    <w:rsid w:val="00742C01"/>
    <w:rsid w:val="00742C7C"/>
    <w:rsid w:val="00742C81"/>
    <w:rsid w:val="00743332"/>
    <w:rsid w:val="00743925"/>
    <w:rsid w:val="00743FF7"/>
    <w:rsid w:val="0074549B"/>
    <w:rsid w:val="00745918"/>
    <w:rsid w:val="007463F8"/>
    <w:rsid w:val="007466DC"/>
    <w:rsid w:val="007468C9"/>
    <w:rsid w:val="0074733E"/>
    <w:rsid w:val="00747462"/>
    <w:rsid w:val="00747772"/>
    <w:rsid w:val="00747A23"/>
    <w:rsid w:val="00747B5B"/>
    <w:rsid w:val="007501EE"/>
    <w:rsid w:val="0075021D"/>
    <w:rsid w:val="0075059C"/>
    <w:rsid w:val="00750E23"/>
    <w:rsid w:val="007513AE"/>
    <w:rsid w:val="00752605"/>
    <w:rsid w:val="0075303C"/>
    <w:rsid w:val="0075329A"/>
    <w:rsid w:val="00753618"/>
    <w:rsid w:val="00754010"/>
    <w:rsid w:val="00754DE5"/>
    <w:rsid w:val="00754F32"/>
    <w:rsid w:val="0075500C"/>
    <w:rsid w:val="00755455"/>
    <w:rsid w:val="0075588E"/>
    <w:rsid w:val="00755CE2"/>
    <w:rsid w:val="00756C86"/>
    <w:rsid w:val="00757179"/>
    <w:rsid w:val="0075728E"/>
    <w:rsid w:val="00757AC7"/>
    <w:rsid w:val="00757CEF"/>
    <w:rsid w:val="00760031"/>
    <w:rsid w:val="00760038"/>
    <w:rsid w:val="00760926"/>
    <w:rsid w:val="00761419"/>
    <w:rsid w:val="007616BE"/>
    <w:rsid w:val="00761737"/>
    <w:rsid w:val="00761BB2"/>
    <w:rsid w:val="00761D5D"/>
    <w:rsid w:val="0076240E"/>
    <w:rsid w:val="00762585"/>
    <w:rsid w:val="007626D5"/>
    <w:rsid w:val="007626EB"/>
    <w:rsid w:val="00762BC7"/>
    <w:rsid w:val="00762FDE"/>
    <w:rsid w:val="0076306B"/>
    <w:rsid w:val="00763BC9"/>
    <w:rsid w:val="0076430F"/>
    <w:rsid w:val="007644F8"/>
    <w:rsid w:val="00764941"/>
    <w:rsid w:val="00764C88"/>
    <w:rsid w:val="007650A7"/>
    <w:rsid w:val="007657CA"/>
    <w:rsid w:val="007661E2"/>
    <w:rsid w:val="00766C9A"/>
    <w:rsid w:val="007679D8"/>
    <w:rsid w:val="007704E2"/>
    <w:rsid w:val="007705D8"/>
    <w:rsid w:val="00770795"/>
    <w:rsid w:val="007712B7"/>
    <w:rsid w:val="007715C9"/>
    <w:rsid w:val="00772660"/>
    <w:rsid w:val="00773902"/>
    <w:rsid w:val="00773A04"/>
    <w:rsid w:val="00773D1E"/>
    <w:rsid w:val="00773DFD"/>
    <w:rsid w:val="0077463E"/>
    <w:rsid w:val="00774963"/>
    <w:rsid w:val="00774F54"/>
    <w:rsid w:val="00774F97"/>
    <w:rsid w:val="007756E3"/>
    <w:rsid w:val="00776A18"/>
    <w:rsid w:val="00776A46"/>
    <w:rsid w:val="00777B82"/>
    <w:rsid w:val="007802AC"/>
    <w:rsid w:val="00780A6F"/>
    <w:rsid w:val="00780E7C"/>
    <w:rsid w:val="00780ED7"/>
    <w:rsid w:val="007813A5"/>
    <w:rsid w:val="0078145A"/>
    <w:rsid w:val="0078151A"/>
    <w:rsid w:val="007818AA"/>
    <w:rsid w:val="007826F5"/>
    <w:rsid w:val="00782AC2"/>
    <w:rsid w:val="007835BE"/>
    <w:rsid w:val="00783A49"/>
    <w:rsid w:val="00783BF3"/>
    <w:rsid w:val="007844D1"/>
    <w:rsid w:val="00784638"/>
    <w:rsid w:val="00785C73"/>
    <w:rsid w:val="0078668F"/>
    <w:rsid w:val="00786749"/>
    <w:rsid w:val="007868DA"/>
    <w:rsid w:val="00786B75"/>
    <w:rsid w:val="0078704E"/>
    <w:rsid w:val="00787592"/>
    <w:rsid w:val="0078767A"/>
    <w:rsid w:val="00787D8C"/>
    <w:rsid w:val="007903E3"/>
    <w:rsid w:val="00790727"/>
    <w:rsid w:val="00790B59"/>
    <w:rsid w:val="007911DE"/>
    <w:rsid w:val="00791522"/>
    <w:rsid w:val="00791CF5"/>
    <w:rsid w:val="00792259"/>
    <w:rsid w:val="00792387"/>
    <w:rsid w:val="00792C41"/>
    <w:rsid w:val="00792C8F"/>
    <w:rsid w:val="00792F83"/>
    <w:rsid w:val="00793E99"/>
    <w:rsid w:val="00794254"/>
    <w:rsid w:val="00794AB8"/>
    <w:rsid w:val="007958C5"/>
    <w:rsid w:val="00795A4A"/>
    <w:rsid w:val="00795EEB"/>
    <w:rsid w:val="007966AD"/>
    <w:rsid w:val="00796F45"/>
    <w:rsid w:val="007973B6"/>
    <w:rsid w:val="007A0E87"/>
    <w:rsid w:val="007A1333"/>
    <w:rsid w:val="007A166A"/>
    <w:rsid w:val="007A1AA8"/>
    <w:rsid w:val="007A1C3D"/>
    <w:rsid w:val="007A1EE6"/>
    <w:rsid w:val="007A2118"/>
    <w:rsid w:val="007A2E17"/>
    <w:rsid w:val="007A3AF1"/>
    <w:rsid w:val="007A3B50"/>
    <w:rsid w:val="007A3DCE"/>
    <w:rsid w:val="007A3E16"/>
    <w:rsid w:val="007A42F0"/>
    <w:rsid w:val="007A4BE4"/>
    <w:rsid w:val="007A509C"/>
    <w:rsid w:val="007A5F7A"/>
    <w:rsid w:val="007A605F"/>
    <w:rsid w:val="007A68B0"/>
    <w:rsid w:val="007A6D96"/>
    <w:rsid w:val="007A6DCE"/>
    <w:rsid w:val="007A74A0"/>
    <w:rsid w:val="007A7F09"/>
    <w:rsid w:val="007B0012"/>
    <w:rsid w:val="007B0297"/>
    <w:rsid w:val="007B03A9"/>
    <w:rsid w:val="007B0A45"/>
    <w:rsid w:val="007B0C92"/>
    <w:rsid w:val="007B14AD"/>
    <w:rsid w:val="007B183F"/>
    <w:rsid w:val="007B1B21"/>
    <w:rsid w:val="007B1D54"/>
    <w:rsid w:val="007B1DAA"/>
    <w:rsid w:val="007B3233"/>
    <w:rsid w:val="007B326B"/>
    <w:rsid w:val="007B3375"/>
    <w:rsid w:val="007B35B8"/>
    <w:rsid w:val="007B3EBA"/>
    <w:rsid w:val="007B494B"/>
    <w:rsid w:val="007B4A76"/>
    <w:rsid w:val="007B4A88"/>
    <w:rsid w:val="007B4B34"/>
    <w:rsid w:val="007B5518"/>
    <w:rsid w:val="007B6628"/>
    <w:rsid w:val="007B6806"/>
    <w:rsid w:val="007B6B7B"/>
    <w:rsid w:val="007B72FD"/>
    <w:rsid w:val="007B7D17"/>
    <w:rsid w:val="007C0392"/>
    <w:rsid w:val="007C0536"/>
    <w:rsid w:val="007C0A59"/>
    <w:rsid w:val="007C0B74"/>
    <w:rsid w:val="007C0B99"/>
    <w:rsid w:val="007C0E15"/>
    <w:rsid w:val="007C1382"/>
    <w:rsid w:val="007C177B"/>
    <w:rsid w:val="007C297E"/>
    <w:rsid w:val="007C2A61"/>
    <w:rsid w:val="007C2EF2"/>
    <w:rsid w:val="007C3025"/>
    <w:rsid w:val="007C3287"/>
    <w:rsid w:val="007C33F8"/>
    <w:rsid w:val="007C3624"/>
    <w:rsid w:val="007C378F"/>
    <w:rsid w:val="007C3DFD"/>
    <w:rsid w:val="007C413A"/>
    <w:rsid w:val="007C4248"/>
    <w:rsid w:val="007C4923"/>
    <w:rsid w:val="007C4ABE"/>
    <w:rsid w:val="007C586D"/>
    <w:rsid w:val="007C5F4E"/>
    <w:rsid w:val="007C60C3"/>
    <w:rsid w:val="007C69DE"/>
    <w:rsid w:val="007C6EAE"/>
    <w:rsid w:val="007C6EB4"/>
    <w:rsid w:val="007C77C4"/>
    <w:rsid w:val="007C7A95"/>
    <w:rsid w:val="007C7EAF"/>
    <w:rsid w:val="007C7EC5"/>
    <w:rsid w:val="007D107B"/>
    <w:rsid w:val="007D132B"/>
    <w:rsid w:val="007D15FB"/>
    <w:rsid w:val="007D2353"/>
    <w:rsid w:val="007D2725"/>
    <w:rsid w:val="007D2B22"/>
    <w:rsid w:val="007D314F"/>
    <w:rsid w:val="007D36ED"/>
    <w:rsid w:val="007D3E40"/>
    <w:rsid w:val="007D404D"/>
    <w:rsid w:val="007D46C4"/>
    <w:rsid w:val="007D4912"/>
    <w:rsid w:val="007D4BEB"/>
    <w:rsid w:val="007D4D9D"/>
    <w:rsid w:val="007D4FE6"/>
    <w:rsid w:val="007D52A5"/>
    <w:rsid w:val="007D5547"/>
    <w:rsid w:val="007D55B6"/>
    <w:rsid w:val="007D55F4"/>
    <w:rsid w:val="007D5804"/>
    <w:rsid w:val="007D6655"/>
    <w:rsid w:val="007D6E27"/>
    <w:rsid w:val="007D7267"/>
    <w:rsid w:val="007E048E"/>
    <w:rsid w:val="007E148E"/>
    <w:rsid w:val="007E193D"/>
    <w:rsid w:val="007E1A96"/>
    <w:rsid w:val="007E1C2F"/>
    <w:rsid w:val="007E219E"/>
    <w:rsid w:val="007E35FA"/>
    <w:rsid w:val="007E3838"/>
    <w:rsid w:val="007E3DDF"/>
    <w:rsid w:val="007E4008"/>
    <w:rsid w:val="007E5058"/>
    <w:rsid w:val="007E5240"/>
    <w:rsid w:val="007E5472"/>
    <w:rsid w:val="007E556F"/>
    <w:rsid w:val="007E5DA5"/>
    <w:rsid w:val="007E6216"/>
    <w:rsid w:val="007E622B"/>
    <w:rsid w:val="007E62FA"/>
    <w:rsid w:val="007E6847"/>
    <w:rsid w:val="007E68D3"/>
    <w:rsid w:val="007E6AC1"/>
    <w:rsid w:val="007E74AF"/>
    <w:rsid w:val="007E7696"/>
    <w:rsid w:val="007E7D6A"/>
    <w:rsid w:val="007F0A14"/>
    <w:rsid w:val="007F0E27"/>
    <w:rsid w:val="007F196F"/>
    <w:rsid w:val="007F19DE"/>
    <w:rsid w:val="007F1B47"/>
    <w:rsid w:val="007F207B"/>
    <w:rsid w:val="007F21E0"/>
    <w:rsid w:val="007F27D6"/>
    <w:rsid w:val="007F2CCA"/>
    <w:rsid w:val="007F2E34"/>
    <w:rsid w:val="007F3A06"/>
    <w:rsid w:val="007F40EB"/>
    <w:rsid w:val="007F4493"/>
    <w:rsid w:val="007F484E"/>
    <w:rsid w:val="007F4A32"/>
    <w:rsid w:val="007F50C6"/>
    <w:rsid w:val="007F5492"/>
    <w:rsid w:val="007F5D04"/>
    <w:rsid w:val="007F60C5"/>
    <w:rsid w:val="007F6257"/>
    <w:rsid w:val="007F693B"/>
    <w:rsid w:val="007F6E60"/>
    <w:rsid w:val="007F6F57"/>
    <w:rsid w:val="007F6F99"/>
    <w:rsid w:val="007F7164"/>
    <w:rsid w:val="007F74A2"/>
    <w:rsid w:val="007F777E"/>
    <w:rsid w:val="007F7F6F"/>
    <w:rsid w:val="00800101"/>
    <w:rsid w:val="00800359"/>
    <w:rsid w:val="00800503"/>
    <w:rsid w:val="008007FF"/>
    <w:rsid w:val="00800AC9"/>
    <w:rsid w:val="00800C02"/>
    <w:rsid w:val="00800C6A"/>
    <w:rsid w:val="00801B6D"/>
    <w:rsid w:val="00801E74"/>
    <w:rsid w:val="00802B57"/>
    <w:rsid w:val="00802E51"/>
    <w:rsid w:val="008036A5"/>
    <w:rsid w:val="00803ACE"/>
    <w:rsid w:val="00803B68"/>
    <w:rsid w:val="00803BFB"/>
    <w:rsid w:val="00803E90"/>
    <w:rsid w:val="0080456E"/>
    <w:rsid w:val="00804D5F"/>
    <w:rsid w:val="00804E35"/>
    <w:rsid w:val="00806DE1"/>
    <w:rsid w:val="00807497"/>
    <w:rsid w:val="00807500"/>
    <w:rsid w:val="008104A5"/>
    <w:rsid w:val="0081078A"/>
    <w:rsid w:val="00810A2E"/>
    <w:rsid w:val="00810A8C"/>
    <w:rsid w:val="00810AE1"/>
    <w:rsid w:val="00810B7D"/>
    <w:rsid w:val="00810D9E"/>
    <w:rsid w:val="008111CB"/>
    <w:rsid w:val="00812158"/>
    <w:rsid w:val="00812C51"/>
    <w:rsid w:val="00812E82"/>
    <w:rsid w:val="0081303F"/>
    <w:rsid w:val="00813BC5"/>
    <w:rsid w:val="00813D90"/>
    <w:rsid w:val="0081415F"/>
    <w:rsid w:val="00814D5E"/>
    <w:rsid w:val="00814EA5"/>
    <w:rsid w:val="008151CC"/>
    <w:rsid w:val="008155D7"/>
    <w:rsid w:val="00816C7B"/>
    <w:rsid w:val="00816D13"/>
    <w:rsid w:val="00817219"/>
    <w:rsid w:val="008176AB"/>
    <w:rsid w:val="00817EAE"/>
    <w:rsid w:val="008202F6"/>
    <w:rsid w:val="008214A4"/>
    <w:rsid w:val="0082173B"/>
    <w:rsid w:val="00822642"/>
    <w:rsid w:val="00822FEF"/>
    <w:rsid w:val="008247B9"/>
    <w:rsid w:val="00825B2A"/>
    <w:rsid w:val="00825E0B"/>
    <w:rsid w:val="008261BC"/>
    <w:rsid w:val="00826AE8"/>
    <w:rsid w:val="00826FD8"/>
    <w:rsid w:val="00827513"/>
    <w:rsid w:val="00827520"/>
    <w:rsid w:val="00827970"/>
    <w:rsid w:val="00827B5C"/>
    <w:rsid w:val="00827BE5"/>
    <w:rsid w:val="0083016C"/>
    <w:rsid w:val="00830408"/>
    <w:rsid w:val="0083045F"/>
    <w:rsid w:val="00830509"/>
    <w:rsid w:val="00830581"/>
    <w:rsid w:val="00830E1E"/>
    <w:rsid w:val="008312D5"/>
    <w:rsid w:val="00831345"/>
    <w:rsid w:val="00831FEF"/>
    <w:rsid w:val="0083213F"/>
    <w:rsid w:val="00832C71"/>
    <w:rsid w:val="00832F50"/>
    <w:rsid w:val="008335FF"/>
    <w:rsid w:val="00833677"/>
    <w:rsid w:val="00833D81"/>
    <w:rsid w:val="00833F41"/>
    <w:rsid w:val="00833F98"/>
    <w:rsid w:val="008340B2"/>
    <w:rsid w:val="008340D1"/>
    <w:rsid w:val="00835E53"/>
    <w:rsid w:val="008360CE"/>
    <w:rsid w:val="00836F94"/>
    <w:rsid w:val="008376C8"/>
    <w:rsid w:val="00840370"/>
    <w:rsid w:val="008404F9"/>
    <w:rsid w:val="00840564"/>
    <w:rsid w:val="008405CB"/>
    <w:rsid w:val="0084126D"/>
    <w:rsid w:val="00842B5F"/>
    <w:rsid w:val="0084303A"/>
    <w:rsid w:val="00843AFC"/>
    <w:rsid w:val="00843DEA"/>
    <w:rsid w:val="00844EBC"/>
    <w:rsid w:val="0084503E"/>
    <w:rsid w:val="00845DE8"/>
    <w:rsid w:val="00845DF4"/>
    <w:rsid w:val="008464FC"/>
    <w:rsid w:val="008465FA"/>
    <w:rsid w:val="00846674"/>
    <w:rsid w:val="00847216"/>
    <w:rsid w:val="00847BA9"/>
    <w:rsid w:val="00847CC6"/>
    <w:rsid w:val="00847D70"/>
    <w:rsid w:val="008506BB"/>
    <w:rsid w:val="008506C3"/>
    <w:rsid w:val="00850FAD"/>
    <w:rsid w:val="008510A1"/>
    <w:rsid w:val="008513C1"/>
    <w:rsid w:val="0085142A"/>
    <w:rsid w:val="008516C8"/>
    <w:rsid w:val="00851826"/>
    <w:rsid w:val="00852404"/>
    <w:rsid w:val="008525AA"/>
    <w:rsid w:val="00852D2C"/>
    <w:rsid w:val="00853762"/>
    <w:rsid w:val="00853D1E"/>
    <w:rsid w:val="00854A0F"/>
    <w:rsid w:val="00854B38"/>
    <w:rsid w:val="00855257"/>
    <w:rsid w:val="00855609"/>
    <w:rsid w:val="008557D9"/>
    <w:rsid w:val="00856482"/>
    <w:rsid w:val="008567D8"/>
    <w:rsid w:val="00856997"/>
    <w:rsid w:val="00857339"/>
    <w:rsid w:val="00857822"/>
    <w:rsid w:val="00857B6E"/>
    <w:rsid w:val="00857C6C"/>
    <w:rsid w:val="0086005E"/>
    <w:rsid w:val="00861735"/>
    <w:rsid w:val="008617BB"/>
    <w:rsid w:val="00861957"/>
    <w:rsid w:val="00861DAF"/>
    <w:rsid w:val="00861FB7"/>
    <w:rsid w:val="00862326"/>
    <w:rsid w:val="008630FD"/>
    <w:rsid w:val="00863866"/>
    <w:rsid w:val="00863BA2"/>
    <w:rsid w:val="00864322"/>
    <w:rsid w:val="008647D6"/>
    <w:rsid w:val="00864D20"/>
    <w:rsid w:val="00864E6E"/>
    <w:rsid w:val="00865545"/>
    <w:rsid w:val="00865A9E"/>
    <w:rsid w:val="008667BB"/>
    <w:rsid w:val="00866CD0"/>
    <w:rsid w:val="008670CC"/>
    <w:rsid w:val="00870D7C"/>
    <w:rsid w:val="00871054"/>
    <w:rsid w:val="00871090"/>
    <w:rsid w:val="00871A8B"/>
    <w:rsid w:val="00872209"/>
    <w:rsid w:val="00872551"/>
    <w:rsid w:val="00872BCA"/>
    <w:rsid w:val="00873260"/>
    <w:rsid w:val="0087368C"/>
    <w:rsid w:val="00873F31"/>
    <w:rsid w:val="008747A5"/>
    <w:rsid w:val="008748B8"/>
    <w:rsid w:val="00874DAA"/>
    <w:rsid w:val="008754C4"/>
    <w:rsid w:val="00876210"/>
    <w:rsid w:val="00876508"/>
    <w:rsid w:val="00876857"/>
    <w:rsid w:val="00877269"/>
    <w:rsid w:val="00877732"/>
    <w:rsid w:val="008777C0"/>
    <w:rsid w:val="00877855"/>
    <w:rsid w:val="008778CB"/>
    <w:rsid w:val="00880BB5"/>
    <w:rsid w:val="00881FFA"/>
    <w:rsid w:val="00881FFB"/>
    <w:rsid w:val="00882031"/>
    <w:rsid w:val="008825D4"/>
    <w:rsid w:val="008825EC"/>
    <w:rsid w:val="00883000"/>
    <w:rsid w:val="008831BD"/>
    <w:rsid w:val="00883546"/>
    <w:rsid w:val="008836D3"/>
    <w:rsid w:val="00883B0A"/>
    <w:rsid w:val="00884278"/>
    <w:rsid w:val="0088541A"/>
    <w:rsid w:val="0088559E"/>
    <w:rsid w:val="00885B1A"/>
    <w:rsid w:val="00885D91"/>
    <w:rsid w:val="00886361"/>
    <w:rsid w:val="008863B5"/>
    <w:rsid w:val="00886D3D"/>
    <w:rsid w:val="0088736F"/>
    <w:rsid w:val="008903CE"/>
    <w:rsid w:val="00890577"/>
    <w:rsid w:val="00890585"/>
    <w:rsid w:val="00890761"/>
    <w:rsid w:val="00890F2E"/>
    <w:rsid w:val="00891370"/>
    <w:rsid w:val="008920A2"/>
    <w:rsid w:val="00892245"/>
    <w:rsid w:val="008922A3"/>
    <w:rsid w:val="00892613"/>
    <w:rsid w:val="008929AD"/>
    <w:rsid w:val="00892F18"/>
    <w:rsid w:val="0089321E"/>
    <w:rsid w:val="00893437"/>
    <w:rsid w:val="00893A99"/>
    <w:rsid w:val="00893D72"/>
    <w:rsid w:val="00894132"/>
    <w:rsid w:val="0089458F"/>
    <w:rsid w:val="0089473D"/>
    <w:rsid w:val="0089489D"/>
    <w:rsid w:val="008949FA"/>
    <w:rsid w:val="00894B1D"/>
    <w:rsid w:val="00894CFB"/>
    <w:rsid w:val="00895A52"/>
    <w:rsid w:val="0089606E"/>
    <w:rsid w:val="0089659B"/>
    <w:rsid w:val="0089666F"/>
    <w:rsid w:val="0089685D"/>
    <w:rsid w:val="00896C0F"/>
    <w:rsid w:val="00897AA9"/>
    <w:rsid w:val="00897F73"/>
    <w:rsid w:val="008A014D"/>
    <w:rsid w:val="008A03CE"/>
    <w:rsid w:val="008A0C1A"/>
    <w:rsid w:val="008A1461"/>
    <w:rsid w:val="008A1591"/>
    <w:rsid w:val="008A1E30"/>
    <w:rsid w:val="008A2C9A"/>
    <w:rsid w:val="008A343A"/>
    <w:rsid w:val="008A4038"/>
    <w:rsid w:val="008A4C2B"/>
    <w:rsid w:val="008A5538"/>
    <w:rsid w:val="008A5B45"/>
    <w:rsid w:val="008A69F6"/>
    <w:rsid w:val="008A6BCA"/>
    <w:rsid w:val="008A6EAA"/>
    <w:rsid w:val="008A7690"/>
    <w:rsid w:val="008A7DDC"/>
    <w:rsid w:val="008B09DB"/>
    <w:rsid w:val="008B17AA"/>
    <w:rsid w:val="008B1DC3"/>
    <w:rsid w:val="008B1E2B"/>
    <w:rsid w:val="008B2094"/>
    <w:rsid w:val="008B23C4"/>
    <w:rsid w:val="008B2F86"/>
    <w:rsid w:val="008B3493"/>
    <w:rsid w:val="008B41F7"/>
    <w:rsid w:val="008B5293"/>
    <w:rsid w:val="008B5892"/>
    <w:rsid w:val="008B6C92"/>
    <w:rsid w:val="008B70D5"/>
    <w:rsid w:val="008B7258"/>
    <w:rsid w:val="008B7BD5"/>
    <w:rsid w:val="008C0292"/>
    <w:rsid w:val="008C07B8"/>
    <w:rsid w:val="008C08F1"/>
    <w:rsid w:val="008C0AF2"/>
    <w:rsid w:val="008C0BFF"/>
    <w:rsid w:val="008C0E8E"/>
    <w:rsid w:val="008C12E8"/>
    <w:rsid w:val="008C1369"/>
    <w:rsid w:val="008C1D9F"/>
    <w:rsid w:val="008C2008"/>
    <w:rsid w:val="008C2035"/>
    <w:rsid w:val="008C28AB"/>
    <w:rsid w:val="008C33A7"/>
    <w:rsid w:val="008C4392"/>
    <w:rsid w:val="008C4396"/>
    <w:rsid w:val="008C7433"/>
    <w:rsid w:val="008C74DC"/>
    <w:rsid w:val="008C7C17"/>
    <w:rsid w:val="008C7E1F"/>
    <w:rsid w:val="008D0626"/>
    <w:rsid w:val="008D0906"/>
    <w:rsid w:val="008D0ED9"/>
    <w:rsid w:val="008D15E0"/>
    <w:rsid w:val="008D1634"/>
    <w:rsid w:val="008D1C22"/>
    <w:rsid w:val="008D21E7"/>
    <w:rsid w:val="008D2473"/>
    <w:rsid w:val="008D295E"/>
    <w:rsid w:val="008D2D27"/>
    <w:rsid w:val="008D2D54"/>
    <w:rsid w:val="008D2F85"/>
    <w:rsid w:val="008D36B4"/>
    <w:rsid w:val="008D3DE1"/>
    <w:rsid w:val="008D3E60"/>
    <w:rsid w:val="008D42D7"/>
    <w:rsid w:val="008D43A8"/>
    <w:rsid w:val="008D59C3"/>
    <w:rsid w:val="008D63AD"/>
    <w:rsid w:val="008D6534"/>
    <w:rsid w:val="008D6FAC"/>
    <w:rsid w:val="008D7402"/>
    <w:rsid w:val="008D756A"/>
    <w:rsid w:val="008D7625"/>
    <w:rsid w:val="008D782D"/>
    <w:rsid w:val="008D7AE1"/>
    <w:rsid w:val="008D7AFA"/>
    <w:rsid w:val="008E0C14"/>
    <w:rsid w:val="008E1AA1"/>
    <w:rsid w:val="008E2A93"/>
    <w:rsid w:val="008E2CE3"/>
    <w:rsid w:val="008E363B"/>
    <w:rsid w:val="008E3928"/>
    <w:rsid w:val="008E3AD2"/>
    <w:rsid w:val="008E3B3B"/>
    <w:rsid w:val="008E3E29"/>
    <w:rsid w:val="008E44AD"/>
    <w:rsid w:val="008E47CB"/>
    <w:rsid w:val="008E4A3B"/>
    <w:rsid w:val="008E4A46"/>
    <w:rsid w:val="008E57CE"/>
    <w:rsid w:val="008E5C6F"/>
    <w:rsid w:val="008E620B"/>
    <w:rsid w:val="008E64B3"/>
    <w:rsid w:val="008E682E"/>
    <w:rsid w:val="008E6F4C"/>
    <w:rsid w:val="008E7F37"/>
    <w:rsid w:val="008F0020"/>
    <w:rsid w:val="008F03FF"/>
    <w:rsid w:val="008F044D"/>
    <w:rsid w:val="008F08DC"/>
    <w:rsid w:val="008F0B16"/>
    <w:rsid w:val="008F1384"/>
    <w:rsid w:val="008F1605"/>
    <w:rsid w:val="008F19D7"/>
    <w:rsid w:val="008F1F3B"/>
    <w:rsid w:val="008F21C4"/>
    <w:rsid w:val="008F22B7"/>
    <w:rsid w:val="008F2638"/>
    <w:rsid w:val="008F2827"/>
    <w:rsid w:val="008F2A46"/>
    <w:rsid w:val="008F3090"/>
    <w:rsid w:val="008F32BB"/>
    <w:rsid w:val="008F35CB"/>
    <w:rsid w:val="008F388B"/>
    <w:rsid w:val="008F42A5"/>
    <w:rsid w:val="008F4A66"/>
    <w:rsid w:val="008F52FF"/>
    <w:rsid w:val="008F5CC8"/>
    <w:rsid w:val="008F5E00"/>
    <w:rsid w:val="008F65B6"/>
    <w:rsid w:val="008F65F6"/>
    <w:rsid w:val="008F68CE"/>
    <w:rsid w:val="008F6910"/>
    <w:rsid w:val="008F6A56"/>
    <w:rsid w:val="008F6ACD"/>
    <w:rsid w:val="008F72DC"/>
    <w:rsid w:val="008F78C0"/>
    <w:rsid w:val="008F7A51"/>
    <w:rsid w:val="008F7FB9"/>
    <w:rsid w:val="00900263"/>
    <w:rsid w:val="009002B6"/>
    <w:rsid w:val="0090060B"/>
    <w:rsid w:val="00900D50"/>
    <w:rsid w:val="0090126F"/>
    <w:rsid w:val="009014FC"/>
    <w:rsid w:val="009017A2"/>
    <w:rsid w:val="00901BB3"/>
    <w:rsid w:val="00901DC1"/>
    <w:rsid w:val="0090208F"/>
    <w:rsid w:val="00902839"/>
    <w:rsid w:val="009029E3"/>
    <w:rsid w:val="00902A4C"/>
    <w:rsid w:val="00902B68"/>
    <w:rsid w:val="00902DA6"/>
    <w:rsid w:val="009038CC"/>
    <w:rsid w:val="009038ED"/>
    <w:rsid w:val="00903EE5"/>
    <w:rsid w:val="00903EF3"/>
    <w:rsid w:val="00905980"/>
    <w:rsid w:val="00906080"/>
    <w:rsid w:val="00906205"/>
    <w:rsid w:val="009076D0"/>
    <w:rsid w:val="00907809"/>
    <w:rsid w:val="00910CFD"/>
    <w:rsid w:val="00910F36"/>
    <w:rsid w:val="00910FB8"/>
    <w:rsid w:val="00911592"/>
    <w:rsid w:val="00911EF3"/>
    <w:rsid w:val="00912022"/>
    <w:rsid w:val="0091286E"/>
    <w:rsid w:val="009137DF"/>
    <w:rsid w:val="00913BF8"/>
    <w:rsid w:val="00913DFB"/>
    <w:rsid w:val="00913FD1"/>
    <w:rsid w:val="00914183"/>
    <w:rsid w:val="00914512"/>
    <w:rsid w:val="00914B37"/>
    <w:rsid w:val="009152A9"/>
    <w:rsid w:val="00915344"/>
    <w:rsid w:val="00915530"/>
    <w:rsid w:val="00915714"/>
    <w:rsid w:val="009158B2"/>
    <w:rsid w:val="009159ED"/>
    <w:rsid w:val="00916F16"/>
    <w:rsid w:val="009170A3"/>
    <w:rsid w:val="009172F6"/>
    <w:rsid w:val="00917F11"/>
    <w:rsid w:val="00917F86"/>
    <w:rsid w:val="0092025E"/>
    <w:rsid w:val="0092050B"/>
    <w:rsid w:val="009208C1"/>
    <w:rsid w:val="009210F9"/>
    <w:rsid w:val="00921218"/>
    <w:rsid w:val="00921A11"/>
    <w:rsid w:val="00922625"/>
    <w:rsid w:val="00922E5F"/>
    <w:rsid w:val="009235E0"/>
    <w:rsid w:val="00923601"/>
    <w:rsid w:val="0092368E"/>
    <w:rsid w:val="009238D9"/>
    <w:rsid w:val="009239AE"/>
    <w:rsid w:val="00923A86"/>
    <w:rsid w:val="00923E5A"/>
    <w:rsid w:val="00923E84"/>
    <w:rsid w:val="00924169"/>
    <w:rsid w:val="009241EE"/>
    <w:rsid w:val="00924D39"/>
    <w:rsid w:val="0092511F"/>
    <w:rsid w:val="009258F1"/>
    <w:rsid w:val="00925A39"/>
    <w:rsid w:val="00925D4C"/>
    <w:rsid w:val="00925F97"/>
    <w:rsid w:val="009263B0"/>
    <w:rsid w:val="00926AE7"/>
    <w:rsid w:val="00926E07"/>
    <w:rsid w:val="009273FF"/>
    <w:rsid w:val="009279AE"/>
    <w:rsid w:val="00930095"/>
    <w:rsid w:val="009314B4"/>
    <w:rsid w:val="009315A0"/>
    <w:rsid w:val="00931DD4"/>
    <w:rsid w:val="00932BE9"/>
    <w:rsid w:val="00933E3F"/>
    <w:rsid w:val="0093409F"/>
    <w:rsid w:val="00934596"/>
    <w:rsid w:val="00934804"/>
    <w:rsid w:val="00934A5F"/>
    <w:rsid w:val="00936725"/>
    <w:rsid w:val="0093691D"/>
    <w:rsid w:val="00936BEA"/>
    <w:rsid w:val="00936C67"/>
    <w:rsid w:val="00936E9A"/>
    <w:rsid w:val="00937249"/>
    <w:rsid w:val="00937323"/>
    <w:rsid w:val="0093795D"/>
    <w:rsid w:val="0094001B"/>
    <w:rsid w:val="009407E9"/>
    <w:rsid w:val="009410E7"/>
    <w:rsid w:val="009418D3"/>
    <w:rsid w:val="00942815"/>
    <w:rsid w:val="00942C3F"/>
    <w:rsid w:val="009437DF"/>
    <w:rsid w:val="0094398F"/>
    <w:rsid w:val="00943B13"/>
    <w:rsid w:val="009440B9"/>
    <w:rsid w:val="00944B0C"/>
    <w:rsid w:val="00944BA0"/>
    <w:rsid w:val="009456AC"/>
    <w:rsid w:val="009459EB"/>
    <w:rsid w:val="00945F48"/>
    <w:rsid w:val="0094613C"/>
    <w:rsid w:val="00946147"/>
    <w:rsid w:val="00946485"/>
    <w:rsid w:val="00946926"/>
    <w:rsid w:val="00946C32"/>
    <w:rsid w:val="009471E0"/>
    <w:rsid w:val="0094735A"/>
    <w:rsid w:val="00947E3C"/>
    <w:rsid w:val="00947F92"/>
    <w:rsid w:val="00950B9D"/>
    <w:rsid w:val="00950D7B"/>
    <w:rsid w:val="00953FCA"/>
    <w:rsid w:val="00954020"/>
    <w:rsid w:val="00954133"/>
    <w:rsid w:val="0095521E"/>
    <w:rsid w:val="00955704"/>
    <w:rsid w:val="009572E1"/>
    <w:rsid w:val="0096017F"/>
    <w:rsid w:val="00960899"/>
    <w:rsid w:val="00961D79"/>
    <w:rsid w:val="0096255C"/>
    <w:rsid w:val="0096292B"/>
    <w:rsid w:val="00962A6F"/>
    <w:rsid w:val="00962C3D"/>
    <w:rsid w:val="009630A7"/>
    <w:rsid w:val="00963F2A"/>
    <w:rsid w:val="009646EF"/>
    <w:rsid w:val="00964755"/>
    <w:rsid w:val="00964894"/>
    <w:rsid w:val="00965141"/>
    <w:rsid w:val="0096544F"/>
    <w:rsid w:val="009654C2"/>
    <w:rsid w:val="009658B0"/>
    <w:rsid w:val="00965AAC"/>
    <w:rsid w:val="00966202"/>
    <w:rsid w:val="009674F7"/>
    <w:rsid w:val="00967867"/>
    <w:rsid w:val="00967912"/>
    <w:rsid w:val="00970425"/>
    <w:rsid w:val="009708D1"/>
    <w:rsid w:val="00971497"/>
    <w:rsid w:val="0097166A"/>
    <w:rsid w:val="00971877"/>
    <w:rsid w:val="009723D3"/>
    <w:rsid w:val="00972A90"/>
    <w:rsid w:val="00972C6F"/>
    <w:rsid w:val="00972D3C"/>
    <w:rsid w:val="00972F73"/>
    <w:rsid w:val="00973E3C"/>
    <w:rsid w:val="00974064"/>
    <w:rsid w:val="00974704"/>
    <w:rsid w:val="00974D5D"/>
    <w:rsid w:val="00975514"/>
    <w:rsid w:val="00975C13"/>
    <w:rsid w:val="0097649D"/>
    <w:rsid w:val="00976997"/>
    <w:rsid w:val="00976E85"/>
    <w:rsid w:val="00976F39"/>
    <w:rsid w:val="00977094"/>
    <w:rsid w:val="00977C5B"/>
    <w:rsid w:val="0098065F"/>
    <w:rsid w:val="00981230"/>
    <w:rsid w:val="009815F6"/>
    <w:rsid w:val="00982B46"/>
    <w:rsid w:val="00982EB9"/>
    <w:rsid w:val="00983178"/>
    <w:rsid w:val="00984841"/>
    <w:rsid w:val="00984EDA"/>
    <w:rsid w:val="0098553A"/>
    <w:rsid w:val="009859A7"/>
    <w:rsid w:val="00985D74"/>
    <w:rsid w:val="0098637C"/>
    <w:rsid w:val="0098668B"/>
    <w:rsid w:val="00986954"/>
    <w:rsid w:val="00986CDA"/>
    <w:rsid w:val="009872EE"/>
    <w:rsid w:val="00990239"/>
    <w:rsid w:val="00991C6E"/>
    <w:rsid w:val="00991D37"/>
    <w:rsid w:val="00992579"/>
    <w:rsid w:val="00993831"/>
    <w:rsid w:val="00993856"/>
    <w:rsid w:val="009942CE"/>
    <w:rsid w:val="00995C78"/>
    <w:rsid w:val="00996841"/>
    <w:rsid w:val="00996B66"/>
    <w:rsid w:val="00997B69"/>
    <w:rsid w:val="009A12B1"/>
    <w:rsid w:val="009A1A3C"/>
    <w:rsid w:val="009A2DB3"/>
    <w:rsid w:val="009A35E2"/>
    <w:rsid w:val="009A4C7F"/>
    <w:rsid w:val="009A4D38"/>
    <w:rsid w:val="009A5035"/>
    <w:rsid w:val="009A50B2"/>
    <w:rsid w:val="009A52AE"/>
    <w:rsid w:val="009A52FC"/>
    <w:rsid w:val="009A5668"/>
    <w:rsid w:val="009A57A7"/>
    <w:rsid w:val="009A5D7E"/>
    <w:rsid w:val="009A64AF"/>
    <w:rsid w:val="009A6D67"/>
    <w:rsid w:val="009A7107"/>
    <w:rsid w:val="009A71E8"/>
    <w:rsid w:val="009A74B3"/>
    <w:rsid w:val="009A75C7"/>
    <w:rsid w:val="009A7819"/>
    <w:rsid w:val="009B2682"/>
    <w:rsid w:val="009B2FD3"/>
    <w:rsid w:val="009B2FEE"/>
    <w:rsid w:val="009B31B8"/>
    <w:rsid w:val="009B362D"/>
    <w:rsid w:val="009B371F"/>
    <w:rsid w:val="009B377B"/>
    <w:rsid w:val="009B38D4"/>
    <w:rsid w:val="009B3ECB"/>
    <w:rsid w:val="009B3EEB"/>
    <w:rsid w:val="009B3EFE"/>
    <w:rsid w:val="009B4525"/>
    <w:rsid w:val="009B4D76"/>
    <w:rsid w:val="009B5541"/>
    <w:rsid w:val="009B56B0"/>
    <w:rsid w:val="009B7407"/>
    <w:rsid w:val="009B7693"/>
    <w:rsid w:val="009C04CE"/>
    <w:rsid w:val="009C05A4"/>
    <w:rsid w:val="009C0D9F"/>
    <w:rsid w:val="009C119C"/>
    <w:rsid w:val="009C1D4B"/>
    <w:rsid w:val="009C2137"/>
    <w:rsid w:val="009C21F3"/>
    <w:rsid w:val="009C222F"/>
    <w:rsid w:val="009C2479"/>
    <w:rsid w:val="009C2815"/>
    <w:rsid w:val="009C2A54"/>
    <w:rsid w:val="009C2EEA"/>
    <w:rsid w:val="009C38EE"/>
    <w:rsid w:val="009C3CB8"/>
    <w:rsid w:val="009C4474"/>
    <w:rsid w:val="009C4915"/>
    <w:rsid w:val="009C4BC8"/>
    <w:rsid w:val="009C4C19"/>
    <w:rsid w:val="009C5497"/>
    <w:rsid w:val="009C59EE"/>
    <w:rsid w:val="009C6BE1"/>
    <w:rsid w:val="009C6EA9"/>
    <w:rsid w:val="009C7162"/>
    <w:rsid w:val="009C7D55"/>
    <w:rsid w:val="009D01E9"/>
    <w:rsid w:val="009D0555"/>
    <w:rsid w:val="009D0C20"/>
    <w:rsid w:val="009D1543"/>
    <w:rsid w:val="009D1665"/>
    <w:rsid w:val="009D1F1C"/>
    <w:rsid w:val="009D25B2"/>
    <w:rsid w:val="009D272B"/>
    <w:rsid w:val="009D2788"/>
    <w:rsid w:val="009D2827"/>
    <w:rsid w:val="009D3020"/>
    <w:rsid w:val="009D33F1"/>
    <w:rsid w:val="009D343B"/>
    <w:rsid w:val="009D3B55"/>
    <w:rsid w:val="009D3BE6"/>
    <w:rsid w:val="009D3F05"/>
    <w:rsid w:val="009D43F7"/>
    <w:rsid w:val="009D4402"/>
    <w:rsid w:val="009D4B45"/>
    <w:rsid w:val="009D5360"/>
    <w:rsid w:val="009D551E"/>
    <w:rsid w:val="009D5B75"/>
    <w:rsid w:val="009D6837"/>
    <w:rsid w:val="009D6A73"/>
    <w:rsid w:val="009D6FF6"/>
    <w:rsid w:val="009D7124"/>
    <w:rsid w:val="009D7321"/>
    <w:rsid w:val="009D747E"/>
    <w:rsid w:val="009D7F90"/>
    <w:rsid w:val="009E040A"/>
    <w:rsid w:val="009E062A"/>
    <w:rsid w:val="009E0685"/>
    <w:rsid w:val="009E0E3A"/>
    <w:rsid w:val="009E2D01"/>
    <w:rsid w:val="009E332D"/>
    <w:rsid w:val="009E35E6"/>
    <w:rsid w:val="009E3646"/>
    <w:rsid w:val="009E4383"/>
    <w:rsid w:val="009E4D52"/>
    <w:rsid w:val="009E5251"/>
    <w:rsid w:val="009E52F1"/>
    <w:rsid w:val="009E64BC"/>
    <w:rsid w:val="009E6A2C"/>
    <w:rsid w:val="009E6B53"/>
    <w:rsid w:val="009E6D62"/>
    <w:rsid w:val="009E7490"/>
    <w:rsid w:val="009E7EE9"/>
    <w:rsid w:val="009F01C8"/>
    <w:rsid w:val="009F03F1"/>
    <w:rsid w:val="009F0868"/>
    <w:rsid w:val="009F1002"/>
    <w:rsid w:val="009F1F64"/>
    <w:rsid w:val="009F2268"/>
    <w:rsid w:val="009F346E"/>
    <w:rsid w:val="009F351A"/>
    <w:rsid w:val="009F3C4A"/>
    <w:rsid w:val="009F4F28"/>
    <w:rsid w:val="009F51BE"/>
    <w:rsid w:val="009F65FB"/>
    <w:rsid w:val="009F6FC3"/>
    <w:rsid w:val="009F7168"/>
    <w:rsid w:val="009F7281"/>
    <w:rsid w:val="00A0080A"/>
    <w:rsid w:val="00A00846"/>
    <w:rsid w:val="00A00A17"/>
    <w:rsid w:val="00A01190"/>
    <w:rsid w:val="00A01321"/>
    <w:rsid w:val="00A018F6"/>
    <w:rsid w:val="00A01F3B"/>
    <w:rsid w:val="00A0210F"/>
    <w:rsid w:val="00A02237"/>
    <w:rsid w:val="00A0279B"/>
    <w:rsid w:val="00A02B69"/>
    <w:rsid w:val="00A02D1F"/>
    <w:rsid w:val="00A02F18"/>
    <w:rsid w:val="00A0380A"/>
    <w:rsid w:val="00A03E79"/>
    <w:rsid w:val="00A04B46"/>
    <w:rsid w:val="00A04CA8"/>
    <w:rsid w:val="00A04FA0"/>
    <w:rsid w:val="00A0508F"/>
    <w:rsid w:val="00A06130"/>
    <w:rsid w:val="00A06280"/>
    <w:rsid w:val="00A062E9"/>
    <w:rsid w:val="00A06603"/>
    <w:rsid w:val="00A06A63"/>
    <w:rsid w:val="00A06D8C"/>
    <w:rsid w:val="00A0720E"/>
    <w:rsid w:val="00A07529"/>
    <w:rsid w:val="00A078F9"/>
    <w:rsid w:val="00A103E6"/>
    <w:rsid w:val="00A10534"/>
    <w:rsid w:val="00A10A85"/>
    <w:rsid w:val="00A10C97"/>
    <w:rsid w:val="00A10D70"/>
    <w:rsid w:val="00A113A5"/>
    <w:rsid w:val="00A11AB9"/>
    <w:rsid w:val="00A12120"/>
    <w:rsid w:val="00A12C81"/>
    <w:rsid w:val="00A12EC1"/>
    <w:rsid w:val="00A12F5D"/>
    <w:rsid w:val="00A133A1"/>
    <w:rsid w:val="00A14237"/>
    <w:rsid w:val="00A1575F"/>
    <w:rsid w:val="00A16226"/>
    <w:rsid w:val="00A16849"/>
    <w:rsid w:val="00A1788A"/>
    <w:rsid w:val="00A1789D"/>
    <w:rsid w:val="00A20490"/>
    <w:rsid w:val="00A204B1"/>
    <w:rsid w:val="00A2053B"/>
    <w:rsid w:val="00A205BD"/>
    <w:rsid w:val="00A20F6A"/>
    <w:rsid w:val="00A21A4D"/>
    <w:rsid w:val="00A227A8"/>
    <w:rsid w:val="00A22B16"/>
    <w:rsid w:val="00A22E64"/>
    <w:rsid w:val="00A22F4E"/>
    <w:rsid w:val="00A23800"/>
    <w:rsid w:val="00A23D03"/>
    <w:rsid w:val="00A2497A"/>
    <w:rsid w:val="00A24A94"/>
    <w:rsid w:val="00A24D52"/>
    <w:rsid w:val="00A24EDA"/>
    <w:rsid w:val="00A24F5C"/>
    <w:rsid w:val="00A25050"/>
    <w:rsid w:val="00A25473"/>
    <w:rsid w:val="00A25480"/>
    <w:rsid w:val="00A26ECA"/>
    <w:rsid w:val="00A308D9"/>
    <w:rsid w:val="00A30BA2"/>
    <w:rsid w:val="00A310B1"/>
    <w:rsid w:val="00A311EB"/>
    <w:rsid w:val="00A31BBF"/>
    <w:rsid w:val="00A31E18"/>
    <w:rsid w:val="00A32613"/>
    <w:rsid w:val="00A32A99"/>
    <w:rsid w:val="00A32F74"/>
    <w:rsid w:val="00A338FF"/>
    <w:rsid w:val="00A339E5"/>
    <w:rsid w:val="00A33D43"/>
    <w:rsid w:val="00A35418"/>
    <w:rsid w:val="00A356C3"/>
    <w:rsid w:val="00A35D9E"/>
    <w:rsid w:val="00A35E87"/>
    <w:rsid w:val="00A363EC"/>
    <w:rsid w:val="00A3645B"/>
    <w:rsid w:val="00A367B6"/>
    <w:rsid w:val="00A369B7"/>
    <w:rsid w:val="00A36AB4"/>
    <w:rsid w:val="00A36E1A"/>
    <w:rsid w:val="00A3763B"/>
    <w:rsid w:val="00A4091A"/>
    <w:rsid w:val="00A41272"/>
    <w:rsid w:val="00A42133"/>
    <w:rsid w:val="00A422D3"/>
    <w:rsid w:val="00A42ECC"/>
    <w:rsid w:val="00A43CC2"/>
    <w:rsid w:val="00A4447C"/>
    <w:rsid w:val="00A4466C"/>
    <w:rsid w:val="00A44A00"/>
    <w:rsid w:val="00A45125"/>
    <w:rsid w:val="00A4515B"/>
    <w:rsid w:val="00A45566"/>
    <w:rsid w:val="00A45B3A"/>
    <w:rsid w:val="00A45C40"/>
    <w:rsid w:val="00A46673"/>
    <w:rsid w:val="00A466FB"/>
    <w:rsid w:val="00A46D38"/>
    <w:rsid w:val="00A47373"/>
    <w:rsid w:val="00A47C63"/>
    <w:rsid w:val="00A47DE8"/>
    <w:rsid w:val="00A50191"/>
    <w:rsid w:val="00A50216"/>
    <w:rsid w:val="00A506FC"/>
    <w:rsid w:val="00A5097A"/>
    <w:rsid w:val="00A510F4"/>
    <w:rsid w:val="00A51784"/>
    <w:rsid w:val="00A517C5"/>
    <w:rsid w:val="00A51CF6"/>
    <w:rsid w:val="00A51F36"/>
    <w:rsid w:val="00A524A5"/>
    <w:rsid w:val="00A52841"/>
    <w:rsid w:val="00A52D35"/>
    <w:rsid w:val="00A52F1F"/>
    <w:rsid w:val="00A534B5"/>
    <w:rsid w:val="00A53D03"/>
    <w:rsid w:val="00A541A3"/>
    <w:rsid w:val="00A54A59"/>
    <w:rsid w:val="00A54D53"/>
    <w:rsid w:val="00A56109"/>
    <w:rsid w:val="00A56731"/>
    <w:rsid w:val="00A5714C"/>
    <w:rsid w:val="00A573ED"/>
    <w:rsid w:val="00A5768F"/>
    <w:rsid w:val="00A57980"/>
    <w:rsid w:val="00A57D3A"/>
    <w:rsid w:val="00A57EAF"/>
    <w:rsid w:val="00A601B5"/>
    <w:rsid w:val="00A60223"/>
    <w:rsid w:val="00A60975"/>
    <w:rsid w:val="00A610E5"/>
    <w:rsid w:val="00A61349"/>
    <w:rsid w:val="00A61784"/>
    <w:rsid w:val="00A6195C"/>
    <w:rsid w:val="00A61ECE"/>
    <w:rsid w:val="00A6249B"/>
    <w:rsid w:val="00A6269D"/>
    <w:rsid w:val="00A62C38"/>
    <w:rsid w:val="00A62F38"/>
    <w:rsid w:val="00A63077"/>
    <w:rsid w:val="00A63081"/>
    <w:rsid w:val="00A633AF"/>
    <w:rsid w:val="00A638E6"/>
    <w:rsid w:val="00A64F2F"/>
    <w:rsid w:val="00A6514B"/>
    <w:rsid w:val="00A653F1"/>
    <w:rsid w:val="00A65596"/>
    <w:rsid w:val="00A65690"/>
    <w:rsid w:val="00A659C9"/>
    <w:rsid w:val="00A65A96"/>
    <w:rsid w:val="00A66ED1"/>
    <w:rsid w:val="00A66FF5"/>
    <w:rsid w:val="00A671D6"/>
    <w:rsid w:val="00A67FAA"/>
    <w:rsid w:val="00A67FC1"/>
    <w:rsid w:val="00A71166"/>
    <w:rsid w:val="00A713E2"/>
    <w:rsid w:val="00A71421"/>
    <w:rsid w:val="00A716C8"/>
    <w:rsid w:val="00A71C56"/>
    <w:rsid w:val="00A71CDE"/>
    <w:rsid w:val="00A71D51"/>
    <w:rsid w:val="00A722DB"/>
    <w:rsid w:val="00A72B7A"/>
    <w:rsid w:val="00A7356F"/>
    <w:rsid w:val="00A735C0"/>
    <w:rsid w:val="00A73A23"/>
    <w:rsid w:val="00A73E0D"/>
    <w:rsid w:val="00A74213"/>
    <w:rsid w:val="00A74327"/>
    <w:rsid w:val="00A74BF3"/>
    <w:rsid w:val="00A74CA6"/>
    <w:rsid w:val="00A74CC2"/>
    <w:rsid w:val="00A75B78"/>
    <w:rsid w:val="00A75CAA"/>
    <w:rsid w:val="00A766E2"/>
    <w:rsid w:val="00A76C17"/>
    <w:rsid w:val="00A76E4C"/>
    <w:rsid w:val="00A77BED"/>
    <w:rsid w:val="00A80238"/>
    <w:rsid w:val="00A80659"/>
    <w:rsid w:val="00A80BDB"/>
    <w:rsid w:val="00A80E6D"/>
    <w:rsid w:val="00A8104C"/>
    <w:rsid w:val="00A8120C"/>
    <w:rsid w:val="00A81BE1"/>
    <w:rsid w:val="00A81D04"/>
    <w:rsid w:val="00A823D0"/>
    <w:rsid w:val="00A82507"/>
    <w:rsid w:val="00A82592"/>
    <w:rsid w:val="00A82814"/>
    <w:rsid w:val="00A82D39"/>
    <w:rsid w:val="00A83090"/>
    <w:rsid w:val="00A83837"/>
    <w:rsid w:val="00A83B9B"/>
    <w:rsid w:val="00A83D7F"/>
    <w:rsid w:val="00A853B9"/>
    <w:rsid w:val="00A8576B"/>
    <w:rsid w:val="00A85CC5"/>
    <w:rsid w:val="00A8648C"/>
    <w:rsid w:val="00A874EC"/>
    <w:rsid w:val="00A87C15"/>
    <w:rsid w:val="00A87E54"/>
    <w:rsid w:val="00A905BD"/>
    <w:rsid w:val="00A90B39"/>
    <w:rsid w:val="00A91082"/>
    <w:rsid w:val="00A91526"/>
    <w:rsid w:val="00A91AC3"/>
    <w:rsid w:val="00A9273E"/>
    <w:rsid w:val="00A9292D"/>
    <w:rsid w:val="00A931BD"/>
    <w:rsid w:val="00A93CE8"/>
    <w:rsid w:val="00A940BD"/>
    <w:rsid w:val="00A9482D"/>
    <w:rsid w:val="00A95382"/>
    <w:rsid w:val="00A95A9D"/>
    <w:rsid w:val="00A95AAF"/>
    <w:rsid w:val="00A9616E"/>
    <w:rsid w:val="00A96762"/>
    <w:rsid w:val="00A969BB"/>
    <w:rsid w:val="00A969BE"/>
    <w:rsid w:val="00A96A89"/>
    <w:rsid w:val="00A9707D"/>
    <w:rsid w:val="00A97948"/>
    <w:rsid w:val="00A97CCE"/>
    <w:rsid w:val="00AA008A"/>
    <w:rsid w:val="00AA03E3"/>
    <w:rsid w:val="00AA08E3"/>
    <w:rsid w:val="00AA0E61"/>
    <w:rsid w:val="00AA1555"/>
    <w:rsid w:val="00AA1C4F"/>
    <w:rsid w:val="00AA2C70"/>
    <w:rsid w:val="00AA314F"/>
    <w:rsid w:val="00AA3EC0"/>
    <w:rsid w:val="00AA4135"/>
    <w:rsid w:val="00AA44B0"/>
    <w:rsid w:val="00AA489D"/>
    <w:rsid w:val="00AA4BA2"/>
    <w:rsid w:val="00AA5965"/>
    <w:rsid w:val="00AA5B32"/>
    <w:rsid w:val="00AA642D"/>
    <w:rsid w:val="00AA6A1C"/>
    <w:rsid w:val="00AA6FCE"/>
    <w:rsid w:val="00AB034E"/>
    <w:rsid w:val="00AB067B"/>
    <w:rsid w:val="00AB0A8C"/>
    <w:rsid w:val="00AB0B7D"/>
    <w:rsid w:val="00AB0CEC"/>
    <w:rsid w:val="00AB11A1"/>
    <w:rsid w:val="00AB1ADE"/>
    <w:rsid w:val="00AB2493"/>
    <w:rsid w:val="00AB275E"/>
    <w:rsid w:val="00AB2AE1"/>
    <w:rsid w:val="00AB2CDC"/>
    <w:rsid w:val="00AB2E89"/>
    <w:rsid w:val="00AB2EEA"/>
    <w:rsid w:val="00AB3D3A"/>
    <w:rsid w:val="00AB3E1F"/>
    <w:rsid w:val="00AB4321"/>
    <w:rsid w:val="00AB47F1"/>
    <w:rsid w:val="00AB48B1"/>
    <w:rsid w:val="00AB4C04"/>
    <w:rsid w:val="00AB5571"/>
    <w:rsid w:val="00AB5C5C"/>
    <w:rsid w:val="00AB5E14"/>
    <w:rsid w:val="00AB6240"/>
    <w:rsid w:val="00AB6819"/>
    <w:rsid w:val="00AB6A3E"/>
    <w:rsid w:val="00AB74BF"/>
    <w:rsid w:val="00AB7978"/>
    <w:rsid w:val="00AB7CE4"/>
    <w:rsid w:val="00AB7ED3"/>
    <w:rsid w:val="00AC00DC"/>
    <w:rsid w:val="00AC0C82"/>
    <w:rsid w:val="00AC0DD7"/>
    <w:rsid w:val="00AC1CBF"/>
    <w:rsid w:val="00AC23DB"/>
    <w:rsid w:val="00AC2450"/>
    <w:rsid w:val="00AC24C6"/>
    <w:rsid w:val="00AC2B69"/>
    <w:rsid w:val="00AC2C85"/>
    <w:rsid w:val="00AC2D91"/>
    <w:rsid w:val="00AC3CC9"/>
    <w:rsid w:val="00AC423B"/>
    <w:rsid w:val="00AC423E"/>
    <w:rsid w:val="00AC4AE0"/>
    <w:rsid w:val="00AC4E82"/>
    <w:rsid w:val="00AC5912"/>
    <w:rsid w:val="00AC5958"/>
    <w:rsid w:val="00AC6101"/>
    <w:rsid w:val="00AC62E5"/>
    <w:rsid w:val="00AC65CE"/>
    <w:rsid w:val="00AC665B"/>
    <w:rsid w:val="00AC6767"/>
    <w:rsid w:val="00AC7041"/>
    <w:rsid w:val="00AC748B"/>
    <w:rsid w:val="00AC7771"/>
    <w:rsid w:val="00AD00D4"/>
    <w:rsid w:val="00AD036D"/>
    <w:rsid w:val="00AD04CA"/>
    <w:rsid w:val="00AD15EF"/>
    <w:rsid w:val="00AD1711"/>
    <w:rsid w:val="00AD1C54"/>
    <w:rsid w:val="00AD202C"/>
    <w:rsid w:val="00AD205D"/>
    <w:rsid w:val="00AD2158"/>
    <w:rsid w:val="00AD2897"/>
    <w:rsid w:val="00AD2A7C"/>
    <w:rsid w:val="00AD3BEC"/>
    <w:rsid w:val="00AD3F7D"/>
    <w:rsid w:val="00AD4406"/>
    <w:rsid w:val="00AD4589"/>
    <w:rsid w:val="00AD4A3D"/>
    <w:rsid w:val="00AD4A6E"/>
    <w:rsid w:val="00AD4B4D"/>
    <w:rsid w:val="00AD4BF1"/>
    <w:rsid w:val="00AD5BC5"/>
    <w:rsid w:val="00AD6573"/>
    <w:rsid w:val="00AD6E34"/>
    <w:rsid w:val="00AD761E"/>
    <w:rsid w:val="00AD7BC1"/>
    <w:rsid w:val="00AD7E1E"/>
    <w:rsid w:val="00AD7E85"/>
    <w:rsid w:val="00AE0E87"/>
    <w:rsid w:val="00AE11D9"/>
    <w:rsid w:val="00AE172A"/>
    <w:rsid w:val="00AE1762"/>
    <w:rsid w:val="00AE21E1"/>
    <w:rsid w:val="00AE2820"/>
    <w:rsid w:val="00AE32EF"/>
    <w:rsid w:val="00AE3818"/>
    <w:rsid w:val="00AE3895"/>
    <w:rsid w:val="00AE3B0D"/>
    <w:rsid w:val="00AE3FCA"/>
    <w:rsid w:val="00AE43F2"/>
    <w:rsid w:val="00AE47B9"/>
    <w:rsid w:val="00AE4C5E"/>
    <w:rsid w:val="00AE4D2F"/>
    <w:rsid w:val="00AE4EA3"/>
    <w:rsid w:val="00AE60B5"/>
    <w:rsid w:val="00AE70A0"/>
    <w:rsid w:val="00AE7648"/>
    <w:rsid w:val="00AE7697"/>
    <w:rsid w:val="00AE7C34"/>
    <w:rsid w:val="00AE7FD1"/>
    <w:rsid w:val="00AF0023"/>
    <w:rsid w:val="00AF0772"/>
    <w:rsid w:val="00AF1413"/>
    <w:rsid w:val="00AF15E7"/>
    <w:rsid w:val="00AF16B1"/>
    <w:rsid w:val="00AF1ADC"/>
    <w:rsid w:val="00AF1BC9"/>
    <w:rsid w:val="00AF27B5"/>
    <w:rsid w:val="00AF2BF8"/>
    <w:rsid w:val="00AF361E"/>
    <w:rsid w:val="00AF3AE3"/>
    <w:rsid w:val="00AF3BCD"/>
    <w:rsid w:val="00AF3C91"/>
    <w:rsid w:val="00AF3C96"/>
    <w:rsid w:val="00AF4C88"/>
    <w:rsid w:val="00AF5BB1"/>
    <w:rsid w:val="00AF6125"/>
    <w:rsid w:val="00AF70BB"/>
    <w:rsid w:val="00AF762D"/>
    <w:rsid w:val="00AF7A68"/>
    <w:rsid w:val="00AF7E70"/>
    <w:rsid w:val="00B003CD"/>
    <w:rsid w:val="00B007AC"/>
    <w:rsid w:val="00B01724"/>
    <w:rsid w:val="00B018B4"/>
    <w:rsid w:val="00B019FF"/>
    <w:rsid w:val="00B01CA5"/>
    <w:rsid w:val="00B01CAC"/>
    <w:rsid w:val="00B023F8"/>
    <w:rsid w:val="00B02B02"/>
    <w:rsid w:val="00B02CF2"/>
    <w:rsid w:val="00B030AE"/>
    <w:rsid w:val="00B044C4"/>
    <w:rsid w:val="00B04A92"/>
    <w:rsid w:val="00B04D03"/>
    <w:rsid w:val="00B04D68"/>
    <w:rsid w:val="00B04D73"/>
    <w:rsid w:val="00B057F2"/>
    <w:rsid w:val="00B06DB2"/>
    <w:rsid w:val="00B06F66"/>
    <w:rsid w:val="00B071DC"/>
    <w:rsid w:val="00B07315"/>
    <w:rsid w:val="00B07785"/>
    <w:rsid w:val="00B07A99"/>
    <w:rsid w:val="00B07D58"/>
    <w:rsid w:val="00B1028F"/>
    <w:rsid w:val="00B10364"/>
    <w:rsid w:val="00B1079E"/>
    <w:rsid w:val="00B10CCF"/>
    <w:rsid w:val="00B10CEA"/>
    <w:rsid w:val="00B1130F"/>
    <w:rsid w:val="00B1189F"/>
    <w:rsid w:val="00B11B23"/>
    <w:rsid w:val="00B1216D"/>
    <w:rsid w:val="00B12280"/>
    <w:rsid w:val="00B128B6"/>
    <w:rsid w:val="00B13222"/>
    <w:rsid w:val="00B1395C"/>
    <w:rsid w:val="00B14A25"/>
    <w:rsid w:val="00B15000"/>
    <w:rsid w:val="00B1503D"/>
    <w:rsid w:val="00B153F6"/>
    <w:rsid w:val="00B15491"/>
    <w:rsid w:val="00B16BA9"/>
    <w:rsid w:val="00B17196"/>
    <w:rsid w:val="00B171D9"/>
    <w:rsid w:val="00B1723D"/>
    <w:rsid w:val="00B173EB"/>
    <w:rsid w:val="00B17AE6"/>
    <w:rsid w:val="00B20282"/>
    <w:rsid w:val="00B2162F"/>
    <w:rsid w:val="00B216EC"/>
    <w:rsid w:val="00B22404"/>
    <w:rsid w:val="00B22553"/>
    <w:rsid w:val="00B227B1"/>
    <w:rsid w:val="00B22DA9"/>
    <w:rsid w:val="00B2372B"/>
    <w:rsid w:val="00B23890"/>
    <w:rsid w:val="00B2409F"/>
    <w:rsid w:val="00B2495A"/>
    <w:rsid w:val="00B259DB"/>
    <w:rsid w:val="00B25BFA"/>
    <w:rsid w:val="00B2684B"/>
    <w:rsid w:val="00B273B7"/>
    <w:rsid w:val="00B305D3"/>
    <w:rsid w:val="00B30A7E"/>
    <w:rsid w:val="00B30D27"/>
    <w:rsid w:val="00B310DA"/>
    <w:rsid w:val="00B3120F"/>
    <w:rsid w:val="00B31249"/>
    <w:rsid w:val="00B315D1"/>
    <w:rsid w:val="00B3165A"/>
    <w:rsid w:val="00B31BAB"/>
    <w:rsid w:val="00B31ECA"/>
    <w:rsid w:val="00B32883"/>
    <w:rsid w:val="00B330CD"/>
    <w:rsid w:val="00B33506"/>
    <w:rsid w:val="00B335B6"/>
    <w:rsid w:val="00B33B5A"/>
    <w:rsid w:val="00B33DC6"/>
    <w:rsid w:val="00B34653"/>
    <w:rsid w:val="00B356C3"/>
    <w:rsid w:val="00B3573E"/>
    <w:rsid w:val="00B35898"/>
    <w:rsid w:val="00B35C45"/>
    <w:rsid w:val="00B35DD4"/>
    <w:rsid w:val="00B36778"/>
    <w:rsid w:val="00B368D0"/>
    <w:rsid w:val="00B37740"/>
    <w:rsid w:val="00B37D13"/>
    <w:rsid w:val="00B40412"/>
    <w:rsid w:val="00B4095E"/>
    <w:rsid w:val="00B40CE0"/>
    <w:rsid w:val="00B40F5D"/>
    <w:rsid w:val="00B41F8A"/>
    <w:rsid w:val="00B42673"/>
    <w:rsid w:val="00B4345F"/>
    <w:rsid w:val="00B43632"/>
    <w:rsid w:val="00B43A06"/>
    <w:rsid w:val="00B443F7"/>
    <w:rsid w:val="00B44C93"/>
    <w:rsid w:val="00B455A1"/>
    <w:rsid w:val="00B45A72"/>
    <w:rsid w:val="00B45F0B"/>
    <w:rsid w:val="00B462E0"/>
    <w:rsid w:val="00B46482"/>
    <w:rsid w:val="00B46A51"/>
    <w:rsid w:val="00B46B76"/>
    <w:rsid w:val="00B46FDF"/>
    <w:rsid w:val="00B470E9"/>
    <w:rsid w:val="00B47104"/>
    <w:rsid w:val="00B471B7"/>
    <w:rsid w:val="00B47336"/>
    <w:rsid w:val="00B5082D"/>
    <w:rsid w:val="00B5188B"/>
    <w:rsid w:val="00B51BEF"/>
    <w:rsid w:val="00B52858"/>
    <w:rsid w:val="00B5310F"/>
    <w:rsid w:val="00B5313F"/>
    <w:rsid w:val="00B53981"/>
    <w:rsid w:val="00B54176"/>
    <w:rsid w:val="00B548BA"/>
    <w:rsid w:val="00B54E3F"/>
    <w:rsid w:val="00B5761D"/>
    <w:rsid w:val="00B578D1"/>
    <w:rsid w:val="00B57943"/>
    <w:rsid w:val="00B57978"/>
    <w:rsid w:val="00B57D6D"/>
    <w:rsid w:val="00B57EE6"/>
    <w:rsid w:val="00B60172"/>
    <w:rsid w:val="00B6017B"/>
    <w:rsid w:val="00B6059F"/>
    <w:rsid w:val="00B61D82"/>
    <w:rsid w:val="00B6206A"/>
    <w:rsid w:val="00B620AD"/>
    <w:rsid w:val="00B621BB"/>
    <w:rsid w:val="00B622D4"/>
    <w:rsid w:val="00B62D47"/>
    <w:rsid w:val="00B63579"/>
    <w:rsid w:val="00B637D0"/>
    <w:rsid w:val="00B63DE1"/>
    <w:rsid w:val="00B63FF8"/>
    <w:rsid w:val="00B6477F"/>
    <w:rsid w:val="00B65E31"/>
    <w:rsid w:val="00B6627C"/>
    <w:rsid w:val="00B669A9"/>
    <w:rsid w:val="00B67387"/>
    <w:rsid w:val="00B67E2F"/>
    <w:rsid w:val="00B67E85"/>
    <w:rsid w:val="00B67F1E"/>
    <w:rsid w:val="00B702A9"/>
    <w:rsid w:val="00B70700"/>
    <w:rsid w:val="00B70940"/>
    <w:rsid w:val="00B70E13"/>
    <w:rsid w:val="00B70F15"/>
    <w:rsid w:val="00B711AB"/>
    <w:rsid w:val="00B719E9"/>
    <w:rsid w:val="00B72B1F"/>
    <w:rsid w:val="00B72D11"/>
    <w:rsid w:val="00B73696"/>
    <w:rsid w:val="00B73A2A"/>
    <w:rsid w:val="00B73ADF"/>
    <w:rsid w:val="00B763C2"/>
    <w:rsid w:val="00B76563"/>
    <w:rsid w:val="00B770A9"/>
    <w:rsid w:val="00B7730F"/>
    <w:rsid w:val="00B773A7"/>
    <w:rsid w:val="00B7772A"/>
    <w:rsid w:val="00B77C89"/>
    <w:rsid w:val="00B77F1C"/>
    <w:rsid w:val="00B805F6"/>
    <w:rsid w:val="00B8132E"/>
    <w:rsid w:val="00B822C5"/>
    <w:rsid w:val="00B82302"/>
    <w:rsid w:val="00B825D6"/>
    <w:rsid w:val="00B825F3"/>
    <w:rsid w:val="00B8267D"/>
    <w:rsid w:val="00B8271F"/>
    <w:rsid w:val="00B82745"/>
    <w:rsid w:val="00B82747"/>
    <w:rsid w:val="00B82D61"/>
    <w:rsid w:val="00B82E26"/>
    <w:rsid w:val="00B83049"/>
    <w:rsid w:val="00B8326A"/>
    <w:rsid w:val="00B8334C"/>
    <w:rsid w:val="00B83401"/>
    <w:rsid w:val="00B83DCB"/>
    <w:rsid w:val="00B83EAE"/>
    <w:rsid w:val="00B84581"/>
    <w:rsid w:val="00B846D2"/>
    <w:rsid w:val="00B84A74"/>
    <w:rsid w:val="00B84AFD"/>
    <w:rsid w:val="00B84B3D"/>
    <w:rsid w:val="00B8521E"/>
    <w:rsid w:val="00B8631B"/>
    <w:rsid w:val="00B86CEB"/>
    <w:rsid w:val="00B87346"/>
    <w:rsid w:val="00B879F2"/>
    <w:rsid w:val="00B87F9E"/>
    <w:rsid w:val="00B90E10"/>
    <w:rsid w:val="00B917F6"/>
    <w:rsid w:val="00B92256"/>
    <w:rsid w:val="00B9267C"/>
    <w:rsid w:val="00B9336E"/>
    <w:rsid w:val="00B93419"/>
    <w:rsid w:val="00B93E7A"/>
    <w:rsid w:val="00B94682"/>
    <w:rsid w:val="00B946E5"/>
    <w:rsid w:val="00B9529F"/>
    <w:rsid w:val="00B956B8"/>
    <w:rsid w:val="00B95AC3"/>
    <w:rsid w:val="00B95B57"/>
    <w:rsid w:val="00B95BBD"/>
    <w:rsid w:val="00B95DDD"/>
    <w:rsid w:val="00B963D0"/>
    <w:rsid w:val="00B9743C"/>
    <w:rsid w:val="00B977DA"/>
    <w:rsid w:val="00B9795F"/>
    <w:rsid w:val="00BA019E"/>
    <w:rsid w:val="00BA01F9"/>
    <w:rsid w:val="00BA0BEC"/>
    <w:rsid w:val="00BA0C6A"/>
    <w:rsid w:val="00BA1112"/>
    <w:rsid w:val="00BA13DE"/>
    <w:rsid w:val="00BA19F1"/>
    <w:rsid w:val="00BA1D01"/>
    <w:rsid w:val="00BA3320"/>
    <w:rsid w:val="00BA3EDC"/>
    <w:rsid w:val="00BA4011"/>
    <w:rsid w:val="00BA51BF"/>
    <w:rsid w:val="00BA5793"/>
    <w:rsid w:val="00BA6B3E"/>
    <w:rsid w:val="00BA6FC7"/>
    <w:rsid w:val="00BA765F"/>
    <w:rsid w:val="00BA7832"/>
    <w:rsid w:val="00BA79C0"/>
    <w:rsid w:val="00BA7DB0"/>
    <w:rsid w:val="00BB1ACD"/>
    <w:rsid w:val="00BB1C99"/>
    <w:rsid w:val="00BB3C89"/>
    <w:rsid w:val="00BB4259"/>
    <w:rsid w:val="00BB42D4"/>
    <w:rsid w:val="00BB42EF"/>
    <w:rsid w:val="00BB48D6"/>
    <w:rsid w:val="00BB567A"/>
    <w:rsid w:val="00BB61FC"/>
    <w:rsid w:val="00BB631C"/>
    <w:rsid w:val="00BB7B4A"/>
    <w:rsid w:val="00BC0095"/>
    <w:rsid w:val="00BC0554"/>
    <w:rsid w:val="00BC0954"/>
    <w:rsid w:val="00BC10B1"/>
    <w:rsid w:val="00BC1E4D"/>
    <w:rsid w:val="00BC25ED"/>
    <w:rsid w:val="00BC2748"/>
    <w:rsid w:val="00BC39E7"/>
    <w:rsid w:val="00BC4EA6"/>
    <w:rsid w:val="00BC5B6F"/>
    <w:rsid w:val="00BC5DCA"/>
    <w:rsid w:val="00BC64D8"/>
    <w:rsid w:val="00BC6E05"/>
    <w:rsid w:val="00BC7274"/>
    <w:rsid w:val="00BC79EA"/>
    <w:rsid w:val="00BD02D3"/>
    <w:rsid w:val="00BD04E9"/>
    <w:rsid w:val="00BD0553"/>
    <w:rsid w:val="00BD0BE3"/>
    <w:rsid w:val="00BD0C55"/>
    <w:rsid w:val="00BD1803"/>
    <w:rsid w:val="00BD1AB0"/>
    <w:rsid w:val="00BD1CF8"/>
    <w:rsid w:val="00BD22B3"/>
    <w:rsid w:val="00BD2FCD"/>
    <w:rsid w:val="00BD319D"/>
    <w:rsid w:val="00BD3242"/>
    <w:rsid w:val="00BD35A0"/>
    <w:rsid w:val="00BD37B8"/>
    <w:rsid w:val="00BD397D"/>
    <w:rsid w:val="00BD3D9F"/>
    <w:rsid w:val="00BD4BA1"/>
    <w:rsid w:val="00BD4C19"/>
    <w:rsid w:val="00BD4CE1"/>
    <w:rsid w:val="00BD5267"/>
    <w:rsid w:val="00BD5B25"/>
    <w:rsid w:val="00BD5E9A"/>
    <w:rsid w:val="00BD60F2"/>
    <w:rsid w:val="00BD63F5"/>
    <w:rsid w:val="00BD6465"/>
    <w:rsid w:val="00BD666B"/>
    <w:rsid w:val="00BD7213"/>
    <w:rsid w:val="00BD761C"/>
    <w:rsid w:val="00BD7BFF"/>
    <w:rsid w:val="00BD7C6E"/>
    <w:rsid w:val="00BD7CC3"/>
    <w:rsid w:val="00BE01D8"/>
    <w:rsid w:val="00BE09E6"/>
    <w:rsid w:val="00BE10E6"/>
    <w:rsid w:val="00BE1CF4"/>
    <w:rsid w:val="00BE2BE1"/>
    <w:rsid w:val="00BE3015"/>
    <w:rsid w:val="00BE38B0"/>
    <w:rsid w:val="00BE38FD"/>
    <w:rsid w:val="00BE39E2"/>
    <w:rsid w:val="00BE3CC6"/>
    <w:rsid w:val="00BE3E32"/>
    <w:rsid w:val="00BE49C7"/>
    <w:rsid w:val="00BE53AF"/>
    <w:rsid w:val="00BE5564"/>
    <w:rsid w:val="00BE570A"/>
    <w:rsid w:val="00BE5DF7"/>
    <w:rsid w:val="00BE5FAC"/>
    <w:rsid w:val="00BE63E7"/>
    <w:rsid w:val="00BE6673"/>
    <w:rsid w:val="00BE6A09"/>
    <w:rsid w:val="00BE6A20"/>
    <w:rsid w:val="00BF0163"/>
    <w:rsid w:val="00BF067D"/>
    <w:rsid w:val="00BF0B63"/>
    <w:rsid w:val="00BF124D"/>
    <w:rsid w:val="00BF1538"/>
    <w:rsid w:val="00BF156F"/>
    <w:rsid w:val="00BF25A6"/>
    <w:rsid w:val="00BF30E9"/>
    <w:rsid w:val="00BF4499"/>
    <w:rsid w:val="00BF4CE9"/>
    <w:rsid w:val="00BF5132"/>
    <w:rsid w:val="00BF51BF"/>
    <w:rsid w:val="00BF55FA"/>
    <w:rsid w:val="00BF5D4A"/>
    <w:rsid w:val="00BF632F"/>
    <w:rsid w:val="00BF6968"/>
    <w:rsid w:val="00BF6D37"/>
    <w:rsid w:val="00BF7127"/>
    <w:rsid w:val="00BF71B3"/>
    <w:rsid w:val="00BF76BC"/>
    <w:rsid w:val="00BF79EF"/>
    <w:rsid w:val="00C00422"/>
    <w:rsid w:val="00C01821"/>
    <w:rsid w:val="00C02216"/>
    <w:rsid w:val="00C0264F"/>
    <w:rsid w:val="00C02705"/>
    <w:rsid w:val="00C02C96"/>
    <w:rsid w:val="00C02D64"/>
    <w:rsid w:val="00C02D9B"/>
    <w:rsid w:val="00C030D6"/>
    <w:rsid w:val="00C034ED"/>
    <w:rsid w:val="00C03A75"/>
    <w:rsid w:val="00C04406"/>
    <w:rsid w:val="00C04D86"/>
    <w:rsid w:val="00C05100"/>
    <w:rsid w:val="00C05C71"/>
    <w:rsid w:val="00C05F0C"/>
    <w:rsid w:val="00C0623E"/>
    <w:rsid w:val="00C06EF4"/>
    <w:rsid w:val="00C0733C"/>
    <w:rsid w:val="00C077F1"/>
    <w:rsid w:val="00C07A39"/>
    <w:rsid w:val="00C07F1B"/>
    <w:rsid w:val="00C1009A"/>
    <w:rsid w:val="00C1134F"/>
    <w:rsid w:val="00C11827"/>
    <w:rsid w:val="00C11BAF"/>
    <w:rsid w:val="00C12054"/>
    <w:rsid w:val="00C12351"/>
    <w:rsid w:val="00C12E60"/>
    <w:rsid w:val="00C1349F"/>
    <w:rsid w:val="00C134DA"/>
    <w:rsid w:val="00C13841"/>
    <w:rsid w:val="00C13885"/>
    <w:rsid w:val="00C139B2"/>
    <w:rsid w:val="00C1530C"/>
    <w:rsid w:val="00C1569C"/>
    <w:rsid w:val="00C174C3"/>
    <w:rsid w:val="00C17752"/>
    <w:rsid w:val="00C17884"/>
    <w:rsid w:val="00C17BF1"/>
    <w:rsid w:val="00C17F31"/>
    <w:rsid w:val="00C20155"/>
    <w:rsid w:val="00C20DA6"/>
    <w:rsid w:val="00C212C0"/>
    <w:rsid w:val="00C213C5"/>
    <w:rsid w:val="00C21FE9"/>
    <w:rsid w:val="00C22EBE"/>
    <w:rsid w:val="00C22F6E"/>
    <w:rsid w:val="00C23048"/>
    <w:rsid w:val="00C231F6"/>
    <w:rsid w:val="00C2354C"/>
    <w:rsid w:val="00C23F3B"/>
    <w:rsid w:val="00C24738"/>
    <w:rsid w:val="00C24C11"/>
    <w:rsid w:val="00C25541"/>
    <w:rsid w:val="00C257D4"/>
    <w:rsid w:val="00C25BCE"/>
    <w:rsid w:val="00C2642A"/>
    <w:rsid w:val="00C2642D"/>
    <w:rsid w:val="00C26C54"/>
    <w:rsid w:val="00C26DE3"/>
    <w:rsid w:val="00C2708A"/>
    <w:rsid w:val="00C277B7"/>
    <w:rsid w:val="00C2789F"/>
    <w:rsid w:val="00C27C0D"/>
    <w:rsid w:val="00C310C8"/>
    <w:rsid w:val="00C31685"/>
    <w:rsid w:val="00C31723"/>
    <w:rsid w:val="00C3173E"/>
    <w:rsid w:val="00C31B37"/>
    <w:rsid w:val="00C31F90"/>
    <w:rsid w:val="00C32ED0"/>
    <w:rsid w:val="00C330BD"/>
    <w:rsid w:val="00C336E7"/>
    <w:rsid w:val="00C33772"/>
    <w:rsid w:val="00C339A4"/>
    <w:rsid w:val="00C3425F"/>
    <w:rsid w:val="00C34912"/>
    <w:rsid w:val="00C34F5B"/>
    <w:rsid w:val="00C35DC3"/>
    <w:rsid w:val="00C36168"/>
    <w:rsid w:val="00C361E7"/>
    <w:rsid w:val="00C363F8"/>
    <w:rsid w:val="00C36CD0"/>
    <w:rsid w:val="00C36F15"/>
    <w:rsid w:val="00C37296"/>
    <w:rsid w:val="00C37765"/>
    <w:rsid w:val="00C377B0"/>
    <w:rsid w:val="00C37BBE"/>
    <w:rsid w:val="00C37DC3"/>
    <w:rsid w:val="00C40715"/>
    <w:rsid w:val="00C40C9D"/>
    <w:rsid w:val="00C40EC2"/>
    <w:rsid w:val="00C4197F"/>
    <w:rsid w:val="00C42AB7"/>
    <w:rsid w:val="00C43164"/>
    <w:rsid w:val="00C43836"/>
    <w:rsid w:val="00C438A6"/>
    <w:rsid w:val="00C43B0E"/>
    <w:rsid w:val="00C43EE7"/>
    <w:rsid w:val="00C44357"/>
    <w:rsid w:val="00C44914"/>
    <w:rsid w:val="00C44C4B"/>
    <w:rsid w:val="00C44FE0"/>
    <w:rsid w:val="00C45419"/>
    <w:rsid w:val="00C4546D"/>
    <w:rsid w:val="00C45763"/>
    <w:rsid w:val="00C45D34"/>
    <w:rsid w:val="00C46224"/>
    <w:rsid w:val="00C4637C"/>
    <w:rsid w:val="00C4738D"/>
    <w:rsid w:val="00C47A77"/>
    <w:rsid w:val="00C50518"/>
    <w:rsid w:val="00C50AC7"/>
    <w:rsid w:val="00C516A3"/>
    <w:rsid w:val="00C5173E"/>
    <w:rsid w:val="00C5188A"/>
    <w:rsid w:val="00C51ECF"/>
    <w:rsid w:val="00C5213D"/>
    <w:rsid w:val="00C52535"/>
    <w:rsid w:val="00C5260D"/>
    <w:rsid w:val="00C52DB2"/>
    <w:rsid w:val="00C54277"/>
    <w:rsid w:val="00C54D42"/>
    <w:rsid w:val="00C55DB6"/>
    <w:rsid w:val="00C560A3"/>
    <w:rsid w:val="00C563F2"/>
    <w:rsid w:val="00C56574"/>
    <w:rsid w:val="00C57DA1"/>
    <w:rsid w:val="00C60639"/>
    <w:rsid w:val="00C6068B"/>
    <w:rsid w:val="00C60A93"/>
    <w:rsid w:val="00C60EDC"/>
    <w:rsid w:val="00C614F2"/>
    <w:rsid w:val="00C61671"/>
    <w:rsid w:val="00C61C15"/>
    <w:rsid w:val="00C6242A"/>
    <w:rsid w:val="00C6255B"/>
    <w:rsid w:val="00C626C3"/>
    <w:rsid w:val="00C6279E"/>
    <w:rsid w:val="00C62ED8"/>
    <w:rsid w:val="00C63DB8"/>
    <w:rsid w:val="00C64083"/>
    <w:rsid w:val="00C643F0"/>
    <w:rsid w:val="00C64B02"/>
    <w:rsid w:val="00C64E13"/>
    <w:rsid w:val="00C657C5"/>
    <w:rsid w:val="00C65C0F"/>
    <w:rsid w:val="00C65C4F"/>
    <w:rsid w:val="00C65C72"/>
    <w:rsid w:val="00C66025"/>
    <w:rsid w:val="00C66621"/>
    <w:rsid w:val="00C66632"/>
    <w:rsid w:val="00C673AE"/>
    <w:rsid w:val="00C67E63"/>
    <w:rsid w:val="00C67EF0"/>
    <w:rsid w:val="00C7077C"/>
    <w:rsid w:val="00C716B7"/>
    <w:rsid w:val="00C71E5D"/>
    <w:rsid w:val="00C723AF"/>
    <w:rsid w:val="00C725CB"/>
    <w:rsid w:val="00C739EC"/>
    <w:rsid w:val="00C7551A"/>
    <w:rsid w:val="00C7572C"/>
    <w:rsid w:val="00C7596D"/>
    <w:rsid w:val="00C75BB0"/>
    <w:rsid w:val="00C7764B"/>
    <w:rsid w:val="00C77D11"/>
    <w:rsid w:val="00C77F11"/>
    <w:rsid w:val="00C806BC"/>
    <w:rsid w:val="00C8093C"/>
    <w:rsid w:val="00C80E80"/>
    <w:rsid w:val="00C81281"/>
    <w:rsid w:val="00C819C9"/>
    <w:rsid w:val="00C82432"/>
    <w:rsid w:val="00C825EC"/>
    <w:rsid w:val="00C82DDE"/>
    <w:rsid w:val="00C837BD"/>
    <w:rsid w:val="00C83977"/>
    <w:rsid w:val="00C83C9D"/>
    <w:rsid w:val="00C84031"/>
    <w:rsid w:val="00C84073"/>
    <w:rsid w:val="00C8483F"/>
    <w:rsid w:val="00C84AE8"/>
    <w:rsid w:val="00C84E6A"/>
    <w:rsid w:val="00C85008"/>
    <w:rsid w:val="00C85137"/>
    <w:rsid w:val="00C8542C"/>
    <w:rsid w:val="00C859CE"/>
    <w:rsid w:val="00C85CD9"/>
    <w:rsid w:val="00C861AA"/>
    <w:rsid w:val="00C86D82"/>
    <w:rsid w:val="00C86FC1"/>
    <w:rsid w:val="00C8704E"/>
    <w:rsid w:val="00C8724B"/>
    <w:rsid w:val="00C874FC"/>
    <w:rsid w:val="00C877B5"/>
    <w:rsid w:val="00C87938"/>
    <w:rsid w:val="00C9010F"/>
    <w:rsid w:val="00C90216"/>
    <w:rsid w:val="00C903B0"/>
    <w:rsid w:val="00C90488"/>
    <w:rsid w:val="00C909F6"/>
    <w:rsid w:val="00C9190A"/>
    <w:rsid w:val="00C91B13"/>
    <w:rsid w:val="00C91F5E"/>
    <w:rsid w:val="00C92447"/>
    <w:rsid w:val="00C9251A"/>
    <w:rsid w:val="00C92A6E"/>
    <w:rsid w:val="00C92F5A"/>
    <w:rsid w:val="00C93006"/>
    <w:rsid w:val="00C947E0"/>
    <w:rsid w:val="00C94FDE"/>
    <w:rsid w:val="00C9531B"/>
    <w:rsid w:val="00C95DB0"/>
    <w:rsid w:val="00C966C8"/>
    <w:rsid w:val="00C96801"/>
    <w:rsid w:val="00C969D3"/>
    <w:rsid w:val="00C96A69"/>
    <w:rsid w:val="00C9781C"/>
    <w:rsid w:val="00C97A8B"/>
    <w:rsid w:val="00C97F53"/>
    <w:rsid w:val="00CA03C1"/>
    <w:rsid w:val="00CA043C"/>
    <w:rsid w:val="00CA050E"/>
    <w:rsid w:val="00CA0679"/>
    <w:rsid w:val="00CA0871"/>
    <w:rsid w:val="00CA0CBF"/>
    <w:rsid w:val="00CA17B7"/>
    <w:rsid w:val="00CA225A"/>
    <w:rsid w:val="00CA25F8"/>
    <w:rsid w:val="00CA2B02"/>
    <w:rsid w:val="00CA305B"/>
    <w:rsid w:val="00CA3644"/>
    <w:rsid w:val="00CA3F01"/>
    <w:rsid w:val="00CA4482"/>
    <w:rsid w:val="00CA4766"/>
    <w:rsid w:val="00CA4C14"/>
    <w:rsid w:val="00CA5279"/>
    <w:rsid w:val="00CA5A4A"/>
    <w:rsid w:val="00CA5C32"/>
    <w:rsid w:val="00CA5D8B"/>
    <w:rsid w:val="00CA5F70"/>
    <w:rsid w:val="00CA6019"/>
    <w:rsid w:val="00CA66DF"/>
    <w:rsid w:val="00CA7C25"/>
    <w:rsid w:val="00CB0454"/>
    <w:rsid w:val="00CB04AA"/>
    <w:rsid w:val="00CB0A06"/>
    <w:rsid w:val="00CB0FE4"/>
    <w:rsid w:val="00CB11AD"/>
    <w:rsid w:val="00CB1929"/>
    <w:rsid w:val="00CB1D60"/>
    <w:rsid w:val="00CB1DC0"/>
    <w:rsid w:val="00CB22B4"/>
    <w:rsid w:val="00CB2DBB"/>
    <w:rsid w:val="00CB3121"/>
    <w:rsid w:val="00CB5215"/>
    <w:rsid w:val="00CB53FC"/>
    <w:rsid w:val="00CB54B8"/>
    <w:rsid w:val="00CB5FCC"/>
    <w:rsid w:val="00CB69F3"/>
    <w:rsid w:val="00CB6A41"/>
    <w:rsid w:val="00CB7468"/>
    <w:rsid w:val="00CB7DF6"/>
    <w:rsid w:val="00CC0009"/>
    <w:rsid w:val="00CC01F3"/>
    <w:rsid w:val="00CC08FB"/>
    <w:rsid w:val="00CC0D16"/>
    <w:rsid w:val="00CC1052"/>
    <w:rsid w:val="00CC1310"/>
    <w:rsid w:val="00CC1F4D"/>
    <w:rsid w:val="00CC231F"/>
    <w:rsid w:val="00CC2848"/>
    <w:rsid w:val="00CC2A7D"/>
    <w:rsid w:val="00CC2D3E"/>
    <w:rsid w:val="00CC2D5D"/>
    <w:rsid w:val="00CC2E5E"/>
    <w:rsid w:val="00CC3344"/>
    <w:rsid w:val="00CC4118"/>
    <w:rsid w:val="00CC47D5"/>
    <w:rsid w:val="00CC4E6D"/>
    <w:rsid w:val="00CC5FBC"/>
    <w:rsid w:val="00CC62F3"/>
    <w:rsid w:val="00CC6533"/>
    <w:rsid w:val="00CC6D51"/>
    <w:rsid w:val="00CC72F8"/>
    <w:rsid w:val="00CC7948"/>
    <w:rsid w:val="00CC7B55"/>
    <w:rsid w:val="00CD04F0"/>
    <w:rsid w:val="00CD0618"/>
    <w:rsid w:val="00CD151F"/>
    <w:rsid w:val="00CD157D"/>
    <w:rsid w:val="00CD179E"/>
    <w:rsid w:val="00CD18D0"/>
    <w:rsid w:val="00CD1E04"/>
    <w:rsid w:val="00CD21EB"/>
    <w:rsid w:val="00CD23CB"/>
    <w:rsid w:val="00CD286D"/>
    <w:rsid w:val="00CD2D6F"/>
    <w:rsid w:val="00CD3A11"/>
    <w:rsid w:val="00CD4729"/>
    <w:rsid w:val="00CD4747"/>
    <w:rsid w:val="00CD4990"/>
    <w:rsid w:val="00CD558F"/>
    <w:rsid w:val="00CD5622"/>
    <w:rsid w:val="00CD5A5B"/>
    <w:rsid w:val="00CD5AA9"/>
    <w:rsid w:val="00CD5DC3"/>
    <w:rsid w:val="00CD68D0"/>
    <w:rsid w:val="00CD6A92"/>
    <w:rsid w:val="00CD6BFA"/>
    <w:rsid w:val="00CD79C0"/>
    <w:rsid w:val="00CD7A2F"/>
    <w:rsid w:val="00CE012A"/>
    <w:rsid w:val="00CE1171"/>
    <w:rsid w:val="00CE11AD"/>
    <w:rsid w:val="00CE13A0"/>
    <w:rsid w:val="00CE1B84"/>
    <w:rsid w:val="00CE1C6E"/>
    <w:rsid w:val="00CE2B88"/>
    <w:rsid w:val="00CE3CE8"/>
    <w:rsid w:val="00CE3FBA"/>
    <w:rsid w:val="00CE46A6"/>
    <w:rsid w:val="00CE46B2"/>
    <w:rsid w:val="00CE4D82"/>
    <w:rsid w:val="00CE4FBA"/>
    <w:rsid w:val="00CE6208"/>
    <w:rsid w:val="00CE7055"/>
    <w:rsid w:val="00CE7153"/>
    <w:rsid w:val="00CE7438"/>
    <w:rsid w:val="00CE7F54"/>
    <w:rsid w:val="00CF05D9"/>
    <w:rsid w:val="00CF0A7E"/>
    <w:rsid w:val="00CF0FF6"/>
    <w:rsid w:val="00CF13DB"/>
    <w:rsid w:val="00CF154D"/>
    <w:rsid w:val="00CF17B6"/>
    <w:rsid w:val="00CF2415"/>
    <w:rsid w:val="00CF26AA"/>
    <w:rsid w:val="00CF2B9D"/>
    <w:rsid w:val="00CF3023"/>
    <w:rsid w:val="00CF34A3"/>
    <w:rsid w:val="00CF3A41"/>
    <w:rsid w:val="00CF4593"/>
    <w:rsid w:val="00CF604E"/>
    <w:rsid w:val="00CF6272"/>
    <w:rsid w:val="00CF7A91"/>
    <w:rsid w:val="00D00342"/>
    <w:rsid w:val="00D00918"/>
    <w:rsid w:val="00D011E3"/>
    <w:rsid w:val="00D02886"/>
    <w:rsid w:val="00D028E4"/>
    <w:rsid w:val="00D02E48"/>
    <w:rsid w:val="00D031F4"/>
    <w:rsid w:val="00D042C3"/>
    <w:rsid w:val="00D047BD"/>
    <w:rsid w:val="00D051A5"/>
    <w:rsid w:val="00D05321"/>
    <w:rsid w:val="00D054A7"/>
    <w:rsid w:val="00D05AB5"/>
    <w:rsid w:val="00D06FC0"/>
    <w:rsid w:val="00D06FFE"/>
    <w:rsid w:val="00D0704A"/>
    <w:rsid w:val="00D10983"/>
    <w:rsid w:val="00D10E63"/>
    <w:rsid w:val="00D116F7"/>
    <w:rsid w:val="00D11744"/>
    <w:rsid w:val="00D12054"/>
    <w:rsid w:val="00D129F1"/>
    <w:rsid w:val="00D12E8E"/>
    <w:rsid w:val="00D12EAB"/>
    <w:rsid w:val="00D13A02"/>
    <w:rsid w:val="00D1463C"/>
    <w:rsid w:val="00D14823"/>
    <w:rsid w:val="00D148E0"/>
    <w:rsid w:val="00D1492D"/>
    <w:rsid w:val="00D14D46"/>
    <w:rsid w:val="00D14DE6"/>
    <w:rsid w:val="00D14F1A"/>
    <w:rsid w:val="00D15043"/>
    <w:rsid w:val="00D15B33"/>
    <w:rsid w:val="00D15BD3"/>
    <w:rsid w:val="00D165F0"/>
    <w:rsid w:val="00D16B98"/>
    <w:rsid w:val="00D174FE"/>
    <w:rsid w:val="00D17D46"/>
    <w:rsid w:val="00D17D7E"/>
    <w:rsid w:val="00D203CD"/>
    <w:rsid w:val="00D2130D"/>
    <w:rsid w:val="00D219B0"/>
    <w:rsid w:val="00D21DAE"/>
    <w:rsid w:val="00D21F44"/>
    <w:rsid w:val="00D22813"/>
    <w:rsid w:val="00D22B9F"/>
    <w:rsid w:val="00D23733"/>
    <w:rsid w:val="00D23F55"/>
    <w:rsid w:val="00D243F9"/>
    <w:rsid w:val="00D246DC"/>
    <w:rsid w:val="00D24D53"/>
    <w:rsid w:val="00D24FDD"/>
    <w:rsid w:val="00D26339"/>
    <w:rsid w:val="00D269F0"/>
    <w:rsid w:val="00D27D10"/>
    <w:rsid w:val="00D30741"/>
    <w:rsid w:val="00D30DC8"/>
    <w:rsid w:val="00D31649"/>
    <w:rsid w:val="00D316A9"/>
    <w:rsid w:val="00D316B5"/>
    <w:rsid w:val="00D31A5C"/>
    <w:rsid w:val="00D31DD5"/>
    <w:rsid w:val="00D32877"/>
    <w:rsid w:val="00D330D6"/>
    <w:rsid w:val="00D338CD"/>
    <w:rsid w:val="00D33E5C"/>
    <w:rsid w:val="00D345E5"/>
    <w:rsid w:val="00D3478D"/>
    <w:rsid w:val="00D3516A"/>
    <w:rsid w:val="00D35996"/>
    <w:rsid w:val="00D362F5"/>
    <w:rsid w:val="00D36417"/>
    <w:rsid w:val="00D364C4"/>
    <w:rsid w:val="00D369FA"/>
    <w:rsid w:val="00D36DF6"/>
    <w:rsid w:val="00D3719E"/>
    <w:rsid w:val="00D372E3"/>
    <w:rsid w:val="00D3746E"/>
    <w:rsid w:val="00D374C6"/>
    <w:rsid w:val="00D37E9C"/>
    <w:rsid w:val="00D408B6"/>
    <w:rsid w:val="00D408EA"/>
    <w:rsid w:val="00D40EA2"/>
    <w:rsid w:val="00D40F89"/>
    <w:rsid w:val="00D41123"/>
    <w:rsid w:val="00D41172"/>
    <w:rsid w:val="00D4160E"/>
    <w:rsid w:val="00D41A4E"/>
    <w:rsid w:val="00D41EC8"/>
    <w:rsid w:val="00D42AA5"/>
    <w:rsid w:val="00D43105"/>
    <w:rsid w:val="00D436AB"/>
    <w:rsid w:val="00D43996"/>
    <w:rsid w:val="00D441C6"/>
    <w:rsid w:val="00D44496"/>
    <w:rsid w:val="00D44622"/>
    <w:rsid w:val="00D446EE"/>
    <w:rsid w:val="00D44A8E"/>
    <w:rsid w:val="00D44BD0"/>
    <w:rsid w:val="00D4553F"/>
    <w:rsid w:val="00D458AF"/>
    <w:rsid w:val="00D460DA"/>
    <w:rsid w:val="00D46130"/>
    <w:rsid w:val="00D463BF"/>
    <w:rsid w:val="00D466B9"/>
    <w:rsid w:val="00D46E76"/>
    <w:rsid w:val="00D4796B"/>
    <w:rsid w:val="00D47DB8"/>
    <w:rsid w:val="00D501B6"/>
    <w:rsid w:val="00D508A9"/>
    <w:rsid w:val="00D50E7C"/>
    <w:rsid w:val="00D51861"/>
    <w:rsid w:val="00D52C27"/>
    <w:rsid w:val="00D530FD"/>
    <w:rsid w:val="00D537CC"/>
    <w:rsid w:val="00D5387B"/>
    <w:rsid w:val="00D53C95"/>
    <w:rsid w:val="00D53DAB"/>
    <w:rsid w:val="00D5571F"/>
    <w:rsid w:val="00D55A71"/>
    <w:rsid w:val="00D55DD8"/>
    <w:rsid w:val="00D564F6"/>
    <w:rsid w:val="00D56789"/>
    <w:rsid w:val="00D56C21"/>
    <w:rsid w:val="00D571CC"/>
    <w:rsid w:val="00D57AE1"/>
    <w:rsid w:val="00D57AEE"/>
    <w:rsid w:val="00D57B0F"/>
    <w:rsid w:val="00D57E0C"/>
    <w:rsid w:val="00D6006B"/>
    <w:rsid w:val="00D61302"/>
    <w:rsid w:val="00D614B3"/>
    <w:rsid w:val="00D614C5"/>
    <w:rsid w:val="00D61BFD"/>
    <w:rsid w:val="00D62929"/>
    <w:rsid w:val="00D62DB8"/>
    <w:rsid w:val="00D632AB"/>
    <w:rsid w:val="00D63C9C"/>
    <w:rsid w:val="00D63DF5"/>
    <w:rsid w:val="00D640AE"/>
    <w:rsid w:val="00D641FC"/>
    <w:rsid w:val="00D6433E"/>
    <w:rsid w:val="00D651F6"/>
    <w:rsid w:val="00D654D5"/>
    <w:rsid w:val="00D65C9F"/>
    <w:rsid w:val="00D663AF"/>
    <w:rsid w:val="00D6647A"/>
    <w:rsid w:val="00D666C3"/>
    <w:rsid w:val="00D671B5"/>
    <w:rsid w:val="00D67202"/>
    <w:rsid w:val="00D6744E"/>
    <w:rsid w:val="00D6753A"/>
    <w:rsid w:val="00D6796C"/>
    <w:rsid w:val="00D67F36"/>
    <w:rsid w:val="00D701CD"/>
    <w:rsid w:val="00D70885"/>
    <w:rsid w:val="00D70A16"/>
    <w:rsid w:val="00D7102A"/>
    <w:rsid w:val="00D7128D"/>
    <w:rsid w:val="00D71556"/>
    <w:rsid w:val="00D7171C"/>
    <w:rsid w:val="00D71F90"/>
    <w:rsid w:val="00D72094"/>
    <w:rsid w:val="00D726C8"/>
    <w:rsid w:val="00D733D0"/>
    <w:rsid w:val="00D73679"/>
    <w:rsid w:val="00D73A29"/>
    <w:rsid w:val="00D73F20"/>
    <w:rsid w:val="00D74672"/>
    <w:rsid w:val="00D74750"/>
    <w:rsid w:val="00D74E63"/>
    <w:rsid w:val="00D7527A"/>
    <w:rsid w:val="00D755DC"/>
    <w:rsid w:val="00D75799"/>
    <w:rsid w:val="00D75C6F"/>
    <w:rsid w:val="00D75DCB"/>
    <w:rsid w:val="00D76B14"/>
    <w:rsid w:val="00D76C1B"/>
    <w:rsid w:val="00D76F06"/>
    <w:rsid w:val="00D770EE"/>
    <w:rsid w:val="00D775A0"/>
    <w:rsid w:val="00D77604"/>
    <w:rsid w:val="00D77E96"/>
    <w:rsid w:val="00D8061D"/>
    <w:rsid w:val="00D80679"/>
    <w:rsid w:val="00D80E52"/>
    <w:rsid w:val="00D8167B"/>
    <w:rsid w:val="00D81723"/>
    <w:rsid w:val="00D81844"/>
    <w:rsid w:val="00D81A55"/>
    <w:rsid w:val="00D81C7F"/>
    <w:rsid w:val="00D825A0"/>
    <w:rsid w:val="00D82862"/>
    <w:rsid w:val="00D82B48"/>
    <w:rsid w:val="00D83337"/>
    <w:rsid w:val="00D8378C"/>
    <w:rsid w:val="00D83F45"/>
    <w:rsid w:val="00D8400A"/>
    <w:rsid w:val="00D84164"/>
    <w:rsid w:val="00D8434C"/>
    <w:rsid w:val="00D84679"/>
    <w:rsid w:val="00D84769"/>
    <w:rsid w:val="00D85431"/>
    <w:rsid w:val="00D85594"/>
    <w:rsid w:val="00D8596F"/>
    <w:rsid w:val="00D86DAE"/>
    <w:rsid w:val="00D877D6"/>
    <w:rsid w:val="00D8780D"/>
    <w:rsid w:val="00D87B26"/>
    <w:rsid w:val="00D87B90"/>
    <w:rsid w:val="00D90216"/>
    <w:rsid w:val="00D9108D"/>
    <w:rsid w:val="00D91693"/>
    <w:rsid w:val="00D91F79"/>
    <w:rsid w:val="00D9209D"/>
    <w:rsid w:val="00D926BD"/>
    <w:rsid w:val="00D938B0"/>
    <w:rsid w:val="00D93955"/>
    <w:rsid w:val="00D949C5"/>
    <w:rsid w:val="00D94B5C"/>
    <w:rsid w:val="00D94B7F"/>
    <w:rsid w:val="00D94FA0"/>
    <w:rsid w:val="00D96D81"/>
    <w:rsid w:val="00D96F50"/>
    <w:rsid w:val="00DA0870"/>
    <w:rsid w:val="00DA1302"/>
    <w:rsid w:val="00DA1970"/>
    <w:rsid w:val="00DA1F4B"/>
    <w:rsid w:val="00DA293B"/>
    <w:rsid w:val="00DA30F1"/>
    <w:rsid w:val="00DA3170"/>
    <w:rsid w:val="00DA3296"/>
    <w:rsid w:val="00DA32FA"/>
    <w:rsid w:val="00DA3F33"/>
    <w:rsid w:val="00DA413B"/>
    <w:rsid w:val="00DA43F5"/>
    <w:rsid w:val="00DA495D"/>
    <w:rsid w:val="00DA4A1F"/>
    <w:rsid w:val="00DA4BD5"/>
    <w:rsid w:val="00DA5602"/>
    <w:rsid w:val="00DA58D9"/>
    <w:rsid w:val="00DA5BF1"/>
    <w:rsid w:val="00DA60ED"/>
    <w:rsid w:val="00DA63AB"/>
    <w:rsid w:val="00DA6450"/>
    <w:rsid w:val="00DA64C3"/>
    <w:rsid w:val="00DA6664"/>
    <w:rsid w:val="00DA674A"/>
    <w:rsid w:val="00DA6C87"/>
    <w:rsid w:val="00DA7DD6"/>
    <w:rsid w:val="00DB08DD"/>
    <w:rsid w:val="00DB0B69"/>
    <w:rsid w:val="00DB0CA8"/>
    <w:rsid w:val="00DB158D"/>
    <w:rsid w:val="00DB17C4"/>
    <w:rsid w:val="00DB17CE"/>
    <w:rsid w:val="00DB1878"/>
    <w:rsid w:val="00DB204F"/>
    <w:rsid w:val="00DB20E9"/>
    <w:rsid w:val="00DB2852"/>
    <w:rsid w:val="00DB2C9D"/>
    <w:rsid w:val="00DB3D71"/>
    <w:rsid w:val="00DB50EA"/>
    <w:rsid w:val="00DB5163"/>
    <w:rsid w:val="00DB567B"/>
    <w:rsid w:val="00DB5749"/>
    <w:rsid w:val="00DB5820"/>
    <w:rsid w:val="00DB6333"/>
    <w:rsid w:val="00DB6494"/>
    <w:rsid w:val="00DB6ED3"/>
    <w:rsid w:val="00DB7144"/>
    <w:rsid w:val="00DB744A"/>
    <w:rsid w:val="00DC04B5"/>
    <w:rsid w:val="00DC0DB6"/>
    <w:rsid w:val="00DC0EEF"/>
    <w:rsid w:val="00DC1F00"/>
    <w:rsid w:val="00DC24E7"/>
    <w:rsid w:val="00DC34B1"/>
    <w:rsid w:val="00DC39E6"/>
    <w:rsid w:val="00DC45F7"/>
    <w:rsid w:val="00DC4DEC"/>
    <w:rsid w:val="00DC5354"/>
    <w:rsid w:val="00DC54A6"/>
    <w:rsid w:val="00DC554F"/>
    <w:rsid w:val="00DC5886"/>
    <w:rsid w:val="00DC5963"/>
    <w:rsid w:val="00DC5E89"/>
    <w:rsid w:val="00DC6AD6"/>
    <w:rsid w:val="00DC7328"/>
    <w:rsid w:val="00DC743B"/>
    <w:rsid w:val="00DD025E"/>
    <w:rsid w:val="00DD09E2"/>
    <w:rsid w:val="00DD0CD2"/>
    <w:rsid w:val="00DD0E40"/>
    <w:rsid w:val="00DD1300"/>
    <w:rsid w:val="00DD14C4"/>
    <w:rsid w:val="00DD1C08"/>
    <w:rsid w:val="00DD1C0C"/>
    <w:rsid w:val="00DD2082"/>
    <w:rsid w:val="00DD22B4"/>
    <w:rsid w:val="00DD281B"/>
    <w:rsid w:val="00DD2CA7"/>
    <w:rsid w:val="00DD2E22"/>
    <w:rsid w:val="00DD3629"/>
    <w:rsid w:val="00DD3A49"/>
    <w:rsid w:val="00DD3C43"/>
    <w:rsid w:val="00DD4041"/>
    <w:rsid w:val="00DD4EE0"/>
    <w:rsid w:val="00DD547F"/>
    <w:rsid w:val="00DD5A53"/>
    <w:rsid w:val="00DD5D79"/>
    <w:rsid w:val="00DD5F8D"/>
    <w:rsid w:val="00DD6E8A"/>
    <w:rsid w:val="00DD76F9"/>
    <w:rsid w:val="00DD79C8"/>
    <w:rsid w:val="00DD79E0"/>
    <w:rsid w:val="00DD79E4"/>
    <w:rsid w:val="00DE024A"/>
    <w:rsid w:val="00DE0436"/>
    <w:rsid w:val="00DE131D"/>
    <w:rsid w:val="00DE155D"/>
    <w:rsid w:val="00DE1652"/>
    <w:rsid w:val="00DE1B7C"/>
    <w:rsid w:val="00DE1F1D"/>
    <w:rsid w:val="00DE2FE0"/>
    <w:rsid w:val="00DE40A9"/>
    <w:rsid w:val="00DE5F85"/>
    <w:rsid w:val="00DE67A7"/>
    <w:rsid w:val="00DE68A9"/>
    <w:rsid w:val="00DE746E"/>
    <w:rsid w:val="00DE7F3E"/>
    <w:rsid w:val="00DE7F5D"/>
    <w:rsid w:val="00DE7FA5"/>
    <w:rsid w:val="00DF01C7"/>
    <w:rsid w:val="00DF0377"/>
    <w:rsid w:val="00DF12E9"/>
    <w:rsid w:val="00DF14DE"/>
    <w:rsid w:val="00DF17DE"/>
    <w:rsid w:val="00DF2241"/>
    <w:rsid w:val="00DF2283"/>
    <w:rsid w:val="00DF24D5"/>
    <w:rsid w:val="00DF2E0C"/>
    <w:rsid w:val="00DF353B"/>
    <w:rsid w:val="00DF43A1"/>
    <w:rsid w:val="00DF5272"/>
    <w:rsid w:val="00DF6572"/>
    <w:rsid w:val="00DF6D83"/>
    <w:rsid w:val="00DF6F97"/>
    <w:rsid w:val="00DF7084"/>
    <w:rsid w:val="00DF74AF"/>
    <w:rsid w:val="00DF76DC"/>
    <w:rsid w:val="00DF7B18"/>
    <w:rsid w:val="00E0013F"/>
    <w:rsid w:val="00E00740"/>
    <w:rsid w:val="00E0088D"/>
    <w:rsid w:val="00E00CD1"/>
    <w:rsid w:val="00E020F5"/>
    <w:rsid w:val="00E02737"/>
    <w:rsid w:val="00E02841"/>
    <w:rsid w:val="00E02F47"/>
    <w:rsid w:val="00E0340C"/>
    <w:rsid w:val="00E04673"/>
    <w:rsid w:val="00E04873"/>
    <w:rsid w:val="00E04A78"/>
    <w:rsid w:val="00E050D2"/>
    <w:rsid w:val="00E06019"/>
    <w:rsid w:val="00E0648C"/>
    <w:rsid w:val="00E067DF"/>
    <w:rsid w:val="00E06BE1"/>
    <w:rsid w:val="00E06D2D"/>
    <w:rsid w:val="00E06E42"/>
    <w:rsid w:val="00E071D9"/>
    <w:rsid w:val="00E07320"/>
    <w:rsid w:val="00E1088A"/>
    <w:rsid w:val="00E10C10"/>
    <w:rsid w:val="00E10D8D"/>
    <w:rsid w:val="00E11312"/>
    <w:rsid w:val="00E11440"/>
    <w:rsid w:val="00E11A9F"/>
    <w:rsid w:val="00E12F82"/>
    <w:rsid w:val="00E1313D"/>
    <w:rsid w:val="00E13A43"/>
    <w:rsid w:val="00E13EEF"/>
    <w:rsid w:val="00E14048"/>
    <w:rsid w:val="00E1506A"/>
    <w:rsid w:val="00E15FE4"/>
    <w:rsid w:val="00E163F1"/>
    <w:rsid w:val="00E169BB"/>
    <w:rsid w:val="00E16A4E"/>
    <w:rsid w:val="00E16D62"/>
    <w:rsid w:val="00E1724D"/>
    <w:rsid w:val="00E17C6C"/>
    <w:rsid w:val="00E17D45"/>
    <w:rsid w:val="00E2035C"/>
    <w:rsid w:val="00E20F60"/>
    <w:rsid w:val="00E2113E"/>
    <w:rsid w:val="00E212B8"/>
    <w:rsid w:val="00E21391"/>
    <w:rsid w:val="00E21D0F"/>
    <w:rsid w:val="00E221A8"/>
    <w:rsid w:val="00E22366"/>
    <w:rsid w:val="00E23039"/>
    <w:rsid w:val="00E231F8"/>
    <w:rsid w:val="00E232C7"/>
    <w:rsid w:val="00E2373D"/>
    <w:rsid w:val="00E23794"/>
    <w:rsid w:val="00E23A85"/>
    <w:rsid w:val="00E244A3"/>
    <w:rsid w:val="00E2474F"/>
    <w:rsid w:val="00E2477D"/>
    <w:rsid w:val="00E249B4"/>
    <w:rsid w:val="00E24A1E"/>
    <w:rsid w:val="00E24A6A"/>
    <w:rsid w:val="00E24E57"/>
    <w:rsid w:val="00E25133"/>
    <w:rsid w:val="00E253DA"/>
    <w:rsid w:val="00E25528"/>
    <w:rsid w:val="00E260F4"/>
    <w:rsid w:val="00E2625F"/>
    <w:rsid w:val="00E263E5"/>
    <w:rsid w:val="00E2698A"/>
    <w:rsid w:val="00E26D57"/>
    <w:rsid w:val="00E271BF"/>
    <w:rsid w:val="00E2730D"/>
    <w:rsid w:val="00E27973"/>
    <w:rsid w:val="00E27C90"/>
    <w:rsid w:val="00E306B4"/>
    <w:rsid w:val="00E308EB"/>
    <w:rsid w:val="00E30AF7"/>
    <w:rsid w:val="00E30B1F"/>
    <w:rsid w:val="00E30C82"/>
    <w:rsid w:val="00E30E61"/>
    <w:rsid w:val="00E31242"/>
    <w:rsid w:val="00E31862"/>
    <w:rsid w:val="00E31D9E"/>
    <w:rsid w:val="00E322EC"/>
    <w:rsid w:val="00E32767"/>
    <w:rsid w:val="00E328C3"/>
    <w:rsid w:val="00E32C55"/>
    <w:rsid w:val="00E33652"/>
    <w:rsid w:val="00E33862"/>
    <w:rsid w:val="00E34072"/>
    <w:rsid w:val="00E34694"/>
    <w:rsid w:val="00E3479D"/>
    <w:rsid w:val="00E34EA5"/>
    <w:rsid w:val="00E35178"/>
    <w:rsid w:val="00E36D41"/>
    <w:rsid w:val="00E37600"/>
    <w:rsid w:val="00E37AFB"/>
    <w:rsid w:val="00E37ED4"/>
    <w:rsid w:val="00E40AC0"/>
    <w:rsid w:val="00E40C56"/>
    <w:rsid w:val="00E40F1B"/>
    <w:rsid w:val="00E413F9"/>
    <w:rsid w:val="00E4196F"/>
    <w:rsid w:val="00E420F6"/>
    <w:rsid w:val="00E42DE5"/>
    <w:rsid w:val="00E4326B"/>
    <w:rsid w:val="00E43E60"/>
    <w:rsid w:val="00E4403F"/>
    <w:rsid w:val="00E444E3"/>
    <w:rsid w:val="00E45184"/>
    <w:rsid w:val="00E45282"/>
    <w:rsid w:val="00E4537B"/>
    <w:rsid w:val="00E45C5A"/>
    <w:rsid w:val="00E46165"/>
    <w:rsid w:val="00E46330"/>
    <w:rsid w:val="00E464A1"/>
    <w:rsid w:val="00E46B15"/>
    <w:rsid w:val="00E46D0E"/>
    <w:rsid w:val="00E47803"/>
    <w:rsid w:val="00E47B1C"/>
    <w:rsid w:val="00E47F07"/>
    <w:rsid w:val="00E5024D"/>
    <w:rsid w:val="00E5050A"/>
    <w:rsid w:val="00E5063D"/>
    <w:rsid w:val="00E506CE"/>
    <w:rsid w:val="00E50915"/>
    <w:rsid w:val="00E5118E"/>
    <w:rsid w:val="00E51445"/>
    <w:rsid w:val="00E516DE"/>
    <w:rsid w:val="00E51AE5"/>
    <w:rsid w:val="00E522C1"/>
    <w:rsid w:val="00E52363"/>
    <w:rsid w:val="00E528ED"/>
    <w:rsid w:val="00E54361"/>
    <w:rsid w:val="00E5493E"/>
    <w:rsid w:val="00E558A0"/>
    <w:rsid w:val="00E55E4F"/>
    <w:rsid w:val="00E5678E"/>
    <w:rsid w:val="00E56E7D"/>
    <w:rsid w:val="00E5706F"/>
    <w:rsid w:val="00E573C7"/>
    <w:rsid w:val="00E57405"/>
    <w:rsid w:val="00E57552"/>
    <w:rsid w:val="00E5794F"/>
    <w:rsid w:val="00E57C00"/>
    <w:rsid w:val="00E57F71"/>
    <w:rsid w:val="00E60387"/>
    <w:rsid w:val="00E6091A"/>
    <w:rsid w:val="00E60F3F"/>
    <w:rsid w:val="00E625C0"/>
    <w:rsid w:val="00E62855"/>
    <w:rsid w:val="00E62F70"/>
    <w:rsid w:val="00E631CD"/>
    <w:rsid w:val="00E63C45"/>
    <w:rsid w:val="00E63CB8"/>
    <w:rsid w:val="00E64144"/>
    <w:rsid w:val="00E6452B"/>
    <w:rsid w:val="00E64839"/>
    <w:rsid w:val="00E64FB1"/>
    <w:rsid w:val="00E653E5"/>
    <w:rsid w:val="00E65823"/>
    <w:rsid w:val="00E67471"/>
    <w:rsid w:val="00E67482"/>
    <w:rsid w:val="00E67EB2"/>
    <w:rsid w:val="00E70608"/>
    <w:rsid w:val="00E7066B"/>
    <w:rsid w:val="00E707D4"/>
    <w:rsid w:val="00E7084F"/>
    <w:rsid w:val="00E70A83"/>
    <w:rsid w:val="00E7117B"/>
    <w:rsid w:val="00E715F7"/>
    <w:rsid w:val="00E715F9"/>
    <w:rsid w:val="00E716BD"/>
    <w:rsid w:val="00E7184B"/>
    <w:rsid w:val="00E71A47"/>
    <w:rsid w:val="00E721AC"/>
    <w:rsid w:val="00E7261A"/>
    <w:rsid w:val="00E730A1"/>
    <w:rsid w:val="00E73373"/>
    <w:rsid w:val="00E736DD"/>
    <w:rsid w:val="00E73AB7"/>
    <w:rsid w:val="00E73FD5"/>
    <w:rsid w:val="00E74109"/>
    <w:rsid w:val="00E75AB6"/>
    <w:rsid w:val="00E75C26"/>
    <w:rsid w:val="00E75D5D"/>
    <w:rsid w:val="00E76966"/>
    <w:rsid w:val="00E76C8B"/>
    <w:rsid w:val="00E77EAA"/>
    <w:rsid w:val="00E77F4D"/>
    <w:rsid w:val="00E806FD"/>
    <w:rsid w:val="00E80AE3"/>
    <w:rsid w:val="00E814D6"/>
    <w:rsid w:val="00E81E04"/>
    <w:rsid w:val="00E82A3B"/>
    <w:rsid w:val="00E83A07"/>
    <w:rsid w:val="00E840DF"/>
    <w:rsid w:val="00E84361"/>
    <w:rsid w:val="00E84593"/>
    <w:rsid w:val="00E85393"/>
    <w:rsid w:val="00E85DDB"/>
    <w:rsid w:val="00E860DF"/>
    <w:rsid w:val="00E86124"/>
    <w:rsid w:val="00E8625F"/>
    <w:rsid w:val="00E867F9"/>
    <w:rsid w:val="00E86AEA"/>
    <w:rsid w:val="00E86D54"/>
    <w:rsid w:val="00E86D5B"/>
    <w:rsid w:val="00E870BC"/>
    <w:rsid w:val="00E87AE9"/>
    <w:rsid w:val="00E90D2C"/>
    <w:rsid w:val="00E913A5"/>
    <w:rsid w:val="00E91706"/>
    <w:rsid w:val="00E918CE"/>
    <w:rsid w:val="00E91C93"/>
    <w:rsid w:val="00E9254D"/>
    <w:rsid w:val="00E92AD3"/>
    <w:rsid w:val="00E92DFB"/>
    <w:rsid w:val="00E92E47"/>
    <w:rsid w:val="00E93426"/>
    <w:rsid w:val="00E93B23"/>
    <w:rsid w:val="00E93B2A"/>
    <w:rsid w:val="00E94487"/>
    <w:rsid w:val="00E94643"/>
    <w:rsid w:val="00E94843"/>
    <w:rsid w:val="00E94EBA"/>
    <w:rsid w:val="00E954CC"/>
    <w:rsid w:val="00E95685"/>
    <w:rsid w:val="00E9586E"/>
    <w:rsid w:val="00E95CAA"/>
    <w:rsid w:val="00E95D64"/>
    <w:rsid w:val="00E96566"/>
    <w:rsid w:val="00E96798"/>
    <w:rsid w:val="00E9689D"/>
    <w:rsid w:val="00E96B91"/>
    <w:rsid w:val="00E96EE6"/>
    <w:rsid w:val="00E975DB"/>
    <w:rsid w:val="00E97838"/>
    <w:rsid w:val="00E979E4"/>
    <w:rsid w:val="00E97C78"/>
    <w:rsid w:val="00E97DF4"/>
    <w:rsid w:val="00E97F0C"/>
    <w:rsid w:val="00E97FDE"/>
    <w:rsid w:val="00EA099A"/>
    <w:rsid w:val="00EA0B37"/>
    <w:rsid w:val="00EA109A"/>
    <w:rsid w:val="00EA11C0"/>
    <w:rsid w:val="00EA1C2E"/>
    <w:rsid w:val="00EA1DAC"/>
    <w:rsid w:val="00EA216B"/>
    <w:rsid w:val="00EA2571"/>
    <w:rsid w:val="00EA2A36"/>
    <w:rsid w:val="00EA3120"/>
    <w:rsid w:val="00EA341E"/>
    <w:rsid w:val="00EA382B"/>
    <w:rsid w:val="00EA39A7"/>
    <w:rsid w:val="00EA3AD6"/>
    <w:rsid w:val="00EA46DD"/>
    <w:rsid w:val="00EA4C88"/>
    <w:rsid w:val="00EA509A"/>
    <w:rsid w:val="00EA5778"/>
    <w:rsid w:val="00EA64B8"/>
    <w:rsid w:val="00EA696B"/>
    <w:rsid w:val="00EA6D42"/>
    <w:rsid w:val="00EA750D"/>
    <w:rsid w:val="00EA7703"/>
    <w:rsid w:val="00EA7DB9"/>
    <w:rsid w:val="00EB0C56"/>
    <w:rsid w:val="00EB0C66"/>
    <w:rsid w:val="00EB13F9"/>
    <w:rsid w:val="00EB1516"/>
    <w:rsid w:val="00EB28EF"/>
    <w:rsid w:val="00EB2BD3"/>
    <w:rsid w:val="00EB2EE1"/>
    <w:rsid w:val="00EB34DE"/>
    <w:rsid w:val="00EB3C6C"/>
    <w:rsid w:val="00EB45C7"/>
    <w:rsid w:val="00EB4809"/>
    <w:rsid w:val="00EB488E"/>
    <w:rsid w:val="00EB49A0"/>
    <w:rsid w:val="00EB4E0A"/>
    <w:rsid w:val="00EB5080"/>
    <w:rsid w:val="00EB5BB1"/>
    <w:rsid w:val="00EB65BF"/>
    <w:rsid w:val="00EB6BE8"/>
    <w:rsid w:val="00EB6F1F"/>
    <w:rsid w:val="00EB7703"/>
    <w:rsid w:val="00EB7BE6"/>
    <w:rsid w:val="00EB7C17"/>
    <w:rsid w:val="00EB7FAB"/>
    <w:rsid w:val="00EC0670"/>
    <w:rsid w:val="00EC11D6"/>
    <w:rsid w:val="00EC125B"/>
    <w:rsid w:val="00EC191F"/>
    <w:rsid w:val="00EC2807"/>
    <w:rsid w:val="00EC2CE7"/>
    <w:rsid w:val="00EC2DD6"/>
    <w:rsid w:val="00EC376B"/>
    <w:rsid w:val="00EC43E7"/>
    <w:rsid w:val="00EC4797"/>
    <w:rsid w:val="00EC48F4"/>
    <w:rsid w:val="00EC4E41"/>
    <w:rsid w:val="00EC531A"/>
    <w:rsid w:val="00EC5495"/>
    <w:rsid w:val="00EC5546"/>
    <w:rsid w:val="00EC5829"/>
    <w:rsid w:val="00EC582F"/>
    <w:rsid w:val="00EC598C"/>
    <w:rsid w:val="00EC5FF5"/>
    <w:rsid w:val="00EC6C8E"/>
    <w:rsid w:val="00EC6CBF"/>
    <w:rsid w:val="00EC7145"/>
    <w:rsid w:val="00EC7407"/>
    <w:rsid w:val="00EC79C4"/>
    <w:rsid w:val="00EC7DA9"/>
    <w:rsid w:val="00ED0389"/>
    <w:rsid w:val="00ED1652"/>
    <w:rsid w:val="00ED1702"/>
    <w:rsid w:val="00ED173A"/>
    <w:rsid w:val="00ED194A"/>
    <w:rsid w:val="00ED2007"/>
    <w:rsid w:val="00ED2B02"/>
    <w:rsid w:val="00ED3529"/>
    <w:rsid w:val="00ED4D59"/>
    <w:rsid w:val="00ED5D5C"/>
    <w:rsid w:val="00ED5F27"/>
    <w:rsid w:val="00ED64A1"/>
    <w:rsid w:val="00ED6661"/>
    <w:rsid w:val="00ED687F"/>
    <w:rsid w:val="00ED73D9"/>
    <w:rsid w:val="00ED74C6"/>
    <w:rsid w:val="00ED77AF"/>
    <w:rsid w:val="00EE04DC"/>
    <w:rsid w:val="00EE0BDB"/>
    <w:rsid w:val="00EE0CD0"/>
    <w:rsid w:val="00EE123A"/>
    <w:rsid w:val="00EE1CAE"/>
    <w:rsid w:val="00EE2197"/>
    <w:rsid w:val="00EE244B"/>
    <w:rsid w:val="00EE2883"/>
    <w:rsid w:val="00EE28C3"/>
    <w:rsid w:val="00EE2944"/>
    <w:rsid w:val="00EE362A"/>
    <w:rsid w:val="00EE3E82"/>
    <w:rsid w:val="00EE41C7"/>
    <w:rsid w:val="00EE42ED"/>
    <w:rsid w:val="00EE468C"/>
    <w:rsid w:val="00EE4889"/>
    <w:rsid w:val="00EE5A6B"/>
    <w:rsid w:val="00EE5BA0"/>
    <w:rsid w:val="00EE5E74"/>
    <w:rsid w:val="00EE76B5"/>
    <w:rsid w:val="00EE7E20"/>
    <w:rsid w:val="00EF05C6"/>
    <w:rsid w:val="00EF0A63"/>
    <w:rsid w:val="00EF0B4A"/>
    <w:rsid w:val="00EF0F7B"/>
    <w:rsid w:val="00EF169C"/>
    <w:rsid w:val="00EF20DE"/>
    <w:rsid w:val="00EF2A68"/>
    <w:rsid w:val="00EF2B2C"/>
    <w:rsid w:val="00EF3B49"/>
    <w:rsid w:val="00EF3B72"/>
    <w:rsid w:val="00EF45DB"/>
    <w:rsid w:val="00EF47DF"/>
    <w:rsid w:val="00EF4F37"/>
    <w:rsid w:val="00EF5D05"/>
    <w:rsid w:val="00EF5E26"/>
    <w:rsid w:val="00EF61F1"/>
    <w:rsid w:val="00EF6326"/>
    <w:rsid w:val="00EF793B"/>
    <w:rsid w:val="00EF798B"/>
    <w:rsid w:val="00F006FA"/>
    <w:rsid w:val="00F00B4F"/>
    <w:rsid w:val="00F00C0B"/>
    <w:rsid w:val="00F013DB"/>
    <w:rsid w:val="00F01F5F"/>
    <w:rsid w:val="00F022DC"/>
    <w:rsid w:val="00F02387"/>
    <w:rsid w:val="00F0260A"/>
    <w:rsid w:val="00F02635"/>
    <w:rsid w:val="00F02784"/>
    <w:rsid w:val="00F02B05"/>
    <w:rsid w:val="00F02BD2"/>
    <w:rsid w:val="00F02D56"/>
    <w:rsid w:val="00F02D66"/>
    <w:rsid w:val="00F03063"/>
    <w:rsid w:val="00F03B07"/>
    <w:rsid w:val="00F03F74"/>
    <w:rsid w:val="00F045E2"/>
    <w:rsid w:val="00F049DF"/>
    <w:rsid w:val="00F0539A"/>
    <w:rsid w:val="00F06162"/>
    <w:rsid w:val="00F068F1"/>
    <w:rsid w:val="00F06FE2"/>
    <w:rsid w:val="00F076A3"/>
    <w:rsid w:val="00F10F63"/>
    <w:rsid w:val="00F1205A"/>
    <w:rsid w:val="00F121D4"/>
    <w:rsid w:val="00F12685"/>
    <w:rsid w:val="00F12B2D"/>
    <w:rsid w:val="00F12C80"/>
    <w:rsid w:val="00F1300F"/>
    <w:rsid w:val="00F13200"/>
    <w:rsid w:val="00F13B85"/>
    <w:rsid w:val="00F13DAE"/>
    <w:rsid w:val="00F13E8F"/>
    <w:rsid w:val="00F153E2"/>
    <w:rsid w:val="00F1543E"/>
    <w:rsid w:val="00F15D83"/>
    <w:rsid w:val="00F167BC"/>
    <w:rsid w:val="00F16DF0"/>
    <w:rsid w:val="00F1702B"/>
    <w:rsid w:val="00F1757A"/>
    <w:rsid w:val="00F175BA"/>
    <w:rsid w:val="00F20CC9"/>
    <w:rsid w:val="00F20D0F"/>
    <w:rsid w:val="00F2105D"/>
    <w:rsid w:val="00F21BEB"/>
    <w:rsid w:val="00F21CD9"/>
    <w:rsid w:val="00F222CE"/>
    <w:rsid w:val="00F22987"/>
    <w:rsid w:val="00F23E13"/>
    <w:rsid w:val="00F24769"/>
    <w:rsid w:val="00F24EB9"/>
    <w:rsid w:val="00F25948"/>
    <w:rsid w:val="00F26092"/>
    <w:rsid w:val="00F26E74"/>
    <w:rsid w:val="00F2701A"/>
    <w:rsid w:val="00F27610"/>
    <w:rsid w:val="00F278DA"/>
    <w:rsid w:val="00F27B42"/>
    <w:rsid w:val="00F27C19"/>
    <w:rsid w:val="00F30939"/>
    <w:rsid w:val="00F311DD"/>
    <w:rsid w:val="00F31200"/>
    <w:rsid w:val="00F31348"/>
    <w:rsid w:val="00F320D9"/>
    <w:rsid w:val="00F320DD"/>
    <w:rsid w:val="00F32440"/>
    <w:rsid w:val="00F33185"/>
    <w:rsid w:val="00F3374C"/>
    <w:rsid w:val="00F33773"/>
    <w:rsid w:val="00F33E3C"/>
    <w:rsid w:val="00F340B6"/>
    <w:rsid w:val="00F342E1"/>
    <w:rsid w:val="00F3472B"/>
    <w:rsid w:val="00F34D8D"/>
    <w:rsid w:val="00F34F8A"/>
    <w:rsid w:val="00F35220"/>
    <w:rsid w:val="00F35449"/>
    <w:rsid w:val="00F354F9"/>
    <w:rsid w:val="00F35616"/>
    <w:rsid w:val="00F3605D"/>
    <w:rsid w:val="00F36872"/>
    <w:rsid w:val="00F37219"/>
    <w:rsid w:val="00F37430"/>
    <w:rsid w:val="00F37531"/>
    <w:rsid w:val="00F378A9"/>
    <w:rsid w:val="00F37C52"/>
    <w:rsid w:val="00F37D9F"/>
    <w:rsid w:val="00F4002E"/>
    <w:rsid w:val="00F40119"/>
    <w:rsid w:val="00F40457"/>
    <w:rsid w:val="00F411B2"/>
    <w:rsid w:val="00F41AAB"/>
    <w:rsid w:val="00F427E2"/>
    <w:rsid w:val="00F43116"/>
    <w:rsid w:val="00F4366B"/>
    <w:rsid w:val="00F43808"/>
    <w:rsid w:val="00F43A2A"/>
    <w:rsid w:val="00F44102"/>
    <w:rsid w:val="00F443E6"/>
    <w:rsid w:val="00F4452A"/>
    <w:rsid w:val="00F449CF"/>
    <w:rsid w:val="00F44DEB"/>
    <w:rsid w:val="00F44F3F"/>
    <w:rsid w:val="00F45275"/>
    <w:rsid w:val="00F4527E"/>
    <w:rsid w:val="00F457AC"/>
    <w:rsid w:val="00F458CC"/>
    <w:rsid w:val="00F45CC9"/>
    <w:rsid w:val="00F46419"/>
    <w:rsid w:val="00F46774"/>
    <w:rsid w:val="00F470F3"/>
    <w:rsid w:val="00F471AC"/>
    <w:rsid w:val="00F479F8"/>
    <w:rsid w:val="00F50DF3"/>
    <w:rsid w:val="00F5201F"/>
    <w:rsid w:val="00F52588"/>
    <w:rsid w:val="00F52933"/>
    <w:rsid w:val="00F52A7C"/>
    <w:rsid w:val="00F52EA8"/>
    <w:rsid w:val="00F52FD6"/>
    <w:rsid w:val="00F5343E"/>
    <w:rsid w:val="00F53B5A"/>
    <w:rsid w:val="00F53B8B"/>
    <w:rsid w:val="00F54CAD"/>
    <w:rsid w:val="00F5554B"/>
    <w:rsid w:val="00F56D51"/>
    <w:rsid w:val="00F57CBC"/>
    <w:rsid w:val="00F60165"/>
    <w:rsid w:val="00F60BAE"/>
    <w:rsid w:val="00F60EE4"/>
    <w:rsid w:val="00F6162A"/>
    <w:rsid w:val="00F61759"/>
    <w:rsid w:val="00F618D4"/>
    <w:rsid w:val="00F61C56"/>
    <w:rsid w:val="00F6276A"/>
    <w:rsid w:val="00F6299C"/>
    <w:rsid w:val="00F631BE"/>
    <w:rsid w:val="00F63710"/>
    <w:rsid w:val="00F6403C"/>
    <w:rsid w:val="00F64122"/>
    <w:rsid w:val="00F646DF"/>
    <w:rsid w:val="00F646FD"/>
    <w:rsid w:val="00F6485B"/>
    <w:rsid w:val="00F648DD"/>
    <w:rsid w:val="00F64E10"/>
    <w:rsid w:val="00F65EAB"/>
    <w:rsid w:val="00F66645"/>
    <w:rsid w:val="00F66C74"/>
    <w:rsid w:val="00F66D47"/>
    <w:rsid w:val="00F66EAA"/>
    <w:rsid w:val="00F6700B"/>
    <w:rsid w:val="00F670A6"/>
    <w:rsid w:val="00F6789F"/>
    <w:rsid w:val="00F67E5E"/>
    <w:rsid w:val="00F700CA"/>
    <w:rsid w:val="00F7091E"/>
    <w:rsid w:val="00F712B5"/>
    <w:rsid w:val="00F72B52"/>
    <w:rsid w:val="00F731F7"/>
    <w:rsid w:val="00F73659"/>
    <w:rsid w:val="00F7390E"/>
    <w:rsid w:val="00F74638"/>
    <w:rsid w:val="00F74BA8"/>
    <w:rsid w:val="00F74C95"/>
    <w:rsid w:val="00F75705"/>
    <w:rsid w:val="00F76A32"/>
    <w:rsid w:val="00F76D24"/>
    <w:rsid w:val="00F7702B"/>
    <w:rsid w:val="00F778FA"/>
    <w:rsid w:val="00F77A9B"/>
    <w:rsid w:val="00F77AD8"/>
    <w:rsid w:val="00F77CEA"/>
    <w:rsid w:val="00F77FFA"/>
    <w:rsid w:val="00F80D0A"/>
    <w:rsid w:val="00F81294"/>
    <w:rsid w:val="00F81374"/>
    <w:rsid w:val="00F819C2"/>
    <w:rsid w:val="00F81A0B"/>
    <w:rsid w:val="00F82571"/>
    <w:rsid w:val="00F8401F"/>
    <w:rsid w:val="00F854AB"/>
    <w:rsid w:val="00F86A43"/>
    <w:rsid w:val="00F87B11"/>
    <w:rsid w:val="00F904D7"/>
    <w:rsid w:val="00F905E5"/>
    <w:rsid w:val="00F9079E"/>
    <w:rsid w:val="00F909A9"/>
    <w:rsid w:val="00F90CE7"/>
    <w:rsid w:val="00F912F8"/>
    <w:rsid w:val="00F91956"/>
    <w:rsid w:val="00F91B5D"/>
    <w:rsid w:val="00F920C9"/>
    <w:rsid w:val="00F929F0"/>
    <w:rsid w:val="00F92A98"/>
    <w:rsid w:val="00F92B48"/>
    <w:rsid w:val="00F9309B"/>
    <w:rsid w:val="00F94F81"/>
    <w:rsid w:val="00F96064"/>
    <w:rsid w:val="00F964CC"/>
    <w:rsid w:val="00F968C1"/>
    <w:rsid w:val="00F9721C"/>
    <w:rsid w:val="00F97538"/>
    <w:rsid w:val="00F9784E"/>
    <w:rsid w:val="00F97CC9"/>
    <w:rsid w:val="00FA032F"/>
    <w:rsid w:val="00FA1167"/>
    <w:rsid w:val="00FA1262"/>
    <w:rsid w:val="00FA1E6C"/>
    <w:rsid w:val="00FA2273"/>
    <w:rsid w:val="00FA2339"/>
    <w:rsid w:val="00FA27CB"/>
    <w:rsid w:val="00FA2821"/>
    <w:rsid w:val="00FA34F6"/>
    <w:rsid w:val="00FA367B"/>
    <w:rsid w:val="00FA373F"/>
    <w:rsid w:val="00FA396A"/>
    <w:rsid w:val="00FA3B86"/>
    <w:rsid w:val="00FA3DF3"/>
    <w:rsid w:val="00FA40FA"/>
    <w:rsid w:val="00FA4E75"/>
    <w:rsid w:val="00FA5075"/>
    <w:rsid w:val="00FA5334"/>
    <w:rsid w:val="00FA550A"/>
    <w:rsid w:val="00FA55A0"/>
    <w:rsid w:val="00FA5EE3"/>
    <w:rsid w:val="00FA67A3"/>
    <w:rsid w:val="00FA6D48"/>
    <w:rsid w:val="00FA7C13"/>
    <w:rsid w:val="00FB0489"/>
    <w:rsid w:val="00FB0D1C"/>
    <w:rsid w:val="00FB13CC"/>
    <w:rsid w:val="00FB1620"/>
    <w:rsid w:val="00FB2C19"/>
    <w:rsid w:val="00FB33C5"/>
    <w:rsid w:val="00FB39B2"/>
    <w:rsid w:val="00FB3E86"/>
    <w:rsid w:val="00FB4843"/>
    <w:rsid w:val="00FB4C60"/>
    <w:rsid w:val="00FB5028"/>
    <w:rsid w:val="00FB619E"/>
    <w:rsid w:val="00FB6A67"/>
    <w:rsid w:val="00FB6ED9"/>
    <w:rsid w:val="00FB750C"/>
    <w:rsid w:val="00FB77A9"/>
    <w:rsid w:val="00FB7837"/>
    <w:rsid w:val="00FB7908"/>
    <w:rsid w:val="00FC00E6"/>
    <w:rsid w:val="00FC0657"/>
    <w:rsid w:val="00FC0BA8"/>
    <w:rsid w:val="00FC0DFA"/>
    <w:rsid w:val="00FC0EEB"/>
    <w:rsid w:val="00FC15E9"/>
    <w:rsid w:val="00FC32DE"/>
    <w:rsid w:val="00FC3CC4"/>
    <w:rsid w:val="00FC417A"/>
    <w:rsid w:val="00FC443E"/>
    <w:rsid w:val="00FC4A4B"/>
    <w:rsid w:val="00FC4AEC"/>
    <w:rsid w:val="00FC4CBD"/>
    <w:rsid w:val="00FC51D2"/>
    <w:rsid w:val="00FC5FCF"/>
    <w:rsid w:val="00FC6156"/>
    <w:rsid w:val="00FC65A7"/>
    <w:rsid w:val="00FC6E70"/>
    <w:rsid w:val="00FC74F7"/>
    <w:rsid w:val="00FC7953"/>
    <w:rsid w:val="00FD0347"/>
    <w:rsid w:val="00FD05E8"/>
    <w:rsid w:val="00FD0991"/>
    <w:rsid w:val="00FD0C0A"/>
    <w:rsid w:val="00FD0DD0"/>
    <w:rsid w:val="00FD0E93"/>
    <w:rsid w:val="00FD1265"/>
    <w:rsid w:val="00FD1D66"/>
    <w:rsid w:val="00FD2C02"/>
    <w:rsid w:val="00FD2F00"/>
    <w:rsid w:val="00FD3055"/>
    <w:rsid w:val="00FD3590"/>
    <w:rsid w:val="00FD37E7"/>
    <w:rsid w:val="00FD380B"/>
    <w:rsid w:val="00FD3D75"/>
    <w:rsid w:val="00FD3E8C"/>
    <w:rsid w:val="00FD3FCF"/>
    <w:rsid w:val="00FD4C2E"/>
    <w:rsid w:val="00FD4FA1"/>
    <w:rsid w:val="00FD5021"/>
    <w:rsid w:val="00FD5379"/>
    <w:rsid w:val="00FD53B1"/>
    <w:rsid w:val="00FD6277"/>
    <w:rsid w:val="00FD6542"/>
    <w:rsid w:val="00FD6CD4"/>
    <w:rsid w:val="00FD7BF4"/>
    <w:rsid w:val="00FE032D"/>
    <w:rsid w:val="00FE04BF"/>
    <w:rsid w:val="00FE0C80"/>
    <w:rsid w:val="00FE0F70"/>
    <w:rsid w:val="00FE10EA"/>
    <w:rsid w:val="00FE27AB"/>
    <w:rsid w:val="00FE2B4F"/>
    <w:rsid w:val="00FE3510"/>
    <w:rsid w:val="00FE44B8"/>
    <w:rsid w:val="00FE4B53"/>
    <w:rsid w:val="00FE52B3"/>
    <w:rsid w:val="00FE5D08"/>
    <w:rsid w:val="00FE65D8"/>
    <w:rsid w:val="00FE6EB8"/>
    <w:rsid w:val="00FF0344"/>
    <w:rsid w:val="00FF065A"/>
    <w:rsid w:val="00FF07DD"/>
    <w:rsid w:val="00FF09DA"/>
    <w:rsid w:val="00FF12D3"/>
    <w:rsid w:val="00FF18BC"/>
    <w:rsid w:val="00FF1A4E"/>
    <w:rsid w:val="00FF1CD5"/>
    <w:rsid w:val="00FF23BE"/>
    <w:rsid w:val="00FF27C8"/>
    <w:rsid w:val="00FF27E7"/>
    <w:rsid w:val="00FF27EB"/>
    <w:rsid w:val="00FF2B13"/>
    <w:rsid w:val="00FF3DF5"/>
    <w:rsid w:val="00FF3E5B"/>
    <w:rsid w:val="00FF46C9"/>
    <w:rsid w:val="00FF47E0"/>
    <w:rsid w:val="00FF4B66"/>
    <w:rsid w:val="00FF6115"/>
    <w:rsid w:val="00FF61D0"/>
    <w:rsid w:val="00FF6D37"/>
    <w:rsid w:val="00FF7638"/>
    <w:rsid w:val="00FF788B"/>
    <w:rsid w:val="00FF7B8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l">
    <w:name w:val="Normal"/>
    <w:qFormat/>
    <w:rsid w:val="00701623"/>
    <w:rPr>
      <w:sz w:val="24"/>
      <w:szCs w:val="24"/>
    </w:rPr>
  </w:style>
  <w:style w:type="paragraph" w:styleId="Cmsor1">
    <w:name w:val="heading 1"/>
    <w:basedOn w:val="Norml"/>
    <w:next w:val="Norml"/>
    <w:link w:val="Cmsor1Char"/>
    <w:uiPriority w:val="99"/>
    <w:qFormat/>
    <w:rsid w:val="00C44C4B"/>
    <w:pPr>
      <w:keepNext/>
      <w:tabs>
        <w:tab w:val="num" w:pos="999"/>
      </w:tabs>
      <w:ind w:left="999" w:hanging="432"/>
      <w:jc w:val="center"/>
      <w:outlineLvl w:val="0"/>
    </w:pPr>
  </w:style>
  <w:style w:type="paragraph" w:styleId="Cmsor2">
    <w:name w:val="heading 2"/>
    <w:basedOn w:val="Norml"/>
    <w:next w:val="Lista3"/>
    <w:link w:val="Cmsor2Char"/>
    <w:autoRedefine/>
    <w:uiPriority w:val="99"/>
    <w:qFormat/>
    <w:rsid w:val="005C5E72"/>
    <w:pPr>
      <w:keepLines/>
      <w:numPr>
        <w:ilvl w:val="1"/>
        <w:numId w:val="5"/>
      </w:numPr>
      <w:tabs>
        <w:tab w:val="left" w:pos="500"/>
      </w:tabs>
      <w:spacing w:before="360"/>
      <w:jc w:val="both"/>
      <w:outlineLvl w:val="1"/>
    </w:pPr>
    <w:rPr>
      <w:rFonts w:asciiTheme="minorHAnsi" w:hAnsiTheme="minorHAnsi" w:cstheme="minorHAnsi"/>
      <w:b/>
      <w:u w:val="single"/>
    </w:rPr>
  </w:style>
  <w:style w:type="paragraph" w:styleId="Cmsor3">
    <w:name w:val="heading 3"/>
    <w:basedOn w:val="Norml"/>
    <w:next w:val="Lista3"/>
    <w:link w:val="Cmsor3Char"/>
    <w:uiPriority w:val="99"/>
    <w:qFormat/>
    <w:rsid w:val="008E64B3"/>
    <w:pPr>
      <w:keepNext/>
      <w:tabs>
        <w:tab w:val="num" w:pos="2007"/>
      </w:tabs>
      <w:ind w:left="2007" w:hanging="720"/>
      <w:outlineLvl w:val="2"/>
    </w:pPr>
    <w:rPr>
      <w:b/>
      <w:bCs/>
      <w:szCs w:val="26"/>
    </w:rPr>
  </w:style>
  <w:style w:type="paragraph" w:styleId="Cmsor4">
    <w:name w:val="heading 4"/>
    <w:basedOn w:val="Norml"/>
    <w:next w:val="Norml"/>
    <w:link w:val="Cmsor4Char"/>
    <w:uiPriority w:val="99"/>
    <w:qFormat/>
    <w:rsid w:val="00C44C4B"/>
    <w:pPr>
      <w:keepNext/>
      <w:tabs>
        <w:tab w:val="num" w:pos="1431"/>
      </w:tabs>
      <w:spacing w:before="240" w:after="60"/>
      <w:ind w:left="1431" w:hanging="864"/>
      <w:outlineLvl w:val="3"/>
    </w:pPr>
    <w:rPr>
      <w:b/>
      <w:bCs/>
      <w:sz w:val="28"/>
      <w:szCs w:val="28"/>
    </w:rPr>
  </w:style>
  <w:style w:type="paragraph" w:styleId="Cmsor5">
    <w:name w:val="heading 5"/>
    <w:basedOn w:val="Norml"/>
    <w:next w:val="Norml"/>
    <w:link w:val="Cmsor5Char"/>
    <w:uiPriority w:val="99"/>
    <w:qFormat/>
    <w:rsid w:val="00974064"/>
    <w:pPr>
      <w:tabs>
        <w:tab w:val="num" w:pos="1575"/>
      </w:tabs>
      <w:spacing w:before="240" w:after="60"/>
      <w:ind w:left="1575" w:hanging="1008"/>
      <w:outlineLvl w:val="4"/>
    </w:pPr>
    <w:rPr>
      <w:rFonts w:ascii="Calibri" w:hAnsi="Calibri"/>
      <w:b/>
      <w:bCs/>
      <w:i/>
      <w:iCs/>
      <w:sz w:val="26"/>
      <w:szCs w:val="26"/>
    </w:rPr>
  </w:style>
  <w:style w:type="paragraph" w:styleId="Cmsor6">
    <w:name w:val="heading 6"/>
    <w:basedOn w:val="Norml"/>
    <w:next w:val="Norml"/>
    <w:link w:val="Cmsor6Char"/>
    <w:uiPriority w:val="99"/>
    <w:qFormat/>
    <w:rsid w:val="00974064"/>
    <w:pPr>
      <w:tabs>
        <w:tab w:val="num" w:pos="1719"/>
      </w:tabs>
      <w:spacing w:before="240" w:after="60"/>
      <w:ind w:left="1719" w:hanging="1152"/>
      <w:outlineLvl w:val="5"/>
    </w:pPr>
    <w:rPr>
      <w:rFonts w:ascii="Calibri" w:hAnsi="Calibri"/>
      <w:b/>
      <w:bCs/>
      <w:sz w:val="20"/>
      <w:szCs w:val="20"/>
    </w:rPr>
  </w:style>
  <w:style w:type="paragraph" w:styleId="Cmsor7">
    <w:name w:val="heading 7"/>
    <w:basedOn w:val="Norml"/>
    <w:next w:val="Norml"/>
    <w:link w:val="Cmsor7Char"/>
    <w:uiPriority w:val="99"/>
    <w:qFormat/>
    <w:rsid w:val="00974064"/>
    <w:pPr>
      <w:tabs>
        <w:tab w:val="num" w:pos="1863"/>
      </w:tabs>
      <w:spacing w:before="240" w:after="60"/>
      <w:ind w:left="1863" w:hanging="1296"/>
      <w:outlineLvl w:val="6"/>
    </w:pPr>
    <w:rPr>
      <w:rFonts w:ascii="Calibri" w:hAnsi="Calibri"/>
    </w:rPr>
  </w:style>
  <w:style w:type="paragraph" w:styleId="Cmsor8">
    <w:name w:val="heading 8"/>
    <w:basedOn w:val="Norml"/>
    <w:next w:val="Norml"/>
    <w:link w:val="Cmsor8Char"/>
    <w:uiPriority w:val="99"/>
    <w:qFormat/>
    <w:rsid w:val="00974064"/>
    <w:pPr>
      <w:tabs>
        <w:tab w:val="num" w:pos="2007"/>
      </w:tabs>
      <w:spacing w:before="240" w:after="60"/>
      <w:ind w:left="2007" w:hanging="1440"/>
      <w:outlineLvl w:val="7"/>
    </w:pPr>
    <w:rPr>
      <w:rFonts w:ascii="Calibri" w:hAnsi="Calibri"/>
      <w:i/>
      <w:iCs/>
    </w:rPr>
  </w:style>
  <w:style w:type="paragraph" w:styleId="Cmsor9">
    <w:name w:val="heading 9"/>
    <w:basedOn w:val="Norml"/>
    <w:next w:val="Norml"/>
    <w:link w:val="Cmsor9Char"/>
    <w:uiPriority w:val="99"/>
    <w:qFormat/>
    <w:rsid w:val="00974064"/>
    <w:pPr>
      <w:tabs>
        <w:tab w:val="num" w:pos="2151"/>
      </w:tabs>
      <w:spacing w:before="240" w:after="60"/>
      <w:ind w:left="2151" w:hanging="1584"/>
      <w:outlineLvl w:val="8"/>
    </w:pPr>
    <w:rPr>
      <w:rFonts w:ascii="Cambria" w:hAnsi="Cambria"/>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9"/>
    <w:locked/>
    <w:rsid w:val="00C44C4B"/>
    <w:rPr>
      <w:rFonts w:cs="Times New Roman"/>
      <w:sz w:val="24"/>
    </w:rPr>
  </w:style>
  <w:style w:type="character" w:customStyle="1" w:styleId="Cmsor2Char">
    <w:name w:val="Címsor 2 Char"/>
    <w:link w:val="Cmsor2"/>
    <w:uiPriority w:val="99"/>
    <w:locked/>
    <w:rsid w:val="005C5E72"/>
    <w:rPr>
      <w:rFonts w:asciiTheme="minorHAnsi" w:hAnsiTheme="minorHAnsi" w:cstheme="minorHAnsi"/>
      <w:b/>
      <w:sz w:val="24"/>
      <w:szCs w:val="24"/>
      <w:u w:val="single"/>
    </w:rPr>
  </w:style>
  <w:style w:type="character" w:customStyle="1" w:styleId="Cmsor3Char">
    <w:name w:val="Címsor 3 Char"/>
    <w:link w:val="Cmsor3"/>
    <w:uiPriority w:val="99"/>
    <w:locked/>
    <w:rsid w:val="008E64B3"/>
    <w:rPr>
      <w:rFonts w:cs="Times New Roman"/>
      <w:b/>
      <w:sz w:val="26"/>
    </w:rPr>
  </w:style>
  <w:style w:type="character" w:customStyle="1" w:styleId="Cmsor4Char">
    <w:name w:val="Címsor 4 Char"/>
    <w:link w:val="Cmsor4"/>
    <w:uiPriority w:val="99"/>
    <w:locked/>
    <w:rsid w:val="00C44C4B"/>
    <w:rPr>
      <w:rFonts w:cs="Times New Roman"/>
      <w:b/>
      <w:sz w:val="28"/>
    </w:rPr>
  </w:style>
  <w:style w:type="character" w:customStyle="1" w:styleId="Cmsor5Char">
    <w:name w:val="Címsor 5 Char"/>
    <w:link w:val="Cmsor5"/>
    <w:uiPriority w:val="99"/>
    <w:locked/>
    <w:rsid w:val="00974064"/>
    <w:rPr>
      <w:rFonts w:ascii="Calibri" w:hAnsi="Calibri" w:cs="Times New Roman"/>
      <w:b/>
      <w:i/>
      <w:sz w:val="26"/>
    </w:rPr>
  </w:style>
  <w:style w:type="character" w:customStyle="1" w:styleId="Cmsor6Char">
    <w:name w:val="Címsor 6 Char"/>
    <w:link w:val="Cmsor6"/>
    <w:uiPriority w:val="99"/>
    <w:locked/>
    <w:rsid w:val="00974064"/>
    <w:rPr>
      <w:rFonts w:ascii="Calibri" w:hAnsi="Calibri" w:cs="Times New Roman"/>
      <w:b/>
    </w:rPr>
  </w:style>
  <w:style w:type="character" w:customStyle="1" w:styleId="Cmsor7Char">
    <w:name w:val="Címsor 7 Char"/>
    <w:link w:val="Cmsor7"/>
    <w:uiPriority w:val="99"/>
    <w:locked/>
    <w:rsid w:val="00974064"/>
    <w:rPr>
      <w:rFonts w:ascii="Calibri" w:hAnsi="Calibri" w:cs="Times New Roman"/>
      <w:sz w:val="24"/>
    </w:rPr>
  </w:style>
  <w:style w:type="character" w:customStyle="1" w:styleId="Cmsor8Char">
    <w:name w:val="Címsor 8 Char"/>
    <w:link w:val="Cmsor8"/>
    <w:uiPriority w:val="99"/>
    <w:locked/>
    <w:rsid w:val="00974064"/>
    <w:rPr>
      <w:rFonts w:ascii="Calibri" w:hAnsi="Calibri" w:cs="Times New Roman"/>
      <w:i/>
      <w:sz w:val="24"/>
    </w:rPr>
  </w:style>
  <w:style w:type="character" w:customStyle="1" w:styleId="Cmsor9Char">
    <w:name w:val="Címsor 9 Char"/>
    <w:link w:val="Cmsor9"/>
    <w:uiPriority w:val="99"/>
    <w:locked/>
    <w:rsid w:val="00974064"/>
    <w:rPr>
      <w:rFonts w:ascii="Cambria" w:hAnsi="Cambria" w:cs="Times New Roman"/>
    </w:rPr>
  </w:style>
  <w:style w:type="paragraph" w:styleId="Lista3">
    <w:name w:val="List 3"/>
    <w:basedOn w:val="Norml"/>
    <w:rsid w:val="00C44C4B"/>
    <w:pPr>
      <w:ind w:left="849" w:hanging="283"/>
      <w:contextualSpacing/>
    </w:pPr>
  </w:style>
  <w:style w:type="paragraph" w:styleId="TJ1">
    <w:name w:val="toc 1"/>
    <w:basedOn w:val="Norml"/>
    <w:next w:val="Norml"/>
    <w:autoRedefine/>
    <w:uiPriority w:val="39"/>
    <w:rsid w:val="00B01CAC"/>
    <w:pPr>
      <w:tabs>
        <w:tab w:val="left" w:pos="660"/>
        <w:tab w:val="right" w:leader="dot" w:pos="9060"/>
      </w:tabs>
      <w:spacing w:before="120" w:after="120"/>
    </w:pPr>
    <w:rPr>
      <w:rFonts w:asciiTheme="minorHAnsi" w:hAnsiTheme="minorHAnsi" w:cstheme="minorHAnsi"/>
      <w:b/>
      <w:bCs/>
      <w:noProof/>
    </w:rPr>
  </w:style>
  <w:style w:type="paragraph" w:styleId="TJ2">
    <w:name w:val="toc 2"/>
    <w:basedOn w:val="Norml"/>
    <w:next w:val="Norml"/>
    <w:autoRedefine/>
    <w:uiPriority w:val="39"/>
    <w:rsid w:val="0039433F"/>
    <w:pPr>
      <w:tabs>
        <w:tab w:val="left" w:pos="709"/>
        <w:tab w:val="right" w:leader="dot" w:pos="9060"/>
      </w:tabs>
    </w:pPr>
    <w:rPr>
      <w:bCs/>
      <w:szCs w:val="20"/>
    </w:rPr>
  </w:style>
  <w:style w:type="paragraph" w:styleId="Buborkszveg">
    <w:name w:val="Balloon Text"/>
    <w:basedOn w:val="Norml"/>
    <w:link w:val="BuborkszvegChar"/>
    <w:uiPriority w:val="99"/>
    <w:rsid w:val="00C44C4B"/>
    <w:rPr>
      <w:rFonts w:ascii="Tahoma" w:hAnsi="Tahoma"/>
      <w:sz w:val="16"/>
      <w:szCs w:val="20"/>
    </w:rPr>
  </w:style>
  <w:style w:type="character" w:customStyle="1" w:styleId="BuborkszvegChar">
    <w:name w:val="Buborékszöveg Char"/>
    <w:link w:val="Buborkszveg"/>
    <w:uiPriority w:val="99"/>
    <w:locked/>
    <w:rsid w:val="00C44C4B"/>
    <w:rPr>
      <w:rFonts w:ascii="Tahoma" w:hAnsi="Tahoma" w:cs="Times New Roman"/>
      <w:sz w:val="16"/>
      <w:lang w:val="hu-HU" w:eastAsia="hu-HU"/>
    </w:rPr>
  </w:style>
  <w:style w:type="character" w:customStyle="1" w:styleId="Stlus45ptKiskapitlis">
    <w:name w:val="Stílus 45 pt Kiskapitális"/>
    <w:uiPriority w:val="99"/>
    <w:rsid w:val="00C44C4B"/>
    <w:rPr>
      <w:smallCaps/>
      <w:spacing w:val="14"/>
      <w:sz w:val="90"/>
    </w:rPr>
  </w:style>
  <w:style w:type="character" w:customStyle="1" w:styleId="Stlus60ptKiskapitlis">
    <w:name w:val="Stílus 60 pt Kiskapitális"/>
    <w:uiPriority w:val="99"/>
    <w:rsid w:val="00C44C4B"/>
    <w:rPr>
      <w:smallCaps/>
      <w:spacing w:val="14"/>
      <w:sz w:val="120"/>
    </w:rPr>
  </w:style>
  <w:style w:type="paragraph" w:customStyle="1" w:styleId="Stlus1">
    <w:name w:val="Stílus1"/>
    <w:basedOn w:val="lfej"/>
    <w:uiPriority w:val="99"/>
    <w:rsid w:val="00C44C4B"/>
    <w:pPr>
      <w:tabs>
        <w:tab w:val="left" w:pos="1701"/>
      </w:tabs>
      <w:ind w:left="1701" w:hanging="1881"/>
      <w:jc w:val="center"/>
    </w:pPr>
    <w:rPr>
      <w:b/>
    </w:rPr>
  </w:style>
  <w:style w:type="paragraph" w:styleId="lfej">
    <w:name w:val="header"/>
    <w:basedOn w:val="Norml"/>
    <w:link w:val="lfejChar"/>
    <w:uiPriority w:val="99"/>
    <w:rsid w:val="00C44C4B"/>
    <w:pPr>
      <w:tabs>
        <w:tab w:val="center" w:pos="4536"/>
        <w:tab w:val="right" w:pos="9072"/>
      </w:tabs>
    </w:pPr>
    <w:rPr>
      <w:szCs w:val="20"/>
    </w:rPr>
  </w:style>
  <w:style w:type="character" w:customStyle="1" w:styleId="HeaderChar">
    <w:name w:val="Header Char"/>
    <w:uiPriority w:val="99"/>
    <w:locked/>
    <w:rsid w:val="00A8104C"/>
    <w:rPr>
      <w:rFonts w:cs="Times New Roman"/>
      <w:sz w:val="24"/>
      <w:lang w:val="hu-HU" w:eastAsia="hu-HU"/>
    </w:rPr>
  </w:style>
  <w:style w:type="character" w:customStyle="1" w:styleId="lfejChar">
    <w:name w:val="Élőfej Char"/>
    <w:link w:val="lfej"/>
    <w:uiPriority w:val="99"/>
    <w:locked/>
    <w:rsid w:val="00C44C4B"/>
    <w:rPr>
      <w:sz w:val="24"/>
      <w:lang w:val="hu-HU" w:eastAsia="hu-HU"/>
    </w:rPr>
  </w:style>
  <w:style w:type="paragraph" w:customStyle="1" w:styleId="Stlus7">
    <w:name w:val="Stílus7"/>
    <w:basedOn w:val="Norml"/>
    <w:autoRedefine/>
    <w:uiPriority w:val="99"/>
    <w:rsid w:val="00C44C4B"/>
    <w:pPr>
      <w:tabs>
        <w:tab w:val="left" w:pos="2700"/>
      </w:tabs>
      <w:spacing w:after="240"/>
      <w:ind w:left="2268" w:hanging="2268"/>
    </w:pPr>
    <w:rPr>
      <w:b/>
      <w:i/>
    </w:rPr>
  </w:style>
  <w:style w:type="paragraph" w:customStyle="1" w:styleId="Stlus8">
    <w:name w:val="Stílus8"/>
    <w:basedOn w:val="Norml"/>
    <w:autoRedefine/>
    <w:uiPriority w:val="99"/>
    <w:rsid w:val="00C44C4B"/>
    <w:pPr>
      <w:tabs>
        <w:tab w:val="left" w:pos="2700"/>
      </w:tabs>
      <w:spacing w:after="240"/>
      <w:ind w:left="2268" w:hanging="2268"/>
    </w:pPr>
  </w:style>
  <w:style w:type="paragraph" w:customStyle="1" w:styleId="Stlus9">
    <w:name w:val="Stílus9"/>
    <w:basedOn w:val="Norml"/>
    <w:autoRedefine/>
    <w:uiPriority w:val="99"/>
    <w:rsid w:val="00C44C4B"/>
    <w:pPr>
      <w:tabs>
        <w:tab w:val="left" w:pos="2700"/>
      </w:tabs>
      <w:spacing w:after="240"/>
      <w:ind w:left="2268" w:hanging="2268"/>
    </w:pPr>
    <w:rPr>
      <w:b/>
      <w:i/>
    </w:rPr>
  </w:style>
  <w:style w:type="paragraph" w:customStyle="1" w:styleId="Stlus10">
    <w:name w:val="Stílus10"/>
    <w:basedOn w:val="Norml"/>
    <w:autoRedefine/>
    <w:uiPriority w:val="99"/>
    <w:rsid w:val="00C44C4B"/>
    <w:pPr>
      <w:tabs>
        <w:tab w:val="left" w:pos="2700"/>
      </w:tabs>
      <w:spacing w:after="240"/>
      <w:ind w:left="2268" w:hanging="2268"/>
    </w:pPr>
  </w:style>
  <w:style w:type="paragraph" w:customStyle="1" w:styleId="Stlus11">
    <w:name w:val="Stílus11"/>
    <w:basedOn w:val="Norml"/>
    <w:autoRedefine/>
    <w:uiPriority w:val="99"/>
    <w:rsid w:val="00C44C4B"/>
    <w:pPr>
      <w:tabs>
        <w:tab w:val="left" w:pos="2340"/>
      </w:tabs>
      <w:spacing w:after="240"/>
      <w:ind w:left="1620" w:hanging="1620"/>
    </w:pPr>
    <w:rPr>
      <w:b/>
      <w:i/>
    </w:rPr>
  </w:style>
  <w:style w:type="paragraph" w:customStyle="1" w:styleId="Stlus12">
    <w:name w:val="Stílus12"/>
    <w:basedOn w:val="Norml"/>
    <w:autoRedefine/>
    <w:uiPriority w:val="99"/>
    <w:rsid w:val="00C44C4B"/>
    <w:pPr>
      <w:tabs>
        <w:tab w:val="left" w:pos="2268"/>
        <w:tab w:val="left" w:pos="2700"/>
        <w:tab w:val="left" w:pos="5760"/>
      </w:tabs>
      <w:ind w:left="1620" w:hanging="1620"/>
    </w:pPr>
    <w:rPr>
      <w:b/>
      <w:i/>
    </w:rPr>
  </w:style>
  <w:style w:type="paragraph" w:customStyle="1" w:styleId="Stlus13">
    <w:name w:val="Stílus13"/>
    <w:basedOn w:val="Norml"/>
    <w:autoRedefine/>
    <w:uiPriority w:val="99"/>
    <w:rsid w:val="00C44C4B"/>
    <w:pPr>
      <w:tabs>
        <w:tab w:val="left" w:pos="2268"/>
        <w:tab w:val="left" w:pos="2700"/>
        <w:tab w:val="left" w:pos="5760"/>
      </w:tabs>
      <w:spacing w:after="120"/>
      <w:ind w:left="1622" w:hanging="1622"/>
    </w:pPr>
    <w:rPr>
      <w:b/>
      <w:i/>
    </w:rPr>
  </w:style>
  <w:style w:type="paragraph" w:customStyle="1" w:styleId="Stlus14">
    <w:name w:val="Stílus14"/>
    <w:basedOn w:val="Norml"/>
    <w:autoRedefine/>
    <w:uiPriority w:val="99"/>
    <w:rsid w:val="00C44C4B"/>
    <w:pPr>
      <w:tabs>
        <w:tab w:val="left" w:pos="2268"/>
        <w:tab w:val="left" w:pos="2700"/>
        <w:tab w:val="left" w:pos="5760"/>
      </w:tabs>
      <w:spacing w:after="240"/>
      <w:ind w:left="1620" w:hanging="1620"/>
    </w:pPr>
  </w:style>
  <w:style w:type="paragraph" w:customStyle="1" w:styleId="Char">
    <w:name w:val="Char"/>
    <w:basedOn w:val="Norml"/>
    <w:uiPriority w:val="99"/>
    <w:rsid w:val="00C44C4B"/>
    <w:pPr>
      <w:spacing w:after="160" w:line="240" w:lineRule="exact"/>
    </w:pPr>
    <w:rPr>
      <w:rFonts w:ascii="Verdana" w:hAnsi="Verdana"/>
      <w:lang w:val="en-US" w:eastAsia="en-US"/>
    </w:rPr>
  </w:style>
  <w:style w:type="character" w:customStyle="1" w:styleId="FontStyle43">
    <w:name w:val="Font Style43"/>
    <w:uiPriority w:val="99"/>
    <w:rsid w:val="00C44C4B"/>
    <w:rPr>
      <w:rFonts w:ascii="Impact" w:hAnsi="Impact"/>
      <w:sz w:val="20"/>
    </w:rPr>
  </w:style>
  <w:style w:type="character" w:styleId="Hiperhivatkozs">
    <w:name w:val="Hyperlink"/>
    <w:uiPriority w:val="99"/>
    <w:rsid w:val="00C44C4B"/>
    <w:rPr>
      <w:rFonts w:cs="Times New Roman"/>
      <w:color w:val="0000FF"/>
      <w:u w:val="single"/>
    </w:rPr>
  </w:style>
  <w:style w:type="paragraph" w:styleId="TJ3">
    <w:name w:val="toc 3"/>
    <w:basedOn w:val="Norml"/>
    <w:next w:val="Norml"/>
    <w:autoRedefine/>
    <w:uiPriority w:val="39"/>
    <w:rsid w:val="005076EF"/>
    <w:pPr>
      <w:tabs>
        <w:tab w:val="left" w:pos="960"/>
        <w:tab w:val="left" w:pos="2073"/>
        <w:tab w:val="right" w:leader="dot" w:pos="9060"/>
      </w:tabs>
      <w:ind w:left="400"/>
    </w:pPr>
    <w:rPr>
      <w:rFonts w:asciiTheme="minorHAnsi" w:hAnsiTheme="minorHAnsi" w:cstheme="minorHAnsi"/>
      <w:noProof/>
    </w:rPr>
  </w:style>
  <w:style w:type="character" w:customStyle="1" w:styleId="Stlus14ptFlkvrAlhzs">
    <w:name w:val="Stílus 14 pt Félkövér Aláhúzás"/>
    <w:uiPriority w:val="99"/>
    <w:rsid w:val="00C44C4B"/>
    <w:rPr>
      <w:b/>
      <w:i/>
      <w:sz w:val="28"/>
      <w:u w:val="single"/>
    </w:rPr>
  </w:style>
  <w:style w:type="character" w:styleId="Kiemels">
    <w:name w:val="Emphasis"/>
    <w:uiPriority w:val="99"/>
    <w:qFormat/>
    <w:rsid w:val="00C44C4B"/>
    <w:rPr>
      <w:rFonts w:cs="Times New Roman"/>
      <w:i/>
    </w:rPr>
  </w:style>
  <w:style w:type="paragraph" w:customStyle="1" w:styleId="Stlus14ptFlkvrAlhzsKzprezrtEltte48ptUtn">
    <w:name w:val="Stílus 14 pt Félkövér Aláhúzás Középre zárt Előtte:  48 pt Után..."/>
    <w:basedOn w:val="Norml"/>
    <w:uiPriority w:val="99"/>
    <w:rsid w:val="00C44C4B"/>
    <w:pPr>
      <w:spacing w:before="960" w:after="960"/>
    </w:pPr>
    <w:rPr>
      <w:b/>
      <w:bCs/>
      <w:sz w:val="28"/>
      <w:u w:val="single"/>
    </w:rPr>
  </w:style>
  <w:style w:type="paragraph" w:styleId="llb">
    <w:name w:val="footer"/>
    <w:basedOn w:val="Norml"/>
    <w:link w:val="llbChar"/>
    <w:uiPriority w:val="99"/>
    <w:rsid w:val="00C44C4B"/>
    <w:pPr>
      <w:tabs>
        <w:tab w:val="center" w:pos="4536"/>
        <w:tab w:val="right" w:pos="9072"/>
      </w:tabs>
    </w:pPr>
    <w:rPr>
      <w:szCs w:val="20"/>
    </w:rPr>
  </w:style>
  <w:style w:type="character" w:customStyle="1" w:styleId="FooterChar">
    <w:name w:val="Footer Char"/>
    <w:uiPriority w:val="99"/>
    <w:locked/>
    <w:rsid w:val="00A8104C"/>
    <w:rPr>
      <w:rFonts w:cs="Times New Roman"/>
      <w:lang w:val="hu-HU" w:eastAsia="hu-HU"/>
    </w:rPr>
  </w:style>
  <w:style w:type="character" w:customStyle="1" w:styleId="llbChar">
    <w:name w:val="Élőláb Char"/>
    <w:link w:val="llb"/>
    <w:uiPriority w:val="99"/>
    <w:locked/>
    <w:rsid w:val="00C44C4B"/>
    <w:rPr>
      <w:sz w:val="24"/>
      <w:lang w:val="hu-HU" w:eastAsia="hu-HU"/>
    </w:rPr>
  </w:style>
  <w:style w:type="paragraph" w:customStyle="1" w:styleId="Char1CharCharCharCharCharCharCharCharChar">
    <w:name w:val="Char1 Char Char Char Char Char Char Char Char Char"/>
    <w:basedOn w:val="Norml"/>
    <w:uiPriority w:val="99"/>
    <w:rsid w:val="00C44C4B"/>
    <w:pPr>
      <w:spacing w:after="160" w:line="240" w:lineRule="exact"/>
    </w:pPr>
    <w:rPr>
      <w:rFonts w:ascii="Verdana" w:hAnsi="Verdana"/>
      <w:lang w:val="en-US" w:eastAsia="en-US"/>
    </w:rPr>
  </w:style>
  <w:style w:type="paragraph" w:customStyle="1" w:styleId="StlusStlus14ptFlkvrAlhzsNincsalhzs">
    <w:name w:val="Stílus Stílus 14 pt Félkövér Aláhúzás + Nincs aláhúzás"/>
    <w:basedOn w:val="Cmsor1"/>
    <w:link w:val="StlusStlus14ptFlkvrAlhzsNincsalhzsChar"/>
    <w:uiPriority w:val="99"/>
    <w:rsid w:val="00C44C4B"/>
    <w:pPr>
      <w:spacing w:after="600"/>
      <w:jc w:val="left"/>
    </w:pPr>
    <w:rPr>
      <w:szCs w:val="20"/>
    </w:rPr>
  </w:style>
  <w:style w:type="character" w:customStyle="1" w:styleId="StlusStlus14ptFlkvrAlhzsNincsalhzsChar">
    <w:name w:val="Stílus Stílus 14 pt Félkövér Aláhúzás + Nincs aláhúzás Char"/>
    <w:link w:val="StlusStlus14ptFlkvrAlhzsNincsalhzs"/>
    <w:uiPriority w:val="99"/>
    <w:locked/>
    <w:rsid w:val="00C44C4B"/>
    <w:rPr>
      <w:sz w:val="24"/>
    </w:rPr>
  </w:style>
  <w:style w:type="paragraph" w:styleId="Szvegtrzs">
    <w:name w:val="Body Text"/>
    <w:basedOn w:val="Norml"/>
    <w:link w:val="SzvegtrzsChar"/>
    <w:uiPriority w:val="99"/>
    <w:rsid w:val="00C44C4B"/>
    <w:pPr>
      <w:spacing w:after="120"/>
    </w:pPr>
    <w:rPr>
      <w:szCs w:val="20"/>
    </w:rPr>
  </w:style>
  <w:style w:type="character" w:customStyle="1" w:styleId="SzvegtrzsChar">
    <w:name w:val="Szövegtörzs Char"/>
    <w:link w:val="Szvegtrzs"/>
    <w:uiPriority w:val="99"/>
    <w:locked/>
    <w:rsid w:val="00C44C4B"/>
    <w:rPr>
      <w:rFonts w:cs="Times New Roman"/>
      <w:sz w:val="24"/>
      <w:lang w:val="hu-HU" w:eastAsia="hu-HU"/>
    </w:rPr>
  </w:style>
  <w:style w:type="paragraph" w:styleId="Szvegtrzsbehzssal2">
    <w:name w:val="Body Text Indent 2"/>
    <w:basedOn w:val="Norml"/>
    <w:link w:val="Szvegtrzsbehzssal2Char"/>
    <w:uiPriority w:val="99"/>
    <w:rsid w:val="00C44C4B"/>
    <w:pPr>
      <w:spacing w:after="120" w:line="480" w:lineRule="auto"/>
      <w:ind w:left="283"/>
    </w:pPr>
    <w:rPr>
      <w:szCs w:val="20"/>
    </w:rPr>
  </w:style>
  <w:style w:type="character" w:customStyle="1" w:styleId="Szvegtrzsbehzssal2Char">
    <w:name w:val="Szövegtörzs behúzással 2 Char"/>
    <w:link w:val="Szvegtrzsbehzssal2"/>
    <w:uiPriority w:val="99"/>
    <w:semiHidden/>
    <w:locked/>
    <w:rsid w:val="00C44C4B"/>
    <w:rPr>
      <w:rFonts w:cs="Times New Roman"/>
      <w:sz w:val="24"/>
      <w:lang w:val="hu-HU" w:eastAsia="hu-HU"/>
    </w:rPr>
  </w:style>
  <w:style w:type="paragraph" w:customStyle="1" w:styleId="Default">
    <w:name w:val="Default"/>
    <w:uiPriority w:val="99"/>
    <w:rsid w:val="00C44C4B"/>
    <w:pPr>
      <w:autoSpaceDE w:val="0"/>
      <w:autoSpaceDN w:val="0"/>
      <w:adjustRightInd w:val="0"/>
    </w:pPr>
    <w:rPr>
      <w:color w:val="000000"/>
      <w:sz w:val="24"/>
      <w:szCs w:val="24"/>
    </w:rPr>
  </w:style>
  <w:style w:type="paragraph" w:customStyle="1" w:styleId="Char1">
    <w:name w:val="Char1"/>
    <w:basedOn w:val="Norml"/>
    <w:uiPriority w:val="99"/>
    <w:rsid w:val="00C44C4B"/>
    <w:pPr>
      <w:spacing w:after="160" w:line="240" w:lineRule="exact"/>
    </w:pPr>
    <w:rPr>
      <w:rFonts w:ascii="Verdana" w:hAnsi="Verdana"/>
      <w:lang w:val="en-US" w:eastAsia="en-US"/>
    </w:rPr>
  </w:style>
  <w:style w:type="paragraph" w:customStyle="1" w:styleId="zletitervszveg">
    <w:name w:val="Üzleti terv szöveg"/>
    <w:basedOn w:val="Norml"/>
    <w:rsid w:val="00C44C4B"/>
    <w:pPr>
      <w:spacing w:before="240"/>
      <w:ind w:left="567"/>
      <w:jc w:val="both"/>
    </w:pPr>
    <w:rPr>
      <w:rFonts w:ascii="Arial" w:hAnsi="Arial" w:cs="Arial"/>
      <w:sz w:val="22"/>
      <w:szCs w:val="22"/>
      <w:lang w:eastAsia="ru-RU"/>
    </w:rPr>
  </w:style>
  <w:style w:type="paragraph" w:customStyle="1" w:styleId="CharCharCharChar">
    <w:name w:val="Char Char Char Char"/>
    <w:basedOn w:val="Norml"/>
    <w:uiPriority w:val="99"/>
    <w:rsid w:val="00C44C4B"/>
    <w:pPr>
      <w:spacing w:after="160" w:line="240" w:lineRule="exact"/>
    </w:pPr>
    <w:rPr>
      <w:rFonts w:ascii="Verdana" w:hAnsi="Verdana"/>
      <w:lang w:val="en-US" w:eastAsia="en-US"/>
    </w:rPr>
  </w:style>
  <w:style w:type="paragraph" w:customStyle="1" w:styleId="BKV">
    <w:name w:val="BKV"/>
    <w:rsid w:val="00C44C4B"/>
    <w:pPr>
      <w:spacing w:line="360" w:lineRule="auto"/>
      <w:jc w:val="both"/>
    </w:pPr>
    <w:rPr>
      <w:rFonts w:ascii="Arial" w:hAnsi="Arial"/>
      <w:sz w:val="24"/>
      <w:lang w:eastAsia="ru-RU"/>
    </w:rPr>
  </w:style>
  <w:style w:type="character" w:customStyle="1" w:styleId="SubtleEmphasis1">
    <w:name w:val="Subtle Emphasis1"/>
    <w:uiPriority w:val="99"/>
    <w:rsid w:val="00C44C4B"/>
    <w:rPr>
      <w:rFonts w:eastAsia="Times New Roman"/>
      <w:i/>
      <w:color w:val="808080"/>
      <w:sz w:val="22"/>
      <w:lang w:val="hu-HU"/>
    </w:rPr>
  </w:style>
  <w:style w:type="character" w:styleId="Kiemels2">
    <w:name w:val="Strong"/>
    <w:uiPriority w:val="22"/>
    <w:qFormat/>
    <w:rsid w:val="00C44C4B"/>
    <w:rPr>
      <w:rFonts w:cs="Times New Roman"/>
      <w:b/>
    </w:rPr>
  </w:style>
  <w:style w:type="paragraph" w:customStyle="1" w:styleId="zletitervszveg0">
    <w:name w:val="zletitervszveg"/>
    <w:basedOn w:val="Norml"/>
    <w:uiPriority w:val="99"/>
    <w:rsid w:val="00C44C4B"/>
    <w:pPr>
      <w:spacing w:before="240"/>
      <w:ind w:left="567"/>
      <w:jc w:val="both"/>
    </w:pPr>
    <w:rPr>
      <w:rFonts w:ascii="Arial" w:hAnsi="Arial" w:cs="Arial"/>
      <w:sz w:val="22"/>
      <w:szCs w:val="22"/>
    </w:rPr>
  </w:style>
  <w:style w:type="character" w:styleId="Oldalszm">
    <w:name w:val="page number"/>
    <w:uiPriority w:val="99"/>
    <w:rsid w:val="00C44C4B"/>
    <w:rPr>
      <w:rFonts w:cs="Times New Roman"/>
    </w:rPr>
  </w:style>
  <w:style w:type="table" w:styleId="Egyszertblzat1">
    <w:name w:val="Table Simple 1"/>
    <w:basedOn w:val="Normltblzat"/>
    <w:uiPriority w:val="99"/>
    <w:rsid w:val="00C44C4B"/>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Cmsorvez">
    <w:name w:val="Címsorvez"/>
    <w:basedOn w:val="Cmsor2"/>
    <w:uiPriority w:val="99"/>
    <w:rsid w:val="005076EF"/>
    <w:pPr>
      <w:spacing w:before="600" w:after="300"/>
    </w:pPr>
    <w:rPr>
      <w:iCs/>
      <w:sz w:val="28"/>
      <w:szCs w:val="28"/>
    </w:rPr>
  </w:style>
  <w:style w:type="paragraph" w:customStyle="1" w:styleId="msonormalcxspmiddle">
    <w:name w:val="msonormalcxspmiddle"/>
    <w:basedOn w:val="Norml"/>
    <w:uiPriority w:val="99"/>
    <w:rsid w:val="00C44C4B"/>
    <w:pPr>
      <w:spacing w:before="100" w:beforeAutospacing="1" w:after="100" w:afterAutospacing="1"/>
    </w:pPr>
  </w:style>
  <w:style w:type="character" w:customStyle="1" w:styleId="kiemelt">
    <w:name w:val="kiemelt"/>
    <w:uiPriority w:val="99"/>
    <w:rsid w:val="00773DFD"/>
    <w:rPr>
      <w:u w:val="single"/>
    </w:rPr>
  </w:style>
  <w:style w:type="character" w:customStyle="1" w:styleId="CharChar6">
    <w:name w:val="Char Char6"/>
    <w:uiPriority w:val="99"/>
    <w:locked/>
    <w:rsid w:val="00CD1E04"/>
    <w:rPr>
      <w:b/>
      <w:sz w:val="24"/>
      <w:lang w:val="hu-HU" w:eastAsia="hu-HU"/>
    </w:rPr>
  </w:style>
  <w:style w:type="table" w:styleId="Rcsostblzat">
    <w:name w:val="Table Grid"/>
    <w:basedOn w:val="Normltblzat"/>
    <w:uiPriority w:val="59"/>
    <w:rsid w:val="00C044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sakszveg">
    <w:name w:val="Plain Text"/>
    <w:basedOn w:val="Norml"/>
    <w:link w:val="CsakszvegChar"/>
    <w:uiPriority w:val="99"/>
    <w:rsid w:val="009C119C"/>
    <w:rPr>
      <w:rFonts w:ascii="Courier New" w:hAnsi="Courier New"/>
      <w:sz w:val="20"/>
      <w:szCs w:val="20"/>
    </w:rPr>
  </w:style>
  <w:style w:type="character" w:customStyle="1" w:styleId="CsakszvegChar">
    <w:name w:val="Csak szöveg Char"/>
    <w:link w:val="Csakszveg"/>
    <w:uiPriority w:val="99"/>
    <w:locked/>
    <w:rsid w:val="00CD179E"/>
    <w:rPr>
      <w:rFonts w:ascii="Courier New" w:hAnsi="Courier New" w:cs="Times New Roman"/>
      <w:lang w:val="hu-HU" w:eastAsia="hu-HU"/>
    </w:rPr>
  </w:style>
  <w:style w:type="paragraph" w:customStyle="1" w:styleId="PBDocTxt">
    <w:name w:val="PBDocTxt"/>
    <w:basedOn w:val="Norml"/>
    <w:uiPriority w:val="99"/>
    <w:rsid w:val="00CD179E"/>
    <w:pPr>
      <w:numPr>
        <w:numId w:val="2"/>
      </w:numPr>
      <w:spacing w:before="240"/>
      <w:jc w:val="both"/>
    </w:pPr>
  </w:style>
  <w:style w:type="paragraph" w:customStyle="1" w:styleId="PBDocTxtL1">
    <w:name w:val="PBDocTxtL1"/>
    <w:basedOn w:val="PBDocTxt"/>
    <w:uiPriority w:val="99"/>
    <w:rsid w:val="00CD179E"/>
    <w:pPr>
      <w:numPr>
        <w:ilvl w:val="1"/>
      </w:numPr>
      <w:spacing w:line="260" w:lineRule="atLeast"/>
    </w:pPr>
  </w:style>
  <w:style w:type="paragraph" w:customStyle="1" w:styleId="PBDocTxtL2">
    <w:name w:val="PBDocTxtL2"/>
    <w:basedOn w:val="PBDocTxt"/>
    <w:uiPriority w:val="99"/>
    <w:rsid w:val="00CD179E"/>
    <w:pPr>
      <w:numPr>
        <w:ilvl w:val="2"/>
      </w:numPr>
      <w:spacing w:line="260" w:lineRule="atLeast"/>
      <w:ind w:left="1440"/>
    </w:pPr>
  </w:style>
  <w:style w:type="paragraph" w:customStyle="1" w:styleId="PBDocTxtL3">
    <w:name w:val="PBDocTxtL3"/>
    <w:basedOn w:val="PBDocTxt"/>
    <w:uiPriority w:val="99"/>
    <w:rsid w:val="00CD179E"/>
    <w:pPr>
      <w:numPr>
        <w:ilvl w:val="3"/>
      </w:numPr>
      <w:spacing w:line="260" w:lineRule="atLeast"/>
      <w:ind w:left="2160"/>
    </w:pPr>
  </w:style>
  <w:style w:type="paragraph" w:customStyle="1" w:styleId="PBDocTxtL4">
    <w:name w:val="PBDocTxtL4"/>
    <w:basedOn w:val="PBDocTxt"/>
    <w:uiPriority w:val="99"/>
    <w:rsid w:val="00CD179E"/>
    <w:pPr>
      <w:numPr>
        <w:ilvl w:val="4"/>
      </w:numPr>
      <w:spacing w:line="260" w:lineRule="atLeast"/>
    </w:pPr>
  </w:style>
  <w:style w:type="paragraph" w:customStyle="1" w:styleId="PBDocTxtL5">
    <w:name w:val="PBDocTxtL5"/>
    <w:basedOn w:val="PBDocTxt"/>
    <w:uiPriority w:val="99"/>
    <w:rsid w:val="00CD179E"/>
    <w:pPr>
      <w:numPr>
        <w:ilvl w:val="5"/>
      </w:numPr>
      <w:spacing w:line="260" w:lineRule="atLeast"/>
      <w:ind w:left="3600"/>
    </w:pPr>
  </w:style>
  <w:style w:type="paragraph" w:customStyle="1" w:styleId="PBDocTxtL6">
    <w:name w:val="PBDocTxtL6"/>
    <w:basedOn w:val="PBDocTxt"/>
    <w:uiPriority w:val="99"/>
    <w:rsid w:val="00CD179E"/>
    <w:pPr>
      <w:numPr>
        <w:ilvl w:val="6"/>
      </w:numPr>
      <w:spacing w:line="260" w:lineRule="atLeast"/>
      <w:ind w:left="4320"/>
    </w:pPr>
  </w:style>
  <w:style w:type="paragraph" w:customStyle="1" w:styleId="PBDocTxtL7">
    <w:name w:val="PBDocTxtL7"/>
    <w:basedOn w:val="PBDocTxt"/>
    <w:uiPriority w:val="99"/>
    <w:rsid w:val="00CD179E"/>
    <w:pPr>
      <w:numPr>
        <w:ilvl w:val="7"/>
      </w:numPr>
      <w:spacing w:line="260" w:lineRule="atLeast"/>
      <w:ind w:left="5040"/>
    </w:pPr>
  </w:style>
  <w:style w:type="paragraph" w:customStyle="1" w:styleId="PBDocTxtL8">
    <w:name w:val="PBDocTxtL8"/>
    <w:basedOn w:val="PBDocTxt"/>
    <w:uiPriority w:val="99"/>
    <w:rsid w:val="00CD179E"/>
    <w:pPr>
      <w:numPr>
        <w:ilvl w:val="8"/>
      </w:numPr>
      <w:spacing w:line="260" w:lineRule="atLeast"/>
    </w:pPr>
  </w:style>
  <w:style w:type="paragraph" w:customStyle="1" w:styleId="Stlus12ptSorkizrt">
    <w:name w:val="Stílus 12 pt Sorkizárt"/>
    <w:basedOn w:val="Norml"/>
    <w:uiPriority w:val="99"/>
    <w:rsid w:val="00CD179E"/>
    <w:pPr>
      <w:jc w:val="both"/>
    </w:pPr>
    <w:rPr>
      <w:szCs w:val="20"/>
    </w:rPr>
  </w:style>
  <w:style w:type="paragraph" w:customStyle="1" w:styleId="section1">
    <w:name w:val="section1"/>
    <w:basedOn w:val="Norml"/>
    <w:uiPriority w:val="99"/>
    <w:rsid w:val="00CD179E"/>
    <w:pPr>
      <w:spacing w:before="100" w:beforeAutospacing="1" w:after="100" w:afterAutospacing="1"/>
    </w:pPr>
  </w:style>
  <w:style w:type="paragraph" w:customStyle="1" w:styleId="bkv0">
    <w:name w:val="bkv"/>
    <w:basedOn w:val="Norml"/>
    <w:uiPriority w:val="99"/>
    <w:rsid w:val="00CD179E"/>
    <w:pPr>
      <w:spacing w:line="360" w:lineRule="auto"/>
      <w:jc w:val="both"/>
    </w:pPr>
    <w:rPr>
      <w:rFonts w:ascii="Arial" w:hAnsi="Arial" w:cs="Arial"/>
    </w:rPr>
  </w:style>
  <w:style w:type="character" w:styleId="Jegyzethivatkozs">
    <w:name w:val="annotation reference"/>
    <w:uiPriority w:val="99"/>
    <w:semiHidden/>
    <w:rsid w:val="0073690E"/>
    <w:rPr>
      <w:rFonts w:cs="Times New Roman"/>
      <w:sz w:val="16"/>
    </w:rPr>
  </w:style>
  <w:style w:type="paragraph" w:styleId="Jegyzetszveg">
    <w:name w:val="annotation text"/>
    <w:basedOn w:val="Norml"/>
    <w:link w:val="JegyzetszvegChar"/>
    <w:uiPriority w:val="99"/>
    <w:semiHidden/>
    <w:rsid w:val="0073690E"/>
    <w:rPr>
      <w:sz w:val="20"/>
      <w:szCs w:val="20"/>
    </w:rPr>
  </w:style>
  <w:style w:type="character" w:customStyle="1" w:styleId="JegyzetszvegChar">
    <w:name w:val="Jegyzetszöveg Char"/>
    <w:link w:val="Jegyzetszveg"/>
    <w:uiPriority w:val="99"/>
    <w:semiHidden/>
    <w:locked/>
    <w:rsid w:val="00320C22"/>
    <w:rPr>
      <w:rFonts w:cs="Times New Roman"/>
      <w:lang w:val="hu-HU" w:eastAsia="hu-HU"/>
    </w:rPr>
  </w:style>
  <w:style w:type="paragraph" w:styleId="Megjegyzstrgya">
    <w:name w:val="annotation subject"/>
    <w:basedOn w:val="Jegyzetszveg"/>
    <w:next w:val="Jegyzetszveg"/>
    <w:link w:val="MegjegyzstrgyaChar"/>
    <w:uiPriority w:val="99"/>
    <w:semiHidden/>
    <w:rsid w:val="0073690E"/>
    <w:rPr>
      <w:b/>
      <w:bCs/>
    </w:rPr>
  </w:style>
  <w:style w:type="character" w:customStyle="1" w:styleId="MegjegyzstrgyaChar">
    <w:name w:val="Megjegyzés tárgya Char"/>
    <w:link w:val="Megjegyzstrgya"/>
    <w:uiPriority w:val="99"/>
    <w:semiHidden/>
    <w:locked/>
    <w:rsid w:val="001448FC"/>
    <w:rPr>
      <w:rFonts w:cs="Times New Roman"/>
      <w:b/>
      <w:sz w:val="20"/>
      <w:lang w:val="hu-HU" w:eastAsia="hu-HU"/>
    </w:rPr>
  </w:style>
  <w:style w:type="paragraph" w:customStyle="1" w:styleId="ListParagraph1">
    <w:name w:val="List Paragraph1"/>
    <w:basedOn w:val="Norml"/>
    <w:rsid w:val="000C252C"/>
    <w:pPr>
      <w:spacing w:after="200" w:line="276" w:lineRule="auto"/>
      <w:ind w:left="720"/>
      <w:contextualSpacing/>
    </w:pPr>
    <w:rPr>
      <w:rFonts w:ascii="Calibri" w:hAnsi="Calibri"/>
      <w:sz w:val="22"/>
      <w:szCs w:val="22"/>
      <w:lang w:eastAsia="en-US"/>
    </w:rPr>
  </w:style>
  <w:style w:type="paragraph" w:styleId="Lbjegyzetszveg">
    <w:name w:val="footnote text"/>
    <w:basedOn w:val="Norml"/>
    <w:link w:val="LbjegyzetszvegChar"/>
    <w:uiPriority w:val="99"/>
    <w:semiHidden/>
    <w:rsid w:val="000C252C"/>
    <w:rPr>
      <w:rFonts w:ascii="Calibri" w:hAnsi="Calibri"/>
      <w:sz w:val="20"/>
      <w:szCs w:val="20"/>
      <w:lang w:eastAsia="en-US"/>
    </w:rPr>
  </w:style>
  <w:style w:type="character" w:customStyle="1" w:styleId="LbjegyzetszvegChar">
    <w:name w:val="Lábjegyzetszöveg Char"/>
    <w:link w:val="Lbjegyzetszveg"/>
    <w:uiPriority w:val="99"/>
    <w:semiHidden/>
    <w:locked/>
    <w:rsid w:val="000C252C"/>
    <w:rPr>
      <w:rFonts w:ascii="Calibri" w:hAnsi="Calibri" w:cs="Times New Roman"/>
      <w:lang w:val="hu-HU" w:eastAsia="en-US"/>
    </w:rPr>
  </w:style>
  <w:style w:type="character" w:styleId="Lbjegyzet-hivatkozs">
    <w:name w:val="footnote reference"/>
    <w:uiPriority w:val="99"/>
    <w:semiHidden/>
    <w:rsid w:val="000C252C"/>
    <w:rPr>
      <w:rFonts w:cs="Times New Roman"/>
      <w:vertAlign w:val="superscript"/>
    </w:rPr>
  </w:style>
  <w:style w:type="paragraph" w:styleId="Vltozat">
    <w:name w:val="Revision"/>
    <w:hidden/>
    <w:uiPriority w:val="99"/>
    <w:semiHidden/>
    <w:rsid w:val="00761419"/>
    <w:rPr>
      <w:sz w:val="24"/>
      <w:szCs w:val="24"/>
    </w:rPr>
  </w:style>
  <w:style w:type="paragraph" w:styleId="Listaszerbekezds">
    <w:name w:val="List Paragraph"/>
    <w:basedOn w:val="Norml"/>
    <w:link w:val="ListaszerbekezdsChar"/>
    <w:uiPriority w:val="34"/>
    <w:qFormat/>
    <w:rsid w:val="00E9254D"/>
    <w:pPr>
      <w:ind w:left="720"/>
      <w:contextualSpacing/>
    </w:pPr>
  </w:style>
  <w:style w:type="table" w:customStyle="1" w:styleId="Rcsostblzat1">
    <w:name w:val="Rácsos táblázat1"/>
    <w:uiPriority w:val="99"/>
    <w:rsid w:val="00EC43E7"/>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
    <w:name w:val="Rácsos táblázat2"/>
    <w:uiPriority w:val="99"/>
    <w:rsid w:val="00F6403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asdiagram">
    <w:name w:val="Ábra és diagram"/>
    <w:basedOn w:val="Norml"/>
    <w:uiPriority w:val="99"/>
    <w:rsid w:val="00974064"/>
    <w:pPr>
      <w:widowControl w:val="0"/>
      <w:autoSpaceDE w:val="0"/>
      <w:autoSpaceDN w:val="0"/>
      <w:adjustRightInd w:val="0"/>
      <w:spacing w:after="60"/>
      <w:ind w:left="181" w:right="249"/>
      <w:jc w:val="center"/>
    </w:pPr>
    <w:rPr>
      <w:b/>
      <w:sz w:val="20"/>
      <w:szCs w:val="20"/>
    </w:rPr>
  </w:style>
  <w:style w:type="paragraph" w:customStyle="1" w:styleId="Courier">
    <w:name w:val="Courier"/>
    <w:basedOn w:val="Norml"/>
    <w:uiPriority w:val="99"/>
    <w:rsid w:val="00E2113E"/>
    <w:pPr>
      <w:overflowPunct w:val="0"/>
      <w:autoSpaceDE w:val="0"/>
      <w:autoSpaceDN w:val="0"/>
      <w:adjustRightInd w:val="0"/>
      <w:textAlignment w:val="baseline"/>
    </w:pPr>
    <w:rPr>
      <w:rFonts w:ascii="Courier New" w:hAnsi="Courier New"/>
      <w:szCs w:val="20"/>
    </w:rPr>
  </w:style>
  <w:style w:type="paragraph" w:customStyle="1" w:styleId="Courier3">
    <w:name w:val="Courier3"/>
    <w:basedOn w:val="Norml"/>
    <w:uiPriority w:val="99"/>
    <w:rsid w:val="00E2113E"/>
    <w:pPr>
      <w:overflowPunct w:val="0"/>
      <w:autoSpaceDE w:val="0"/>
      <w:autoSpaceDN w:val="0"/>
      <w:adjustRightInd w:val="0"/>
      <w:textAlignment w:val="baseline"/>
    </w:pPr>
    <w:rPr>
      <w:rFonts w:ascii="Courier New" w:hAnsi="Courier New"/>
      <w:szCs w:val="20"/>
    </w:rPr>
  </w:style>
  <w:style w:type="paragraph" w:customStyle="1" w:styleId="BlockText1">
    <w:name w:val="Block Text1"/>
    <w:basedOn w:val="Norml"/>
    <w:uiPriority w:val="99"/>
    <w:rsid w:val="00E2113E"/>
    <w:pPr>
      <w:tabs>
        <w:tab w:val="left" w:pos="8647"/>
      </w:tabs>
      <w:overflowPunct w:val="0"/>
      <w:autoSpaceDE w:val="0"/>
      <w:autoSpaceDN w:val="0"/>
      <w:adjustRightInd w:val="0"/>
      <w:spacing w:before="120"/>
      <w:ind w:left="1134" w:right="142"/>
      <w:jc w:val="both"/>
      <w:textAlignment w:val="baseline"/>
    </w:pPr>
    <w:rPr>
      <w:i/>
      <w:sz w:val="28"/>
      <w:szCs w:val="20"/>
    </w:rPr>
  </w:style>
  <w:style w:type="paragraph" w:styleId="Kpalrs">
    <w:name w:val="caption"/>
    <w:basedOn w:val="Norml"/>
    <w:next w:val="Norml"/>
    <w:uiPriority w:val="35"/>
    <w:qFormat/>
    <w:locked/>
    <w:rsid w:val="00101092"/>
    <w:rPr>
      <w:b/>
      <w:bCs/>
      <w:sz w:val="20"/>
      <w:szCs w:val="20"/>
    </w:rPr>
  </w:style>
  <w:style w:type="paragraph" w:customStyle="1" w:styleId="Listaszerbekezds1">
    <w:name w:val="Listaszerű bekezdés1"/>
    <w:basedOn w:val="Norml"/>
    <w:uiPriority w:val="99"/>
    <w:rsid w:val="00E0088D"/>
    <w:pPr>
      <w:spacing w:after="200" w:line="276" w:lineRule="auto"/>
      <w:ind w:left="720"/>
      <w:contextualSpacing/>
    </w:pPr>
    <w:rPr>
      <w:rFonts w:ascii="Calibri" w:hAnsi="Calibri"/>
      <w:sz w:val="22"/>
      <w:szCs w:val="22"/>
      <w:lang w:eastAsia="en-US"/>
    </w:rPr>
  </w:style>
  <w:style w:type="numbering" w:styleId="Cikkelyrsz">
    <w:name w:val="Outline List 3"/>
    <w:basedOn w:val="Nemlista"/>
    <w:uiPriority w:val="99"/>
    <w:semiHidden/>
    <w:unhideWhenUsed/>
    <w:locked/>
    <w:rsid w:val="000918B1"/>
    <w:pPr>
      <w:numPr>
        <w:numId w:val="3"/>
      </w:numPr>
    </w:pPr>
  </w:style>
  <w:style w:type="paragraph" w:customStyle="1" w:styleId="PBNormal">
    <w:name w:val="PBNormal"/>
    <w:link w:val="PBNormalChar"/>
    <w:rsid w:val="00C34912"/>
    <w:pPr>
      <w:spacing w:line="260" w:lineRule="atLeast"/>
    </w:pPr>
    <w:rPr>
      <w:sz w:val="22"/>
      <w:lang w:eastAsia="en-US"/>
    </w:rPr>
  </w:style>
  <w:style w:type="character" w:customStyle="1" w:styleId="PBNormalChar">
    <w:name w:val="PBNormal Char"/>
    <w:link w:val="PBNormal"/>
    <w:locked/>
    <w:rsid w:val="00C34912"/>
    <w:rPr>
      <w:sz w:val="22"/>
      <w:lang w:eastAsia="en-US"/>
    </w:rPr>
  </w:style>
  <w:style w:type="paragraph" w:styleId="NormlWeb">
    <w:name w:val="Normal (Web)"/>
    <w:basedOn w:val="Norml"/>
    <w:uiPriority w:val="99"/>
    <w:unhideWhenUsed/>
    <w:locked/>
    <w:rsid w:val="00EA0B37"/>
    <w:pPr>
      <w:spacing w:before="100" w:beforeAutospacing="1" w:after="100" w:afterAutospacing="1"/>
    </w:pPr>
    <w:rPr>
      <w:rFonts w:eastAsiaTheme="minorHAnsi"/>
    </w:rPr>
  </w:style>
  <w:style w:type="table" w:styleId="Kzepesrcs31jellszn">
    <w:name w:val="Medium Grid 3 Accent 1"/>
    <w:basedOn w:val="Normltblzat"/>
    <w:uiPriority w:val="69"/>
    <w:rsid w:val="007B183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ListaszerbekezdsChar">
    <w:name w:val="Listaszerű bekezdés Char"/>
    <w:link w:val="Listaszerbekezds"/>
    <w:uiPriority w:val="34"/>
    <w:locked/>
    <w:rsid w:val="008D2F85"/>
    <w:rPr>
      <w:sz w:val="24"/>
      <w:szCs w:val="24"/>
    </w:rPr>
  </w:style>
  <w:style w:type="table" w:customStyle="1" w:styleId="Rcsostblzat11">
    <w:name w:val="Rácsos táblázat11"/>
    <w:basedOn w:val="Normltblzat"/>
    <w:next w:val="Rcsostblzat"/>
    <w:uiPriority w:val="59"/>
    <w:rsid w:val="009D3F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zepesrcs31jellszn1">
    <w:name w:val="Közepes rács 3 – 1. jelölőszín1"/>
    <w:basedOn w:val="Normltblzat"/>
    <w:next w:val="Kzepesrcs31jellszn"/>
    <w:uiPriority w:val="69"/>
    <w:rsid w:val="004E27B1"/>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csostblzat3">
    <w:name w:val="Rácsos táblázat3"/>
    <w:basedOn w:val="Normltblzat"/>
    <w:next w:val="Rcsostblzat"/>
    <w:uiPriority w:val="59"/>
    <w:rsid w:val="004E27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zepesrcs31jellszn11">
    <w:name w:val="Közepes rács 3 – 1. jelölőszín11"/>
    <w:basedOn w:val="Normltblzat"/>
    <w:next w:val="Kzepesrcs31jellszn"/>
    <w:uiPriority w:val="69"/>
    <w:rsid w:val="004E27B1"/>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csostblzat4">
    <w:name w:val="Rácsos táblázat4"/>
    <w:basedOn w:val="Normltblzat"/>
    <w:next w:val="Rcsostblzat"/>
    <w:uiPriority w:val="59"/>
    <w:rsid w:val="004E27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lgosrnykols6jellszn">
    <w:name w:val="Light Shading Accent 6"/>
    <w:basedOn w:val="Normltblzat"/>
    <w:uiPriority w:val="60"/>
    <w:rsid w:val="00C51ECF"/>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Tblzatrcsos5stt5jellszn1">
    <w:name w:val="Táblázat (rácsos) 5 – sötét – 5. jelölőszín1"/>
    <w:basedOn w:val="Normltblzat"/>
    <w:uiPriority w:val="50"/>
    <w:rsid w:val="003F7E6E"/>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zepesrcs31jellszn2">
    <w:name w:val="Közepes rács 3 – 1. jelölőszín2"/>
    <w:basedOn w:val="Normltblzat"/>
    <w:next w:val="Kzepesrcs31jellszn"/>
    <w:uiPriority w:val="69"/>
    <w:rsid w:val="000F4E7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l">
    <w:name w:val="Normal"/>
    <w:qFormat/>
    <w:rsid w:val="00701623"/>
    <w:rPr>
      <w:sz w:val="24"/>
      <w:szCs w:val="24"/>
    </w:rPr>
  </w:style>
  <w:style w:type="paragraph" w:styleId="Cmsor1">
    <w:name w:val="heading 1"/>
    <w:basedOn w:val="Norml"/>
    <w:next w:val="Norml"/>
    <w:link w:val="Cmsor1Char"/>
    <w:uiPriority w:val="99"/>
    <w:qFormat/>
    <w:rsid w:val="00C44C4B"/>
    <w:pPr>
      <w:keepNext/>
      <w:tabs>
        <w:tab w:val="num" w:pos="999"/>
      </w:tabs>
      <w:ind w:left="999" w:hanging="432"/>
      <w:jc w:val="center"/>
      <w:outlineLvl w:val="0"/>
    </w:pPr>
  </w:style>
  <w:style w:type="paragraph" w:styleId="Cmsor2">
    <w:name w:val="heading 2"/>
    <w:basedOn w:val="Norml"/>
    <w:next w:val="Lista3"/>
    <w:link w:val="Cmsor2Char"/>
    <w:autoRedefine/>
    <w:uiPriority w:val="99"/>
    <w:qFormat/>
    <w:rsid w:val="005C5E72"/>
    <w:pPr>
      <w:keepLines/>
      <w:numPr>
        <w:ilvl w:val="1"/>
        <w:numId w:val="5"/>
      </w:numPr>
      <w:tabs>
        <w:tab w:val="left" w:pos="500"/>
      </w:tabs>
      <w:spacing w:before="360"/>
      <w:jc w:val="both"/>
      <w:outlineLvl w:val="1"/>
    </w:pPr>
    <w:rPr>
      <w:rFonts w:asciiTheme="minorHAnsi" w:hAnsiTheme="minorHAnsi" w:cstheme="minorHAnsi"/>
      <w:b/>
      <w:u w:val="single"/>
    </w:rPr>
  </w:style>
  <w:style w:type="paragraph" w:styleId="Cmsor3">
    <w:name w:val="heading 3"/>
    <w:basedOn w:val="Norml"/>
    <w:next w:val="Lista3"/>
    <w:link w:val="Cmsor3Char"/>
    <w:uiPriority w:val="99"/>
    <w:qFormat/>
    <w:rsid w:val="008E64B3"/>
    <w:pPr>
      <w:keepNext/>
      <w:tabs>
        <w:tab w:val="num" w:pos="2007"/>
      </w:tabs>
      <w:ind w:left="2007" w:hanging="720"/>
      <w:outlineLvl w:val="2"/>
    </w:pPr>
    <w:rPr>
      <w:b/>
      <w:bCs/>
      <w:szCs w:val="26"/>
    </w:rPr>
  </w:style>
  <w:style w:type="paragraph" w:styleId="Cmsor4">
    <w:name w:val="heading 4"/>
    <w:basedOn w:val="Norml"/>
    <w:next w:val="Norml"/>
    <w:link w:val="Cmsor4Char"/>
    <w:uiPriority w:val="99"/>
    <w:qFormat/>
    <w:rsid w:val="00C44C4B"/>
    <w:pPr>
      <w:keepNext/>
      <w:tabs>
        <w:tab w:val="num" w:pos="1431"/>
      </w:tabs>
      <w:spacing w:before="240" w:after="60"/>
      <w:ind w:left="1431" w:hanging="864"/>
      <w:outlineLvl w:val="3"/>
    </w:pPr>
    <w:rPr>
      <w:b/>
      <w:bCs/>
      <w:sz w:val="28"/>
      <w:szCs w:val="28"/>
    </w:rPr>
  </w:style>
  <w:style w:type="paragraph" w:styleId="Cmsor5">
    <w:name w:val="heading 5"/>
    <w:basedOn w:val="Norml"/>
    <w:next w:val="Norml"/>
    <w:link w:val="Cmsor5Char"/>
    <w:uiPriority w:val="99"/>
    <w:qFormat/>
    <w:rsid w:val="00974064"/>
    <w:pPr>
      <w:tabs>
        <w:tab w:val="num" w:pos="1575"/>
      </w:tabs>
      <w:spacing w:before="240" w:after="60"/>
      <w:ind w:left="1575" w:hanging="1008"/>
      <w:outlineLvl w:val="4"/>
    </w:pPr>
    <w:rPr>
      <w:rFonts w:ascii="Calibri" w:hAnsi="Calibri"/>
      <w:b/>
      <w:bCs/>
      <w:i/>
      <w:iCs/>
      <w:sz w:val="26"/>
      <w:szCs w:val="26"/>
    </w:rPr>
  </w:style>
  <w:style w:type="paragraph" w:styleId="Cmsor6">
    <w:name w:val="heading 6"/>
    <w:basedOn w:val="Norml"/>
    <w:next w:val="Norml"/>
    <w:link w:val="Cmsor6Char"/>
    <w:uiPriority w:val="99"/>
    <w:qFormat/>
    <w:rsid w:val="00974064"/>
    <w:pPr>
      <w:tabs>
        <w:tab w:val="num" w:pos="1719"/>
      </w:tabs>
      <w:spacing w:before="240" w:after="60"/>
      <w:ind w:left="1719" w:hanging="1152"/>
      <w:outlineLvl w:val="5"/>
    </w:pPr>
    <w:rPr>
      <w:rFonts w:ascii="Calibri" w:hAnsi="Calibri"/>
      <w:b/>
      <w:bCs/>
      <w:sz w:val="20"/>
      <w:szCs w:val="20"/>
    </w:rPr>
  </w:style>
  <w:style w:type="paragraph" w:styleId="Cmsor7">
    <w:name w:val="heading 7"/>
    <w:basedOn w:val="Norml"/>
    <w:next w:val="Norml"/>
    <w:link w:val="Cmsor7Char"/>
    <w:uiPriority w:val="99"/>
    <w:qFormat/>
    <w:rsid w:val="00974064"/>
    <w:pPr>
      <w:tabs>
        <w:tab w:val="num" w:pos="1863"/>
      </w:tabs>
      <w:spacing w:before="240" w:after="60"/>
      <w:ind w:left="1863" w:hanging="1296"/>
      <w:outlineLvl w:val="6"/>
    </w:pPr>
    <w:rPr>
      <w:rFonts w:ascii="Calibri" w:hAnsi="Calibri"/>
    </w:rPr>
  </w:style>
  <w:style w:type="paragraph" w:styleId="Cmsor8">
    <w:name w:val="heading 8"/>
    <w:basedOn w:val="Norml"/>
    <w:next w:val="Norml"/>
    <w:link w:val="Cmsor8Char"/>
    <w:uiPriority w:val="99"/>
    <w:qFormat/>
    <w:rsid w:val="00974064"/>
    <w:pPr>
      <w:tabs>
        <w:tab w:val="num" w:pos="2007"/>
      </w:tabs>
      <w:spacing w:before="240" w:after="60"/>
      <w:ind w:left="2007" w:hanging="1440"/>
      <w:outlineLvl w:val="7"/>
    </w:pPr>
    <w:rPr>
      <w:rFonts w:ascii="Calibri" w:hAnsi="Calibri"/>
      <w:i/>
      <w:iCs/>
    </w:rPr>
  </w:style>
  <w:style w:type="paragraph" w:styleId="Cmsor9">
    <w:name w:val="heading 9"/>
    <w:basedOn w:val="Norml"/>
    <w:next w:val="Norml"/>
    <w:link w:val="Cmsor9Char"/>
    <w:uiPriority w:val="99"/>
    <w:qFormat/>
    <w:rsid w:val="00974064"/>
    <w:pPr>
      <w:tabs>
        <w:tab w:val="num" w:pos="2151"/>
      </w:tabs>
      <w:spacing w:before="240" w:after="60"/>
      <w:ind w:left="2151" w:hanging="1584"/>
      <w:outlineLvl w:val="8"/>
    </w:pPr>
    <w:rPr>
      <w:rFonts w:ascii="Cambria" w:hAnsi="Cambria"/>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uiPriority w:val="99"/>
    <w:locked/>
    <w:rsid w:val="00C44C4B"/>
    <w:rPr>
      <w:rFonts w:cs="Times New Roman"/>
      <w:sz w:val="24"/>
    </w:rPr>
  </w:style>
  <w:style w:type="character" w:customStyle="1" w:styleId="Cmsor2Char">
    <w:name w:val="Címsor 2 Char"/>
    <w:link w:val="Cmsor2"/>
    <w:uiPriority w:val="99"/>
    <w:locked/>
    <w:rsid w:val="005C5E72"/>
    <w:rPr>
      <w:rFonts w:asciiTheme="minorHAnsi" w:hAnsiTheme="minorHAnsi" w:cstheme="minorHAnsi"/>
      <w:b/>
      <w:sz w:val="24"/>
      <w:szCs w:val="24"/>
      <w:u w:val="single"/>
    </w:rPr>
  </w:style>
  <w:style w:type="character" w:customStyle="1" w:styleId="Cmsor3Char">
    <w:name w:val="Címsor 3 Char"/>
    <w:link w:val="Cmsor3"/>
    <w:uiPriority w:val="99"/>
    <w:locked/>
    <w:rsid w:val="008E64B3"/>
    <w:rPr>
      <w:rFonts w:cs="Times New Roman"/>
      <w:b/>
      <w:sz w:val="26"/>
    </w:rPr>
  </w:style>
  <w:style w:type="character" w:customStyle="1" w:styleId="Cmsor4Char">
    <w:name w:val="Címsor 4 Char"/>
    <w:link w:val="Cmsor4"/>
    <w:uiPriority w:val="99"/>
    <w:locked/>
    <w:rsid w:val="00C44C4B"/>
    <w:rPr>
      <w:rFonts w:cs="Times New Roman"/>
      <w:b/>
      <w:sz w:val="28"/>
    </w:rPr>
  </w:style>
  <w:style w:type="character" w:customStyle="1" w:styleId="Cmsor5Char">
    <w:name w:val="Címsor 5 Char"/>
    <w:link w:val="Cmsor5"/>
    <w:uiPriority w:val="99"/>
    <w:locked/>
    <w:rsid w:val="00974064"/>
    <w:rPr>
      <w:rFonts w:ascii="Calibri" w:hAnsi="Calibri" w:cs="Times New Roman"/>
      <w:b/>
      <w:i/>
      <w:sz w:val="26"/>
    </w:rPr>
  </w:style>
  <w:style w:type="character" w:customStyle="1" w:styleId="Cmsor6Char">
    <w:name w:val="Címsor 6 Char"/>
    <w:link w:val="Cmsor6"/>
    <w:uiPriority w:val="99"/>
    <w:locked/>
    <w:rsid w:val="00974064"/>
    <w:rPr>
      <w:rFonts w:ascii="Calibri" w:hAnsi="Calibri" w:cs="Times New Roman"/>
      <w:b/>
    </w:rPr>
  </w:style>
  <w:style w:type="character" w:customStyle="1" w:styleId="Cmsor7Char">
    <w:name w:val="Címsor 7 Char"/>
    <w:link w:val="Cmsor7"/>
    <w:uiPriority w:val="99"/>
    <w:locked/>
    <w:rsid w:val="00974064"/>
    <w:rPr>
      <w:rFonts w:ascii="Calibri" w:hAnsi="Calibri" w:cs="Times New Roman"/>
      <w:sz w:val="24"/>
    </w:rPr>
  </w:style>
  <w:style w:type="character" w:customStyle="1" w:styleId="Cmsor8Char">
    <w:name w:val="Címsor 8 Char"/>
    <w:link w:val="Cmsor8"/>
    <w:uiPriority w:val="99"/>
    <w:locked/>
    <w:rsid w:val="00974064"/>
    <w:rPr>
      <w:rFonts w:ascii="Calibri" w:hAnsi="Calibri" w:cs="Times New Roman"/>
      <w:i/>
      <w:sz w:val="24"/>
    </w:rPr>
  </w:style>
  <w:style w:type="character" w:customStyle="1" w:styleId="Cmsor9Char">
    <w:name w:val="Címsor 9 Char"/>
    <w:link w:val="Cmsor9"/>
    <w:uiPriority w:val="99"/>
    <w:locked/>
    <w:rsid w:val="00974064"/>
    <w:rPr>
      <w:rFonts w:ascii="Cambria" w:hAnsi="Cambria" w:cs="Times New Roman"/>
    </w:rPr>
  </w:style>
  <w:style w:type="paragraph" w:styleId="Lista3">
    <w:name w:val="List 3"/>
    <w:basedOn w:val="Norml"/>
    <w:rsid w:val="00C44C4B"/>
    <w:pPr>
      <w:ind w:left="849" w:hanging="283"/>
      <w:contextualSpacing/>
    </w:pPr>
  </w:style>
  <w:style w:type="paragraph" w:styleId="TJ1">
    <w:name w:val="toc 1"/>
    <w:basedOn w:val="Norml"/>
    <w:next w:val="Norml"/>
    <w:autoRedefine/>
    <w:uiPriority w:val="39"/>
    <w:rsid w:val="00B01CAC"/>
    <w:pPr>
      <w:tabs>
        <w:tab w:val="left" w:pos="660"/>
        <w:tab w:val="right" w:leader="dot" w:pos="9060"/>
      </w:tabs>
      <w:spacing w:before="120" w:after="120"/>
    </w:pPr>
    <w:rPr>
      <w:rFonts w:asciiTheme="minorHAnsi" w:hAnsiTheme="minorHAnsi" w:cstheme="minorHAnsi"/>
      <w:b/>
      <w:bCs/>
      <w:noProof/>
    </w:rPr>
  </w:style>
  <w:style w:type="paragraph" w:styleId="TJ2">
    <w:name w:val="toc 2"/>
    <w:basedOn w:val="Norml"/>
    <w:next w:val="Norml"/>
    <w:autoRedefine/>
    <w:uiPriority w:val="39"/>
    <w:rsid w:val="0039433F"/>
    <w:pPr>
      <w:tabs>
        <w:tab w:val="left" w:pos="709"/>
        <w:tab w:val="right" w:leader="dot" w:pos="9060"/>
      </w:tabs>
    </w:pPr>
    <w:rPr>
      <w:bCs/>
      <w:szCs w:val="20"/>
    </w:rPr>
  </w:style>
  <w:style w:type="paragraph" w:styleId="Buborkszveg">
    <w:name w:val="Balloon Text"/>
    <w:basedOn w:val="Norml"/>
    <w:link w:val="BuborkszvegChar"/>
    <w:uiPriority w:val="99"/>
    <w:rsid w:val="00C44C4B"/>
    <w:rPr>
      <w:rFonts w:ascii="Tahoma" w:hAnsi="Tahoma"/>
      <w:sz w:val="16"/>
      <w:szCs w:val="20"/>
    </w:rPr>
  </w:style>
  <w:style w:type="character" w:customStyle="1" w:styleId="BuborkszvegChar">
    <w:name w:val="Buborékszöveg Char"/>
    <w:link w:val="Buborkszveg"/>
    <w:uiPriority w:val="99"/>
    <w:locked/>
    <w:rsid w:val="00C44C4B"/>
    <w:rPr>
      <w:rFonts w:ascii="Tahoma" w:hAnsi="Tahoma" w:cs="Times New Roman"/>
      <w:sz w:val="16"/>
      <w:lang w:val="hu-HU" w:eastAsia="hu-HU"/>
    </w:rPr>
  </w:style>
  <w:style w:type="character" w:customStyle="1" w:styleId="Stlus45ptKiskapitlis">
    <w:name w:val="Stílus 45 pt Kiskapitális"/>
    <w:uiPriority w:val="99"/>
    <w:rsid w:val="00C44C4B"/>
    <w:rPr>
      <w:smallCaps/>
      <w:spacing w:val="14"/>
      <w:sz w:val="90"/>
    </w:rPr>
  </w:style>
  <w:style w:type="character" w:customStyle="1" w:styleId="Stlus60ptKiskapitlis">
    <w:name w:val="Stílus 60 pt Kiskapitális"/>
    <w:uiPriority w:val="99"/>
    <w:rsid w:val="00C44C4B"/>
    <w:rPr>
      <w:smallCaps/>
      <w:spacing w:val="14"/>
      <w:sz w:val="120"/>
    </w:rPr>
  </w:style>
  <w:style w:type="paragraph" w:customStyle="1" w:styleId="Stlus1">
    <w:name w:val="Stílus1"/>
    <w:basedOn w:val="lfej"/>
    <w:uiPriority w:val="99"/>
    <w:rsid w:val="00C44C4B"/>
    <w:pPr>
      <w:tabs>
        <w:tab w:val="left" w:pos="1701"/>
      </w:tabs>
      <w:ind w:left="1701" w:hanging="1881"/>
      <w:jc w:val="center"/>
    </w:pPr>
    <w:rPr>
      <w:b/>
    </w:rPr>
  </w:style>
  <w:style w:type="paragraph" w:styleId="lfej">
    <w:name w:val="header"/>
    <w:basedOn w:val="Norml"/>
    <w:link w:val="lfejChar"/>
    <w:uiPriority w:val="99"/>
    <w:rsid w:val="00C44C4B"/>
    <w:pPr>
      <w:tabs>
        <w:tab w:val="center" w:pos="4536"/>
        <w:tab w:val="right" w:pos="9072"/>
      </w:tabs>
    </w:pPr>
    <w:rPr>
      <w:szCs w:val="20"/>
    </w:rPr>
  </w:style>
  <w:style w:type="character" w:customStyle="1" w:styleId="HeaderChar">
    <w:name w:val="Header Char"/>
    <w:uiPriority w:val="99"/>
    <w:locked/>
    <w:rsid w:val="00A8104C"/>
    <w:rPr>
      <w:rFonts w:cs="Times New Roman"/>
      <w:sz w:val="24"/>
      <w:lang w:val="hu-HU" w:eastAsia="hu-HU"/>
    </w:rPr>
  </w:style>
  <w:style w:type="character" w:customStyle="1" w:styleId="lfejChar">
    <w:name w:val="Élőfej Char"/>
    <w:link w:val="lfej"/>
    <w:uiPriority w:val="99"/>
    <w:locked/>
    <w:rsid w:val="00C44C4B"/>
    <w:rPr>
      <w:sz w:val="24"/>
      <w:lang w:val="hu-HU" w:eastAsia="hu-HU"/>
    </w:rPr>
  </w:style>
  <w:style w:type="paragraph" w:customStyle="1" w:styleId="Stlus7">
    <w:name w:val="Stílus7"/>
    <w:basedOn w:val="Norml"/>
    <w:autoRedefine/>
    <w:uiPriority w:val="99"/>
    <w:rsid w:val="00C44C4B"/>
    <w:pPr>
      <w:tabs>
        <w:tab w:val="left" w:pos="2700"/>
      </w:tabs>
      <w:spacing w:after="240"/>
      <w:ind w:left="2268" w:hanging="2268"/>
    </w:pPr>
    <w:rPr>
      <w:b/>
      <w:i/>
    </w:rPr>
  </w:style>
  <w:style w:type="paragraph" w:customStyle="1" w:styleId="Stlus8">
    <w:name w:val="Stílus8"/>
    <w:basedOn w:val="Norml"/>
    <w:autoRedefine/>
    <w:uiPriority w:val="99"/>
    <w:rsid w:val="00C44C4B"/>
    <w:pPr>
      <w:tabs>
        <w:tab w:val="left" w:pos="2700"/>
      </w:tabs>
      <w:spacing w:after="240"/>
      <w:ind w:left="2268" w:hanging="2268"/>
    </w:pPr>
  </w:style>
  <w:style w:type="paragraph" w:customStyle="1" w:styleId="Stlus9">
    <w:name w:val="Stílus9"/>
    <w:basedOn w:val="Norml"/>
    <w:autoRedefine/>
    <w:uiPriority w:val="99"/>
    <w:rsid w:val="00C44C4B"/>
    <w:pPr>
      <w:tabs>
        <w:tab w:val="left" w:pos="2700"/>
      </w:tabs>
      <w:spacing w:after="240"/>
      <w:ind w:left="2268" w:hanging="2268"/>
    </w:pPr>
    <w:rPr>
      <w:b/>
      <w:i/>
    </w:rPr>
  </w:style>
  <w:style w:type="paragraph" w:customStyle="1" w:styleId="Stlus10">
    <w:name w:val="Stílus10"/>
    <w:basedOn w:val="Norml"/>
    <w:autoRedefine/>
    <w:uiPriority w:val="99"/>
    <w:rsid w:val="00C44C4B"/>
    <w:pPr>
      <w:tabs>
        <w:tab w:val="left" w:pos="2700"/>
      </w:tabs>
      <w:spacing w:after="240"/>
      <w:ind w:left="2268" w:hanging="2268"/>
    </w:pPr>
  </w:style>
  <w:style w:type="paragraph" w:customStyle="1" w:styleId="Stlus11">
    <w:name w:val="Stílus11"/>
    <w:basedOn w:val="Norml"/>
    <w:autoRedefine/>
    <w:uiPriority w:val="99"/>
    <w:rsid w:val="00C44C4B"/>
    <w:pPr>
      <w:tabs>
        <w:tab w:val="left" w:pos="2340"/>
      </w:tabs>
      <w:spacing w:after="240"/>
      <w:ind w:left="1620" w:hanging="1620"/>
    </w:pPr>
    <w:rPr>
      <w:b/>
      <w:i/>
    </w:rPr>
  </w:style>
  <w:style w:type="paragraph" w:customStyle="1" w:styleId="Stlus12">
    <w:name w:val="Stílus12"/>
    <w:basedOn w:val="Norml"/>
    <w:autoRedefine/>
    <w:uiPriority w:val="99"/>
    <w:rsid w:val="00C44C4B"/>
    <w:pPr>
      <w:tabs>
        <w:tab w:val="left" w:pos="2268"/>
        <w:tab w:val="left" w:pos="2700"/>
        <w:tab w:val="left" w:pos="5760"/>
      </w:tabs>
      <w:ind w:left="1620" w:hanging="1620"/>
    </w:pPr>
    <w:rPr>
      <w:b/>
      <w:i/>
    </w:rPr>
  </w:style>
  <w:style w:type="paragraph" w:customStyle="1" w:styleId="Stlus13">
    <w:name w:val="Stílus13"/>
    <w:basedOn w:val="Norml"/>
    <w:autoRedefine/>
    <w:uiPriority w:val="99"/>
    <w:rsid w:val="00C44C4B"/>
    <w:pPr>
      <w:tabs>
        <w:tab w:val="left" w:pos="2268"/>
        <w:tab w:val="left" w:pos="2700"/>
        <w:tab w:val="left" w:pos="5760"/>
      </w:tabs>
      <w:spacing w:after="120"/>
      <w:ind w:left="1622" w:hanging="1622"/>
    </w:pPr>
    <w:rPr>
      <w:b/>
      <w:i/>
    </w:rPr>
  </w:style>
  <w:style w:type="paragraph" w:customStyle="1" w:styleId="Stlus14">
    <w:name w:val="Stílus14"/>
    <w:basedOn w:val="Norml"/>
    <w:autoRedefine/>
    <w:uiPriority w:val="99"/>
    <w:rsid w:val="00C44C4B"/>
    <w:pPr>
      <w:tabs>
        <w:tab w:val="left" w:pos="2268"/>
        <w:tab w:val="left" w:pos="2700"/>
        <w:tab w:val="left" w:pos="5760"/>
      </w:tabs>
      <w:spacing w:after="240"/>
      <w:ind w:left="1620" w:hanging="1620"/>
    </w:pPr>
  </w:style>
  <w:style w:type="paragraph" w:customStyle="1" w:styleId="Char">
    <w:name w:val="Char"/>
    <w:basedOn w:val="Norml"/>
    <w:uiPriority w:val="99"/>
    <w:rsid w:val="00C44C4B"/>
    <w:pPr>
      <w:spacing w:after="160" w:line="240" w:lineRule="exact"/>
    </w:pPr>
    <w:rPr>
      <w:rFonts w:ascii="Verdana" w:hAnsi="Verdana"/>
      <w:lang w:val="en-US" w:eastAsia="en-US"/>
    </w:rPr>
  </w:style>
  <w:style w:type="character" w:customStyle="1" w:styleId="FontStyle43">
    <w:name w:val="Font Style43"/>
    <w:uiPriority w:val="99"/>
    <w:rsid w:val="00C44C4B"/>
    <w:rPr>
      <w:rFonts w:ascii="Impact" w:hAnsi="Impact"/>
      <w:sz w:val="20"/>
    </w:rPr>
  </w:style>
  <w:style w:type="character" w:styleId="Hiperhivatkozs">
    <w:name w:val="Hyperlink"/>
    <w:uiPriority w:val="99"/>
    <w:rsid w:val="00C44C4B"/>
    <w:rPr>
      <w:rFonts w:cs="Times New Roman"/>
      <w:color w:val="0000FF"/>
      <w:u w:val="single"/>
    </w:rPr>
  </w:style>
  <w:style w:type="paragraph" w:styleId="TJ3">
    <w:name w:val="toc 3"/>
    <w:basedOn w:val="Norml"/>
    <w:next w:val="Norml"/>
    <w:autoRedefine/>
    <w:uiPriority w:val="39"/>
    <w:rsid w:val="005076EF"/>
    <w:pPr>
      <w:tabs>
        <w:tab w:val="left" w:pos="960"/>
        <w:tab w:val="left" w:pos="2073"/>
        <w:tab w:val="right" w:leader="dot" w:pos="9060"/>
      </w:tabs>
      <w:ind w:left="400"/>
    </w:pPr>
    <w:rPr>
      <w:rFonts w:asciiTheme="minorHAnsi" w:hAnsiTheme="minorHAnsi" w:cstheme="minorHAnsi"/>
      <w:noProof/>
    </w:rPr>
  </w:style>
  <w:style w:type="character" w:customStyle="1" w:styleId="Stlus14ptFlkvrAlhzs">
    <w:name w:val="Stílus 14 pt Félkövér Aláhúzás"/>
    <w:uiPriority w:val="99"/>
    <w:rsid w:val="00C44C4B"/>
    <w:rPr>
      <w:b/>
      <w:i/>
      <w:sz w:val="28"/>
      <w:u w:val="single"/>
    </w:rPr>
  </w:style>
  <w:style w:type="character" w:styleId="Kiemels">
    <w:name w:val="Emphasis"/>
    <w:uiPriority w:val="99"/>
    <w:qFormat/>
    <w:rsid w:val="00C44C4B"/>
    <w:rPr>
      <w:rFonts w:cs="Times New Roman"/>
      <w:i/>
    </w:rPr>
  </w:style>
  <w:style w:type="paragraph" w:customStyle="1" w:styleId="Stlus14ptFlkvrAlhzsKzprezrtEltte48ptUtn">
    <w:name w:val="Stílus 14 pt Félkövér Aláhúzás Középre zárt Előtte:  48 pt Után..."/>
    <w:basedOn w:val="Norml"/>
    <w:uiPriority w:val="99"/>
    <w:rsid w:val="00C44C4B"/>
    <w:pPr>
      <w:spacing w:before="960" w:after="960"/>
    </w:pPr>
    <w:rPr>
      <w:b/>
      <w:bCs/>
      <w:sz w:val="28"/>
      <w:u w:val="single"/>
    </w:rPr>
  </w:style>
  <w:style w:type="paragraph" w:styleId="llb">
    <w:name w:val="footer"/>
    <w:basedOn w:val="Norml"/>
    <w:link w:val="llbChar"/>
    <w:uiPriority w:val="99"/>
    <w:rsid w:val="00C44C4B"/>
    <w:pPr>
      <w:tabs>
        <w:tab w:val="center" w:pos="4536"/>
        <w:tab w:val="right" w:pos="9072"/>
      </w:tabs>
    </w:pPr>
    <w:rPr>
      <w:szCs w:val="20"/>
    </w:rPr>
  </w:style>
  <w:style w:type="character" w:customStyle="1" w:styleId="FooterChar">
    <w:name w:val="Footer Char"/>
    <w:uiPriority w:val="99"/>
    <w:locked/>
    <w:rsid w:val="00A8104C"/>
    <w:rPr>
      <w:rFonts w:cs="Times New Roman"/>
      <w:lang w:val="hu-HU" w:eastAsia="hu-HU"/>
    </w:rPr>
  </w:style>
  <w:style w:type="character" w:customStyle="1" w:styleId="llbChar">
    <w:name w:val="Élőláb Char"/>
    <w:link w:val="llb"/>
    <w:uiPriority w:val="99"/>
    <w:locked/>
    <w:rsid w:val="00C44C4B"/>
    <w:rPr>
      <w:sz w:val="24"/>
      <w:lang w:val="hu-HU" w:eastAsia="hu-HU"/>
    </w:rPr>
  </w:style>
  <w:style w:type="paragraph" w:customStyle="1" w:styleId="Char1CharCharCharCharCharCharCharCharChar">
    <w:name w:val="Char1 Char Char Char Char Char Char Char Char Char"/>
    <w:basedOn w:val="Norml"/>
    <w:uiPriority w:val="99"/>
    <w:rsid w:val="00C44C4B"/>
    <w:pPr>
      <w:spacing w:after="160" w:line="240" w:lineRule="exact"/>
    </w:pPr>
    <w:rPr>
      <w:rFonts w:ascii="Verdana" w:hAnsi="Verdana"/>
      <w:lang w:val="en-US" w:eastAsia="en-US"/>
    </w:rPr>
  </w:style>
  <w:style w:type="paragraph" w:customStyle="1" w:styleId="StlusStlus14ptFlkvrAlhzsNincsalhzs">
    <w:name w:val="Stílus Stílus 14 pt Félkövér Aláhúzás + Nincs aláhúzás"/>
    <w:basedOn w:val="Cmsor1"/>
    <w:link w:val="StlusStlus14ptFlkvrAlhzsNincsalhzsChar"/>
    <w:uiPriority w:val="99"/>
    <w:rsid w:val="00C44C4B"/>
    <w:pPr>
      <w:spacing w:after="600"/>
      <w:jc w:val="left"/>
    </w:pPr>
    <w:rPr>
      <w:szCs w:val="20"/>
    </w:rPr>
  </w:style>
  <w:style w:type="character" w:customStyle="1" w:styleId="StlusStlus14ptFlkvrAlhzsNincsalhzsChar">
    <w:name w:val="Stílus Stílus 14 pt Félkövér Aláhúzás + Nincs aláhúzás Char"/>
    <w:link w:val="StlusStlus14ptFlkvrAlhzsNincsalhzs"/>
    <w:uiPriority w:val="99"/>
    <w:locked/>
    <w:rsid w:val="00C44C4B"/>
    <w:rPr>
      <w:sz w:val="24"/>
    </w:rPr>
  </w:style>
  <w:style w:type="paragraph" w:styleId="Szvegtrzs">
    <w:name w:val="Body Text"/>
    <w:basedOn w:val="Norml"/>
    <w:link w:val="SzvegtrzsChar"/>
    <w:uiPriority w:val="99"/>
    <w:rsid w:val="00C44C4B"/>
    <w:pPr>
      <w:spacing w:after="120"/>
    </w:pPr>
    <w:rPr>
      <w:szCs w:val="20"/>
    </w:rPr>
  </w:style>
  <w:style w:type="character" w:customStyle="1" w:styleId="SzvegtrzsChar">
    <w:name w:val="Szövegtörzs Char"/>
    <w:link w:val="Szvegtrzs"/>
    <w:uiPriority w:val="99"/>
    <w:locked/>
    <w:rsid w:val="00C44C4B"/>
    <w:rPr>
      <w:rFonts w:cs="Times New Roman"/>
      <w:sz w:val="24"/>
      <w:lang w:val="hu-HU" w:eastAsia="hu-HU"/>
    </w:rPr>
  </w:style>
  <w:style w:type="paragraph" w:styleId="Szvegtrzsbehzssal2">
    <w:name w:val="Body Text Indent 2"/>
    <w:basedOn w:val="Norml"/>
    <w:link w:val="Szvegtrzsbehzssal2Char"/>
    <w:uiPriority w:val="99"/>
    <w:rsid w:val="00C44C4B"/>
    <w:pPr>
      <w:spacing w:after="120" w:line="480" w:lineRule="auto"/>
      <w:ind w:left="283"/>
    </w:pPr>
    <w:rPr>
      <w:szCs w:val="20"/>
    </w:rPr>
  </w:style>
  <w:style w:type="character" w:customStyle="1" w:styleId="Szvegtrzsbehzssal2Char">
    <w:name w:val="Szövegtörzs behúzással 2 Char"/>
    <w:link w:val="Szvegtrzsbehzssal2"/>
    <w:uiPriority w:val="99"/>
    <w:semiHidden/>
    <w:locked/>
    <w:rsid w:val="00C44C4B"/>
    <w:rPr>
      <w:rFonts w:cs="Times New Roman"/>
      <w:sz w:val="24"/>
      <w:lang w:val="hu-HU" w:eastAsia="hu-HU"/>
    </w:rPr>
  </w:style>
  <w:style w:type="paragraph" w:customStyle="1" w:styleId="Default">
    <w:name w:val="Default"/>
    <w:uiPriority w:val="99"/>
    <w:rsid w:val="00C44C4B"/>
    <w:pPr>
      <w:autoSpaceDE w:val="0"/>
      <w:autoSpaceDN w:val="0"/>
      <w:adjustRightInd w:val="0"/>
    </w:pPr>
    <w:rPr>
      <w:color w:val="000000"/>
      <w:sz w:val="24"/>
      <w:szCs w:val="24"/>
    </w:rPr>
  </w:style>
  <w:style w:type="paragraph" w:customStyle="1" w:styleId="Char1">
    <w:name w:val="Char1"/>
    <w:basedOn w:val="Norml"/>
    <w:uiPriority w:val="99"/>
    <w:rsid w:val="00C44C4B"/>
    <w:pPr>
      <w:spacing w:after="160" w:line="240" w:lineRule="exact"/>
    </w:pPr>
    <w:rPr>
      <w:rFonts w:ascii="Verdana" w:hAnsi="Verdana"/>
      <w:lang w:val="en-US" w:eastAsia="en-US"/>
    </w:rPr>
  </w:style>
  <w:style w:type="paragraph" w:customStyle="1" w:styleId="zletitervszveg">
    <w:name w:val="Üzleti terv szöveg"/>
    <w:basedOn w:val="Norml"/>
    <w:rsid w:val="00C44C4B"/>
    <w:pPr>
      <w:spacing w:before="240"/>
      <w:ind w:left="567"/>
      <w:jc w:val="both"/>
    </w:pPr>
    <w:rPr>
      <w:rFonts w:ascii="Arial" w:hAnsi="Arial" w:cs="Arial"/>
      <w:sz w:val="22"/>
      <w:szCs w:val="22"/>
      <w:lang w:eastAsia="ru-RU"/>
    </w:rPr>
  </w:style>
  <w:style w:type="paragraph" w:customStyle="1" w:styleId="CharCharCharChar">
    <w:name w:val="Char Char Char Char"/>
    <w:basedOn w:val="Norml"/>
    <w:uiPriority w:val="99"/>
    <w:rsid w:val="00C44C4B"/>
    <w:pPr>
      <w:spacing w:after="160" w:line="240" w:lineRule="exact"/>
    </w:pPr>
    <w:rPr>
      <w:rFonts w:ascii="Verdana" w:hAnsi="Verdana"/>
      <w:lang w:val="en-US" w:eastAsia="en-US"/>
    </w:rPr>
  </w:style>
  <w:style w:type="paragraph" w:customStyle="1" w:styleId="BKV">
    <w:name w:val="BKV"/>
    <w:rsid w:val="00C44C4B"/>
    <w:pPr>
      <w:spacing w:line="360" w:lineRule="auto"/>
      <w:jc w:val="both"/>
    </w:pPr>
    <w:rPr>
      <w:rFonts w:ascii="Arial" w:hAnsi="Arial"/>
      <w:sz w:val="24"/>
      <w:lang w:eastAsia="ru-RU"/>
    </w:rPr>
  </w:style>
  <w:style w:type="character" w:customStyle="1" w:styleId="SubtleEmphasis1">
    <w:name w:val="Subtle Emphasis1"/>
    <w:uiPriority w:val="99"/>
    <w:rsid w:val="00C44C4B"/>
    <w:rPr>
      <w:rFonts w:eastAsia="Times New Roman"/>
      <w:i/>
      <w:color w:val="808080"/>
      <w:sz w:val="22"/>
      <w:lang w:val="hu-HU"/>
    </w:rPr>
  </w:style>
  <w:style w:type="character" w:styleId="Kiemels2">
    <w:name w:val="Strong"/>
    <w:uiPriority w:val="22"/>
    <w:qFormat/>
    <w:rsid w:val="00C44C4B"/>
    <w:rPr>
      <w:rFonts w:cs="Times New Roman"/>
      <w:b/>
    </w:rPr>
  </w:style>
  <w:style w:type="paragraph" w:customStyle="1" w:styleId="zletitervszveg0">
    <w:name w:val="zletitervszveg"/>
    <w:basedOn w:val="Norml"/>
    <w:uiPriority w:val="99"/>
    <w:rsid w:val="00C44C4B"/>
    <w:pPr>
      <w:spacing w:before="240"/>
      <w:ind w:left="567"/>
      <w:jc w:val="both"/>
    </w:pPr>
    <w:rPr>
      <w:rFonts w:ascii="Arial" w:hAnsi="Arial" w:cs="Arial"/>
      <w:sz w:val="22"/>
      <w:szCs w:val="22"/>
    </w:rPr>
  </w:style>
  <w:style w:type="character" w:styleId="Oldalszm">
    <w:name w:val="page number"/>
    <w:uiPriority w:val="99"/>
    <w:rsid w:val="00C44C4B"/>
    <w:rPr>
      <w:rFonts w:cs="Times New Roman"/>
    </w:rPr>
  </w:style>
  <w:style w:type="table" w:styleId="Egyszertblzat1">
    <w:name w:val="Table Simple 1"/>
    <w:basedOn w:val="Normltblzat"/>
    <w:uiPriority w:val="99"/>
    <w:rsid w:val="00C44C4B"/>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Cmsorvez">
    <w:name w:val="Címsorvez"/>
    <w:basedOn w:val="Cmsor2"/>
    <w:uiPriority w:val="99"/>
    <w:rsid w:val="005076EF"/>
    <w:pPr>
      <w:spacing w:before="600" w:after="300"/>
    </w:pPr>
    <w:rPr>
      <w:iCs/>
      <w:sz w:val="28"/>
      <w:szCs w:val="28"/>
    </w:rPr>
  </w:style>
  <w:style w:type="paragraph" w:customStyle="1" w:styleId="msonormalcxspmiddle">
    <w:name w:val="msonormalcxspmiddle"/>
    <w:basedOn w:val="Norml"/>
    <w:uiPriority w:val="99"/>
    <w:rsid w:val="00C44C4B"/>
    <w:pPr>
      <w:spacing w:before="100" w:beforeAutospacing="1" w:after="100" w:afterAutospacing="1"/>
    </w:pPr>
  </w:style>
  <w:style w:type="character" w:customStyle="1" w:styleId="kiemelt">
    <w:name w:val="kiemelt"/>
    <w:uiPriority w:val="99"/>
    <w:rsid w:val="00773DFD"/>
    <w:rPr>
      <w:u w:val="single"/>
    </w:rPr>
  </w:style>
  <w:style w:type="character" w:customStyle="1" w:styleId="CharChar6">
    <w:name w:val="Char Char6"/>
    <w:uiPriority w:val="99"/>
    <w:locked/>
    <w:rsid w:val="00CD1E04"/>
    <w:rPr>
      <w:b/>
      <w:sz w:val="24"/>
      <w:lang w:val="hu-HU" w:eastAsia="hu-HU"/>
    </w:rPr>
  </w:style>
  <w:style w:type="table" w:styleId="Rcsostblzat">
    <w:name w:val="Table Grid"/>
    <w:basedOn w:val="Normltblzat"/>
    <w:uiPriority w:val="59"/>
    <w:rsid w:val="00C044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sakszveg">
    <w:name w:val="Plain Text"/>
    <w:basedOn w:val="Norml"/>
    <w:link w:val="CsakszvegChar"/>
    <w:uiPriority w:val="99"/>
    <w:rsid w:val="009C119C"/>
    <w:rPr>
      <w:rFonts w:ascii="Courier New" w:hAnsi="Courier New"/>
      <w:sz w:val="20"/>
      <w:szCs w:val="20"/>
    </w:rPr>
  </w:style>
  <w:style w:type="character" w:customStyle="1" w:styleId="CsakszvegChar">
    <w:name w:val="Csak szöveg Char"/>
    <w:link w:val="Csakszveg"/>
    <w:uiPriority w:val="99"/>
    <w:locked/>
    <w:rsid w:val="00CD179E"/>
    <w:rPr>
      <w:rFonts w:ascii="Courier New" w:hAnsi="Courier New" w:cs="Times New Roman"/>
      <w:lang w:val="hu-HU" w:eastAsia="hu-HU"/>
    </w:rPr>
  </w:style>
  <w:style w:type="paragraph" w:customStyle="1" w:styleId="PBDocTxt">
    <w:name w:val="PBDocTxt"/>
    <w:basedOn w:val="Norml"/>
    <w:uiPriority w:val="99"/>
    <w:rsid w:val="00CD179E"/>
    <w:pPr>
      <w:numPr>
        <w:numId w:val="2"/>
      </w:numPr>
      <w:spacing w:before="240"/>
      <w:jc w:val="both"/>
    </w:pPr>
  </w:style>
  <w:style w:type="paragraph" w:customStyle="1" w:styleId="PBDocTxtL1">
    <w:name w:val="PBDocTxtL1"/>
    <w:basedOn w:val="PBDocTxt"/>
    <w:uiPriority w:val="99"/>
    <w:rsid w:val="00CD179E"/>
    <w:pPr>
      <w:numPr>
        <w:ilvl w:val="1"/>
      </w:numPr>
      <w:spacing w:line="260" w:lineRule="atLeast"/>
    </w:pPr>
  </w:style>
  <w:style w:type="paragraph" w:customStyle="1" w:styleId="PBDocTxtL2">
    <w:name w:val="PBDocTxtL2"/>
    <w:basedOn w:val="PBDocTxt"/>
    <w:uiPriority w:val="99"/>
    <w:rsid w:val="00CD179E"/>
    <w:pPr>
      <w:numPr>
        <w:ilvl w:val="2"/>
      </w:numPr>
      <w:spacing w:line="260" w:lineRule="atLeast"/>
      <w:ind w:left="1440"/>
    </w:pPr>
  </w:style>
  <w:style w:type="paragraph" w:customStyle="1" w:styleId="PBDocTxtL3">
    <w:name w:val="PBDocTxtL3"/>
    <w:basedOn w:val="PBDocTxt"/>
    <w:uiPriority w:val="99"/>
    <w:rsid w:val="00CD179E"/>
    <w:pPr>
      <w:numPr>
        <w:ilvl w:val="3"/>
      </w:numPr>
      <w:spacing w:line="260" w:lineRule="atLeast"/>
      <w:ind w:left="2160"/>
    </w:pPr>
  </w:style>
  <w:style w:type="paragraph" w:customStyle="1" w:styleId="PBDocTxtL4">
    <w:name w:val="PBDocTxtL4"/>
    <w:basedOn w:val="PBDocTxt"/>
    <w:uiPriority w:val="99"/>
    <w:rsid w:val="00CD179E"/>
    <w:pPr>
      <w:numPr>
        <w:ilvl w:val="4"/>
      </w:numPr>
      <w:spacing w:line="260" w:lineRule="atLeast"/>
    </w:pPr>
  </w:style>
  <w:style w:type="paragraph" w:customStyle="1" w:styleId="PBDocTxtL5">
    <w:name w:val="PBDocTxtL5"/>
    <w:basedOn w:val="PBDocTxt"/>
    <w:uiPriority w:val="99"/>
    <w:rsid w:val="00CD179E"/>
    <w:pPr>
      <w:numPr>
        <w:ilvl w:val="5"/>
      </w:numPr>
      <w:spacing w:line="260" w:lineRule="atLeast"/>
      <w:ind w:left="3600"/>
    </w:pPr>
  </w:style>
  <w:style w:type="paragraph" w:customStyle="1" w:styleId="PBDocTxtL6">
    <w:name w:val="PBDocTxtL6"/>
    <w:basedOn w:val="PBDocTxt"/>
    <w:uiPriority w:val="99"/>
    <w:rsid w:val="00CD179E"/>
    <w:pPr>
      <w:numPr>
        <w:ilvl w:val="6"/>
      </w:numPr>
      <w:spacing w:line="260" w:lineRule="atLeast"/>
      <w:ind w:left="4320"/>
    </w:pPr>
  </w:style>
  <w:style w:type="paragraph" w:customStyle="1" w:styleId="PBDocTxtL7">
    <w:name w:val="PBDocTxtL7"/>
    <w:basedOn w:val="PBDocTxt"/>
    <w:uiPriority w:val="99"/>
    <w:rsid w:val="00CD179E"/>
    <w:pPr>
      <w:numPr>
        <w:ilvl w:val="7"/>
      </w:numPr>
      <w:spacing w:line="260" w:lineRule="atLeast"/>
      <w:ind w:left="5040"/>
    </w:pPr>
  </w:style>
  <w:style w:type="paragraph" w:customStyle="1" w:styleId="PBDocTxtL8">
    <w:name w:val="PBDocTxtL8"/>
    <w:basedOn w:val="PBDocTxt"/>
    <w:uiPriority w:val="99"/>
    <w:rsid w:val="00CD179E"/>
    <w:pPr>
      <w:numPr>
        <w:ilvl w:val="8"/>
      </w:numPr>
      <w:spacing w:line="260" w:lineRule="atLeast"/>
    </w:pPr>
  </w:style>
  <w:style w:type="paragraph" w:customStyle="1" w:styleId="Stlus12ptSorkizrt">
    <w:name w:val="Stílus 12 pt Sorkizárt"/>
    <w:basedOn w:val="Norml"/>
    <w:uiPriority w:val="99"/>
    <w:rsid w:val="00CD179E"/>
    <w:pPr>
      <w:jc w:val="both"/>
    </w:pPr>
    <w:rPr>
      <w:szCs w:val="20"/>
    </w:rPr>
  </w:style>
  <w:style w:type="paragraph" w:customStyle="1" w:styleId="section1">
    <w:name w:val="section1"/>
    <w:basedOn w:val="Norml"/>
    <w:uiPriority w:val="99"/>
    <w:rsid w:val="00CD179E"/>
    <w:pPr>
      <w:spacing w:before="100" w:beforeAutospacing="1" w:after="100" w:afterAutospacing="1"/>
    </w:pPr>
  </w:style>
  <w:style w:type="paragraph" w:customStyle="1" w:styleId="bkv0">
    <w:name w:val="bkv"/>
    <w:basedOn w:val="Norml"/>
    <w:uiPriority w:val="99"/>
    <w:rsid w:val="00CD179E"/>
    <w:pPr>
      <w:spacing w:line="360" w:lineRule="auto"/>
      <w:jc w:val="both"/>
    </w:pPr>
    <w:rPr>
      <w:rFonts w:ascii="Arial" w:hAnsi="Arial" w:cs="Arial"/>
    </w:rPr>
  </w:style>
  <w:style w:type="character" w:styleId="Jegyzethivatkozs">
    <w:name w:val="annotation reference"/>
    <w:uiPriority w:val="99"/>
    <w:semiHidden/>
    <w:rsid w:val="0073690E"/>
    <w:rPr>
      <w:rFonts w:cs="Times New Roman"/>
      <w:sz w:val="16"/>
    </w:rPr>
  </w:style>
  <w:style w:type="paragraph" w:styleId="Jegyzetszveg">
    <w:name w:val="annotation text"/>
    <w:basedOn w:val="Norml"/>
    <w:link w:val="JegyzetszvegChar"/>
    <w:uiPriority w:val="99"/>
    <w:semiHidden/>
    <w:rsid w:val="0073690E"/>
    <w:rPr>
      <w:sz w:val="20"/>
      <w:szCs w:val="20"/>
    </w:rPr>
  </w:style>
  <w:style w:type="character" w:customStyle="1" w:styleId="JegyzetszvegChar">
    <w:name w:val="Jegyzetszöveg Char"/>
    <w:link w:val="Jegyzetszveg"/>
    <w:uiPriority w:val="99"/>
    <w:semiHidden/>
    <w:locked/>
    <w:rsid w:val="00320C22"/>
    <w:rPr>
      <w:rFonts w:cs="Times New Roman"/>
      <w:lang w:val="hu-HU" w:eastAsia="hu-HU"/>
    </w:rPr>
  </w:style>
  <w:style w:type="paragraph" w:styleId="Megjegyzstrgya">
    <w:name w:val="annotation subject"/>
    <w:basedOn w:val="Jegyzetszveg"/>
    <w:next w:val="Jegyzetszveg"/>
    <w:link w:val="MegjegyzstrgyaChar"/>
    <w:uiPriority w:val="99"/>
    <w:semiHidden/>
    <w:rsid w:val="0073690E"/>
    <w:rPr>
      <w:b/>
      <w:bCs/>
    </w:rPr>
  </w:style>
  <w:style w:type="character" w:customStyle="1" w:styleId="MegjegyzstrgyaChar">
    <w:name w:val="Megjegyzés tárgya Char"/>
    <w:link w:val="Megjegyzstrgya"/>
    <w:uiPriority w:val="99"/>
    <w:semiHidden/>
    <w:locked/>
    <w:rsid w:val="001448FC"/>
    <w:rPr>
      <w:rFonts w:cs="Times New Roman"/>
      <w:b/>
      <w:sz w:val="20"/>
      <w:lang w:val="hu-HU" w:eastAsia="hu-HU"/>
    </w:rPr>
  </w:style>
  <w:style w:type="paragraph" w:customStyle="1" w:styleId="ListParagraph1">
    <w:name w:val="List Paragraph1"/>
    <w:basedOn w:val="Norml"/>
    <w:rsid w:val="000C252C"/>
    <w:pPr>
      <w:spacing w:after="200" w:line="276" w:lineRule="auto"/>
      <w:ind w:left="720"/>
      <w:contextualSpacing/>
    </w:pPr>
    <w:rPr>
      <w:rFonts w:ascii="Calibri" w:hAnsi="Calibri"/>
      <w:sz w:val="22"/>
      <w:szCs w:val="22"/>
      <w:lang w:eastAsia="en-US"/>
    </w:rPr>
  </w:style>
  <w:style w:type="paragraph" w:styleId="Lbjegyzetszveg">
    <w:name w:val="footnote text"/>
    <w:basedOn w:val="Norml"/>
    <w:link w:val="LbjegyzetszvegChar"/>
    <w:uiPriority w:val="99"/>
    <w:semiHidden/>
    <w:rsid w:val="000C252C"/>
    <w:rPr>
      <w:rFonts w:ascii="Calibri" w:hAnsi="Calibri"/>
      <w:sz w:val="20"/>
      <w:szCs w:val="20"/>
      <w:lang w:eastAsia="en-US"/>
    </w:rPr>
  </w:style>
  <w:style w:type="character" w:customStyle="1" w:styleId="LbjegyzetszvegChar">
    <w:name w:val="Lábjegyzetszöveg Char"/>
    <w:link w:val="Lbjegyzetszveg"/>
    <w:uiPriority w:val="99"/>
    <w:semiHidden/>
    <w:locked/>
    <w:rsid w:val="000C252C"/>
    <w:rPr>
      <w:rFonts w:ascii="Calibri" w:hAnsi="Calibri" w:cs="Times New Roman"/>
      <w:lang w:val="hu-HU" w:eastAsia="en-US"/>
    </w:rPr>
  </w:style>
  <w:style w:type="character" w:styleId="Lbjegyzet-hivatkozs">
    <w:name w:val="footnote reference"/>
    <w:uiPriority w:val="99"/>
    <w:semiHidden/>
    <w:rsid w:val="000C252C"/>
    <w:rPr>
      <w:rFonts w:cs="Times New Roman"/>
      <w:vertAlign w:val="superscript"/>
    </w:rPr>
  </w:style>
  <w:style w:type="paragraph" w:styleId="Vltozat">
    <w:name w:val="Revision"/>
    <w:hidden/>
    <w:uiPriority w:val="99"/>
    <w:semiHidden/>
    <w:rsid w:val="00761419"/>
    <w:rPr>
      <w:sz w:val="24"/>
      <w:szCs w:val="24"/>
    </w:rPr>
  </w:style>
  <w:style w:type="paragraph" w:styleId="Listaszerbekezds">
    <w:name w:val="List Paragraph"/>
    <w:basedOn w:val="Norml"/>
    <w:link w:val="ListaszerbekezdsChar"/>
    <w:uiPriority w:val="34"/>
    <w:qFormat/>
    <w:rsid w:val="00E9254D"/>
    <w:pPr>
      <w:ind w:left="720"/>
      <w:contextualSpacing/>
    </w:pPr>
  </w:style>
  <w:style w:type="table" w:customStyle="1" w:styleId="Rcsostblzat1">
    <w:name w:val="Rácsos táblázat1"/>
    <w:uiPriority w:val="99"/>
    <w:rsid w:val="00EC43E7"/>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csostblzat2">
    <w:name w:val="Rácsos táblázat2"/>
    <w:uiPriority w:val="99"/>
    <w:rsid w:val="00F6403C"/>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asdiagram">
    <w:name w:val="Ábra és diagram"/>
    <w:basedOn w:val="Norml"/>
    <w:uiPriority w:val="99"/>
    <w:rsid w:val="00974064"/>
    <w:pPr>
      <w:widowControl w:val="0"/>
      <w:autoSpaceDE w:val="0"/>
      <w:autoSpaceDN w:val="0"/>
      <w:adjustRightInd w:val="0"/>
      <w:spacing w:after="60"/>
      <w:ind w:left="181" w:right="249"/>
      <w:jc w:val="center"/>
    </w:pPr>
    <w:rPr>
      <w:b/>
      <w:sz w:val="20"/>
      <w:szCs w:val="20"/>
    </w:rPr>
  </w:style>
  <w:style w:type="paragraph" w:customStyle="1" w:styleId="Courier">
    <w:name w:val="Courier"/>
    <w:basedOn w:val="Norml"/>
    <w:uiPriority w:val="99"/>
    <w:rsid w:val="00E2113E"/>
    <w:pPr>
      <w:overflowPunct w:val="0"/>
      <w:autoSpaceDE w:val="0"/>
      <w:autoSpaceDN w:val="0"/>
      <w:adjustRightInd w:val="0"/>
      <w:textAlignment w:val="baseline"/>
    </w:pPr>
    <w:rPr>
      <w:rFonts w:ascii="Courier New" w:hAnsi="Courier New"/>
      <w:szCs w:val="20"/>
    </w:rPr>
  </w:style>
  <w:style w:type="paragraph" w:customStyle="1" w:styleId="Courier3">
    <w:name w:val="Courier3"/>
    <w:basedOn w:val="Norml"/>
    <w:uiPriority w:val="99"/>
    <w:rsid w:val="00E2113E"/>
    <w:pPr>
      <w:overflowPunct w:val="0"/>
      <w:autoSpaceDE w:val="0"/>
      <w:autoSpaceDN w:val="0"/>
      <w:adjustRightInd w:val="0"/>
      <w:textAlignment w:val="baseline"/>
    </w:pPr>
    <w:rPr>
      <w:rFonts w:ascii="Courier New" w:hAnsi="Courier New"/>
      <w:szCs w:val="20"/>
    </w:rPr>
  </w:style>
  <w:style w:type="paragraph" w:customStyle="1" w:styleId="BlockText1">
    <w:name w:val="Block Text1"/>
    <w:basedOn w:val="Norml"/>
    <w:uiPriority w:val="99"/>
    <w:rsid w:val="00E2113E"/>
    <w:pPr>
      <w:tabs>
        <w:tab w:val="left" w:pos="8647"/>
      </w:tabs>
      <w:overflowPunct w:val="0"/>
      <w:autoSpaceDE w:val="0"/>
      <w:autoSpaceDN w:val="0"/>
      <w:adjustRightInd w:val="0"/>
      <w:spacing w:before="120"/>
      <w:ind w:left="1134" w:right="142"/>
      <w:jc w:val="both"/>
      <w:textAlignment w:val="baseline"/>
    </w:pPr>
    <w:rPr>
      <w:i/>
      <w:sz w:val="28"/>
      <w:szCs w:val="20"/>
    </w:rPr>
  </w:style>
  <w:style w:type="paragraph" w:styleId="Kpalrs">
    <w:name w:val="caption"/>
    <w:basedOn w:val="Norml"/>
    <w:next w:val="Norml"/>
    <w:uiPriority w:val="35"/>
    <w:qFormat/>
    <w:locked/>
    <w:rsid w:val="00101092"/>
    <w:rPr>
      <w:b/>
      <w:bCs/>
      <w:sz w:val="20"/>
      <w:szCs w:val="20"/>
    </w:rPr>
  </w:style>
  <w:style w:type="paragraph" w:customStyle="1" w:styleId="Listaszerbekezds1">
    <w:name w:val="Listaszerű bekezdés1"/>
    <w:basedOn w:val="Norml"/>
    <w:uiPriority w:val="99"/>
    <w:rsid w:val="00E0088D"/>
    <w:pPr>
      <w:spacing w:after="200" w:line="276" w:lineRule="auto"/>
      <w:ind w:left="720"/>
      <w:contextualSpacing/>
    </w:pPr>
    <w:rPr>
      <w:rFonts w:ascii="Calibri" w:hAnsi="Calibri"/>
      <w:sz w:val="22"/>
      <w:szCs w:val="22"/>
      <w:lang w:eastAsia="en-US"/>
    </w:rPr>
  </w:style>
  <w:style w:type="numbering" w:styleId="Cikkelyrsz">
    <w:name w:val="Outline List 3"/>
    <w:basedOn w:val="Nemlista"/>
    <w:uiPriority w:val="99"/>
    <w:semiHidden/>
    <w:unhideWhenUsed/>
    <w:locked/>
    <w:rsid w:val="000918B1"/>
    <w:pPr>
      <w:numPr>
        <w:numId w:val="3"/>
      </w:numPr>
    </w:pPr>
  </w:style>
  <w:style w:type="paragraph" w:customStyle="1" w:styleId="PBNormal">
    <w:name w:val="PBNormal"/>
    <w:link w:val="PBNormalChar"/>
    <w:rsid w:val="00C34912"/>
    <w:pPr>
      <w:spacing w:line="260" w:lineRule="atLeast"/>
    </w:pPr>
    <w:rPr>
      <w:sz w:val="22"/>
      <w:lang w:eastAsia="en-US"/>
    </w:rPr>
  </w:style>
  <w:style w:type="character" w:customStyle="1" w:styleId="PBNormalChar">
    <w:name w:val="PBNormal Char"/>
    <w:link w:val="PBNormal"/>
    <w:locked/>
    <w:rsid w:val="00C34912"/>
    <w:rPr>
      <w:sz w:val="22"/>
      <w:lang w:eastAsia="en-US"/>
    </w:rPr>
  </w:style>
  <w:style w:type="paragraph" w:styleId="NormlWeb">
    <w:name w:val="Normal (Web)"/>
    <w:basedOn w:val="Norml"/>
    <w:uiPriority w:val="99"/>
    <w:unhideWhenUsed/>
    <w:locked/>
    <w:rsid w:val="00EA0B37"/>
    <w:pPr>
      <w:spacing w:before="100" w:beforeAutospacing="1" w:after="100" w:afterAutospacing="1"/>
    </w:pPr>
    <w:rPr>
      <w:rFonts w:eastAsiaTheme="minorHAnsi"/>
    </w:rPr>
  </w:style>
  <w:style w:type="table" w:styleId="Kzepesrcs31jellszn">
    <w:name w:val="Medium Grid 3 Accent 1"/>
    <w:basedOn w:val="Normltblzat"/>
    <w:uiPriority w:val="69"/>
    <w:rsid w:val="007B183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ListaszerbekezdsChar">
    <w:name w:val="Listaszerű bekezdés Char"/>
    <w:link w:val="Listaszerbekezds"/>
    <w:uiPriority w:val="34"/>
    <w:locked/>
    <w:rsid w:val="008D2F85"/>
    <w:rPr>
      <w:sz w:val="24"/>
      <w:szCs w:val="24"/>
    </w:rPr>
  </w:style>
  <w:style w:type="table" w:customStyle="1" w:styleId="Rcsostblzat11">
    <w:name w:val="Rácsos táblázat11"/>
    <w:basedOn w:val="Normltblzat"/>
    <w:next w:val="Rcsostblzat"/>
    <w:uiPriority w:val="59"/>
    <w:rsid w:val="009D3F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zepesrcs31jellszn1">
    <w:name w:val="Közepes rács 3 – 1. jelölőszín1"/>
    <w:basedOn w:val="Normltblzat"/>
    <w:next w:val="Kzepesrcs31jellszn"/>
    <w:uiPriority w:val="69"/>
    <w:rsid w:val="004E27B1"/>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csostblzat3">
    <w:name w:val="Rácsos táblázat3"/>
    <w:basedOn w:val="Normltblzat"/>
    <w:next w:val="Rcsostblzat"/>
    <w:uiPriority w:val="59"/>
    <w:rsid w:val="004E27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zepesrcs31jellszn11">
    <w:name w:val="Közepes rács 3 – 1. jelölőszín11"/>
    <w:basedOn w:val="Normltblzat"/>
    <w:next w:val="Kzepesrcs31jellszn"/>
    <w:uiPriority w:val="69"/>
    <w:rsid w:val="004E27B1"/>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csostblzat4">
    <w:name w:val="Rácsos táblázat4"/>
    <w:basedOn w:val="Normltblzat"/>
    <w:next w:val="Rcsostblzat"/>
    <w:uiPriority w:val="59"/>
    <w:rsid w:val="004E27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lgosrnykols6jellszn">
    <w:name w:val="Light Shading Accent 6"/>
    <w:basedOn w:val="Normltblzat"/>
    <w:uiPriority w:val="60"/>
    <w:rsid w:val="00C51ECF"/>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Tblzatrcsos5stt5jellszn1">
    <w:name w:val="Táblázat (rácsos) 5 – sötét – 5. jelölőszín1"/>
    <w:basedOn w:val="Normltblzat"/>
    <w:uiPriority w:val="50"/>
    <w:rsid w:val="003F7E6E"/>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zepesrcs31jellszn2">
    <w:name w:val="Közepes rács 3 – 1. jelölőszín2"/>
    <w:basedOn w:val="Normltblzat"/>
    <w:next w:val="Kzepesrcs31jellszn"/>
    <w:uiPriority w:val="69"/>
    <w:rsid w:val="000F4E7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6676">
      <w:bodyDiv w:val="1"/>
      <w:marLeft w:val="0"/>
      <w:marRight w:val="0"/>
      <w:marTop w:val="0"/>
      <w:marBottom w:val="0"/>
      <w:divBdr>
        <w:top w:val="none" w:sz="0" w:space="0" w:color="auto"/>
        <w:left w:val="none" w:sz="0" w:space="0" w:color="auto"/>
        <w:bottom w:val="none" w:sz="0" w:space="0" w:color="auto"/>
        <w:right w:val="none" w:sz="0" w:space="0" w:color="auto"/>
      </w:divBdr>
    </w:div>
    <w:div w:id="40517569">
      <w:bodyDiv w:val="1"/>
      <w:marLeft w:val="0"/>
      <w:marRight w:val="0"/>
      <w:marTop w:val="0"/>
      <w:marBottom w:val="0"/>
      <w:divBdr>
        <w:top w:val="none" w:sz="0" w:space="0" w:color="auto"/>
        <w:left w:val="none" w:sz="0" w:space="0" w:color="auto"/>
        <w:bottom w:val="none" w:sz="0" w:space="0" w:color="auto"/>
        <w:right w:val="none" w:sz="0" w:space="0" w:color="auto"/>
      </w:divBdr>
    </w:div>
    <w:div w:id="62991475">
      <w:bodyDiv w:val="1"/>
      <w:marLeft w:val="0"/>
      <w:marRight w:val="0"/>
      <w:marTop w:val="0"/>
      <w:marBottom w:val="0"/>
      <w:divBdr>
        <w:top w:val="none" w:sz="0" w:space="0" w:color="auto"/>
        <w:left w:val="none" w:sz="0" w:space="0" w:color="auto"/>
        <w:bottom w:val="none" w:sz="0" w:space="0" w:color="auto"/>
        <w:right w:val="none" w:sz="0" w:space="0" w:color="auto"/>
      </w:divBdr>
    </w:div>
    <w:div w:id="117142240">
      <w:bodyDiv w:val="1"/>
      <w:marLeft w:val="0"/>
      <w:marRight w:val="0"/>
      <w:marTop w:val="0"/>
      <w:marBottom w:val="0"/>
      <w:divBdr>
        <w:top w:val="none" w:sz="0" w:space="0" w:color="auto"/>
        <w:left w:val="none" w:sz="0" w:space="0" w:color="auto"/>
        <w:bottom w:val="none" w:sz="0" w:space="0" w:color="auto"/>
        <w:right w:val="none" w:sz="0" w:space="0" w:color="auto"/>
      </w:divBdr>
    </w:div>
    <w:div w:id="151140742">
      <w:bodyDiv w:val="1"/>
      <w:marLeft w:val="0"/>
      <w:marRight w:val="0"/>
      <w:marTop w:val="0"/>
      <w:marBottom w:val="0"/>
      <w:divBdr>
        <w:top w:val="none" w:sz="0" w:space="0" w:color="auto"/>
        <w:left w:val="none" w:sz="0" w:space="0" w:color="auto"/>
        <w:bottom w:val="none" w:sz="0" w:space="0" w:color="auto"/>
        <w:right w:val="none" w:sz="0" w:space="0" w:color="auto"/>
      </w:divBdr>
    </w:div>
    <w:div w:id="173542826">
      <w:bodyDiv w:val="1"/>
      <w:marLeft w:val="0"/>
      <w:marRight w:val="0"/>
      <w:marTop w:val="0"/>
      <w:marBottom w:val="0"/>
      <w:divBdr>
        <w:top w:val="none" w:sz="0" w:space="0" w:color="auto"/>
        <w:left w:val="none" w:sz="0" w:space="0" w:color="auto"/>
        <w:bottom w:val="none" w:sz="0" w:space="0" w:color="auto"/>
        <w:right w:val="none" w:sz="0" w:space="0" w:color="auto"/>
      </w:divBdr>
    </w:div>
    <w:div w:id="200703689">
      <w:bodyDiv w:val="1"/>
      <w:marLeft w:val="0"/>
      <w:marRight w:val="0"/>
      <w:marTop w:val="0"/>
      <w:marBottom w:val="0"/>
      <w:divBdr>
        <w:top w:val="none" w:sz="0" w:space="0" w:color="auto"/>
        <w:left w:val="none" w:sz="0" w:space="0" w:color="auto"/>
        <w:bottom w:val="none" w:sz="0" w:space="0" w:color="auto"/>
        <w:right w:val="none" w:sz="0" w:space="0" w:color="auto"/>
      </w:divBdr>
    </w:div>
    <w:div w:id="211692369">
      <w:bodyDiv w:val="1"/>
      <w:marLeft w:val="0"/>
      <w:marRight w:val="0"/>
      <w:marTop w:val="0"/>
      <w:marBottom w:val="0"/>
      <w:divBdr>
        <w:top w:val="none" w:sz="0" w:space="0" w:color="auto"/>
        <w:left w:val="none" w:sz="0" w:space="0" w:color="auto"/>
        <w:bottom w:val="none" w:sz="0" w:space="0" w:color="auto"/>
        <w:right w:val="none" w:sz="0" w:space="0" w:color="auto"/>
      </w:divBdr>
    </w:div>
    <w:div w:id="265579964">
      <w:bodyDiv w:val="1"/>
      <w:marLeft w:val="0"/>
      <w:marRight w:val="0"/>
      <w:marTop w:val="0"/>
      <w:marBottom w:val="0"/>
      <w:divBdr>
        <w:top w:val="none" w:sz="0" w:space="0" w:color="auto"/>
        <w:left w:val="none" w:sz="0" w:space="0" w:color="auto"/>
        <w:bottom w:val="none" w:sz="0" w:space="0" w:color="auto"/>
        <w:right w:val="none" w:sz="0" w:space="0" w:color="auto"/>
      </w:divBdr>
    </w:div>
    <w:div w:id="274096213">
      <w:bodyDiv w:val="1"/>
      <w:marLeft w:val="0"/>
      <w:marRight w:val="0"/>
      <w:marTop w:val="0"/>
      <w:marBottom w:val="0"/>
      <w:divBdr>
        <w:top w:val="none" w:sz="0" w:space="0" w:color="auto"/>
        <w:left w:val="none" w:sz="0" w:space="0" w:color="auto"/>
        <w:bottom w:val="none" w:sz="0" w:space="0" w:color="auto"/>
        <w:right w:val="none" w:sz="0" w:space="0" w:color="auto"/>
      </w:divBdr>
    </w:div>
    <w:div w:id="282732889">
      <w:bodyDiv w:val="1"/>
      <w:marLeft w:val="0"/>
      <w:marRight w:val="0"/>
      <w:marTop w:val="0"/>
      <w:marBottom w:val="0"/>
      <w:divBdr>
        <w:top w:val="none" w:sz="0" w:space="0" w:color="auto"/>
        <w:left w:val="none" w:sz="0" w:space="0" w:color="auto"/>
        <w:bottom w:val="none" w:sz="0" w:space="0" w:color="auto"/>
        <w:right w:val="none" w:sz="0" w:space="0" w:color="auto"/>
      </w:divBdr>
    </w:div>
    <w:div w:id="297225924">
      <w:bodyDiv w:val="1"/>
      <w:marLeft w:val="0"/>
      <w:marRight w:val="0"/>
      <w:marTop w:val="0"/>
      <w:marBottom w:val="0"/>
      <w:divBdr>
        <w:top w:val="none" w:sz="0" w:space="0" w:color="auto"/>
        <w:left w:val="none" w:sz="0" w:space="0" w:color="auto"/>
        <w:bottom w:val="none" w:sz="0" w:space="0" w:color="auto"/>
        <w:right w:val="none" w:sz="0" w:space="0" w:color="auto"/>
      </w:divBdr>
    </w:div>
    <w:div w:id="302540040">
      <w:bodyDiv w:val="1"/>
      <w:marLeft w:val="0"/>
      <w:marRight w:val="0"/>
      <w:marTop w:val="0"/>
      <w:marBottom w:val="0"/>
      <w:divBdr>
        <w:top w:val="none" w:sz="0" w:space="0" w:color="auto"/>
        <w:left w:val="none" w:sz="0" w:space="0" w:color="auto"/>
        <w:bottom w:val="none" w:sz="0" w:space="0" w:color="auto"/>
        <w:right w:val="none" w:sz="0" w:space="0" w:color="auto"/>
      </w:divBdr>
    </w:div>
    <w:div w:id="341787899">
      <w:bodyDiv w:val="1"/>
      <w:marLeft w:val="0"/>
      <w:marRight w:val="0"/>
      <w:marTop w:val="0"/>
      <w:marBottom w:val="0"/>
      <w:divBdr>
        <w:top w:val="none" w:sz="0" w:space="0" w:color="auto"/>
        <w:left w:val="none" w:sz="0" w:space="0" w:color="auto"/>
        <w:bottom w:val="none" w:sz="0" w:space="0" w:color="auto"/>
        <w:right w:val="none" w:sz="0" w:space="0" w:color="auto"/>
      </w:divBdr>
    </w:div>
    <w:div w:id="369185207">
      <w:bodyDiv w:val="1"/>
      <w:marLeft w:val="0"/>
      <w:marRight w:val="0"/>
      <w:marTop w:val="0"/>
      <w:marBottom w:val="0"/>
      <w:divBdr>
        <w:top w:val="none" w:sz="0" w:space="0" w:color="auto"/>
        <w:left w:val="none" w:sz="0" w:space="0" w:color="auto"/>
        <w:bottom w:val="none" w:sz="0" w:space="0" w:color="auto"/>
        <w:right w:val="none" w:sz="0" w:space="0" w:color="auto"/>
      </w:divBdr>
    </w:div>
    <w:div w:id="370763922">
      <w:bodyDiv w:val="1"/>
      <w:marLeft w:val="0"/>
      <w:marRight w:val="0"/>
      <w:marTop w:val="0"/>
      <w:marBottom w:val="0"/>
      <w:divBdr>
        <w:top w:val="none" w:sz="0" w:space="0" w:color="auto"/>
        <w:left w:val="none" w:sz="0" w:space="0" w:color="auto"/>
        <w:bottom w:val="none" w:sz="0" w:space="0" w:color="auto"/>
        <w:right w:val="none" w:sz="0" w:space="0" w:color="auto"/>
      </w:divBdr>
    </w:div>
    <w:div w:id="374819976">
      <w:bodyDiv w:val="1"/>
      <w:marLeft w:val="0"/>
      <w:marRight w:val="0"/>
      <w:marTop w:val="0"/>
      <w:marBottom w:val="0"/>
      <w:divBdr>
        <w:top w:val="none" w:sz="0" w:space="0" w:color="auto"/>
        <w:left w:val="none" w:sz="0" w:space="0" w:color="auto"/>
        <w:bottom w:val="none" w:sz="0" w:space="0" w:color="auto"/>
        <w:right w:val="none" w:sz="0" w:space="0" w:color="auto"/>
      </w:divBdr>
    </w:div>
    <w:div w:id="380860134">
      <w:bodyDiv w:val="1"/>
      <w:marLeft w:val="0"/>
      <w:marRight w:val="0"/>
      <w:marTop w:val="0"/>
      <w:marBottom w:val="0"/>
      <w:divBdr>
        <w:top w:val="none" w:sz="0" w:space="0" w:color="auto"/>
        <w:left w:val="none" w:sz="0" w:space="0" w:color="auto"/>
        <w:bottom w:val="none" w:sz="0" w:space="0" w:color="auto"/>
        <w:right w:val="none" w:sz="0" w:space="0" w:color="auto"/>
      </w:divBdr>
    </w:div>
    <w:div w:id="430708130">
      <w:bodyDiv w:val="1"/>
      <w:marLeft w:val="0"/>
      <w:marRight w:val="0"/>
      <w:marTop w:val="0"/>
      <w:marBottom w:val="0"/>
      <w:divBdr>
        <w:top w:val="none" w:sz="0" w:space="0" w:color="auto"/>
        <w:left w:val="none" w:sz="0" w:space="0" w:color="auto"/>
        <w:bottom w:val="none" w:sz="0" w:space="0" w:color="auto"/>
        <w:right w:val="none" w:sz="0" w:space="0" w:color="auto"/>
      </w:divBdr>
    </w:div>
    <w:div w:id="438532428">
      <w:bodyDiv w:val="1"/>
      <w:marLeft w:val="0"/>
      <w:marRight w:val="0"/>
      <w:marTop w:val="0"/>
      <w:marBottom w:val="0"/>
      <w:divBdr>
        <w:top w:val="none" w:sz="0" w:space="0" w:color="auto"/>
        <w:left w:val="none" w:sz="0" w:space="0" w:color="auto"/>
        <w:bottom w:val="none" w:sz="0" w:space="0" w:color="auto"/>
        <w:right w:val="none" w:sz="0" w:space="0" w:color="auto"/>
      </w:divBdr>
    </w:div>
    <w:div w:id="494079441">
      <w:bodyDiv w:val="1"/>
      <w:marLeft w:val="0"/>
      <w:marRight w:val="0"/>
      <w:marTop w:val="0"/>
      <w:marBottom w:val="0"/>
      <w:divBdr>
        <w:top w:val="none" w:sz="0" w:space="0" w:color="auto"/>
        <w:left w:val="none" w:sz="0" w:space="0" w:color="auto"/>
        <w:bottom w:val="none" w:sz="0" w:space="0" w:color="auto"/>
        <w:right w:val="none" w:sz="0" w:space="0" w:color="auto"/>
      </w:divBdr>
    </w:div>
    <w:div w:id="499199390">
      <w:bodyDiv w:val="1"/>
      <w:marLeft w:val="0"/>
      <w:marRight w:val="0"/>
      <w:marTop w:val="0"/>
      <w:marBottom w:val="0"/>
      <w:divBdr>
        <w:top w:val="none" w:sz="0" w:space="0" w:color="auto"/>
        <w:left w:val="none" w:sz="0" w:space="0" w:color="auto"/>
        <w:bottom w:val="none" w:sz="0" w:space="0" w:color="auto"/>
        <w:right w:val="none" w:sz="0" w:space="0" w:color="auto"/>
      </w:divBdr>
    </w:div>
    <w:div w:id="511147496">
      <w:bodyDiv w:val="1"/>
      <w:marLeft w:val="0"/>
      <w:marRight w:val="0"/>
      <w:marTop w:val="0"/>
      <w:marBottom w:val="0"/>
      <w:divBdr>
        <w:top w:val="none" w:sz="0" w:space="0" w:color="auto"/>
        <w:left w:val="none" w:sz="0" w:space="0" w:color="auto"/>
        <w:bottom w:val="none" w:sz="0" w:space="0" w:color="auto"/>
        <w:right w:val="none" w:sz="0" w:space="0" w:color="auto"/>
      </w:divBdr>
    </w:div>
    <w:div w:id="593052805">
      <w:bodyDiv w:val="1"/>
      <w:marLeft w:val="0"/>
      <w:marRight w:val="0"/>
      <w:marTop w:val="0"/>
      <w:marBottom w:val="0"/>
      <w:divBdr>
        <w:top w:val="none" w:sz="0" w:space="0" w:color="auto"/>
        <w:left w:val="none" w:sz="0" w:space="0" w:color="auto"/>
        <w:bottom w:val="none" w:sz="0" w:space="0" w:color="auto"/>
        <w:right w:val="none" w:sz="0" w:space="0" w:color="auto"/>
      </w:divBdr>
    </w:div>
    <w:div w:id="603028934">
      <w:bodyDiv w:val="1"/>
      <w:marLeft w:val="0"/>
      <w:marRight w:val="0"/>
      <w:marTop w:val="0"/>
      <w:marBottom w:val="0"/>
      <w:divBdr>
        <w:top w:val="none" w:sz="0" w:space="0" w:color="auto"/>
        <w:left w:val="none" w:sz="0" w:space="0" w:color="auto"/>
        <w:bottom w:val="none" w:sz="0" w:space="0" w:color="auto"/>
        <w:right w:val="none" w:sz="0" w:space="0" w:color="auto"/>
      </w:divBdr>
    </w:div>
    <w:div w:id="622688433">
      <w:bodyDiv w:val="1"/>
      <w:marLeft w:val="0"/>
      <w:marRight w:val="0"/>
      <w:marTop w:val="0"/>
      <w:marBottom w:val="0"/>
      <w:divBdr>
        <w:top w:val="none" w:sz="0" w:space="0" w:color="auto"/>
        <w:left w:val="none" w:sz="0" w:space="0" w:color="auto"/>
        <w:bottom w:val="none" w:sz="0" w:space="0" w:color="auto"/>
        <w:right w:val="none" w:sz="0" w:space="0" w:color="auto"/>
      </w:divBdr>
    </w:div>
    <w:div w:id="631446983">
      <w:bodyDiv w:val="1"/>
      <w:marLeft w:val="0"/>
      <w:marRight w:val="0"/>
      <w:marTop w:val="0"/>
      <w:marBottom w:val="0"/>
      <w:divBdr>
        <w:top w:val="none" w:sz="0" w:space="0" w:color="auto"/>
        <w:left w:val="none" w:sz="0" w:space="0" w:color="auto"/>
        <w:bottom w:val="none" w:sz="0" w:space="0" w:color="auto"/>
        <w:right w:val="none" w:sz="0" w:space="0" w:color="auto"/>
      </w:divBdr>
    </w:div>
    <w:div w:id="639505731">
      <w:bodyDiv w:val="1"/>
      <w:marLeft w:val="0"/>
      <w:marRight w:val="0"/>
      <w:marTop w:val="0"/>
      <w:marBottom w:val="0"/>
      <w:divBdr>
        <w:top w:val="none" w:sz="0" w:space="0" w:color="auto"/>
        <w:left w:val="none" w:sz="0" w:space="0" w:color="auto"/>
        <w:bottom w:val="none" w:sz="0" w:space="0" w:color="auto"/>
        <w:right w:val="none" w:sz="0" w:space="0" w:color="auto"/>
      </w:divBdr>
    </w:div>
    <w:div w:id="649671373">
      <w:bodyDiv w:val="1"/>
      <w:marLeft w:val="0"/>
      <w:marRight w:val="0"/>
      <w:marTop w:val="0"/>
      <w:marBottom w:val="0"/>
      <w:divBdr>
        <w:top w:val="none" w:sz="0" w:space="0" w:color="auto"/>
        <w:left w:val="none" w:sz="0" w:space="0" w:color="auto"/>
        <w:bottom w:val="none" w:sz="0" w:space="0" w:color="auto"/>
        <w:right w:val="none" w:sz="0" w:space="0" w:color="auto"/>
      </w:divBdr>
    </w:div>
    <w:div w:id="651838741">
      <w:bodyDiv w:val="1"/>
      <w:marLeft w:val="0"/>
      <w:marRight w:val="0"/>
      <w:marTop w:val="0"/>
      <w:marBottom w:val="0"/>
      <w:divBdr>
        <w:top w:val="none" w:sz="0" w:space="0" w:color="auto"/>
        <w:left w:val="none" w:sz="0" w:space="0" w:color="auto"/>
        <w:bottom w:val="none" w:sz="0" w:space="0" w:color="auto"/>
        <w:right w:val="none" w:sz="0" w:space="0" w:color="auto"/>
      </w:divBdr>
    </w:div>
    <w:div w:id="721516832">
      <w:bodyDiv w:val="1"/>
      <w:marLeft w:val="0"/>
      <w:marRight w:val="0"/>
      <w:marTop w:val="0"/>
      <w:marBottom w:val="0"/>
      <w:divBdr>
        <w:top w:val="none" w:sz="0" w:space="0" w:color="auto"/>
        <w:left w:val="none" w:sz="0" w:space="0" w:color="auto"/>
        <w:bottom w:val="none" w:sz="0" w:space="0" w:color="auto"/>
        <w:right w:val="none" w:sz="0" w:space="0" w:color="auto"/>
      </w:divBdr>
    </w:div>
    <w:div w:id="727071069">
      <w:bodyDiv w:val="1"/>
      <w:marLeft w:val="0"/>
      <w:marRight w:val="0"/>
      <w:marTop w:val="0"/>
      <w:marBottom w:val="0"/>
      <w:divBdr>
        <w:top w:val="none" w:sz="0" w:space="0" w:color="auto"/>
        <w:left w:val="none" w:sz="0" w:space="0" w:color="auto"/>
        <w:bottom w:val="none" w:sz="0" w:space="0" w:color="auto"/>
        <w:right w:val="none" w:sz="0" w:space="0" w:color="auto"/>
      </w:divBdr>
    </w:div>
    <w:div w:id="754329264">
      <w:bodyDiv w:val="1"/>
      <w:marLeft w:val="0"/>
      <w:marRight w:val="0"/>
      <w:marTop w:val="0"/>
      <w:marBottom w:val="0"/>
      <w:divBdr>
        <w:top w:val="none" w:sz="0" w:space="0" w:color="auto"/>
        <w:left w:val="none" w:sz="0" w:space="0" w:color="auto"/>
        <w:bottom w:val="none" w:sz="0" w:space="0" w:color="auto"/>
        <w:right w:val="none" w:sz="0" w:space="0" w:color="auto"/>
      </w:divBdr>
    </w:div>
    <w:div w:id="801193431">
      <w:bodyDiv w:val="1"/>
      <w:marLeft w:val="0"/>
      <w:marRight w:val="0"/>
      <w:marTop w:val="0"/>
      <w:marBottom w:val="0"/>
      <w:divBdr>
        <w:top w:val="none" w:sz="0" w:space="0" w:color="auto"/>
        <w:left w:val="none" w:sz="0" w:space="0" w:color="auto"/>
        <w:bottom w:val="none" w:sz="0" w:space="0" w:color="auto"/>
        <w:right w:val="none" w:sz="0" w:space="0" w:color="auto"/>
      </w:divBdr>
    </w:div>
    <w:div w:id="842865446">
      <w:bodyDiv w:val="1"/>
      <w:marLeft w:val="0"/>
      <w:marRight w:val="0"/>
      <w:marTop w:val="0"/>
      <w:marBottom w:val="0"/>
      <w:divBdr>
        <w:top w:val="none" w:sz="0" w:space="0" w:color="auto"/>
        <w:left w:val="none" w:sz="0" w:space="0" w:color="auto"/>
        <w:bottom w:val="none" w:sz="0" w:space="0" w:color="auto"/>
        <w:right w:val="none" w:sz="0" w:space="0" w:color="auto"/>
      </w:divBdr>
    </w:div>
    <w:div w:id="852844546">
      <w:bodyDiv w:val="1"/>
      <w:marLeft w:val="0"/>
      <w:marRight w:val="0"/>
      <w:marTop w:val="0"/>
      <w:marBottom w:val="0"/>
      <w:divBdr>
        <w:top w:val="none" w:sz="0" w:space="0" w:color="auto"/>
        <w:left w:val="none" w:sz="0" w:space="0" w:color="auto"/>
        <w:bottom w:val="none" w:sz="0" w:space="0" w:color="auto"/>
        <w:right w:val="none" w:sz="0" w:space="0" w:color="auto"/>
      </w:divBdr>
    </w:div>
    <w:div w:id="862594530">
      <w:bodyDiv w:val="1"/>
      <w:marLeft w:val="0"/>
      <w:marRight w:val="0"/>
      <w:marTop w:val="0"/>
      <w:marBottom w:val="0"/>
      <w:divBdr>
        <w:top w:val="none" w:sz="0" w:space="0" w:color="auto"/>
        <w:left w:val="none" w:sz="0" w:space="0" w:color="auto"/>
        <w:bottom w:val="none" w:sz="0" w:space="0" w:color="auto"/>
        <w:right w:val="none" w:sz="0" w:space="0" w:color="auto"/>
      </w:divBdr>
    </w:div>
    <w:div w:id="903485924">
      <w:bodyDiv w:val="1"/>
      <w:marLeft w:val="0"/>
      <w:marRight w:val="0"/>
      <w:marTop w:val="0"/>
      <w:marBottom w:val="0"/>
      <w:divBdr>
        <w:top w:val="none" w:sz="0" w:space="0" w:color="auto"/>
        <w:left w:val="none" w:sz="0" w:space="0" w:color="auto"/>
        <w:bottom w:val="none" w:sz="0" w:space="0" w:color="auto"/>
        <w:right w:val="none" w:sz="0" w:space="0" w:color="auto"/>
      </w:divBdr>
    </w:div>
    <w:div w:id="907764462">
      <w:bodyDiv w:val="1"/>
      <w:marLeft w:val="0"/>
      <w:marRight w:val="0"/>
      <w:marTop w:val="0"/>
      <w:marBottom w:val="0"/>
      <w:divBdr>
        <w:top w:val="none" w:sz="0" w:space="0" w:color="auto"/>
        <w:left w:val="none" w:sz="0" w:space="0" w:color="auto"/>
        <w:bottom w:val="none" w:sz="0" w:space="0" w:color="auto"/>
        <w:right w:val="none" w:sz="0" w:space="0" w:color="auto"/>
      </w:divBdr>
    </w:div>
    <w:div w:id="965887408">
      <w:bodyDiv w:val="1"/>
      <w:marLeft w:val="0"/>
      <w:marRight w:val="0"/>
      <w:marTop w:val="0"/>
      <w:marBottom w:val="0"/>
      <w:divBdr>
        <w:top w:val="none" w:sz="0" w:space="0" w:color="auto"/>
        <w:left w:val="none" w:sz="0" w:space="0" w:color="auto"/>
        <w:bottom w:val="none" w:sz="0" w:space="0" w:color="auto"/>
        <w:right w:val="none" w:sz="0" w:space="0" w:color="auto"/>
      </w:divBdr>
    </w:div>
    <w:div w:id="977884093">
      <w:bodyDiv w:val="1"/>
      <w:marLeft w:val="0"/>
      <w:marRight w:val="0"/>
      <w:marTop w:val="0"/>
      <w:marBottom w:val="0"/>
      <w:divBdr>
        <w:top w:val="none" w:sz="0" w:space="0" w:color="auto"/>
        <w:left w:val="none" w:sz="0" w:space="0" w:color="auto"/>
        <w:bottom w:val="none" w:sz="0" w:space="0" w:color="auto"/>
        <w:right w:val="none" w:sz="0" w:space="0" w:color="auto"/>
      </w:divBdr>
    </w:div>
    <w:div w:id="980157117">
      <w:bodyDiv w:val="1"/>
      <w:marLeft w:val="0"/>
      <w:marRight w:val="0"/>
      <w:marTop w:val="0"/>
      <w:marBottom w:val="0"/>
      <w:divBdr>
        <w:top w:val="none" w:sz="0" w:space="0" w:color="auto"/>
        <w:left w:val="none" w:sz="0" w:space="0" w:color="auto"/>
        <w:bottom w:val="none" w:sz="0" w:space="0" w:color="auto"/>
        <w:right w:val="none" w:sz="0" w:space="0" w:color="auto"/>
      </w:divBdr>
    </w:div>
    <w:div w:id="1009021216">
      <w:bodyDiv w:val="1"/>
      <w:marLeft w:val="0"/>
      <w:marRight w:val="0"/>
      <w:marTop w:val="0"/>
      <w:marBottom w:val="0"/>
      <w:divBdr>
        <w:top w:val="none" w:sz="0" w:space="0" w:color="auto"/>
        <w:left w:val="none" w:sz="0" w:space="0" w:color="auto"/>
        <w:bottom w:val="none" w:sz="0" w:space="0" w:color="auto"/>
        <w:right w:val="none" w:sz="0" w:space="0" w:color="auto"/>
      </w:divBdr>
    </w:div>
    <w:div w:id="1016536397">
      <w:bodyDiv w:val="1"/>
      <w:marLeft w:val="0"/>
      <w:marRight w:val="0"/>
      <w:marTop w:val="0"/>
      <w:marBottom w:val="0"/>
      <w:divBdr>
        <w:top w:val="none" w:sz="0" w:space="0" w:color="auto"/>
        <w:left w:val="none" w:sz="0" w:space="0" w:color="auto"/>
        <w:bottom w:val="none" w:sz="0" w:space="0" w:color="auto"/>
        <w:right w:val="none" w:sz="0" w:space="0" w:color="auto"/>
      </w:divBdr>
    </w:div>
    <w:div w:id="1030179746">
      <w:bodyDiv w:val="1"/>
      <w:marLeft w:val="0"/>
      <w:marRight w:val="0"/>
      <w:marTop w:val="0"/>
      <w:marBottom w:val="0"/>
      <w:divBdr>
        <w:top w:val="none" w:sz="0" w:space="0" w:color="auto"/>
        <w:left w:val="none" w:sz="0" w:space="0" w:color="auto"/>
        <w:bottom w:val="none" w:sz="0" w:space="0" w:color="auto"/>
        <w:right w:val="none" w:sz="0" w:space="0" w:color="auto"/>
      </w:divBdr>
    </w:div>
    <w:div w:id="1044207815">
      <w:bodyDiv w:val="1"/>
      <w:marLeft w:val="0"/>
      <w:marRight w:val="0"/>
      <w:marTop w:val="0"/>
      <w:marBottom w:val="0"/>
      <w:divBdr>
        <w:top w:val="none" w:sz="0" w:space="0" w:color="auto"/>
        <w:left w:val="none" w:sz="0" w:space="0" w:color="auto"/>
        <w:bottom w:val="none" w:sz="0" w:space="0" w:color="auto"/>
        <w:right w:val="none" w:sz="0" w:space="0" w:color="auto"/>
      </w:divBdr>
    </w:div>
    <w:div w:id="1050496482">
      <w:bodyDiv w:val="1"/>
      <w:marLeft w:val="0"/>
      <w:marRight w:val="0"/>
      <w:marTop w:val="0"/>
      <w:marBottom w:val="0"/>
      <w:divBdr>
        <w:top w:val="none" w:sz="0" w:space="0" w:color="auto"/>
        <w:left w:val="none" w:sz="0" w:space="0" w:color="auto"/>
        <w:bottom w:val="none" w:sz="0" w:space="0" w:color="auto"/>
        <w:right w:val="none" w:sz="0" w:space="0" w:color="auto"/>
      </w:divBdr>
    </w:div>
    <w:div w:id="1060372893">
      <w:bodyDiv w:val="1"/>
      <w:marLeft w:val="0"/>
      <w:marRight w:val="0"/>
      <w:marTop w:val="0"/>
      <w:marBottom w:val="0"/>
      <w:divBdr>
        <w:top w:val="none" w:sz="0" w:space="0" w:color="auto"/>
        <w:left w:val="none" w:sz="0" w:space="0" w:color="auto"/>
        <w:bottom w:val="none" w:sz="0" w:space="0" w:color="auto"/>
        <w:right w:val="none" w:sz="0" w:space="0" w:color="auto"/>
      </w:divBdr>
    </w:div>
    <w:div w:id="1063218886">
      <w:bodyDiv w:val="1"/>
      <w:marLeft w:val="0"/>
      <w:marRight w:val="0"/>
      <w:marTop w:val="0"/>
      <w:marBottom w:val="0"/>
      <w:divBdr>
        <w:top w:val="none" w:sz="0" w:space="0" w:color="auto"/>
        <w:left w:val="none" w:sz="0" w:space="0" w:color="auto"/>
        <w:bottom w:val="none" w:sz="0" w:space="0" w:color="auto"/>
        <w:right w:val="none" w:sz="0" w:space="0" w:color="auto"/>
      </w:divBdr>
    </w:div>
    <w:div w:id="1074008381">
      <w:bodyDiv w:val="1"/>
      <w:marLeft w:val="0"/>
      <w:marRight w:val="0"/>
      <w:marTop w:val="0"/>
      <w:marBottom w:val="0"/>
      <w:divBdr>
        <w:top w:val="none" w:sz="0" w:space="0" w:color="auto"/>
        <w:left w:val="none" w:sz="0" w:space="0" w:color="auto"/>
        <w:bottom w:val="none" w:sz="0" w:space="0" w:color="auto"/>
        <w:right w:val="none" w:sz="0" w:space="0" w:color="auto"/>
      </w:divBdr>
    </w:div>
    <w:div w:id="1129933027">
      <w:bodyDiv w:val="1"/>
      <w:marLeft w:val="0"/>
      <w:marRight w:val="0"/>
      <w:marTop w:val="0"/>
      <w:marBottom w:val="0"/>
      <w:divBdr>
        <w:top w:val="none" w:sz="0" w:space="0" w:color="auto"/>
        <w:left w:val="none" w:sz="0" w:space="0" w:color="auto"/>
        <w:bottom w:val="none" w:sz="0" w:space="0" w:color="auto"/>
        <w:right w:val="none" w:sz="0" w:space="0" w:color="auto"/>
      </w:divBdr>
    </w:div>
    <w:div w:id="1132945943">
      <w:marLeft w:val="0"/>
      <w:marRight w:val="0"/>
      <w:marTop w:val="0"/>
      <w:marBottom w:val="0"/>
      <w:divBdr>
        <w:top w:val="none" w:sz="0" w:space="0" w:color="auto"/>
        <w:left w:val="none" w:sz="0" w:space="0" w:color="auto"/>
        <w:bottom w:val="none" w:sz="0" w:space="0" w:color="auto"/>
        <w:right w:val="none" w:sz="0" w:space="0" w:color="auto"/>
      </w:divBdr>
    </w:div>
    <w:div w:id="1132945944">
      <w:marLeft w:val="0"/>
      <w:marRight w:val="0"/>
      <w:marTop w:val="0"/>
      <w:marBottom w:val="0"/>
      <w:divBdr>
        <w:top w:val="none" w:sz="0" w:space="0" w:color="auto"/>
        <w:left w:val="none" w:sz="0" w:space="0" w:color="auto"/>
        <w:bottom w:val="none" w:sz="0" w:space="0" w:color="auto"/>
        <w:right w:val="none" w:sz="0" w:space="0" w:color="auto"/>
      </w:divBdr>
    </w:div>
    <w:div w:id="1132945945">
      <w:marLeft w:val="0"/>
      <w:marRight w:val="0"/>
      <w:marTop w:val="0"/>
      <w:marBottom w:val="0"/>
      <w:divBdr>
        <w:top w:val="none" w:sz="0" w:space="0" w:color="auto"/>
        <w:left w:val="none" w:sz="0" w:space="0" w:color="auto"/>
        <w:bottom w:val="none" w:sz="0" w:space="0" w:color="auto"/>
        <w:right w:val="none" w:sz="0" w:space="0" w:color="auto"/>
      </w:divBdr>
    </w:div>
    <w:div w:id="1132945946">
      <w:marLeft w:val="0"/>
      <w:marRight w:val="0"/>
      <w:marTop w:val="0"/>
      <w:marBottom w:val="0"/>
      <w:divBdr>
        <w:top w:val="none" w:sz="0" w:space="0" w:color="auto"/>
        <w:left w:val="none" w:sz="0" w:space="0" w:color="auto"/>
        <w:bottom w:val="none" w:sz="0" w:space="0" w:color="auto"/>
        <w:right w:val="none" w:sz="0" w:space="0" w:color="auto"/>
      </w:divBdr>
    </w:div>
    <w:div w:id="1132945947">
      <w:marLeft w:val="0"/>
      <w:marRight w:val="0"/>
      <w:marTop w:val="0"/>
      <w:marBottom w:val="0"/>
      <w:divBdr>
        <w:top w:val="none" w:sz="0" w:space="0" w:color="auto"/>
        <w:left w:val="none" w:sz="0" w:space="0" w:color="auto"/>
        <w:bottom w:val="none" w:sz="0" w:space="0" w:color="auto"/>
        <w:right w:val="none" w:sz="0" w:space="0" w:color="auto"/>
      </w:divBdr>
    </w:div>
    <w:div w:id="1132945948">
      <w:marLeft w:val="0"/>
      <w:marRight w:val="0"/>
      <w:marTop w:val="0"/>
      <w:marBottom w:val="0"/>
      <w:divBdr>
        <w:top w:val="none" w:sz="0" w:space="0" w:color="auto"/>
        <w:left w:val="none" w:sz="0" w:space="0" w:color="auto"/>
        <w:bottom w:val="none" w:sz="0" w:space="0" w:color="auto"/>
        <w:right w:val="none" w:sz="0" w:space="0" w:color="auto"/>
      </w:divBdr>
    </w:div>
    <w:div w:id="1132945949">
      <w:marLeft w:val="0"/>
      <w:marRight w:val="0"/>
      <w:marTop w:val="0"/>
      <w:marBottom w:val="0"/>
      <w:divBdr>
        <w:top w:val="none" w:sz="0" w:space="0" w:color="auto"/>
        <w:left w:val="none" w:sz="0" w:space="0" w:color="auto"/>
        <w:bottom w:val="none" w:sz="0" w:space="0" w:color="auto"/>
        <w:right w:val="none" w:sz="0" w:space="0" w:color="auto"/>
      </w:divBdr>
    </w:div>
    <w:div w:id="1132945950">
      <w:marLeft w:val="0"/>
      <w:marRight w:val="0"/>
      <w:marTop w:val="0"/>
      <w:marBottom w:val="0"/>
      <w:divBdr>
        <w:top w:val="none" w:sz="0" w:space="0" w:color="auto"/>
        <w:left w:val="none" w:sz="0" w:space="0" w:color="auto"/>
        <w:bottom w:val="none" w:sz="0" w:space="0" w:color="auto"/>
        <w:right w:val="none" w:sz="0" w:space="0" w:color="auto"/>
      </w:divBdr>
    </w:div>
    <w:div w:id="1132945951">
      <w:marLeft w:val="0"/>
      <w:marRight w:val="0"/>
      <w:marTop w:val="0"/>
      <w:marBottom w:val="0"/>
      <w:divBdr>
        <w:top w:val="none" w:sz="0" w:space="0" w:color="auto"/>
        <w:left w:val="none" w:sz="0" w:space="0" w:color="auto"/>
        <w:bottom w:val="none" w:sz="0" w:space="0" w:color="auto"/>
        <w:right w:val="none" w:sz="0" w:space="0" w:color="auto"/>
      </w:divBdr>
    </w:div>
    <w:div w:id="1132945952">
      <w:marLeft w:val="0"/>
      <w:marRight w:val="0"/>
      <w:marTop w:val="0"/>
      <w:marBottom w:val="0"/>
      <w:divBdr>
        <w:top w:val="none" w:sz="0" w:space="0" w:color="auto"/>
        <w:left w:val="none" w:sz="0" w:space="0" w:color="auto"/>
        <w:bottom w:val="none" w:sz="0" w:space="0" w:color="auto"/>
        <w:right w:val="none" w:sz="0" w:space="0" w:color="auto"/>
      </w:divBdr>
    </w:div>
    <w:div w:id="1132945953">
      <w:marLeft w:val="0"/>
      <w:marRight w:val="0"/>
      <w:marTop w:val="0"/>
      <w:marBottom w:val="0"/>
      <w:divBdr>
        <w:top w:val="none" w:sz="0" w:space="0" w:color="auto"/>
        <w:left w:val="none" w:sz="0" w:space="0" w:color="auto"/>
        <w:bottom w:val="none" w:sz="0" w:space="0" w:color="auto"/>
        <w:right w:val="none" w:sz="0" w:space="0" w:color="auto"/>
      </w:divBdr>
    </w:div>
    <w:div w:id="1132945955">
      <w:marLeft w:val="150"/>
      <w:marRight w:val="150"/>
      <w:marTop w:val="225"/>
      <w:marBottom w:val="150"/>
      <w:divBdr>
        <w:top w:val="none" w:sz="0" w:space="0" w:color="auto"/>
        <w:left w:val="none" w:sz="0" w:space="0" w:color="auto"/>
        <w:bottom w:val="none" w:sz="0" w:space="0" w:color="auto"/>
        <w:right w:val="none" w:sz="0" w:space="0" w:color="auto"/>
      </w:divBdr>
      <w:divsChild>
        <w:div w:id="1132945977">
          <w:marLeft w:val="0"/>
          <w:marRight w:val="0"/>
          <w:marTop w:val="0"/>
          <w:marBottom w:val="0"/>
          <w:divBdr>
            <w:top w:val="none" w:sz="0" w:space="0" w:color="auto"/>
            <w:left w:val="none" w:sz="0" w:space="0" w:color="auto"/>
            <w:bottom w:val="none" w:sz="0" w:space="0" w:color="auto"/>
            <w:right w:val="none" w:sz="0" w:space="0" w:color="auto"/>
          </w:divBdr>
          <w:divsChild>
            <w:div w:id="1132946018">
              <w:marLeft w:val="0"/>
              <w:marRight w:val="0"/>
              <w:marTop w:val="0"/>
              <w:marBottom w:val="0"/>
              <w:divBdr>
                <w:top w:val="none" w:sz="0" w:space="0" w:color="auto"/>
                <w:left w:val="none" w:sz="0" w:space="0" w:color="auto"/>
                <w:bottom w:val="none" w:sz="0" w:space="0" w:color="auto"/>
                <w:right w:val="none" w:sz="0" w:space="0" w:color="auto"/>
              </w:divBdr>
              <w:divsChild>
                <w:div w:id="1132946032">
                  <w:marLeft w:val="0"/>
                  <w:marRight w:val="0"/>
                  <w:marTop w:val="300"/>
                  <w:marBottom w:val="0"/>
                  <w:divBdr>
                    <w:top w:val="none" w:sz="0" w:space="0" w:color="auto"/>
                    <w:left w:val="none" w:sz="0" w:space="0" w:color="auto"/>
                    <w:bottom w:val="none" w:sz="0" w:space="0" w:color="auto"/>
                    <w:right w:val="none" w:sz="0" w:space="0" w:color="auto"/>
                  </w:divBdr>
                  <w:divsChild>
                    <w:div w:id="1132945971">
                      <w:marLeft w:val="0"/>
                      <w:marRight w:val="390"/>
                      <w:marTop w:val="0"/>
                      <w:marBottom w:val="0"/>
                      <w:divBdr>
                        <w:top w:val="none" w:sz="0" w:space="0" w:color="auto"/>
                        <w:left w:val="none" w:sz="0" w:space="0" w:color="auto"/>
                        <w:bottom w:val="none" w:sz="0" w:space="0" w:color="auto"/>
                        <w:right w:val="none" w:sz="0" w:space="0" w:color="auto"/>
                      </w:divBdr>
                      <w:divsChild>
                        <w:div w:id="1132945954">
                          <w:marLeft w:val="0"/>
                          <w:marRight w:val="0"/>
                          <w:marTop w:val="0"/>
                          <w:marBottom w:val="0"/>
                          <w:divBdr>
                            <w:top w:val="none" w:sz="0" w:space="0" w:color="auto"/>
                            <w:left w:val="none" w:sz="0" w:space="0" w:color="auto"/>
                            <w:bottom w:val="none" w:sz="0" w:space="0" w:color="auto"/>
                            <w:right w:val="none" w:sz="0" w:space="0" w:color="auto"/>
                          </w:divBdr>
                          <w:divsChild>
                            <w:div w:id="1132945988">
                              <w:marLeft w:val="0"/>
                              <w:marRight w:val="0"/>
                              <w:marTop w:val="0"/>
                              <w:marBottom w:val="0"/>
                              <w:divBdr>
                                <w:top w:val="none" w:sz="0" w:space="0" w:color="auto"/>
                                <w:left w:val="none" w:sz="0" w:space="0" w:color="auto"/>
                                <w:bottom w:val="none" w:sz="0" w:space="0" w:color="auto"/>
                                <w:right w:val="none" w:sz="0" w:space="0" w:color="auto"/>
                              </w:divBdr>
                              <w:divsChild>
                                <w:div w:id="113294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945956">
      <w:marLeft w:val="0"/>
      <w:marRight w:val="0"/>
      <w:marTop w:val="0"/>
      <w:marBottom w:val="0"/>
      <w:divBdr>
        <w:top w:val="none" w:sz="0" w:space="0" w:color="auto"/>
        <w:left w:val="none" w:sz="0" w:space="0" w:color="auto"/>
        <w:bottom w:val="none" w:sz="0" w:space="0" w:color="auto"/>
        <w:right w:val="none" w:sz="0" w:space="0" w:color="auto"/>
      </w:divBdr>
    </w:div>
    <w:div w:id="1132945957">
      <w:marLeft w:val="0"/>
      <w:marRight w:val="0"/>
      <w:marTop w:val="0"/>
      <w:marBottom w:val="0"/>
      <w:divBdr>
        <w:top w:val="none" w:sz="0" w:space="0" w:color="auto"/>
        <w:left w:val="none" w:sz="0" w:space="0" w:color="auto"/>
        <w:bottom w:val="none" w:sz="0" w:space="0" w:color="auto"/>
        <w:right w:val="none" w:sz="0" w:space="0" w:color="auto"/>
      </w:divBdr>
    </w:div>
    <w:div w:id="1132945958">
      <w:marLeft w:val="0"/>
      <w:marRight w:val="0"/>
      <w:marTop w:val="0"/>
      <w:marBottom w:val="0"/>
      <w:divBdr>
        <w:top w:val="none" w:sz="0" w:space="0" w:color="auto"/>
        <w:left w:val="none" w:sz="0" w:space="0" w:color="auto"/>
        <w:bottom w:val="none" w:sz="0" w:space="0" w:color="auto"/>
        <w:right w:val="none" w:sz="0" w:space="0" w:color="auto"/>
      </w:divBdr>
    </w:div>
    <w:div w:id="1132945959">
      <w:marLeft w:val="0"/>
      <w:marRight w:val="0"/>
      <w:marTop w:val="0"/>
      <w:marBottom w:val="0"/>
      <w:divBdr>
        <w:top w:val="none" w:sz="0" w:space="0" w:color="auto"/>
        <w:left w:val="none" w:sz="0" w:space="0" w:color="auto"/>
        <w:bottom w:val="none" w:sz="0" w:space="0" w:color="auto"/>
        <w:right w:val="none" w:sz="0" w:space="0" w:color="auto"/>
      </w:divBdr>
    </w:div>
    <w:div w:id="1132945960">
      <w:marLeft w:val="0"/>
      <w:marRight w:val="0"/>
      <w:marTop w:val="0"/>
      <w:marBottom w:val="0"/>
      <w:divBdr>
        <w:top w:val="none" w:sz="0" w:space="0" w:color="auto"/>
        <w:left w:val="none" w:sz="0" w:space="0" w:color="auto"/>
        <w:bottom w:val="none" w:sz="0" w:space="0" w:color="auto"/>
        <w:right w:val="none" w:sz="0" w:space="0" w:color="auto"/>
      </w:divBdr>
    </w:div>
    <w:div w:id="1132945961">
      <w:marLeft w:val="0"/>
      <w:marRight w:val="0"/>
      <w:marTop w:val="0"/>
      <w:marBottom w:val="0"/>
      <w:divBdr>
        <w:top w:val="none" w:sz="0" w:space="0" w:color="auto"/>
        <w:left w:val="none" w:sz="0" w:space="0" w:color="auto"/>
        <w:bottom w:val="none" w:sz="0" w:space="0" w:color="auto"/>
        <w:right w:val="none" w:sz="0" w:space="0" w:color="auto"/>
      </w:divBdr>
    </w:div>
    <w:div w:id="1132945962">
      <w:marLeft w:val="0"/>
      <w:marRight w:val="0"/>
      <w:marTop w:val="0"/>
      <w:marBottom w:val="0"/>
      <w:divBdr>
        <w:top w:val="none" w:sz="0" w:space="0" w:color="auto"/>
        <w:left w:val="none" w:sz="0" w:space="0" w:color="auto"/>
        <w:bottom w:val="none" w:sz="0" w:space="0" w:color="auto"/>
        <w:right w:val="none" w:sz="0" w:space="0" w:color="auto"/>
      </w:divBdr>
    </w:div>
    <w:div w:id="1132945963">
      <w:marLeft w:val="0"/>
      <w:marRight w:val="0"/>
      <w:marTop w:val="0"/>
      <w:marBottom w:val="0"/>
      <w:divBdr>
        <w:top w:val="none" w:sz="0" w:space="0" w:color="auto"/>
        <w:left w:val="none" w:sz="0" w:space="0" w:color="auto"/>
        <w:bottom w:val="none" w:sz="0" w:space="0" w:color="auto"/>
        <w:right w:val="none" w:sz="0" w:space="0" w:color="auto"/>
      </w:divBdr>
    </w:div>
    <w:div w:id="1132945964">
      <w:marLeft w:val="0"/>
      <w:marRight w:val="0"/>
      <w:marTop w:val="0"/>
      <w:marBottom w:val="0"/>
      <w:divBdr>
        <w:top w:val="none" w:sz="0" w:space="0" w:color="auto"/>
        <w:left w:val="none" w:sz="0" w:space="0" w:color="auto"/>
        <w:bottom w:val="none" w:sz="0" w:space="0" w:color="auto"/>
        <w:right w:val="none" w:sz="0" w:space="0" w:color="auto"/>
      </w:divBdr>
    </w:div>
    <w:div w:id="1132945965">
      <w:marLeft w:val="0"/>
      <w:marRight w:val="0"/>
      <w:marTop w:val="0"/>
      <w:marBottom w:val="0"/>
      <w:divBdr>
        <w:top w:val="none" w:sz="0" w:space="0" w:color="auto"/>
        <w:left w:val="none" w:sz="0" w:space="0" w:color="auto"/>
        <w:bottom w:val="none" w:sz="0" w:space="0" w:color="auto"/>
        <w:right w:val="none" w:sz="0" w:space="0" w:color="auto"/>
      </w:divBdr>
    </w:div>
    <w:div w:id="1132945966">
      <w:marLeft w:val="0"/>
      <w:marRight w:val="0"/>
      <w:marTop w:val="0"/>
      <w:marBottom w:val="0"/>
      <w:divBdr>
        <w:top w:val="none" w:sz="0" w:space="0" w:color="auto"/>
        <w:left w:val="none" w:sz="0" w:space="0" w:color="auto"/>
        <w:bottom w:val="none" w:sz="0" w:space="0" w:color="auto"/>
        <w:right w:val="none" w:sz="0" w:space="0" w:color="auto"/>
      </w:divBdr>
    </w:div>
    <w:div w:id="1132945967">
      <w:marLeft w:val="0"/>
      <w:marRight w:val="0"/>
      <w:marTop w:val="0"/>
      <w:marBottom w:val="0"/>
      <w:divBdr>
        <w:top w:val="none" w:sz="0" w:space="0" w:color="auto"/>
        <w:left w:val="none" w:sz="0" w:space="0" w:color="auto"/>
        <w:bottom w:val="none" w:sz="0" w:space="0" w:color="auto"/>
        <w:right w:val="none" w:sz="0" w:space="0" w:color="auto"/>
      </w:divBdr>
    </w:div>
    <w:div w:id="1132945968">
      <w:marLeft w:val="0"/>
      <w:marRight w:val="0"/>
      <w:marTop w:val="0"/>
      <w:marBottom w:val="0"/>
      <w:divBdr>
        <w:top w:val="none" w:sz="0" w:space="0" w:color="auto"/>
        <w:left w:val="none" w:sz="0" w:space="0" w:color="auto"/>
        <w:bottom w:val="none" w:sz="0" w:space="0" w:color="auto"/>
        <w:right w:val="none" w:sz="0" w:space="0" w:color="auto"/>
      </w:divBdr>
    </w:div>
    <w:div w:id="1132945969">
      <w:marLeft w:val="0"/>
      <w:marRight w:val="0"/>
      <w:marTop w:val="0"/>
      <w:marBottom w:val="0"/>
      <w:divBdr>
        <w:top w:val="none" w:sz="0" w:space="0" w:color="auto"/>
        <w:left w:val="none" w:sz="0" w:space="0" w:color="auto"/>
        <w:bottom w:val="none" w:sz="0" w:space="0" w:color="auto"/>
        <w:right w:val="none" w:sz="0" w:space="0" w:color="auto"/>
      </w:divBdr>
    </w:div>
    <w:div w:id="1132945970">
      <w:marLeft w:val="0"/>
      <w:marRight w:val="0"/>
      <w:marTop w:val="0"/>
      <w:marBottom w:val="0"/>
      <w:divBdr>
        <w:top w:val="none" w:sz="0" w:space="0" w:color="auto"/>
        <w:left w:val="none" w:sz="0" w:space="0" w:color="auto"/>
        <w:bottom w:val="none" w:sz="0" w:space="0" w:color="auto"/>
        <w:right w:val="none" w:sz="0" w:space="0" w:color="auto"/>
      </w:divBdr>
    </w:div>
    <w:div w:id="1132945972">
      <w:marLeft w:val="0"/>
      <w:marRight w:val="0"/>
      <w:marTop w:val="0"/>
      <w:marBottom w:val="0"/>
      <w:divBdr>
        <w:top w:val="none" w:sz="0" w:space="0" w:color="auto"/>
        <w:left w:val="none" w:sz="0" w:space="0" w:color="auto"/>
        <w:bottom w:val="none" w:sz="0" w:space="0" w:color="auto"/>
        <w:right w:val="none" w:sz="0" w:space="0" w:color="auto"/>
      </w:divBdr>
    </w:div>
    <w:div w:id="1132945973">
      <w:marLeft w:val="0"/>
      <w:marRight w:val="0"/>
      <w:marTop w:val="0"/>
      <w:marBottom w:val="0"/>
      <w:divBdr>
        <w:top w:val="none" w:sz="0" w:space="0" w:color="auto"/>
        <w:left w:val="none" w:sz="0" w:space="0" w:color="auto"/>
        <w:bottom w:val="none" w:sz="0" w:space="0" w:color="auto"/>
        <w:right w:val="none" w:sz="0" w:space="0" w:color="auto"/>
      </w:divBdr>
    </w:div>
    <w:div w:id="1132945974">
      <w:marLeft w:val="0"/>
      <w:marRight w:val="0"/>
      <w:marTop w:val="0"/>
      <w:marBottom w:val="0"/>
      <w:divBdr>
        <w:top w:val="none" w:sz="0" w:space="0" w:color="auto"/>
        <w:left w:val="none" w:sz="0" w:space="0" w:color="auto"/>
        <w:bottom w:val="none" w:sz="0" w:space="0" w:color="auto"/>
        <w:right w:val="none" w:sz="0" w:space="0" w:color="auto"/>
      </w:divBdr>
    </w:div>
    <w:div w:id="1132945975">
      <w:marLeft w:val="0"/>
      <w:marRight w:val="0"/>
      <w:marTop w:val="0"/>
      <w:marBottom w:val="0"/>
      <w:divBdr>
        <w:top w:val="none" w:sz="0" w:space="0" w:color="auto"/>
        <w:left w:val="none" w:sz="0" w:space="0" w:color="auto"/>
        <w:bottom w:val="none" w:sz="0" w:space="0" w:color="auto"/>
        <w:right w:val="none" w:sz="0" w:space="0" w:color="auto"/>
      </w:divBdr>
    </w:div>
    <w:div w:id="1132945976">
      <w:marLeft w:val="0"/>
      <w:marRight w:val="0"/>
      <w:marTop w:val="0"/>
      <w:marBottom w:val="0"/>
      <w:divBdr>
        <w:top w:val="none" w:sz="0" w:space="0" w:color="auto"/>
        <w:left w:val="none" w:sz="0" w:space="0" w:color="auto"/>
        <w:bottom w:val="none" w:sz="0" w:space="0" w:color="auto"/>
        <w:right w:val="none" w:sz="0" w:space="0" w:color="auto"/>
      </w:divBdr>
    </w:div>
    <w:div w:id="1132945978">
      <w:marLeft w:val="0"/>
      <w:marRight w:val="0"/>
      <w:marTop w:val="0"/>
      <w:marBottom w:val="0"/>
      <w:divBdr>
        <w:top w:val="none" w:sz="0" w:space="0" w:color="auto"/>
        <w:left w:val="none" w:sz="0" w:space="0" w:color="auto"/>
        <w:bottom w:val="none" w:sz="0" w:space="0" w:color="auto"/>
        <w:right w:val="none" w:sz="0" w:space="0" w:color="auto"/>
      </w:divBdr>
    </w:div>
    <w:div w:id="1132945979">
      <w:marLeft w:val="0"/>
      <w:marRight w:val="0"/>
      <w:marTop w:val="0"/>
      <w:marBottom w:val="0"/>
      <w:divBdr>
        <w:top w:val="none" w:sz="0" w:space="0" w:color="auto"/>
        <w:left w:val="none" w:sz="0" w:space="0" w:color="auto"/>
        <w:bottom w:val="none" w:sz="0" w:space="0" w:color="auto"/>
        <w:right w:val="none" w:sz="0" w:space="0" w:color="auto"/>
      </w:divBdr>
    </w:div>
    <w:div w:id="1132945980">
      <w:marLeft w:val="0"/>
      <w:marRight w:val="0"/>
      <w:marTop w:val="0"/>
      <w:marBottom w:val="0"/>
      <w:divBdr>
        <w:top w:val="none" w:sz="0" w:space="0" w:color="auto"/>
        <w:left w:val="none" w:sz="0" w:space="0" w:color="auto"/>
        <w:bottom w:val="none" w:sz="0" w:space="0" w:color="auto"/>
        <w:right w:val="none" w:sz="0" w:space="0" w:color="auto"/>
      </w:divBdr>
    </w:div>
    <w:div w:id="1132945981">
      <w:marLeft w:val="0"/>
      <w:marRight w:val="0"/>
      <w:marTop w:val="0"/>
      <w:marBottom w:val="0"/>
      <w:divBdr>
        <w:top w:val="none" w:sz="0" w:space="0" w:color="auto"/>
        <w:left w:val="none" w:sz="0" w:space="0" w:color="auto"/>
        <w:bottom w:val="none" w:sz="0" w:space="0" w:color="auto"/>
        <w:right w:val="none" w:sz="0" w:space="0" w:color="auto"/>
      </w:divBdr>
    </w:div>
    <w:div w:id="1132945982">
      <w:marLeft w:val="0"/>
      <w:marRight w:val="0"/>
      <w:marTop w:val="0"/>
      <w:marBottom w:val="0"/>
      <w:divBdr>
        <w:top w:val="none" w:sz="0" w:space="0" w:color="auto"/>
        <w:left w:val="none" w:sz="0" w:space="0" w:color="auto"/>
        <w:bottom w:val="none" w:sz="0" w:space="0" w:color="auto"/>
        <w:right w:val="none" w:sz="0" w:space="0" w:color="auto"/>
      </w:divBdr>
    </w:div>
    <w:div w:id="1132945983">
      <w:marLeft w:val="0"/>
      <w:marRight w:val="0"/>
      <w:marTop w:val="0"/>
      <w:marBottom w:val="0"/>
      <w:divBdr>
        <w:top w:val="none" w:sz="0" w:space="0" w:color="auto"/>
        <w:left w:val="none" w:sz="0" w:space="0" w:color="auto"/>
        <w:bottom w:val="none" w:sz="0" w:space="0" w:color="auto"/>
        <w:right w:val="none" w:sz="0" w:space="0" w:color="auto"/>
      </w:divBdr>
    </w:div>
    <w:div w:id="1132945984">
      <w:marLeft w:val="0"/>
      <w:marRight w:val="0"/>
      <w:marTop w:val="0"/>
      <w:marBottom w:val="0"/>
      <w:divBdr>
        <w:top w:val="none" w:sz="0" w:space="0" w:color="auto"/>
        <w:left w:val="none" w:sz="0" w:space="0" w:color="auto"/>
        <w:bottom w:val="none" w:sz="0" w:space="0" w:color="auto"/>
        <w:right w:val="none" w:sz="0" w:space="0" w:color="auto"/>
      </w:divBdr>
    </w:div>
    <w:div w:id="1132945985">
      <w:marLeft w:val="0"/>
      <w:marRight w:val="0"/>
      <w:marTop w:val="0"/>
      <w:marBottom w:val="0"/>
      <w:divBdr>
        <w:top w:val="none" w:sz="0" w:space="0" w:color="auto"/>
        <w:left w:val="none" w:sz="0" w:space="0" w:color="auto"/>
        <w:bottom w:val="none" w:sz="0" w:space="0" w:color="auto"/>
        <w:right w:val="none" w:sz="0" w:space="0" w:color="auto"/>
      </w:divBdr>
    </w:div>
    <w:div w:id="1132945986">
      <w:marLeft w:val="0"/>
      <w:marRight w:val="0"/>
      <w:marTop w:val="0"/>
      <w:marBottom w:val="0"/>
      <w:divBdr>
        <w:top w:val="none" w:sz="0" w:space="0" w:color="auto"/>
        <w:left w:val="none" w:sz="0" w:space="0" w:color="auto"/>
        <w:bottom w:val="none" w:sz="0" w:space="0" w:color="auto"/>
        <w:right w:val="none" w:sz="0" w:space="0" w:color="auto"/>
      </w:divBdr>
    </w:div>
    <w:div w:id="1132945987">
      <w:marLeft w:val="0"/>
      <w:marRight w:val="0"/>
      <w:marTop w:val="0"/>
      <w:marBottom w:val="0"/>
      <w:divBdr>
        <w:top w:val="none" w:sz="0" w:space="0" w:color="auto"/>
        <w:left w:val="none" w:sz="0" w:space="0" w:color="auto"/>
        <w:bottom w:val="none" w:sz="0" w:space="0" w:color="auto"/>
        <w:right w:val="none" w:sz="0" w:space="0" w:color="auto"/>
      </w:divBdr>
    </w:div>
    <w:div w:id="1132945989">
      <w:marLeft w:val="0"/>
      <w:marRight w:val="0"/>
      <w:marTop w:val="0"/>
      <w:marBottom w:val="0"/>
      <w:divBdr>
        <w:top w:val="none" w:sz="0" w:space="0" w:color="auto"/>
        <w:left w:val="none" w:sz="0" w:space="0" w:color="auto"/>
        <w:bottom w:val="none" w:sz="0" w:space="0" w:color="auto"/>
        <w:right w:val="none" w:sz="0" w:space="0" w:color="auto"/>
      </w:divBdr>
    </w:div>
    <w:div w:id="1132945990">
      <w:marLeft w:val="0"/>
      <w:marRight w:val="0"/>
      <w:marTop w:val="0"/>
      <w:marBottom w:val="0"/>
      <w:divBdr>
        <w:top w:val="none" w:sz="0" w:space="0" w:color="auto"/>
        <w:left w:val="none" w:sz="0" w:space="0" w:color="auto"/>
        <w:bottom w:val="none" w:sz="0" w:space="0" w:color="auto"/>
        <w:right w:val="none" w:sz="0" w:space="0" w:color="auto"/>
      </w:divBdr>
    </w:div>
    <w:div w:id="1132945991">
      <w:marLeft w:val="0"/>
      <w:marRight w:val="0"/>
      <w:marTop w:val="0"/>
      <w:marBottom w:val="0"/>
      <w:divBdr>
        <w:top w:val="none" w:sz="0" w:space="0" w:color="auto"/>
        <w:left w:val="none" w:sz="0" w:space="0" w:color="auto"/>
        <w:bottom w:val="none" w:sz="0" w:space="0" w:color="auto"/>
        <w:right w:val="none" w:sz="0" w:space="0" w:color="auto"/>
      </w:divBdr>
    </w:div>
    <w:div w:id="1132945992">
      <w:marLeft w:val="0"/>
      <w:marRight w:val="0"/>
      <w:marTop w:val="0"/>
      <w:marBottom w:val="0"/>
      <w:divBdr>
        <w:top w:val="none" w:sz="0" w:space="0" w:color="auto"/>
        <w:left w:val="none" w:sz="0" w:space="0" w:color="auto"/>
        <w:bottom w:val="none" w:sz="0" w:space="0" w:color="auto"/>
        <w:right w:val="none" w:sz="0" w:space="0" w:color="auto"/>
      </w:divBdr>
    </w:div>
    <w:div w:id="1132945993">
      <w:marLeft w:val="0"/>
      <w:marRight w:val="0"/>
      <w:marTop w:val="0"/>
      <w:marBottom w:val="0"/>
      <w:divBdr>
        <w:top w:val="none" w:sz="0" w:space="0" w:color="auto"/>
        <w:left w:val="none" w:sz="0" w:space="0" w:color="auto"/>
        <w:bottom w:val="none" w:sz="0" w:space="0" w:color="auto"/>
        <w:right w:val="none" w:sz="0" w:space="0" w:color="auto"/>
      </w:divBdr>
    </w:div>
    <w:div w:id="1132945994">
      <w:marLeft w:val="0"/>
      <w:marRight w:val="0"/>
      <w:marTop w:val="0"/>
      <w:marBottom w:val="0"/>
      <w:divBdr>
        <w:top w:val="none" w:sz="0" w:space="0" w:color="auto"/>
        <w:left w:val="none" w:sz="0" w:space="0" w:color="auto"/>
        <w:bottom w:val="none" w:sz="0" w:space="0" w:color="auto"/>
        <w:right w:val="none" w:sz="0" w:space="0" w:color="auto"/>
      </w:divBdr>
    </w:div>
    <w:div w:id="1132945995">
      <w:marLeft w:val="0"/>
      <w:marRight w:val="0"/>
      <w:marTop w:val="0"/>
      <w:marBottom w:val="0"/>
      <w:divBdr>
        <w:top w:val="none" w:sz="0" w:space="0" w:color="auto"/>
        <w:left w:val="none" w:sz="0" w:space="0" w:color="auto"/>
        <w:bottom w:val="none" w:sz="0" w:space="0" w:color="auto"/>
        <w:right w:val="none" w:sz="0" w:space="0" w:color="auto"/>
      </w:divBdr>
    </w:div>
    <w:div w:id="1132945996">
      <w:marLeft w:val="0"/>
      <w:marRight w:val="0"/>
      <w:marTop w:val="0"/>
      <w:marBottom w:val="0"/>
      <w:divBdr>
        <w:top w:val="none" w:sz="0" w:space="0" w:color="auto"/>
        <w:left w:val="none" w:sz="0" w:space="0" w:color="auto"/>
        <w:bottom w:val="none" w:sz="0" w:space="0" w:color="auto"/>
        <w:right w:val="none" w:sz="0" w:space="0" w:color="auto"/>
      </w:divBdr>
    </w:div>
    <w:div w:id="1132945997">
      <w:marLeft w:val="0"/>
      <w:marRight w:val="0"/>
      <w:marTop w:val="0"/>
      <w:marBottom w:val="0"/>
      <w:divBdr>
        <w:top w:val="none" w:sz="0" w:space="0" w:color="auto"/>
        <w:left w:val="none" w:sz="0" w:space="0" w:color="auto"/>
        <w:bottom w:val="none" w:sz="0" w:space="0" w:color="auto"/>
        <w:right w:val="none" w:sz="0" w:space="0" w:color="auto"/>
      </w:divBdr>
    </w:div>
    <w:div w:id="1132945998">
      <w:marLeft w:val="0"/>
      <w:marRight w:val="0"/>
      <w:marTop w:val="0"/>
      <w:marBottom w:val="0"/>
      <w:divBdr>
        <w:top w:val="none" w:sz="0" w:space="0" w:color="auto"/>
        <w:left w:val="none" w:sz="0" w:space="0" w:color="auto"/>
        <w:bottom w:val="none" w:sz="0" w:space="0" w:color="auto"/>
        <w:right w:val="none" w:sz="0" w:space="0" w:color="auto"/>
      </w:divBdr>
    </w:div>
    <w:div w:id="1132945999">
      <w:marLeft w:val="0"/>
      <w:marRight w:val="0"/>
      <w:marTop w:val="0"/>
      <w:marBottom w:val="0"/>
      <w:divBdr>
        <w:top w:val="none" w:sz="0" w:space="0" w:color="auto"/>
        <w:left w:val="none" w:sz="0" w:space="0" w:color="auto"/>
        <w:bottom w:val="none" w:sz="0" w:space="0" w:color="auto"/>
        <w:right w:val="none" w:sz="0" w:space="0" w:color="auto"/>
      </w:divBdr>
    </w:div>
    <w:div w:id="1132946000">
      <w:marLeft w:val="0"/>
      <w:marRight w:val="0"/>
      <w:marTop w:val="0"/>
      <w:marBottom w:val="0"/>
      <w:divBdr>
        <w:top w:val="none" w:sz="0" w:space="0" w:color="auto"/>
        <w:left w:val="none" w:sz="0" w:space="0" w:color="auto"/>
        <w:bottom w:val="none" w:sz="0" w:space="0" w:color="auto"/>
        <w:right w:val="none" w:sz="0" w:space="0" w:color="auto"/>
      </w:divBdr>
    </w:div>
    <w:div w:id="1132946001">
      <w:marLeft w:val="0"/>
      <w:marRight w:val="0"/>
      <w:marTop w:val="0"/>
      <w:marBottom w:val="0"/>
      <w:divBdr>
        <w:top w:val="none" w:sz="0" w:space="0" w:color="auto"/>
        <w:left w:val="none" w:sz="0" w:space="0" w:color="auto"/>
        <w:bottom w:val="none" w:sz="0" w:space="0" w:color="auto"/>
        <w:right w:val="none" w:sz="0" w:space="0" w:color="auto"/>
      </w:divBdr>
    </w:div>
    <w:div w:id="1132946002">
      <w:marLeft w:val="0"/>
      <w:marRight w:val="0"/>
      <w:marTop w:val="0"/>
      <w:marBottom w:val="0"/>
      <w:divBdr>
        <w:top w:val="none" w:sz="0" w:space="0" w:color="auto"/>
        <w:left w:val="none" w:sz="0" w:space="0" w:color="auto"/>
        <w:bottom w:val="none" w:sz="0" w:space="0" w:color="auto"/>
        <w:right w:val="none" w:sz="0" w:space="0" w:color="auto"/>
      </w:divBdr>
    </w:div>
    <w:div w:id="1132946003">
      <w:marLeft w:val="0"/>
      <w:marRight w:val="0"/>
      <w:marTop w:val="0"/>
      <w:marBottom w:val="0"/>
      <w:divBdr>
        <w:top w:val="none" w:sz="0" w:space="0" w:color="auto"/>
        <w:left w:val="none" w:sz="0" w:space="0" w:color="auto"/>
        <w:bottom w:val="none" w:sz="0" w:space="0" w:color="auto"/>
        <w:right w:val="none" w:sz="0" w:space="0" w:color="auto"/>
      </w:divBdr>
    </w:div>
    <w:div w:id="1132946004">
      <w:marLeft w:val="0"/>
      <w:marRight w:val="0"/>
      <w:marTop w:val="0"/>
      <w:marBottom w:val="0"/>
      <w:divBdr>
        <w:top w:val="none" w:sz="0" w:space="0" w:color="auto"/>
        <w:left w:val="none" w:sz="0" w:space="0" w:color="auto"/>
        <w:bottom w:val="none" w:sz="0" w:space="0" w:color="auto"/>
        <w:right w:val="none" w:sz="0" w:space="0" w:color="auto"/>
      </w:divBdr>
    </w:div>
    <w:div w:id="1132946005">
      <w:marLeft w:val="0"/>
      <w:marRight w:val="0"/>
      <w:marTop w:val="0"/>
      <w:marBottom w:val="0"/>
      <w:divBdr>
        <w:top w:val="none" w:sz="0" w:space="0" w:color="auto"/>
        <w:left w:val="none" w:sz="0" w:space="0" w:color="auto"/>
        <w:bottom w:val="none" w:sz="0" w:space="0" w:color="auto"/>
        <w:right w:val="none" w:sz="0" w:space="0" w:color="auto"/>
      </w:divBdr>
    </w:div>
    <w:div w:id="1132946006">
      <w:marLeft w:val="0"/>
      <w:marRight w:val="0"/>
      <w:marTop w:val="0"/>
      <w:marBottom w:val="0"/>
      <w:divBdr>
        <w:top w:val="none" w:sz="0" w:space="0" w:color="auto"/>
        <w:left w:val="none" w:sz="0" w:space="0" w:color="auto"/>
        <w:bottom w:val="none" w:sz="0" w:space="0" w:color="auto"/>
        <w:right w:val="none" w:sz="0" w:space="0" w:color="auto"/>
      </w:divBdr>
    </w:div>
    <w:div w:id="1132946007">
      <w:marLeft w:val="0"/>
      <w:marRight w:val="0"/>
      <w:marTop w:val="0"/>
      <w:marBottom w:val="0"/>
      <w:divBdr>
        <w:top w:val="none" w:sz="0" w:space="0" w:color="auto"/>
        <w:left w:val="none" w:sz="0" w:space="0" w:color="auto"/>
        <w:bottom w:val="none" w:sz="0" w:space="0" w:color="auto"/>
        <w:right w:val="none" w:sz="0" w:space="0" w:color="auto"/>
      </w:divBdr>
    </w:div>
    <w:div w:id="1132946008">
      <w:marLeft w:val="0"/>
      <w:marRight w:val="0"/>
      <w:marTop w:val="0"/>
      <w:marBottom w:val="0"/>
      <w:divBdr>
        <w:top w:val="none" w:sz="0" w:space="0" w:color="auto"/>
        <w:left w:val="none" w:sz="0" w:space="0" w:color="auto"/>
        <w:bottom w:val="none" w:sz="0" w:space="0" w:color="auto"/>
        <w:right w:val="none" w:sz="0" w:space="0" w:color="auto"/>
      </w:divBdr>
    </w:div>
    <w:div w:id="1132946009">
      <w:marLeft w:val="0"/>
      <w:marRight w:val="0"/>
      <w:marTop w:val="0"/>
      <w:marBottom w:val="0"/>
      <w:divBdr>
        <w:top w:val="none" w:sz="0" w:space="0" w:color="auto"/>
        <w:left w:val="none" w:sz="0" w:space="0" w:color="auto"/>
        <w:bottom w:val="none" w:sz="0" w:space="0" w:color="auto"/>
        <w:right w:val="none" w:sz="0" w:space="0" w:color="auto"/>
      </w:divBdr>
    </w:div>
    <w:div w:id="1132946010">
      <w:marLeft w:val="0"/>
      <w:marRight w:val="0"/>
      <w:marTop w:val="0"/>
      <w:marBottom w:val="0"/>
      <w:divBdr>
        <w:top w:val="none" w:sz="0" w:space="0" w:color="auto"/>
        <w:left w:val="none" w:sz="0" w:space="0" w:color="auto"/>
        <w:bottom w:val="none" w:sz="0" w:space="0" w:color="auto"/>
        <w:right w:val="none" w:sz="0" w:space="0" w:color="auto"/>
      </w:divBdr>
    </w:div>
    <w:div w:id="1132946011">
      <w:marLeft w:val="0"/>
      <w:marRight w:val="0"/>
      <w:marTop w:val="0"/>
      <w:marBottom w:val="0"/>
      <w:divBdr>
        <w:top w:val="none" w:sz="0" w:space="0" w:color="auto"/>
        <w:left w:val="none" w:sz="0" w:space="0" w:color="auto"/>
        <w:bottom w:val="none" w:sz="0" w:space="0" w:color="auto"/>
        <w:right w:val="none" w:sz="0" w:space="0" w:color="auto"/>
      </w:divBdr>
    </w:div>
    <w:div w:id="1132946012">
      <w:marLeft w:val="0"/>
      <w:marRight w:val="0"/>
      <w:marTop w:val="0"/>
      <w:marBottom w:val="0"/>
      <w:divBdr>
        <w:top w:val="none" w:sz="0" w:space="0" w:color="auto"/>
        <w:left w:val="none" w:sz="0" w:space="0" w:color="auto"/>
        <w:bottom w:val="none" w:sz="0" w:space="0" w:color="auto"/>
        <w:right w:val="none" w:sz="0" w:space="0" w:color="auto"/>
      </w:divBdr>
    </w:div>
    <w:div w:id="1132946013">
      <w:marLeft w:val="0"/>
      <w:marRight w:val="0"/>
      <w:marTop w:val="0"/>
      <w:marBottom w:val="0"/>
      <w:divBdr>
        <w:top w:val="none" w:sz="0" w:space="0" w:color="auto"/>
        <w:left w:val="none" w:sz="0" w:space="0" w:color="auto"/>
        <w:bottom w:val="none" w:sz="0" w:space="0" w:color="auto"/>
        <w:right w:val="none" w:sz="0" w:space="0" w:color="auto"/>
      </w:divBdr>
    </w:div>
    <w:div w:id="1132946014">
      <w:marLeft w:val="0"/>
      <w:marRight w:val="0"/>
      <w:marTop w:val="0"/>
      <w:marBottom w:val="0"/>
      <w:divBdr>
        <w:top w:val="none" w:sz="0" w:space="0" w:color="auto"/>
        <w:left w:val="none" w:sz="0" w:space="0" w:color="auto"/>
        <w:bottom w:val="none" w:sz="0" w:space="0" w:color="auto"/>
        <w:right w:val="none" w:sz="0" w:space="0" w:color="auto"/>
      </w:divBdr>
    </w:div>
    <w:div w:id="1132946015">
      <w:marLeft w:val="0"/>
      <w:marRight w:val="0"/>
      <w:marTop w:val="0"/>
      <w:marBottom w:val="0"/>
      <w:divBdr>
        <w:top w:val="none" w:sz="0" w:space="0" w:color="auto"/>
        <w:left w:val="none" w:sz="0" w:space="0" w:color="auto"/>
        <w:bottom w:val="none" w:sz="0" w:space="0" w:color="auto"/>
        <w:right w:val="none" w:sz="0" w:space="0" w:color="auto"/>
      </w:divBdr>
    </w:div>
    <w:div w:id="1132946016">
      <w:marLeft w:val="0"/>
      <w:marRight w:val="0"/>
      <w:marTop w:val="0"/>
      <w:marBottom w:val="0"/>
      <w:divBdr>
        <w:top w:val="none" w:sz="0" w:space="0" w:color="auto"/>
        <w:left w:val="none" w:sz="0" w:space="0" w:color="auto"/>
        <w:bottom w:val="none" w:sz="0" w:space="0" w:color="auto"/>
        <w:right w:val="none" w:sz="0" w:space="0" w:color="auto"/>
      </w:divBdr>
    </w:div>
    <w:div w:id="1132946017">
      <w:marLeft w:val="0"/>
      <w:marRight w:val="0"/>
      <w:marTop w:val="0"/>
      <w:marBottom w:val="0"/>
      <w:divBdr>
        <w:top w:val="none" w:sz="0" w:space="0" w:color="auto"/>
        <w:left w:val="none" w:sz="0" w:space="0" w:color="auto"/>
        <w:bottom w:val="none" w:sz="0" w:space="0" w:color="auto"/>
        <w:right w:val="none" w:sz="0" w:space="0" w:color="auto"/>
      </w:divBdr>
    </w:div>
    <w:div w:id="1132946019">
      <w:marLeft w:val="0"/>
      <w:marRight w:val="0"/>
      <w:marTop w:val="0"/>
      <w:marBottom w:val="0"/>
      <w:divBdr>
        <w:top w:val="none" w:sz="0" w:space="0" w:color="auto"/>
        <w:left w:val="none" w:sz="0" w:space="0" w:color="auto"/>
        <w:bottom w:val="none" w:sz="0" w:space="0" w:color="auto"/>
        <w:right w:val="none" w:sz="0" w:space="0" w:color="auto"/>
      </w:divBdr>
    </w:div>
    <w:div w:id="1132946021">
      <w:marLeft w:val="0"/>
      <w:marRight w:val="0"/>
      <w:marTop w:val="0"/>
      <w:marBottom w:val="0"/>
      <w:divBdr>
        <w:top w:val="none" w:sz="0" w:space="0" w:color="auto"/>
        <w:left w:val="none" w:sz="0" w:space="0" w:color="auto"/>
        <w:bottom w:val="none" w:sz="0" w:space="0" w:color="auto"/>
        <w:right w:val="none" w:sz="0" w:space="0" w:color="auto"/>
      </w:divBdr>
    </w:div>
    <w:div w:id="1132946022">
      <w:marLeft w:val="0"/>
      <w:marRight w:val="0"/>
      <w:marTop w:val="0"/>
      <w:marBottom w:val="0"/>
      <w:divBdr>
        <w:top w:val="none" w:sz="0" w:space="0" w:color="auto"/>
        <w:left w:val="none" w:sz="0" w:space="0" w:color="auto"/>
        <w:bottom w:val="none" w:sz="0" w:space="0" w:color="auto"/>
        <w:right w:val="none" w:sz="0" w:space="0" w:color="auto"/>
      </w:divBdr>
    </w:div>
    <w:div w:id="1132946023">
      <w:marLeft w:val="0"/>
      <w:marRight w:val="0"/>
      <w:marTop w:val="0"/>
      <w:marBottom w:val="0"/>
      <w:divBdr>
        <w:top w:val="none" w:sz="0" w:space="0" w:color="auto"/>
        <w:left w:val="none" w:sz="0" w:space="0" w:color="auto"/>
        <w:bottom w:val="none" w:sz="0" w:space="0" w:color="auto"/>
        <w:right w:val="none" w:sz="0" w:space="0" w:color="auto"/>
      </w:divBdr>
    </w:div>
    <w:div w:id="1132946024">
      <w:marLeft w:val="0"/>
      <w:marRight w:val="0"/>
      <w:marTop w:val="0"/>
      <w:marBottom w:val="0"/>
      <w:divBdr>
        <w:top w:val="none" w:sz="0" w:space="0" w:color="auto"/>
        <w:left w:val="none" w:sz="0" w:space="0" w:color="auto"/>
        <w:bottom w:val="none" w:sz="0" w:space="0" w:color="auto"/>
        <w:right w:val="none" w:sz="0" w:space="0" w:color="auto"/>
      </w:divBdr>
    </w:div>
    <w:div w:id="1132946025">
      <w:marLeft w:val="0"/>
      <w:marRight w:val="0"/>
      <w:marTop w:val="0"/>
      <w:marBottom w:val="0"/>
      <w:divBdr>
        <w:top w:val="none" w:sz="0" w:space="0" w:color="auto"/>
        <w:left w:val="none" w:sz="0" w:space="0" w:color="auto"/>
        <w:bottom w:val="none" w:sz="0" w:space="0" w:color="auto"/>
        <w:right w:val="none" w:sz="0" w:space="0" w:color="auto"/>
      </w:divBdr>
    </w:div>
    <w:div w:id="1132946026">
      <w:marLeft w:val="0"/>
      <w:marRight w:val="0"/>
      <w:marTop w:val="0"/>
      <w:marBottom w:val="0"/>
      <w:divBdr>
        <w:top w:val="none" w:sz="0" w:space="0" w:color="auto"/>
        <w:left w:val="none" w:sz="0" w:space="0" w:color="auto"/>
        <w:bottom w:val="none" w:sz="0" w:space="0" w:color="auto"/>
        <w:right w:val="none" w:sz="0" w:space="0" w:color="auto"/>
      </w:divBdr>
    </w:div>
    <w:div w:id="1132946027">
      <w:marLeft w:val="0"/>
      <w:marRight w:val="0"/>
      <w:marTop w:val="0"/>
      <w:marBottom w:val="0"/>
      <w:divBdr>
        <w:top w:val="none" w:sz="0" w:space="0" w:color="auto"/>
        <w:left w:val="none" w:sz="0" w:space="0" w:color="auto"/>
        <w:bottom w:val="none" w:sz="0" w:space="0" w:color="auto"/>
        <w:right w:val="none" w:sz="0" w:space="0" w:color="auto"/>
      </w:divBdr>
    </w:div>
    <w:div w:id="1132946028">
      <w:marLeft w:val="0"/>
      <w:marRight w:val="0"/>
      <w:marTop w:val="0"/>
      <w:marBottom w:val="0"/>
      <w:divBdr>
        <w:top w:val="none" w:sz="0" w:space="0" w:color="auto"/>
        <w:left w:val="none" w:sz="0" w:space="0" w:color="auto"/>
        <w:bottom w:val="none" w:sz="0" w:space="0" w:color="auto"/>
        <w:right w:val="none" w:sz="0" w:space="0" w:color="auto"/>
      </w:divBdr>
    </w:div>
    <w:div w:id="1132946029">
      <w:marLeft w:val="0"/>
      <w:marRight w:val="0"/>
      <w:marTop w:val="0"/>
      <w:marBottom w:val="0"/>
      <w:divBdr>
        <w:top w:val="none" w:sz="0" w:space="0" w:color="auto"/>
        <w:left w:val="none" w:sz="0" w:space="0" w:color="auto"/>
        <w:bottom w:val="none" w:sz="0" w:space="0" w:color="auto"/>
        <w:right w:val="none" w:sz="0" w:space="0" w:color="auto"/>
      </w:divBdr>
    </w:div>
    <w:div w:id="1132946030">
      <w:marLeft w:val="0"/>
      <w:marRight w:val="0"/>
      <w:marTop w:val="0"/>
      <w:marBottom w:val="0"/>
      <w:divBdr>
        <w:top w:val="none" w:sz="0" w:space="0" w:color="auto"/>
        <w:left w:val="none" w:sz="0" w:space="0" w:color="auto"/>
        <w:bottom w:val="none" w:sz="0" w:space="0" w:color="auto"/>
        <w:right w:val="none" w:sz="0" w:space="0" w:color="auto"/>
      </w:divBdr>
    </w:div>
    <w:div w:id="1132946031">
      <w:marLeft w:val="0"/>
      <w:marRight w:val="0"/>
      <w:marTop w:val="0"/>
      <w:marBottom w:val="0"/>
      <w:divBdr>
        <w:top w:val="none" w:sz="0" w:space="0" w:color="auto"/>
        <w:left w:val="none" w:sz="0" w:space="0" w:color="auto"/>
        <w:bottom w:val="none" w:sz="0" w:space="0" w:color="auto"/>
        <w:right w:val="none" w:sz="0" w:space="0" w:color="auto"/>
      </w:divBdr>
    </w:div>
    <w:div w:id="1132946033">
      <w:marLeft w:val="0"/>
      <w:marRight w:val="0"/>
      <w:marTop w:val="0"/>
      <w:marBottom w:val="0"/>
      <w:divBdr>
        <w:top w:val="none" w:sz="0" w:space="0" w:color="auto"/>
        <w:left w:val="none" w:sz="0" w:space="0" w:color="auto"/>
        <w:bottom w:val="none" w:sz="0" w:space="0" w:color="auto"/>
        <w:right w:val="none" w:sz="0" w:space="0" w:color="auto"/>
      </w:divBdr>
    </w:div>
    <w:div w:id="1132946034">
      <w:marLeft w:val="0"/>
      <w:marRight w:val="0"/>
      <w:marTop w:val="0"/>
      <w:marBottom w:val="0"/>
      <w:divBdr>
        <w:top w:val="none" w:sz="0" w:space="0" w:color="auto"/>
        <w:left w:val="none" w:sz="0" w:space="0" w:color="auto"/>
        <w:bottom w:val="none" w:sz="0" w:space="0" w:color="auto"/>
        <w:right w:val="none" w:sz="0" w:space="0" w:color="auto"/>
      </w:divBdr>
    </w:div>
    <w:div w:id="1132946035">
      <w:marLeft w:val="0"/>
      <w:marRight w:val="0"/>
      <w:marTop w:val="0"/>
      <w:marBottom w:val="0"/>
      <w:divBdr>
        <w:top w:val="none" w:sz="0" w:space="0" w:color="auto"/>
        <w:left w:val="none" w:sz="0" w:space="0" w:color="auto"/>
        <w:bottom w:val="none" w:sz="0" w:space="0" w:color="auto"/>
        <w:right w:val="none" w:sz="0" w:space="0" w:color="auto"/>
      </w:divBdr>
    </w:div>
    <w:div w:id="1132946036">
      <w:marLeft w:val="0"/>
      <w:marRight w:val="0"/>
      <w:marTop w:val="0"/>
      <w:marBottom w:val="0"/>
      <w:divBdr>
        <w:top w:val="none" w:sz="0" w:space="0" w:color="auto"/>
        <w:left w:val="none" w:sz="0" w:space="0" w:color="auto"/>
        <w:bottom w:val="none" w:sz="0" w:space="0" w:color="auto"/>
        <w:right w:val="none" w:sz="0" w:space="0" w:color="auto"/>
      </w:divBdr>
    </w:div>
    <w:div w:id="1132946037">
      <w:marLeft w:val="0"/>
      <w:marRight w:val="0"/>
      <w:marTop w:val="0"/>
      <w:marBottom w:val="0"/>
      <w:divBdr>
        <w:top w:val="none" w:sz="0" w:space="0" w:color="auto"/>
        <w:left w:val="none" w:sz="0" w:space="0" w:color="auto"/>
        <w:bottom w:val="none" w:sz="0" w:space="0" w:color="auto"/>
        <w:right w:val="none" w:sz="0" w:space="0" w:color="auto"/>
      </w:divBdr>
    </w:div>
    <w:div w:id="1132946038">
      <w:marLeft w:val="0"/>
      <w:marRight w:val="0"/>
      <w:marTop w:val="0"/>
      <w:marBottom w:val="0"/>
      <w:divBdr>
        <w:top w:val="none" w:sz="0" w:space="0" w:color="auto"/>
        <w:left w:val="none" w:sz="0" w:space="0" w:color="auto"/>
        <w:bottom w:val="none" w:sz="0" w:space="0" w:color="auto"/>
        <w:right w:val="none" w:sz="0" w:space="0" w:color="auto"/>
      </w:divBdr>
    </w:div>
    <w:div w:id="1132946039">
      <w:marLeft w:val="0"/>
      <w:marRight w:val="0"/>
      <w:marTop w:val="0"/>
      <w:marBottom w:val="0"/>
      <w:divBdr>
        <w:top w:val="none" w:sz="0" w:space="0" w:color="auto"/>
        <w:left w:val="none" w:sz="0" w:space="0" w:color="auto"/>
        <w:bottom w:val="none" w:sz="0" w:space="0" w:color="auto"/>
        <w:right w:val="none" w:sz="0" w:space="0" w:color="auto"/>
      </w:divBdr>
    </w:div>
    <w:div w:id="1132946040">
      <w:marLeft w:val="0"/>
      <w:marRight w:val="0"/>
      <w:marTop w:val="0"/>
      <w:marBottom w:val="0"/>
      <w:divBdr>
        <w:top w:val="none" w:sz="0" w:space="0" w:color="auto"/>
        <w:left w:val="none" w:sz="0" w:space="0" w:color="auto"/>
        <w:bottom w:val="none" w:sz="0" w:space="0" w:color="auto"/>
        <w:right w:val="none" w:sz="0" w:space="0" w:color="auto"/>
      </w:divBdr>
    </w:div>
    <w:div w:id="1132946041">
      <w:marLeft w:val="0"/>
      <w:marRight w:val="0"/>
      <w:marTop w:val="0"/>
      <w:marBottom w:val="0"/>
      <w:divBdr>
        <w:top w:val="none" w:sz="0" w:space="0" w:color="auto"/>
        <w:left w:val="none" w:sz="0" w:space="0" w:color="auto"/>
        <w:bottom w:val="none" w:sz="0" w:space="0" w:color="auto"/>
        <w:right w:val="none" w:sz="0" w:space="0" w:color="auto"/>
      </w:divBdr>
    </w:div>
    <w:div w:id="1177236715">
      <w:bodyDiv w:val="1"/>
      <w:marLeft w:val="0"/>
      <w:marRight w:val="0"/>
      <w:marTop w:val="0"/>
      <w:marBottom w:val="0"/>
      <w:divBdr>
        <w:top w:val="none" w:sz="0" w:space="0" w:color="auto"/>
        <w:left w:val="none" w:sz="0" w:space="0" w:color="auto"/>
        <w:bottom w:val="none" w:sz="0" w:space="0" w:color="auto"/>
        <w:right w:val="none" w:sz="0" w:space="0" w:color="auto"/>
      </w:divBdr>
    </w:div>
    <w:div w:id="1222015957">
      <w:bodyDiv w:val="1"/>
      <w:marLeft w:val="0"/>
      <w:marRight w:val="0"/>
      <w:marTop w:val="0"/>
      <w:marBottom w:val="0"/>
      <w:divBdr>
        <w:top w:val="none" w:sz="0" w:space="0" w:color="auto"/>
        <w:left w:val="none" w:sz="0" w:space="0" w:color="auto"/>
        <w:bottom w:val="none" w:sz="0" w:space="0" w:color="auto"/>
        <w:right w:val="none" w:sz="0" w:space="0" w:color="auto"/>
      </w:divBdr>
    </w:div>
    <w:div w:id="1292707050">
      <w:bodyDiv w:val="1"/>
      <w:marLeft w:val="0"/>
      <w:marRight w:val="0"/>
      <w:marTop w:val="0"/>
      <w:marBottom w:val="0"/>
      <w:divBdr>
        <w:top w:val="none" w:sz="0" w:space="0" w:color="auto"/>
        <w:left w:val="none" w:sz="0" w:space="0" w:color="auto"/>
        <w:bottom w:val="none" w:sz="0" w:space="0" w:color="auto"/>
        <w:right w:val="none" w:sz="0" w:space="0" w:color="auto"/>
      </w:divBdr>
    </w:div>
    <w:div w:id="1298145958">
      <w:bodyDiv w:val="1"/>
      <w:marLeft w:val="0"/>
      <w:marRight w:val="0"/>
      <w:marTop w:val="0"/>
      <w:marBottom w:val="0"/>
      <w:divBdr>
        <w:top w:val="none" w:sz="0" w:space="0" w:color="auto"/>
        <w:left w:val="none" w:sz="0" w:space="0" w:color="auto"/>
        <w:bottom w:val="none" w:sz="0" w:space="0" w:color="auto"/>
        <w:right w:val="none" w:sz="0" w:space="0" w:color="auto"/>
      </w:divBdr>
    </w:div>
    <w:div w:id="1307005841">
      <w:bodyDiv w:val="1"/>
      <w:marLeft w:val="0"/>
      <w:marRight w:val="0"/>
      <w:marTop w:val="0"/>
      <w:marBottom w:val="0"/>
      <w:divBdr>
        <w:top w:val="none" w:sz="0" w:space="0" w:color="auto"/>
        <w:left w:val="none" w:sz="0" w:space="0" w:color="auto"/>
        <w:bottom w:val="none" w:sz="0" w:space="0" w:color="auto"/>
        <w:right w:val="none" w:sz="0" w:space="0" w:color="auto"/>
      </w:divBdr>
    </w:div>
    <w:div w:id="1309432514">
      <w:bodyDiv w:val="1"/>
      <w:marLeft w:val="0"/>
      <w:marRight w:val="0"/>
      <w:marTop w:val="0"/>
      <w:marBottom w:val="0"/>
      <w:divBdr>
        <w:top w:val="none" w:sz="0" w:space="0" w:color="auto"/>
        <w:left w:val="none" w:sz="0" w:space="0" w:color="auto"/>
        <w:bottom w:val="none" w:sz="0" w:space="0" w:color="auto"/>
        <w:right w:val="none" w:sz="0" w:space="0" w:color="auto"/>
      </w:divBdr>
    </w:div>
    <w:div w:id="1311862693">
      <w:bodyDiv w:val="1"/>
      <w:marLeft w:val="0"/>
      <w:marRight w:val="0"/>
      <w:marTop w:val="0"/>
      <w:marBottom w:val="0"/>
      <w:divBdr>
        <w:top w:val="none" w:sz="0" w:space="0" w:color="auto"/>
        <w:left w:val="none" w:sz="0" w:space="0" w:color="auto"/>
        <w:bottom w:val="none" w:sz="0" w:space="0" w:color="auto"/>
        <w:right w:val="none" w:sz="0" w:space="0" w:color="auto"/>
      </w:divBdr>
    </w:div>
    <w:div w:id="1318418546">
      <w:bodyDiv w:val="1"/>
      <w:marLeft w:val="0"/>
      <w:marRight w:val="0"/>
      <w:marTop w:val="0"/>
      <w:marBottom w:val="0"/>
      <w:divBdr>
        <w:top w:val="none" w:sz="0" w:space="0" w:color="auto"/>
        <w:left w:val="none" w:sz="0" w:space="0" w:color="auto"/>
        <w:bottom w:val="none" w:sz="0" w:space="0" w:color="auto"/>
        <w:right w:val="none" w:sz="0" w:space="0" w:color="auto"/>
      </w:divBdr>
    </w:div>
    <w:div w:id="1346903085">
      <w:bodyDiv w:val="1"/>
      <w:marLeft w:val="0"/>
      <w:marRight w:val="0"/>
      <w:marTop w:val="0"/>
      <w:marBottom w:val="0"/>
      <w:divBdr>
        <w:top w:val="none" w:sz="0" w:space="0" w:color="auto"/>
        <w:left w:val="none" w:sz="0" w:space="0" w:color="auto"/>
        <w:bottom w:val="none" w:sz="0" w:space="0" w:color="auto"/>
        <w:right w:val="none" w:sz="0" w:space="0" w:color="auto"/>
      </w:divBdr>
    </w:div>
    <w:div w:id="1365256467">
      <w:bodyDiv w:val="1"/>
      <w:marLeft w:val="0"/>
      <w:marRight w:val="0"/>
      <w:marTop w:val="0"/>
      <w:marBottom w:val="0"/>
      <w:divBdr>
        <w:top w:val="none" w:sz="0" w:space="0" w:color="auto"/>
        <w:left w:val="none" w:sz="0" w:space="0" w:color="auto"/>
        <w:bottom w:val="none" w:sz="0" w:space="0" w:color="auto"/>
        <w:right w:val="none" w:sz="0" w:space="0" w:color="auto"/>
      </w:divBdr>
    </w:div>
    <w:div w:id="1366982015">
      <w:bodyDiv w:val="1"/>
      <w:marLeft w:val="0"/>
      <w:marRight w:val="0"/>
      <w:marTop w:val="0"/>
      <w:marBottom w:val="0"/>
      <w:divBdr>
        <w:top w:val="none" w:sz="0" w:space="0" w:color="auto"/>
        <w:left w:val="none" w:sz="0" w:space="0" w:color="auto"/>
        <w:bottom w:val="none" w:sz="0" w:space="0" w:color="auto"/>
        <w:right w:val="none" w:sz="0" w:space="0" w:color="auto"/>
      </w:divBdr>
    </w:div>
    <w:div w:id="1389913640">
      <w:bodyDiv w:val="1"/>
      <w:marLeft w:val="0"/>
      <w:marRight w:val="0"/>
      <w:marTop w:val="0"/>
      <w:marBottom w:val="0"/>
      <w:divBdr>
        <w:top w:val="none" w:sz="0" w:space="0" w:color="auto"/>
        <w:left w:val="none" w:sz="0" w:space="0" w:color="auto"/>
        <w:bottom w:val="none" w:sz="0" w:space="0" w:color="auto"/>
        <w:right w:val="none" w:sz="0" w:space="0" w:color="auto"/>
      </w:divBdr>
    </w:div>
    <w:div w:id="1393117151">
      <w:bodyDiv w:val="1"/>
      <w:marLeft w:val="0"/>
      <w:marRight w:val="0"/>
      <w:marTop w:val="0"/>
      <w:marBottom w:val="0"/>
      <w:divBdr>
        <w:top w:val="none" w:sz="0" w:space="0" w:color="auto"/>
        <w:left w:val="none" w:sz="0" w:space="0" w:color="auto"/>
        <w:bottom w:val="none" w:sz="0" w:space="0" w:color="auto"/>
        <w:right w:val="none" w:sz="0" w:space="0" w:color="auto"/>
      </w:divBdr>
    </w:div>
    <w:div w:id="1400208660">
      <w:bodyDiv w:val="1"/>
      <w:marLeft w:val="0"/>
      <w:marRight w:val="0"/>
      <w:marTop w:val="0"/>
      <w:marBottom w:val="0"/>
      <w:divBdr>
        <w:top w:val="none" w:sz="0" w:space="0" w:color="auto"/>
        <w:left w:val="none" w:sz="0" w:space="0" w:color="auto"/>
        <w:bottom w:val="none" w:sz="0" w:space="0" w:color="auto"/>
        <w:right w:val="none" w:sz="0" w:space="0" w:color="auto"/>
      </w:divBdr>
    </w:div>
    <w:div w:id="1401173784">
      <w:bodyDiv w:val="1"/>
      <w:marLeft w:val="0"/>
      <w:marRight w:val="0"/>
      <w:marTop w:val="0"/>
      <w:marBottom w:val="0"/>
      <w:divBdr>
        <w:top w:val="none" w:sz="0" w:space="0" w:color="auto"/>
        <w:left w:val="none" w:sz="0" w:space="0" w:color="auto"/>
        <w:bottom w:val="none" w:sz="0" w:space="0" w:color="auto"/>
        <w:right w:val="none" w:sz="0" w:space="0" w:color="auto"/>
      </w:divBdr>
    </w:div>
    <w:div w:id="1426219809">
      <w:bodyDiv w:val="1"/>
      <w:marLeft w:val="0"/>
      <w:marRight w:val="0"/>
      <w:marTop w:val="0"/>
      <w:marBottom w:val="0"/>
      <w:divBdr>
        <w:top w:val="none" w:sz="0" w:space="0" w:color="auto"/>
        <w:left w:val="none" w:sz="0" w:space="0" w:color="auto"/>
        <w:bottom w:val="none" w:sz="0" w:space="0" w:color="auto"/>
        <w:right w:val="none" w:sz="0" w:space="0" w:color="auto"/>
      </w:divBdr>
    </w:div>
    <w:div w:id="1438715555">
      <w:bodyDiv w:val="1"/>
      <w:marLeft w:val="0"/>
      <w:marRight w:val="0"/>
      <w:marTop w:val="0"/>
      <w:marBottom w:val="0"/>
      <w:divBdr>
        <w:top w:val="none" w:sz="0" w:space="0" w:color="auto"/>
        <w:left w:val="none" w:sz="0" w:space="0" w:color="auto"/>
        <w:bottom w:val="none" w:sz="0" w:space="0" w:color="auto"/>
        <w:right w:val="none" w:sz="0" w:space="0" w:color="auto"/>
      </w:divBdr>
    </w:div>
    <w:div w:id="1446969781">
      <w:bodyDiv w:val="1"/>
      <w:marLeft w:val="0"/>
      <w:marRight w:val="0"/>
      <w:marTop w:val="0"/>
      <w:marBottom w:val="0"/>
      <w:divBdr>
        <w:top w:val="none" w:sz="0" w:space="0" w:color="auto"/>
        <w:left w:val="none" w:sz="0" w:space="0" w:color="auto"/>
        <w:bottom w:val="none" w:sz="0" w:space="0" w:color="auto"/>
        <w:right w:val="none" w:sz="0" w:space="0" w:color="auto"/>
      </w:divBdr>
    </w:div>
    <w:div w:id="1458599345">
      <w:bodyDiv w:val="1"/>
      <w:marLeft w:val="0"/>
      <w:marRight w:val="0"/>
      <w:marTop w:val="0"/>
      <w:marBottom w:val="0"/>
      <w:divBdr>
        <w:top w:val="none" w:sz="0" w:space="0" w:color="auto"/>
        <w:left w:val="none" w:sz="0" w:space="0" w:color="auto"/>
        <w:bottom w:val="none" w:sz="0" w:space="0" w:color="auto"/>
        <w:right w:val="none" w:sz="0" w:space="0" w:color="auto"/>
      </w:divBdr>
    </w:div>
    <w:div w:id="1473667874">
      <w:bodyDiv w:val="1"/>
      <w:marLeft w:val="0"/>
      <w:marRight w:val="0"/>
      <w:marTop w:val="0"/>
      <w:marBottom w:val="0"/>
      <w:divBdr>
        <w:top w:val="none" w:sz="0" w:space="0" w:color="auto"/>
        <w:left w:val="none" w:sz="0" w:space="0" w:color="auto"/>
        <w:bottom w:val="none" w:sz="0" w:space="0" w:color="auto"/>
        <w:right w:val="none" w:sz="0" w:space="0" w:color="auto"/>
      </w:divBdr>
    </w:div>
    <w:div w:id="1475298092">
      <w:bodyDiv w:val="1"/>
      <w:marLeft w:val="0"/>
      <w:marRight w:val="0"/>
      <w:marTop w:val="0"/>
      <w:marBottom w:val="0"/>
      <w:divBdr>
        <w:top w:val="none" w:sz="0" w:space="0" w:color="auto"/>
        <w:left w:val="none" w:sz="0" w:space="0" w:color="auto"/>
        <w:bottom w:val="none" w:sz="0" w:space="0" w:color="auto"/>
        <w:right w:val="none" w:sz="0" w:space="0" w:color="auto"/>
      </w:divBdr>
    </w:div>
    <w:div w:id="1488743392">
      <w:bodyDiv w:val="1"/>
      <w:marLeft w:val="0"/>
      <w:marRight w:val="0"/>
      <w:marTop w:val="0"/>
      <w:marBottom w:val="0"/>
      <w:divBdr>
        <w:top w:val="none" w:sz="0" w:space="0" w:color="auto"/>
        <w:left w:val="none" w:sz="0" w:space="0" w:color="auto"/>
        <w:bottom w:val="none" w:sz="0" w:space="0" w:color="auto"/>
        <w:right w:val="none" w:sz="0" w:space="0" w:color="auto"/>
      </w:divBdr>
    </w:div>
    <w:div w:id="1518423414">
      <w:bodyDiv w:val="1"/>
      <w:marLeft w:val="0"/>
      <w:marRight w:val="0"/>
      <w:marTop w:val="0"/>
      <w:marBottom w:val="0"/>
      <w:divBdr>
        <w:top w:val="none" w:sz="0" w:space="0" w:color="auto"/>
        <w:left w:val="none" w:sz="0" w:space="0" w:color="auto"/>
        <w:bottom w:val="none" w:sz="0" w:space="0" w:color="auto"/>
        <w:right w:val="none" w:sz="0" w:space="0" w:color="auto"/>
      </w:divBdr>
    </w:div>
    <w:div w:id="1658724365">
      <w:bodyDiv w:val="1"/>
      <w:marLeft w:val="0"/>
      <w:marRight w:val="0"/>
      <w:marTop w:val="0"/>
      <w:marBottom w:val="0"/>
      <w:divBdr>
        <w:top w:val="none" w:sz="0" w:space="0" w:color="auto"/>
        <w:left w:val="none" w:sz="0" w:space="0" w:color="auto"/>
        <w:bottom w:val="none" w:sz="0" w:space="0" w:color="auto"/>
        <w:right w:val="none" w:sz="0" w:space="0" w:color="auto"/>
      </w:divBdr>
    </w:div>
    <w:div w:id="1683317648">
      <w:bodyDiv w:val="1"/>
      <w:marLeft w:val="0"/>
      <w:marRight w:val="0"/>
      <w:marTop w:val="0"/>
      <w:marBottom w:val="0"/>
      <w:divBdr>
        <w:top w:val="none" w:sz="0" w:space="0" w:color="auto"/>
        <w:left w:val="none" w:sz="0" w:space="0" w:color="auto"/>
        <w:bottom w:val="none" w:sz="0" w:space="0" w:color="auto"/>
        <w:right w:val="none" w:sz="0" w:space="0" w:color="auto"/>
      </w:divBdr>
    </w:div>
    <w:div w:id="1683584019">
      <w:bodyDiv w:val="1"/>
      <w:marLeft w:val="0"/>
      <w:marRight w:val="0"/>
      <w:marTop w:val="0"/>
      <w:marBottom w:val="0"/>
      <w:divBdr>
        <w:top w:val="none" w:sz="0" w:space="0" w:color="auto"/>
        <w:left w:val="none" w:sz="0" w:space="0" w:color="auto"/>
        <w:bottom w:val="none" w:sz="0" w:space="0" w:color="auto"/>
        <w:right w:val="none" w:sz="0" w:space="0" w:color="auto"/>
      </w:divBdr>
    </w:div>
    <w:div w:id="1690252302">
      <w:bodyDiv w:val="1"/>
      <w:marLeft w:val="0"/>
      <w:marRight w:val="0"/>
      <w:marTop w:val="0"/>
      <w:marBottom w:val="0"/>
      <w:divBdr>
        <w:top w:val="none" w:sz="0" w:space="0" w:color="auto"/>
        <w:left w:val="none" w:sz="0" w:space="0" w:color="auto"/>
        <w:bottom w:val="none" w:sz="0" w:space="0" w:color="auto"/>
        <w:right w:val="none" w:sz="0" w:space="0" w:color="auto"/>
      </w:divBdr>
    </w:div>
    <w:div w:id="1697580364">
      <w:bodyDiv w:val="1"/>
      <w:marLeft w:val="0"/>
      <w:marRight w:val="0"/>
      <w:marTop w:val="0"/>
      <w:marBottom w:val="0"/>
      <w:divBdr>
        <w:top w:val="none" w:sz="0" w:space="0" w:color="auto"/>
        <w:left w:val="none" w:sz="0" w:space="0" w:color="auto"/>
        <w:bottom w:val="none" w:sz="0" w:space="0" w:color="auto"/>
        <w:right w:val="none" w:sz="0" w:space="0" w:color="auto"/>
      </w:divBdr>
    </w:div>
    <w:div w:id="1701083647">
      <w:bodyDiv w:val="1"/>
      <w:marLeft w:val="0"/>
      <w:marRight w:val="0"/>
      <w:marTop w:val="0"/>
      <w:marBottom w:val="0"/>
      <w:divBdr>
        <w:top w:val="none" w:sz="0" w:space="0" w:color="auto"/>
        <w:left w:val="none" w:sz="0" w:space="0" w:color="auto"/>
        <w:bottom w:val="none" w:sz="0" w:space="0" w:color="auto"/>
        <w:right w:val="none" w:sz="0" w:space="0" w:color="auto"/>
      </w:divBdr>
    </w:div>
    <w:div w:id="1742217178">
      <w:bodyDiv w:val="1"/>
      <w:marLeft w:val="0"/>
      <w:marRight w:val="0"/>
      <w:marTop w:val="0"/>
      <w:marBottom w:val="0"/>
      <w:divBdr>
        <w:top w:val="none" w:sz="0" w:space="0" w:color="auto"/>
        <w:left w:val="none" w:sz="0" w:space="0" w:color="auto"/>
        <w:bottom w:val="none" w:sz="0" w:space="0" w:color="auto"/>
        <w:right w:val="none" w:sz="0" w:space="0" w:color="auto"/>
      </w:divBdr>
    </w:div>
    <w:div w:id="1744909639">
      <w:bodyDiv w:val="1"/>
      <w:marLeft w:val="0"/>
      <w:marRight w:val="0"/>
      <w:marTop w:val="0"/>
      <w:marBottom w:val="0"/>
      <w:divBdr>
        <w:top w:val="none" w:sz="0" w:space="0" w:color="auto"/>
        <w:left w:val="none" w:sz="0" w:space="0" w:color="auto"/>
        <w:bottom w:val="none" w:sz="0" w:space="0" w:color="auto"/>
        <w:right w:val="none" w:sz="0" w:space="0" w:color="auto"/>
      </w:divBdr>
    </w:div>
    <w:div w:id="1806118955">
      <w:bodyDiv w:val="1"/>
      <w:marLeft w:val="0"/>
      <w:marRight w:val="0"/>
      <w:marTop w:val="0"/>
      <w:marBottom w:val="0"/>
      <w:divBdr>
        <w:top w:val="none" w:sz="0" w:space="0" w:color="auto"/>
        <w:left w:val="none" w:sz="0" w:space="0" w:color="auto"/>
        <w:bottom w:val="none" w:sz="0" w:space="0" w:color="auto"/>
        <w:right w:val="none" w:sz="0" w:space="0" w:color="auto"/>
      </w:divBdr>
    </w:div>
    <w:div w:id="1819034404">
      <w:bodyDiv w:val="1"/>
      <w:marLeft w:val="0"/>
      <w:marRight w:val="0"/>
      <w:marTop w:val="0"/>
      <w:marBottom w:val="0"/>
      <w:divBdr>
        <w:top w:val="none" w:sz="0" w:space="0" w:color="auto"/>
        <w:left w:val="none" w:sz="0" w:space="0" w:color="auto"/>
        <w:bottom w:val="none" w:sz="0" w:space="0" w:color="auto"/>
        <w:right w:val="none" w:sz="0" w:space="0" w:color="auto"/>
      </w:divBdr>
    </w:div>
    <w:div w:id="1831870413">
      <w:bodyDiv w:val="1"/>
      <w:marLeft w:val="0"/>
      <w:marRight w:val="0"/>
      <w:marTop w:val="0"/>
      <w:marBottom w:val="0"/>
      <w:divBdr>
        <w:top w:val="none" w:sz="0" w:space="0" w:color="auto"/>
        <w:left w:val="none" w:sz="0" w:space="0" w:color="auto"/>
        <w:bottom w:val="none" w:sz="0" w:space="0" w:color="auto"/>
        <w:right w:val="none" w:sz="0" w:space="0" w:color="auto"/>
      </w:divBdr>
    </w:div>
    <w:div w:id="1901211826">
      <w:bodyDiv w:val="1"/>
      <w:marLeft w:val="0"/>
      <w:marRight w:val="0"/>
      <w:marTop w:val="0"/>
      <w:marBottom w:val="0"/>
      <w:divBdr>
        <w:top w:val="none" w:sz="0" w:space="0" w:color="auto"/>
        <w:left w:val="none" w:sz="0" w:space="0" w:color="auto"/>
        <w:bottom w:val="none" w:sz="0" w:space="0" w:color="auto"/>
        <w:right w:val="none" w:sz="0" w:space="0" w:color="auto"/>
      </w:divBdr>
    </w:div>
    <w:div w:id="1931350810">
      <w:bodyDiv w:val="1"/>
      <w:marLeft w:val="0"/>
      <w:marRight w:val="0"/>
      <w:marTop w:val="0"/>
      <w:marBottom w:val="0"/>
      <w:divBdr>
        <w:top w:val="none" w:sz="0" w:space="0" w:color="auto"/>
        <w:left w:val="none" w:sz="0" w:space="0" w:color="auto"/>
        <w:bottom w:val="none" w:sz="0" w:space="0" w:color="auto"/>
        <w:right w:val="none" w:sz="0" w:space="0" w:color="auto"/>
      </w:divBdr>
    </w:div>
    <w:div w:id="1933587237">
      <w:bodyDiv w:val="1"/>
      <w:marLeft w:val="0"/>
      <w:marRight w:val="0"/>
      <w:marTop w:val="0"/>
      <w:marBottom w:val="0"/>
      <w:divBdr>
        <w:top w:val="none" w:sz="0" w:space="0" w:color="auto"/>
        <w:left w:val="none" w:sz="0" w:space="0" w:color="auto"/>
        <w:bottom w:val="none" w:sz="0" w:space="0" w:color="auto"/>
        <w:right w:val="none" w:sz="0" w:space="0" w:color="auto"/>
      </w:divBdr>
    </w:div>
    <w:div w:id="1933780815">
      <w:bodyDiv w:val="1"/>
      <w:marLeft w:val="0"/>
      <w:marRight w:val="0"/>
      <w:marTop w:val="0"/>
      <w:marBottom w:val="0"/>
      <w:divBdr>
        <w:top w:val="none" w:sz="0" w:space="0" w:color="auto"/>
        <w:left w:val="none" w:sz="0" w:space="0" w:color="auto"/>
        <w:bottom w:val="none" w:sz="0" w:space="0" w:color="auto"/>
        <w:right w:val="none" w:sz="0" w:space="0" w:color="auto"/>
      </w:divBdr>
    </w:div>
    <w:div w:id="1961952164">
      <w:bodyDiv w:val="1"/>
      <w:marLeft w:val="0"/>
      <w:marRight w:val="0"/>
      <w:marTop w:val="0"/>
      <w:marBottom w:val="0"/>
      <w:divBdr>
        <w:top w:val="none" w:sz="0" w:space="0" w:color="auto"/>
        <w:left w:val="none" w:sz="0" w:space="0" w:color="auto"/>
        <w:bottom w:val="none" w:sz="0" w:space="0" w:color="auto"/>
        <w:right w:val="none" w:sz="0" w:space="0" w:color="auto"/>
      </w:divBdr>
    </w:div>
    <w:div w:id="1972052357">
      <w:bodyDiv w:val="1"/>
      <w:marLeft w:val="0"/>
      <w:marRight w:val="0"/>
      <w:marTop w:val="0"/>
      <w:marBottom w:val="0"/>
      <w:divBdr>
        <w:top w:val="none" w:sz="0" w:space="0" w:color="auto"/>
        <w:left w:val="none" w:sz="0" w:space="0" w:color="auto"/>
        <w:bottom w:val="none" w:sz="0" w:space="0" w:color="auto"/>
        <w:right w:val="none" w:sz="0" w:space="0" w:color="auto"/>
      </w:divBdr>
    </w:div>
    <w:div w:id="1996908000">
      <w:bodyDiv w:val="1"/>
      <w:marLeft w:val="0"/>
      <w:marRight w:val="0"/>
      <w:marTop w:val="0"/>
      <w:marBottom w:val="0"/>
      <w:divBdr>
        <w:top w:val="none" w:sz="0" w:space="0" w:color="auto"/>
        <w:left w:val="none" w:sz="0" w:space="0" w:color="auto"/>
        <w:bottom w:val="none" w:sz="0" w:space="0" w:color="auto"/>
        <w:right w:val="none" w:sz="0" w:space="0" w:color="auto"/>
      </w:divBdr>
    </w:div>
    <w:div w:id="2028362205">
      <w:bodyDiv w:val="1"/>
      <w:marLeft w:val="0"/>
      <w:marRight w:val="0"/>
      <w:marTop w:val="0"/>
      <w:marBottom w:val="0"/>
      <w:divBdr>
        <w:top w:val="none" w:sz="0" w:space="0" w:color="auto"/>
        <w:left w:val="none" w:sz="0" w:space="0" w:color="auto"/>
        <w:bottom w:val="none" w:sz="0" w:space="0" w:color="auto"/>
        <w:right w:val="none" w:sz="0" w:space="0" w:color="auto"/>
      </w:divBdr>
    </w:div>
    <w:div w:id="2029526570">
      <w:bodyDiv w:val="1"/>
      <w:marLeft w:val="0"/>
      <w:marRight w:val="0"/>
      <w:marTop w:val="0"/>
      <w:marBottom w:val="0"/>
      <w:divBdr>
        <w:top w:val="none" w:sz="0" w:space="0" w:color="auto"/>
        <w:left w:val="none" w:sz="0" w:space="0" w:color="auto"/>
        <w:bottom w:val="none" w:sz="0" w:space="0" w:color="auto"/>
        <w:right w:val="none" w:sz="0" w:space="0" w:color="auto"/>
      </w:divBdr>
    </w:div>
    <w:div w:id="2032342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1.emf"/><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emf"/><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google.hu/url?sa=i&amp;rct=j&amp;q=&amp;esrc=s&amp;source=images&amp;cd=&amp;cad=rja&amp;uact=8&amp;ved=0ahUKEwiI-IXN4M_PAhVESRoKHdn2CCIQjRwIBw&amp;url=http://www.hirado.hu/2016/05/26/megerkezett-a-3-as-metro-elso-felujitott-szerelvenye-budapestre/&amp;psig=AFQjCNEBnp1mCJccjj0yJcVUS7EtjyTHMw&amp;ust=1476172310403042" TargetMode="External"/><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image" Target="media/image14.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2.xml"/><Relationship Id="rId32" Type="http://schemas.openxmlformats.org/officeDocument/2006/relationships/image" Target="media/image17.png"/><Relationship Id="rId37" Type="http://schemas.openxmlformats.org/officeDocument/2006/relationships/chart" Target="charts/chart4.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chart" Target="charts/chart3.xml"/><Relationship Id="rId10" Type="http://schemas.openxmlformats.org/officeDocument/2006/relationships/image" Target="media/image2.png"/><Relationship Id="rId19" Type="http://schemas.openxmlformats.org/officeDocument/2006/relationships/hyperlink" Target="http://www.google.hu/url?sa=i&amp;rct=j&amp;q=&amp;esrc=s&amp;source=images&amp;cd=&amp;cad=rja&amp;uact=8&amp;ved=0ahUKEwiI-IXN4M_PAhVESRoKHdn2CCIQjRwIBw&amp;url=http://www.metroert.hu/hirek?page%3D2&amp;psig=AFQjCNEBnp1mCJccjj0yJcVUS7EtjyTHMw&amp;ust=1476172310403042" TargetMode="External"/><Relationship Id="rId31" Type="http://schemas.openxmlformats.org/officeDocument/2006/relationships/image" Target="media/image16.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05451795796598"/>
          <c:y val="3.7684238788282781E-2"/>
          <c:w val="0.84460380968862891"/>
          <c:h val="0.7797280774554205"/>
        </c:manualLayout>
      </c:layout>
      <c:lineChart>
        <c:grouping val="standard"/>
        <c:varyColors val="0"/>
        <c:ser>
          <c:idx val="0"/>
          <c:order val="0"/>
          <c:tx>
            <c:strRef>
              <c:f>Munka1!$B$1</c:f>
              <c:strCache>
                <c:ptCount val="1"/>
                <c:pt idx="0">
                  <c:v>Üzemi eredmény</c:v>
                </c:pt>
              </c:strCache>
            </c:strRef>
          </c:tx>
          <c:spPr>
            <a:ln w="57150">
              <a:solidFill>
                <a:srgbClr val="002B7F"/>
              </a:solidFill>
            </a:ln>
          </c:spPr>
          <c:marker>
            <c:symbol val="none"/>
          </c:marker>
          <c:dLbls>
            <c:dLbl>
              <c:idx val="0"/>
              <c:layout>
                <c:manualLayout>
                  <c:x val="-4.8569842655978801E-2"/>
                  <c:y val="-5.39879169900069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8B9-401C-AC79-9383F6AC3AA0}"/>
                </c:ext>
              </c:extLst>
            </c:dLbl>
            <c:dLbl>
              <c:idx val="1"/>
              <c:layout>
                <c:manualLayout>
                  <c:x val="-6.0878788981994253E-2"/>
                  <c:y val="-0.19617355480757481"/>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5C9-4255-862C-AA7BE0678BCA}"/>
                </c:ext>
              </c:extLst>
            </c:dLbl>
            <c:dLbl>
              <c:idx val="2"/>
              <c:layout>
                <c:manualLayout>
                  <c:x val="-4.6370360635774835E-2"/>
                  <c:y val="-4.899897220505700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5C9-4255-862C-AA7BE0678BCA}"/>
                </c:ext>
              </c:extLst>
            </c:dLbl>
            <c:dLbl>
              <c:idx val="3"/>
              <c:layout>
                <c:manualLayout>
                  <c:x val="-4.3510853423115475E-2"/>
                  <c:y val="-6.40650267162428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8B9-401C-AC79-9383F6AC3AA0}"/>
                </c:ext>
              </c:extLst>
            </c:dLbl>
            <c:dLbl>
              <c:idx val="4"/>
              <c:layout>
                <c:manualLayout>
                  <c:x val="-4.351085342311542E-2"/>
                  <c:y val="-6.40650267162428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A8B9-401C-AC79-9383F6AC3AA0}"/>
                </c:ext>
              </c:extLst>
            </c:dLbl>
            <c:dLbl>
              <c:idx val="5"/>
              <c:layout>
                <c:manualLayout>
                  <c:x val="-4.651315077159042E-2"/>
                  <c:y val="-5.90264718531249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8B9-401C-AC79-9383F6AC3AA0}"/>
                </c:ext>
              </c:extLst>
            </c:dLbl>
            <c:dLbl>
              <c:idx val="6"/>
              <c:layout>
                <c:manualLayout>
                  <c:x val="-4.0521558149771611E-2"/>
                  <c:y val="-5.46548312203141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5C9-4255-862C-AA7BE0678BCA}"/>
                </c:ext>
              </c:extLst>
            </c:dLbl>
            <c:dLbl>
              <c:idx val="7"/>
              <c:layout>
                <c:manualLayout>
                  <c:x val="-4.651315077159042E-2"/>
                  <c:y val="-6.4065026716242868E-2"/>
                </c:manualLayout>
              </c:layout>
              <c:tx>
                <c:rich>
                  <a:bodyPr/>
                  <a:lstStyle/>
                  <a:p>
                    <a:r>
                      <a:rPr lang="en-US" sz="1100" b="1" dirty="0" smtClean="0"/>
                      <a:t>3,8</a:t>
                    </a:r>
                    <a:endParaRPr lang="en-US" dirty="0"/>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5C9-4255-862C-AA7BE0678BCA}"/>
                </c:ext>
              </c:extLst>
            </c:dLbl>
            <c:spPr>
              <a:noFill/>
              <a:ln>
                <a:noFill/>
              </a:ln>
              <a:effectLst/>
            </c:spPr>
            <c:txPr>
              <a:bodyPr/>
              <a:lstStyle/>
              <a:p>
                <a:pPr>
                  <a:defRPr sz="1100" b="1"/>
                </a:pPr>
                <a:endParaRPr lang="hu-H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Munka1!$A$2:$A$10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Munka1!$B$2:$B$10</c:f>
              <c:numCache>
                <c:formatCode>0.0</c:formatCode>
                <c:ptCount val="9"/>
                <c:pt idx="0">
                  <c:v>-7.8E-2</c:v>
                </c:pt>
                <c:pt idx="1">
                  <c:v>-16.681000000000001</c:v>
                </c:pt>
                <c:pt idx="2">
                  <c:v>5.2</c:v>
                </c:pt>
                <c:pt idx="3">
                  <c:v>0.82399999999999995</c:v>
                </c:pt>
                <c:pt idx="4">
                  <c:v>3.1779999999999999</c:v>
                </c:pt>
                <c:pt idx="5">
                  <c:v>2.9689999999999999</c:v>
                </c:pt>
                <c:pt idx="6">
                  <c:v>3.0720000000000001</c:v>
                </c:pt>
                <c:pt idx="7">
                  <c:v>3.8</c:v>
                </c:pt>
                <c:pt idx="8">
                  <c:v>8.1000000000000003E-2</c:v>
                </c:pt>
              </c:numCache>
            </c:numRef>
          </c:val>
          <c:smooth val="0"/>
          <c:extLst xmlns:c16r2="http://schemas.microsoft.com/office/drawing/2015/06/chart">
            <c:ext xmlns:c16="http://schemas.microsoft.com/office/drawing/2014/chart" uri="{C3380CC4-5D6E-409C-BE32-E72D297353CC}">
              <c16:uniqueId val="{00000004-E5C9-4255-862C-AA7BE0678BCA}"/>
            </c:ext>
          </c:extLst>
        </c:ser>
        <c:ser>
          <c:idx val="1"/>
          <c:order val="1"/>
          <c:tx>
            <c:strRef>
              <c:f>Munka1!$C$1</c:f>
              <c:strCache>
                <c:ptCount val="1"/>
                <c:pt idx="0">
                  <c:v>Adózás előtti eredmény</c:v>
                </c:pt>
              </c:strCache>
            </c:strRef>
          </c:tx>
          <c:spPr>
            <a:ln w="57150">
              <a:solidFill>
                <a:srgbClr val="009EA0"/>
              </a:solidFill>
            </a:ln>
          </c:spPr>
          <c:marker>
            <c:symbol val="none"/>
          </c:marker>
          <c:dLbls>
            <c:dLbl>
              <c:idx val="0"/>
              <c:layout>
                <c:manualLayout>
                  <c:x val="-5.8077905597369701E-2"/>
                  <c:y val="0.1114726704023385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5C9-4255-862C-AA7BE0678BCA}"/>
                </c:ext>
              </c:extLst>
            </c:dLbl>
            <c:dLbl>
              <c:idx val="1"/>
              <c:layout>
                <c:manualLayout>
                  <c:x val="-9.6111339369763411E-3"/>
                  <c:y val="-1.69335117061101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E5C9-4255-862C-AA7BE0678BCA}"/>
                </c:ext>
              </c:extLst>
            </c:dLbl>
            <c:dLbl>
              <c:idx val="2"/>
              <c:layout>
                <c:manualLayout>
                  <c:x val="-3.0400742867652587E-2"/>
                  <c:y val="8.15619043991741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5C9-4255-862C-AA7BE0678BCA}"/>
                </c:ext>
              </c:extLst>
            </c:dLbl>
            <c:dLbl>
              <c:idx val="3"/>
              <c:layout>
                <c:manualLayout>
                  <c:x val="-4.9071973519939228E-2"/>
                  <c:y val="4.591002743434106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E5C9-4255-862C-AA7BE0678BCA}"/>
                </c:ext>
              </c:extLst>
            </c:dLbl>
            <c:dLbl>
              <c:idx val="5"/>
              <c:layout>
                <c:manualLayout>
                  <c:x val="-3.6175082634097494E-2"/>
                  <c:y val="4.99602469923398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E5C9-4255-862C-AA7BE0678BCA}"/>
                </c:ext>
              </c:extLst>
            </c:dLbl>
            <c:dLbl>
              <c:idx val="6"/>
              <c:layout>
                <c:manualLayout>
                  <c:x val="-1.9611384522424325E-2"/>
                  <c:y val="5.08529043499788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E5C9-4255-862C-AA7BE0678BCA}"/>
                </c:ext>
              </c:extLst>
            </c:dLbl>
            <c:dLbl>
              <c:idx val="7"/>
              <c:layout>
                <c:manualLayout>
                  <c:x val="-4.8693007767676086E-2"/>
                  <c:y val="4.1692652914189068E-2"/>
                </c:manualLayout>
              </c:layout>
              <c:tx>
                <c:rich>
                  <a:bodyPr/>
                  <a:lstStyle/>
                  <a:p>
                    <a:r>
                      <a:rPr lang="en-US" sz="1050" b="1" dirty="0" smtClean="0"/>
                      <a:t>2,7*</a:t>
                    </a:r>
                    <a:endParaRPr lang="en-US" dirty="0"/>
                  </a:p>
                </c:rich>
              </c:tx>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E5C9-4255-862C-AA7BE0678BCA}"/>
                </c:ext>
              </c:extLst>
            </c:dLbl>
            <c:dLbl>
              <c:idx val="8"/>
              <c:layout>
                <c:manualLayout>
                  <c:x val="-4.7398001084609467E-2"/>
                  <c:y val="3.22971366725859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A8B9-401C-AC79-9383F6AC3AA0}"/>
                </c:ext>
              </c:extLst>
            </c:dLbl>
            <c:spPr>
              <a:noFill/>
              <a:ln>
                <a:noFill/>
              </a:ln>
              <a:effectLst/>
            </c:spPr>
            <c:txPr>
              <a:bodyPr/>
              <a:lstStyle/>
              <a:p>
                <a:pPr>
                  <a:defRPr sz="1050" b="1"/>
                </a:pPr>
                <a:endParaRPr lang="hu-H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Munka1!$A$2:$A$10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Munka1!$C$2:$C$10</c:f>
              <c:numCache>
                <c:formatCode>0.0</c:formatCode>
                <c:ptCount val="9"/>
                <c:pt idx="0">
                  <c:v>-5.742</c:v>
                </c:pt>
                <c:pt idx="1">
                  <c:v>-23.524999999999999</c:v>
                </c:pt>
                <c:pt idx="2">
                  <c:v>1.018</c:v>
                </c:pt>
                <c:pt idx="3">
                  <c:v>-5.8929999999999998</c:v>
                </c:pt>
                <c:pt idx="4">
                  <c:v>-3.246</c:v>
                </c:pt>
                <c:pt idx="5">
                  <c:v>-1.4890000000000001</c:v>
                </c:pt>
                <c:pt idx="6">
                  <c:v>0.246</c:v>
                </c:pt>
                <c:pt idx="7">
                  <c:v>2.7</c:v>
                </c:pt>
                <c:pt idx="8">
                  <c:v>0.24</c:v>
                </c:pt>
              </c:numCache>
            </c:numRef>
          </c:val>
          <c:smooth val="0"/>
          <c:extLst xmlns:c16r2="http://schemas.microsoft.com/office/drawing/2015/06/chart">
            <c:ext xmlns:c16="http://schemas.microsoft.com/office/drawing/2014/chart" uri="{C3380CC4-5D6E-409C-BE32-E72D297353CC}">
              <c16:uniqueId val="{0000000C-E5C9-4255-862C-AA7BE0678BCA}"/>
            </c:ext>
          </c:extLst>
        </c:ser>
        <c:dLbls>
          <c:showLegendKey val="0"/>
          <c:showVal val="0"/>
          <c:showCatName val="0"/>
          <c:showSerName val="0"/>
          <c:showPercent val="0"/>
          <c:showBubbleSize val="0"/>
        </c:dLbls>
        <c:marker val="1"/>
        <c:smooth val="0"/>
        <c:axId val="56766848"/>
        <c:axId val="56768384"/>
      </c:lineChart>
      <c:catAx>
        <c:axId val="56766848"/>
        <c:scaling>
          <c:orientation val="minMax"/>
        </c:scaling>
        <c:delete val="0"/>
        <c:axPos val="b"/>
        <c:numFmt formatCode="General" sourceLinked="1"/>
        <c:majorTickMark val="out"/>
        <c:minorTickMark val="none"/>
        <c:tickLblPos val="low"/>
        <c:spPr>
          <a:ln>
            <a:solidFill>
              <a:schemeClr val="tx1"/>
            </a:solidFill>
          </a:ln>
        </c:spPr>
        <c:txPr>
          <a:bodyPr/>
          <a:lstStyle/>
          <a:p>
            <a:pPr>
              <a:defRPr sz="1000"/>
            </a:pPr>
            <a:endParaRPr lang="hu-HU"/>
          </a:p>
        </c:txPr>
        <c:crossAx val="56768384"/>
        <c:crosses val="autoZero"/>
        <c:auto val="1"/>
        <c:lblAlgn val="ctr"/>
        <c:lblOffset val="100"/>
        <c:noMultiLvlLbl val="0"/>
      </c:catAx>
      <c:valAx>
        <c:axId val="56768384"/>
        <c:scaling>
          <c:orientation val="minMax"/>
        </c:scaling>
        <c:delete val="0"/>
        <c:axPos val="l"/>
        <c:majorGridlines>
          <c:spPr>
            <a:ln>
              <a:solidFill>
                <a:schemeClr val="bg1">
                  <a:lumMod val="85000"/>
                </a:schemeClr>
              </a:solidFill>
            </a:ln>
          </c:spPr>
        </c:majorGridlines>
        <c:numFmt formatCode="0.0" sourceLinked="1"/>
        <c:majorTickMark val="out"/>
        <c:minorTickMark val="none"/>
        <c:tickLblPos val="nextTo"/>
        <c:spPr>
          <a:ln>
            <a:solidFill>
              <a:schemeClr val="tx1"/>
            </a:solidFill>
          </a:ln>
        </c:spPr>
        <c:txPr>
          <a:bodyPr/>
          <a:lstStyle/>
          <a:p>
            <a:pPr>
              <a:defRPr sz="1000"/>
            </a:pPr>
            <a:endParaRPr lang="hu-HU"/>
          </a:p>
        </c:txPr>
        <c:crossAx val="56766848"/>
        <c:crosses val="autoZero"/>
        <c:crossBetween val="between"/>
      </c:valAx>
    </c:plotArea>
    <c:legend>
      <c:legendPos val="b"/>
      <c:layout>
        <c:manualLayout>
          <c:xMode val="edge"/>
          <c:yMode val="edge"/>
          <c:x val="0.14645438135638117"/>
          <c:y val="0.91352553312471518"/>
          <c:w val="0.70162108312541105"/>
          <c:h val="8.6474333292164585E-2"/>
        </c:manualLayout>
      </c:layout>
      <c:overlay val="0"/>
      <c:txPr>
        <a:bodyPr/>
        <a:lstStyle/>
        <a:p>
          <a:pPr>
            <a:defRPr sz="1000"/>
          </a:pPr>
          <a:endParaRPr lang="hu-HU"/>
        </a:p>
      </c:txPr>
    </c:legend>
    <c:plotVisOnly val="1"/>
    <c:dispBlanksAs val="gap"/>
    <c:showDLblsOverMax val="0"/>
  </c:chart>
  <c:txPr>
    <a:bodyPr/>
    <a:lstStyle/>
    <a:p>
      <a:pPr>
        <a:defRPr sz="1400"/>
      </a:pPr>
      <a:endParaRPr lang="hu-H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Teljesítmények</a:t>
            </a:r>
            <a:r>
              <a:rPr lang="hu-HU" baseline="0"/>
              <a:t> alakulása (millió fhkm)</a:t>
            </a:r>
            <a:endParaRPr lang="hu-HU"/>
          </a:p>
        </c:rich>
      </c:tx>
      <c:overlay val="0"/>
      <c:spPr>
        <a:noFill/>
        <a:ln>
          <a:noFill/>
        </a:ln>
        <a:effectLst/>
      </c:spPr>
    </c:title>
    <c:autoTitleDeleted val="0"/>
    <c:view3D>
      <c:rotX val="20"/>
      <c:rotY val="20"/>
      <c:rAngAx val="0"/>
      <c:perspective val="30"/>
    </c:view3D>
    <c:floor>
      <c:thickness val="0"/>
      <c:spPr>
        <a:noFill/>
        <a:ln>
          <a:solidFill>
            <a:schemeClr val="accent1"/>
          </a:solidFill>
        </a:ln>
        <a:effectLst/>
        <a:sp3d>
          <a:contourClr>
            <a:schemeClr val="accent1"/>
          </a:contourClr>
        </a:sp3d>
      </c:spPr>
    </c:floor>
    <c:sideWall>
      <c:thickness val="0"/>
      <c:spPr>
        <a:noFill/>
        <a:ln>
          <a:solidFill>
            <a:schemeClr val="accent1"/>
          </a:solidFill>
        </a:ln>
        <a:effectLst/>
        <a:sp3d>
          <a:contourClr>
            <a:schemeClr val="accent1"/>
          </a:contourClr>
        </a:sp3d>
      </c:spPr>
    </c:sideWall>
    <c:backWall>
      <c:thickness val="0"/>
      <c:spPr>
        <a:noFill/>
        <a:ln>
          <a:solidFill>
            <a:schemeClr val="accent1"/>
          </a:solidFill>
        </a:ln>
        <a:effectLst/>
        <a:sp3d>
          <a:contourClr>
            <a:schemeClr val="accent1"/>
          </a:contourClr>
        </a:sp3d>
      </c:spPr>
    </c:backWall>
    <c:plotArea>
      <c:layout>
        <c:manualLayout>
          <c:layoutTarget val="inner"/>
          <c:xMode val="edge"/>
          <c:yMode val="edge"/>
          <c:x val="3.0519785592498381E-2"/>
          <c:y val="7.8952684834146497E-2"/>
          <c:w val="0.85545387063100409"/>
          <c:h val="0.79064826692193979"/>
        </c:manualLayout>
      </c:layout>
      <c:line3DChart>
        <c:grouping val="standard"/>
        <c:varyColors val="0"/>
        <c:ser>
          <c:idx val="0"/>
          <c:order val="0"/>
          <c:tx>
            <c:strRef>
              <c:f>'2014-2015-2016-2017-2018'!$A$4</c:f>
              <c:strCache>
                <c:ptCount val="1"/>
                <c:pt idx="0">
                  <c:v>Autóbusz</c:v>
                </c:pt>
              </c:strCache>
            </c:strRef>
          </c:tx>
          <c:spPr>
            <a:solidFill>
              <a:schemeClr val="accent1"/>
            </a:solidFill>
            <a:ln>
              <a:noFill/>
            </a:ln>
            <a:effectLst/>
            <a:sp3d/>
          </c:spPr>
          <c:dLbls>
            <c:dLbl>
              <c:idx val="1"/>
              <c:layout>
                <c:manualLayout>
                  <c:x val="-4.3209876543209874E-2"/>
                  <c:y val="2.67260516572724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D08-473F-829D-045D69B52880}"/>
                </c:ext>
              </c:extLst>
            </c:dLbl>
            <c:spPr>
              <a:solidFill>
                <a:srgbClr val="FFFF00"/>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'2014-2015-2016-2017-2018'!$B$2:$G$2</c:f>
              <c:strCache>
                <c:ptCount val="6"/>
                <c:pt idx="0">
                  <c:v>2014. év tény</c:v>
                </c:pt>
                <c:pt idx="1">
                  <c:v>2015. év tény</c:v>
                </c:pt>
                <c:pt idx="2">
                  <c:v>2016. év ÜT*</c:v>
                </c:pt>
                <c:pt idx="3">
                  <c:v>2016. év várható</c:v>
                </c:pt>
                <c:pt idx="4">
                  <c:v>2017. év terv</c:v>
                </c:pt>
                <c:pt idx="5">
                  <c:v>2018. év terv</c:v>
                </c:pt>
              </c:strCache>
            </c:strRef>
          </c:cat>
          <c:val>
            <c:numRef>
              <c:f>'2014-2015-2016-2017-2018'!$B$4:$G$4</c:f>
              <c:numCache>
                <c:formatCode>#,##0</c:formatCode>
                <c:ptCount val="6"/>
                <c:pt idx="0">
                  <c:v>5698</c:v>
                </c:pt>
                <c:pt idx="1">
                  <c:v>5082</c:v>
                </c:pt>
                <c:pt idx="2">
                  <c:v>4005</c:v>
                </c:pt>
                <c:pt idx="3">
                  <c:v>3997</c:v>
                </c:pt>
                <c:pt idx="4">
                  <c:v>4282</c:v>
                </c:pt>
                <c:pt idx="5">
                  <c:v>4974</c:v>
                </c:pt>
              </c:numCache>
            </c:numRef>
          </c:val>
          <c:smooth val="0"/>
          <c:extLst xmlns:c16r2="http://schemas.microsoft.com/office/drawing/2015/06/chart">
            <c:ext xmlns:c16="http://schemas.microsoft.com/office/drawing/2014/chart" uri="{C3380CC4-5D6E-409C-BE32-E72D297353CC}">
              <c16:uniqueId val="{00000001-8D08-473F-829D-045D69B52880}"/>
            </c:ext>
          </c:extLst>
        </c:ser>
        <c:ser>
          <c:idx val="1"/>
          <c:order val="1"/>
          <c:tx>
            <c:strRef>
              <c:f>'2014-2015-2016-2017-2018'!$A$5</c:f>
              <c:strCache>
                <c:ptCount val="1"/>
                <c:pt idx="0">
                  <c:v>Trolibusz </c:v>
                </c:pt>
              </c:strCache>
            </c:strRef>
          </c:tx>
          <c:spPr>
            <a:solidFill>
              <a:schemeClr val="accent2"/>
            </a:solidFill>
            <a:ln>
              <a:noFill/>
            </a:ln>
            <a:effectLst/>
            <a:sp3d/>
          </c:spPr>
          <c:dLbls>
            <c:numFmt formatCode="General" sourceLinked="0"/>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'2014-2015-2016-2017-2018'!$B$2:$G$2</c:f>
              <c:strCache>
                <c:ptCount val="6"/>
                <c:pt idx="0">
                  <c:v>2014. év tény</c:v>
                </c:pt>
                <c:pt idx="1">
                  <c:v>2015. év tény</c:v>
                </c:pt>
                <c:pt idx="2">
                  <c:v>2016. év ÜT*</c:v>
                </c:pt>
                <c:pt idx="3">
                  <c:v>2016. év várható</c:v>
                </c:pt>
                <c:pt idx="4">
                  <c:v>2017. év terv</c:v>
                </c:pt>
                <c:pt idx="5">
                  <c:v>2018. év terv</c:v>
                </c:pt>
              </c:strCache>
            </c:strRef>
          </c:cat>
          <c:val>
            <c:numRef>
              <c:f>'2014-2015-2016-2017-2018'!$B$5:$G$5</c:f>
              <c:numCache>
                <c:formatCode>#,##0</c:formatCode>
                <c:ptCount val="6"/>
                <c:pt idx="0">
                  <c:v>524</c:v>
                </c:pt>
                <c:pt idx="1">
                  <c:v>532</c:v>
                </c:pt>
                <c:pt idx="2">
                  <c:v>494</c:v>
                </c:pt>
                <c:pt idx="3">
                  <c:v>492</c:v>
                </c:pt>
                <c:pt idx="4">
                  <c:v>496</c:v>
                </c:pt>
                <c:pt idx="5">
                  <c:v>495</c:v>
                </c:pt>
              </c:numCache>
            </c:numRef>
          </c:val>
          <c:smooth val="0"/>
          <c:extLst xmlns:c16r2="http://schemas.microsoft.com/office/drawing/2015/06/chart">
            <c:ext xmlns:c16="http://schemas.microsoft.com/office/drawing/2014/chart" uri="{C3380CC4-5D6E-409C-BE32-E72D297353CC}">
              <c16:uniqueId val="{00000002-8D08-473F-829D-045D69B52880}"/>
            </c:ext>
          </c:extLst>
        </c:ser>
        <c:ser>
          <c:idx val="2"/>
          <c:order val="2"/>
          <c:tx>
            <c:strRef>
              <c:f>'2014-2015-2016-2017-2018'!$A$6</c:f>
              <c:strCache>
                <c:ptCount val="1"/>
                <c:pt idx="0">
                  <c:v>Villamos </c:v>
                </c:pt>
              </c:strCache>
            </c:strRef>
          </c:tx>
          <c:spPr>
            <a:solidFill>
              <a:schemeClr val="accent3"/>
            </a:solidFill>
            <a:ln>
              <a:noFill/>
            </a:ln>
            <a:effectLst/>
            <a:sp3d/>
          </c:spPr>
          <c:dLbls>
            <c:dLbl>
              <c:idx val="0"/>
              <c:layout>
                <c:manualLayout>
                  <c:x val="-3.4970183679525073E-17"/>
                  <c:y val="-4.90620379129795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D08-473F-829D-045D69B52880}"/>
                </c:ext>
              </c:extLst>
            </c:dLbl>
            <c:dLbl>
              <c:idx val="1"/>
              <c:layout>
                <c:manualLayout>
                  <c:x val="0"/>
                  <c:y val="-3.17460245319279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8D08-473F-829D-045D69B52880}"/>
                </c:ext>
              </c:extLst>
            </c:dLbl>
            <c:spPr>
              <a:solidFill>
                <a:schemeClr val="accent1">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'2014-2015-2016-2017-2018'!$B$2:$G$2</c:f>
              <c:strCache>
                <c:ptCount val="6"/>
                <c:pt idx="0">
                  <c:v>2014. év tény</c:v>
                </c:pt>
                <c:pt idx="1">
                  <c:v>2015. év tény</c:v>
                </c:pt>
                <c:pt idx="2">
                  <c:v>2016. év ÜT*</c:v>
                </c:pt>
                <c:pt idx="3">
                  <c:v>2016. év várható</c:v>
                </c:pt>
                <c:pt idx="4">
                  <c:v>2017. év terv</c:v>
                </c:pt>
                <c:pt idx="5">
                  <c:v>2018. év terv</c:v>
                </c:pt>
              </c:strCache>
            </c:strRef>
          </c:cat>
          <c:val>
            <c:numRef>
              <c:f>'2014-2015-2016-2017-2018'!$B$6:$G$6</c:f>
              <c:numCache>
                <c:formatCode>#,##0</c:formatCode>
                <c:ptCount val="6"/>
                <c:pt idx="0">
                  <c:v>3602</c:v>
                </c:pt>
                <c:pt idx="1">
                  <c:v>3696</c:v>
                </c:pt>
                <c:pt idx="2">
                  <c:v>4032</c:v>
                </c:pt>
                <c:pt idx="3">
                  <c:v>4155</c:v>
                </c:pt>
                <c:pt idx="4">
                  <c:v>4067</c:v>
                </c:pt>
                <c:pt idx="5">
                  <c:v>4418</c:v>
                </c:pt>
              </c:numCache>
            </c:numRef>
          </c:val>
          <c:smooth val="0"/>
          <c:extLst xmlns:c16r2="http://schemas.microsoft.com/office/drawing/2015/06/chart">
            <c:ext xmlns:c16="http://schemas.microsoft.com/office/drawing/2014/chart" uri="{C3380CC4-5D6E-409C-BE32-E72D297353CC}">
              <c16:uniqueId val="{00000005-8D08-473F-829D-045D69B52880}"/>
            </c:ext>
          </c:extLst>
        </c:ser>
        <c:ser>
          <c:idx val="3"/>
          <c:order val="3"/>
          <c:tx>
            <c:strRef>
              <c:f>'2014-2015-2016-2017-2018'!$A$7</c:f>
              <c:strCache>
                <c:ptCount val="1"/>
                <c:pt idx="0">
                  <c:v>HÉV</c:v>
                </c:pt>
              </c:strCache>
            </c:strRef>
          </c:tx>
          <c:spPr>
            <a:solidFill>
              <a:srgbClr val="FFFF00"/>
            </a:solidFill>
            <a:ln>
              <a:noFill/>
            </a:ln>
            <a:effectLst/>
            <a:sp3d/>
          </c:spPr>
          <c:dLbls>
            <c:dLbl>
              <c:idx val="0"/>
              <c:layout>
                <c:manualLayout>
                  <c:x val="-3.4334758791560713E-2"/>
                  <c:y val="3.75180289922784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8D08-473F-829D-045D69B52880}"/>
                </c:ext>
              </c:extLst>
            </c:dLbl>
            <c:dLbl>
              <c:idx val="1"/>
              <c:layout>
                <c:manualLayout>
                  <c:x val="4.0057218590154056E-2"/>
                  <c:y val="-8.658006690525800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8D08-473F-829D-045D69B52880}"/>
                </c:ext>
              </c:extLst>
            </c:dLbl>
            <c:dLbl>
              <c:idx val="2"/>
              <c:layout>
                <c:manualLayout>
                  <c:x val="-9.8963134018491446E-3"/>
                  <c:y val="4.4691301951825455E-2"/>
                </c:manualLayout>
              </c:layout>
              <c:spPr>
                <a:solidFill>
                  <a:schemeClr val="accent3"/>
                </a:solid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7.6106186889832741E-2"/>
                      <c:h val="4.3163391809529057E-2"/>
                    </c:manualLayout>
                  </c15:layout>
                </c:ext>
                <c:ext xmlns:c16="http://schemas.microsoft.com/office/drawing/2014/chart" uri="{C3380CC4-5D6E-409C-BE32-E72D297353CC}">
                  <c16:uniqueId val="{00000008-8D08-473F-829D-045D69B52880}"/>
                </c:ext>
              </c:extLst>
            </c:dLbl>
            <c:dLbl>
              <c:idx val="3"/>
              <c:layout>
                <c:manualLayout>
                  <c:x val="-1.7167379395780339E-2"/>
                  <c:y val="5.19480401431548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8D08-473F-829D-045D69B52880}"/>
                </c:ext>
              </c:extLst>
            </c:dLbl>
            <c:spPr>
              <a:solidFill>
                <a:schemeClr val="accent3"/>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'2014-2015-2016-2017-2018'!$B$2:$G$2</c:f>
              <c:strCache>
                <c:ptCount val="6"/>
                <c:pt idx="0">
                  <c:v>2014. év tény</c:v>
                </c:pt>
                <c:pt idx="1">
                  <c:v>2015. év tény</c:v>
                </c:pt>
                <c:pt idx="2">
                  <c:v>2016. év ÜT*</c:v>
                </c:pt>
                <c:pt idx="3">
                  <c:v>2016. év várható</c:v>
                </c:pt>
                <c:pt idx="4">
                  <c:v>2017. év terv</c:v>
                </c:pt>
                <c:pt idx="5">
                  <c:v>2018. év terv</c:v>
                </c:pt>
              </c:strCache>
            </c:strRef>
          </c:cat>
          <c:val>
            <c:numRef>
              <c:f>'2014-2015-2016-2017-2018'!$B$7:$G$7</c:f>
              <c:numCache>
                <c:formatCode>#,##0</c:formatCode>
                <c:ptCount val="6"/>
                <c:pt idx="0">
                  <c:v>2233</c:v>
                </c:pt>
                <c:pt idx="1">
                  <c:v>2209</c:v>
                </c:pt>
                <c:pt idx="2">
                  <c:v>1770</c:v>
                </c:pt>
                <c:pt idx="3">
                  <c:v>1881</c:v>
                </c:pt>
                <c:pt idx="4">
                  <c:v>0</c:v>
                </c:pt>
                <c:pt idx="5">
                  <c:v>0</c:v>
                </c:pt>
              </c:numCache>
            </c:numRef>
          </c:val>
          <c:smooth val="0"/>
          <c:extLst xmlns:c16r2="http://schemas.microsoft.com/office/drawing/2015/06/chart">
            <c:ext xmlns:c16="http://schemas.microsoft.com/office/drawing/2014/chart" uri="{C3380CC4-5D6E-409C-BE32-E72D297353CC}">
              <c16:uniqueId val="{0000000A-8D08-473F-829D-045D69B52880}"/>
            </c:ext>
          </c:extLst>
        </c:ser>
        <c:ser>
          <c:idx val="4"/>
          <c:order val="4"/>
          <c:tx>
            <c:strRef>
              <c:f>'2014-2015-2016-2017-2018'!$A$8</c:f>
              <c:strCache>
                <c:ptCount val="1"/>
                <c:pt idx="0">
                  <c:v>Metró </c:v>
                </c:pt>
              </c:strCache>
            </c:strRef>
          </c:tx>
          <c:spPr>
            <a:solidFill>
              <a:schemeClr val="accent5"/>
            </a:solidFill>
            <a:ln>
              <a:noFill/>
            </a:ln>
            <a:effectLst/>
            <a:sp3d/>
          </c:spPr>
          <c:dLbls>
            <c:dLbl>
              <c:idx val="5"/>
              <c:layout>
                <c:manualLayout>
                  <c:x val="5.7224597985934466E-3"/>
                  <c:y val="-4.32900334526290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8D08-473F-829D-045D69B52880}"/>
                </c:ext>
              </c:extLst>
            </c:dLbl>
            <c:spPr>
              <a:solidFill>
                <a:schemeClr val="accent2">
                  <a:lumMod val="60000"/>
                  <a:lumOff val="4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'2014-2015-2016-2017-2018'!$B$2:$G$2</c:f>
              <c:strCache>
                <c:ptCount val="6"/>
                <c:pt idx="0">
                  <c:v>2014. év tény</c:v>
                </c:pt>
                <c:pt idx="1">
                  <c:v>2015. év tény</c:v>
                </c:pt>
                <c:pt idx="2">
                  <c:v>2016. év ÜT*</c:v>
                </c:pt>
                <c:pt idx="3">
                  <c:v>2016. év várható</c:v>
                </c:pt>
                <c:pt idx="4">
                  <c:v>2017. év terv</c:v>
                </c:pt>
                <c:pt idx="5">
                  <c:v>2018. év terv</c:v>
                </c:pt>
              </c:strCache>
            </c:strRef>
          </c:cat>
          <c:val>
            <c:numRef>
              <c:f>'2014-2015-2016-2017-2018'!$B$8:$G$8</c:f>
              <c:numCache>
                <c:formatCode>#,##0</c:formatCode>
                <c:ptCount val="6"/>
                <c:pt idx="0">
                  <c:v>4954</c:v>
                </c:pt>
                <c:pt idx="1">
                  <c:v>5131</c:v>
                </c:pt>
                <c:pt idx="2">
                  <c:v>5204</c:v>
                </c:pt>
                <c:pt idx="3">
                  <c:v>5175</c:v>
                </c:pt>
                <c:pt idx="4">
                  <c:v>4485</c:v>
                </c:pt>
                <c:pt idx="5">
                  <c:v>3276</c:v>
                </c:pt>
              </c:numCache>
            </c:numRef>
          </c:val>
          <c:smooth val="0"/>
          <c:extLst xmlns:c16r2="http://schemas.microsoft.com/office/drawing/2015/06/chart">
            <c:ext xmlns:c16="http://schemas.microsoft.com/office/drawing/2014/chart" uri="{C3380CC4-5D6E-409C-BE32-E72D297353CC}">
              <c16:uniqueId val="{0000000C-8D08-473F-829D-045D69B52880}"/>
            </c:ext>
          </c:extLst>
        </c:ser>
        <c:dLbls>
          <c:showLegendKey val="0"/>
          <c:showVal val="1"/>
          <c:showCatName val="0"/>
          <c:showSerName val="0"/>
          <c:showPercent val="0"/>
          <c:showBubbleSize val="0"/>
        </c:dLbls>
        <c:gapDepth val="90"/>
        <c:axId val="90983040"/>
        <c:axId val="91001216"/>
        <c:axId val="90773696"/>
      </c:line3DChart>
      <c:catAx>
        <c:axId val="9098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91001216"/>
        <c:crosses val="autoZero"/>
        <c:auto val="1"/>
        <c:lblAlgn val="ctr"/>
        <c:lblOffset val="100"/>
        <c:noMultiLvlLbl val="0"/>
      </c:catAx>
      <c:valAx>
        <c:axId val="9100121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0983040"/>
        <c:crosses val="autoZero"/>
        <c:crossBetween val="between"/>
      </c:valAx>
      <c:serAx>
        <c:axId val="90773696"/>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91001216"/>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noFill/>
      <a:round/>
    </a:ln>
    <a:effectLst/>
  </c:spPr>
  <c:txPr>
    <a:bodyPr/>
    <a:lstStyle/>
    <a:p>
      <a:pPr>
        <a:defRPr/>
      </a:pPr>
      <a:endParaRPr lang="hu-H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hu-HU" sz="900"/>
              <a:t>Üzemi</a:t>
            </a:r>
            <a:r>
              <a:rPr lang="hu-HU" sz="900" baseline="0"/>
              <a:t> és a</a:t>
            </a:r>
            <a:r>
              <a:rPr lang="hu-HU" sz="900"/>
              <a:t>dózás előtti eredmény,</a:t>
            </a:r>
            <a:r>
              <a:rPr lang="hu-HU" sz="900" baseline="0"/>
              <a:t> millió Ft</a:t>
            </a:r>
          </a:p>
          <a:p>
            <a:pPr>
              <a:defRPr sz="900"/>
            </a:pPr>
            <a:r>
              <a:rPr lang="hu-HU" sz="900" baseline="0"/>
              <a:t>(2012-2017. év)</a:t>
            </a:r>
            <a:endParaRPr lang="hu-HU" sz="900"/>
          </a:p>
        </c:rich>
      </c:tx>
      <c:overlay val="0"/>
    </c:title>
    <c:autoTitleDeleted val="0"/>
    <c:plotArea>
      <c:layout>
        <c:manualLayout>
          <c:layoutTarget val="inner"/>
          <c:xMode val="edge"/>
          <c:yMode val="edge"/>
          <c:x val="3.2057868647942279E-2"/>
          <c:y val="0.19992186263741923"/>
          <c:w val="0.93212324482006748"/>
          <c:h val="0.54522135486160461"/>
        </c:manualLayout>
      </c:layout>
      <c:barChart>
        <c:barDir val="col"/>
        <c:grouping val="clustered"/>
        <c:varyColors val="0"/>
        <c:ser>
          <c:idx val="0"/>
          <c:order val="0"/>
          <c:tx>
            <c:strRef>
              <c:f>Eredmény!$A$2</c:f>
              <c:strCache>
                <c:ptCount val="1"/>
                <c:pt idx="0">
                  <c:v>Üzemi eredmény</c:v>
                </c:pt>
              </c:strCache>
            </c:strRef>
          </c:tx>
          <c:spPr>
            <a:solidFill>
              <a:schemeClr val="accent1">
                <a:lumMod val="60000"/>
                <a:lumOff val="40000"/>
              </a:schemeClr>
            </a:solidFill>
          </c:spPr>
          <c:invertIfNegative val="0"/>
          <c:dPt>
            <c:idx val="3"/>
            <c:invertIfNegative val="0"/>
            <c:bubble3D val="0"/>
            <c:extLst xmlns:c16r2="http://schemas.microsoft.com/office/drawing/2015/06/chart">
              <c:ext xmlns:c16="http://schemas.microsoft.com/office/drawing/2014/chart" uri="{C3380CC4-5D6E-409C-BE32-E72D297353CC}">
                <c16:uniqueId val="{00000001-9ADF-4007-8770-F161EFB5B71C}"/>
              </c:ext>
            </c:extLst>
          </c:dPt>
          <c:dPt>
            <c:idx val="5"/>
            <c:invertIfNegative val="0"/>
            <c:bubble3D val="0"/>
            <c:extLst xmlns:c16r2="http://schemas.microsoft.com/office/drawing/2015/06/chart">
              <c:ext xmlns:c16="http://schemas.microsoft.com/office/drawing/2014/chart" uri="{C3380CC4-5D6E-409C-BE32-E72D297353CC}">
                <c16:uniqueId val="{00000003-9ADF-4007-8770-F161EFB5B71C}"/>
              </c:ext>
            </c:extLst>
          </c:dPt>
          <c:dLbls>
            <c:dLbl>
              <c:idx val="0"/>
              <c:layout>
                <c:manualLayout>
                  <c:x val="-4.8806311058790429E-4"/>
                  <c:y val="1.8297438836095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9ADF-4007-8770-F161EFB5B71C}"/>
                </c:ext>
              </c:extLst>
            </c:dLbl>
            <c:dLbl>
              <c:idx val="1"/>
              <c:layout>
                <c:manualLayout>
                  <c:x val="-2.2300045355520362E-3"/>
                  <c:y val="1.56313501359906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9ADF-4007-8770-F161EFB5B71C}"/>
                </c:ext>
              </c:extLst>
            </c:dLbl>
            <c:dLbl>
              <c:idx val="2"/>
              <c:layout>
                <c:manualLayout>
                  <c:x val="5.2359602358487058E-4"/>
                  <c:y val="1.25048831814982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9ADF-4007-8770-F161EFB5B71C}"/>
                </c:ext>
              </c:extLst>
            </c:dLbl>
            <c:dLbl>
              <c:idx val="3"/>
              <c:layout>
                <c:manualLayout>
                  <c:x val="-2.0593640341418917E-3"/>
                  <c:y val="3.126220795374571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ADF-4007-8770-F161EFB5B71C}"/>
                </c:ext>
              </c:extLst>
            </c:dLbl>
            <c:dLbl>
              <c:idx val="4"/>
              <c:layout>
                <c:manualLayout>
                  <c:x val="-5.860163107256163E-3"/>
                  <c:y val="1.2199072838628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9ADF-4007-8770-F161EFB5B71C}"/>
                </c:ext>
              </c:extLst>
            </c:dLbl>
            <c:dLbl>
              <c:idx val="5"/>
              <c:layout>
                <c:manualLayout>
                  <c:x val="-1.2799958538327985E-2"/>
                  <c:y val="1.79912564806257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ADF-4007-8770-F161EFB5B71C}"/>
                </c:ext>
              </c:extLst>
            </c:dLbl>
            <c:dLbl>
              <c:idx val="6"/>
              <c:layout>
                <c:manualLayout>
                  <c:x val="-5.5325034578146614E-3"/>
                  <c:y val="6.252441590749143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ADF-4007-8770-F161EFB5B71C}"/>
                </c:ext>
              </c:extLst>
            </c:dLbl>
            <c:numFmt formatCode="#,##0" sourceLinked="0"/>
            <c:spPr>
              <a:noFill/>
              <a:ln>
                <a:noFill/>
              </a:ln>
              <a:effectLst/>
            </c:spPr>
            <c:txPr>
              <a:bodyPr/>
              <a:lstStyle/>
              <a:p>
                <a:pPr>
                  <a:defRPr sz="700" b="1">
                    <a:solidFill>
                      <a:schemeClr val="tx1"/>
                    </a:solidFill>
                  </a:defRPr>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Eredmény!$B$1:$G$1</c:f>
              <c:strCache>
                <c:ptCount val="6"/>
                <c:pt idx="0">
                  <c:v>2012. év tény</c:v>
                </c:pt>
                <c:pt idx="1">
                  <c:v>2013. év tény</c:v>
                </c:pt>
                <c:pt idx="2">
                  <c:v>2014. év  tény</c:v>
                </c:pt>
                <c:pt idx="3">
                  <c:v>2015. év  tény</c:v>
                </c:pt>
                <c:pt idx="4">
                  <c:v>2016. év várható</c:v>
                </c:pt>
                <c:pt idx="5">
                  <c:v>2017. év terv</c:v>
                </c:pt>
              </c:strCache>
            </c:strRef>
          </c:cat>
          <c:val>
            <c:numRef>
              <c:f>Eredmény!$B$2:$G$2</c:f>
              <c:numCache>
                <c:formatCode>_-* #,##0\ _F_t_-;\-* #,##0\ _F_t_-;_-* "-"??\ _F_t_-;_-@_-</c:formatCode>
                <c:ptCount val="6"/>
                <c:pt idx="0">
                  <c:v>3178</c:v>
                </c:pt>
                <c:pt idx="1">
                  <c:v>2969</c:v>
                </c:pt>
                <c:pt idx="2">
                  <c:v>3072</c:v>
                </c:pt>
                <c:pt idx="3">
                  <c:v>3842</c:v>
                </c:pt>
                <c:pt idx="4">
                  <c:v>81</c:v>
                </c:pt>
                <c:pt idx="5">
                  <c:v>-11826</c:v>
                </c:pt>
              </c:numCache>
            </c:numRef>
          </c:val>
          <c:extLst xmlns:c16r2="http://schemas.microsoft.com/office/drawing/2015/06/chart">
            <c:ext xmlns:c16="http://schemas.microsoft.com/office/drawing/2014/chart" uri="{C3380CC4-5D6E-409C-BE32-E72D297353CC}">
              <c16:uniqueId val="{00000009-9ADF-4007-8770-F161EFB5B71C}"/>
            </c:ext>
          </c:extLst>
        </c:ser>
        <c:ser>
          <c:idx val="1"/>
          <c:order val="1"/>
          <c:tx>
            <c:strRef>
              <c:f>Eredmény!$A$3</c:f>
              <c:strCache>
                <c:ptCount val="1"/>
                <c:pt idx="0">
                  <c:v>Adózás előtti eredmény</c:v>
                </c:pt>
              </c:strCache>
            </c:strRef>
          </c:tx>
          <c:spPr>
            <a:solidFill>
              <a:schemeClr val="accent6">
                <a:lumMod val="40000"/>
                <a:lumOff val="60000"/>
              </a:schemeClr>
            </a:solidFill>
          </c:spPr>
          <c:invertIfNegative val="0"/>
          <c:dLbls>
            <c:dLbl>
              <c:idx val="0"/>
              <c:layout>
                <c:manualLayout>
                  <c:x val="-1.8805829807240243E-3"/>
                  <c:y val="8.9186144827063142E-3"/>
                </c:manualLayout>
              </c:layout>
              <c:showLegendKey val="0"/>
              <c:showVal val="1"/>
              <c:showCatName val="0"/>
              <c:showSerName val="0"/>
              <c:showPercent val="0"/>
              <c:showBubbleSize val="0"/>
            </c:dLbl>
            <c:dLbl>
              <c:idx val="1"/>
              <c:layout>
                <c:manualLayout>
                  <c:x val="-3.7611659614480487E-3"/>
                  <c:y val="8.9186144827063142E-3"/>
                </c:manualLayout>
              </c:layout>
              <c:showLegendKey val="0"/>
              <c:showVal val="1"/>
              <c:showCatName val="0"/>
              <c:showSerName val="0"/>
              <c:showPercent val="0"/>
              <c:showBubbleSize val="0"/>
            </c:dLbl>
            <c:dLbl>
              <c:idx val="3"/>
              <c:layout>
                <c:manualLayout>
                  <c:x val="5.6417489421720732E-3"/>
                  <c:y val="2.9728714942354384E-3"/>
                </c:manualLayout>
              </c:layout>
              <c:showLegendKey val="0"/>
              <c:showVal val="1"/>
              <c:showCatName val="0"/>
              <c:showSerName val="0"/>
              <c:showPercent val="0"/>
              <c:showBubbleSize val="0"/>
            </c:dLbl>
            <c:dLbl>
              <c:idx val="4"/>
              <c:layout>
                <c:manualLayout>
                  <c:x val="1.7348748190679267E-3"/>
                  <c:y val="9.838800139701606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9ADF-4007-8770-F161EFB5B71C}"/>
                </c:ext>
              </c:extLst>
            </c:dLbl>
            <c:dLbl>
              <c:idx val="5"/>
              <c:layout>
                <c:manualLayout>
                  <c:x val="1.1169774441100363E-2"/>
                  <c:y val="8.919550820184814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9ADF-4007-8770-F161EFB5B71C}"/>
                </c:ext>
              </c:extLst>
            </c:dLbl>
            <c:dLbl>
              <c:idx val="6"/>
              <c:layout>
                <c:manualLayout>
                  <c:x val="5.5325034578146614E-3"/>
                  <c:y val="-2.81359871583711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ADF-4007-8770-F161EFB5B71C}"/>
                </c:ext>
              </c:extLst>
            </c:dLbl>
            <c:numFmt formatCode="#,##0" sourceLinked="0"/>
            <c:spPr>
              <a:noFill/>
              <a:ln>
                <a:noFill/>
              </a:ln>
              <a:effectLst/>
            </c:spPr>
            <c:txPr>
              <a:bodyPr/>
              <a:lstStyle/>
              <a:p>
                <a:pPr>
                  <a:defRPr sz="700" b="1"/>
                </a:pPr>
                <a:endParaRPr lang="hu-H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Eredmény!$B$1:$G$1</c:f>
              <c:strCache>
                <c:ptCount val="6"/>
                <c:pt idx="0">
                  <c:v>2012. év tény</c:v>
                </c:pt>
                <c:pt idx="1">
                  <c:v>2013. év tény</c:v>
                </c:pt>
                <c:pt idx="2">
                  <c:v>2014. év  tény</c:v>
                </c:pt>
                <c:pt idx="3">
                  <c:v>2015. év  tény</c:v>
                </c:pt>
                <c:pt idx="4">
                  <c:v>2016. év várható</c:v>
                </c:pt>
                <c:pt idx="5">
                  <c:v>2017. év terv</c:v>
                </c:pt>
              </c:strCache>
            </c:strRef>
          </c:cat>
          <c:val>
            <c:numRef>
              <c:f>Eredmény!$B$3:$G$3</c:f>
              <c:numCache>
                <c:formatCode>_-* #,##0\ _F_t_-;\-* #,##0\ _F_t_-;_-* "-"??\ _F_t_-;_-@_-</c:formatCode>
                <c:ptCount val="6"/>
                <c:pt idx="0">
                  <c:v>-3246</c:v>
                </c:pt>
                <c:pt idx="1">
                  <c:v>-1489</c:v>
                </c:pt>
                <c:pt idx="2">
                  <c:v>246</c:v>
                </c:pt>
                <c:pt idx="3">
                  <c:v>2679</c:v>
                </c:pt>
                <c:pt idx="4">
                  <c:v>240</c:v>
                </c:pt>
                <c:pt idx="5">
                  <c:v>-11763</c:v>
                </c:pt>
              </c:numCache>
            </c:numRef>
          </c:val>
          <c:extLst xmlns:c16r2="http://schemas.microsoft.com/office/drawing/2015/06/chart">
            <c:ext xmlns:c16="http://schemas.microsoft.com/office/drawing/2014/chart" uri="{C3380CC4-5D6E-409C-BE32-E72D297353CC}">
              <c16:uniqueId val="{0000000D-9ADF-4007-8770-F161EFB5B71C}"/>
            </c:ext>
          </c:extLst>
        </c:ser>
        <c:dLbls>
          <c:showLegendKey val="0"/>
          <c:showVal val="0"/>
          <c:showCatName val="0"/>
          <c:showSerName val="0"/>
          <c:showPercent val="0"/>
          <c:showBubbleSize val="0"/>
        </c:dLbls>
        <c:gapWidth val="150"/>
        <c:axId val="93361280"/>
        <c:axId val="93362816"/>
      </c:barChart>
      <c:catAx>
        <c:axId val="93361280"/>
        <c:scaling>
          <c:orientation val="minMax"/>
        </c:scaling>
        <c:delete val="0"/>
        <c:axPos val="b"/>
        <c:numFmt formatCode="General" sourceLinked="0"/>
        <c:majorTickMark val="out"/>
        <c:minorTickMark val="none"/>
        <c:tickLblPos val="low"/>
        <c:txPr>
          <a:bodyPr/>
          <a:lstStyle/>
          <a:p>
            <a:pPr>
              <a:defRPr sz="800" b="1"/>
            </a:pPr>
            <a:endParaRPr lang="hu-HU"/>
          </a:p>
        </c:txPr>
        <c:crossAx val="93362816"/>
        <c:crosses val="autoZero"/>
        <c:auto val="1"/>
        <c:lblAlgn val="ctr"/>
        <c:lblOffset val="100"/>
        <c:noMultiLvlLbl val="0"/>
      </c:catAx>
      <c:valAx>
        <c:axId val="93362816"/>
        <c:scaling>
          <c:orientation val="minMax"/>
        </c:scaling>
        <c:delete val="1"/>
        <c:axPos val="l"/>
        <c:majorGridlines>
          <c:spPr>
            <a:ln>
              <a:solidFill>
                <a:schemeClr val="bg1">
                  <a:lumMod val="75000"/>
                </a:schemeClr>
              </a:solidFill>
            </a:ln>
            <a:effectLst>
              <a:outerShdw blurRad="50800" dist="50800" dir="5400000" algn="ctr" rotWithShape="0">
                <a:schemeClr val="bg1"/>
              </a:outerShdw>
            </a:effectLst>
          </c:spPr>
        </c:majorGridlines>
        <c:numFmt formatCode="_-* #,##0\ _F_t_-;\-* #,##0\ _F_t_-;_-* &quot;-&quot;??\ _F_t_-;_-@_-" sourceLinked="1"/>
        <c:majorTickMark val="out"/>
        <c:minorTickMark val="none"/>
        <c:tickLblPos val="nextTo"/>
        <c:crossAx val="93361280"/>
        <c:crosses val="autoZero"/>
        <c:crossBetween val="between"/>
      </c:valAx>
    </c:plotArea>
    <c:legend>
      <c:legendPos val="b"/>
      <c:overlay val="0"/>
      <c:txPr>
        <a:bodyPr/>
        <a:lstStyle/>
        <a:p>
          <a:pPr>
            <a:defRPr sz="800" b="1"/>
          </a:pPr>
          <a:endParaRPr lang="hu-HU"/>
        </a:p>
      </c:txPr>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'2014-2015-2016-2017-2018'!$A$36</c:f>
              <c:strCache>
                <c:ptCount val="1"/>
                <c:pt idx="0">
                  <c:v>Autóbusz</c:v>
                </c:pt>
              </c:strCache>
            </c:strRef>
          </c:tx>
          <c:spPr>
            <a:solidFill>
              <a:srgbClr val="00B0F0"/>
            </a:solidFill>
          </c:spPr>
          <c:invertIfNegative val="0"/>
          <c:cat>
            <c:strRef>
              <c:f>'2014-2015-2016-2017-2018'!$B$35:$D$35</c:f>
              <c:strCache>
                <c:ptCount val="3"/>
                <c:pt idx="0">
                  <c:v>2016. év várható</c:v>
                </c:pt>
                <c:pt idx="1">
                  <c:v>2017. év terv</c:v>
                </c:pt>
                <c:pt idx="2">
                  <c:v>2018. év terv</c:v>
                </c:pt>
              </c:strCache>
            </c:strRef>
          </c:cat>
          <c:val>
            <c:numRef>
              <c:f>'2014-2015-2016-2017-2018'!$B$36:$D$36</c:f>
              <c:numCache>
                <c:formatCode>General</c:formatCode>
                <c:ptCount val="3"/>
                <c:pt idx="0">
                  <c:v>3997</c:v>
                </c:pt>
                <c:pt idx="1">
                  <c:v>4282</c:v>
                </c:pt>
                <c:pt idx="2">
                  <c:v>4974</c:v>
                </c:pt>
              </c:numCache>
            </c:numRef>
          </c:val>
        </c:ser>
        <c:ser>
          <c:idx val="1"/>
          <c:order val="1"/>
          <c:tx>
            <c:strRef>
              <c:f>'2014-2015-2016-2017-2018'!$A$37</c:f>
              <c:strCache>
                <c:ptCount val="1"/>
                <c:pt idx="0">
                  <c:v>Trolibusz </c:v>
                </c:pt>
              </c:strCache>
            </c:strRef>
          </c:tx>
          <c:invertIfNegative val="0"/>
          <c:cat>
            <c:strRef>
              <c:f>'2014-2015-2016-2017-2018'!$B$35:$D$35</c:f>
              <c:strCache>
                <c:ptCount val="3"/>
                <c:pt idx="0">
                  <c:v>2016. év várható</c:v>
                </c:pt>
                <c:pt idx="1">
                  <c:v>2017. év terv</c:v>
                </c:pt>
                <c:pt idx="2">
                  <c:v>2018. év terv</c:v>
                </c:pt>
              </c:strCache>
            </c:strRef>
          </c:cat>
          <c:val>
            <c:numRef>
              <c:f>'2014-2015-2016-2017-2018'!$B$37:$D$37</c:f>
              <c:numCache>
                <c:formatCode>General</c:formatCode>
                <c:ptCount val="3"/>
                <c:pt idx="0">
                  <c:v>492</c:v>
                </c:pt>
                <c:pt idx="1">
                  <c:v>496</c:v>
                </c:pt>
                <c:pt idx="2">
                  <c:v>495</c:v>
                </c:pt>
              </c:numCache>
            </c:numRef>
          </c:val>
        </c:ser>
        <c:ser>
          <c:idx val="2"/>
          <c:order val="2"/>
          <c:tx>
            <c:strRef>
              <c:f>'2014-2015-2016-2017-2018'!$A$38</c:f>
              <c:strCache>
                <c:ptCount val="1"/>
                <c:pt idx="0">
                  <c:v>Villamos </c:v>
                </c:pt>
              </c:strCache>
            </c:strRef>
          </c:tx>
          <c:spPr>
            <a:solidFill>
              <a:srgbClr val="FFFF00"/>
            </a:solidFill>
          </c:spPr>
          <c:invertIfNegative val="0"/>
          <c:cat>
            <c:strRef>
              <c:f>'2014-2015-2016-2017-2018'!$B$35:$D$35</c:f>
              <c:strCache>
                <c:ptCount val="3"/>
                <c:pt idx="0">
                  <c:v>2016. év várható</c:v>
                </c:pt>
                <c:pt idx="1">
                  <c:v>2017. év terv</c:v>
                </c:pt>
                <c:pt idx="2">
                  <c:v>2018. év terv</c:v>
                </c:pt>
              </c:strCache>
            </c:strRef>
          </c:cat>
          <c:val>
            <c:numRef>
              <c:f>'2014-2015-2016-2017-2018'!$B$38:$D$38</c:f>
              <c:numCache>
                <c:formatCode>General</c:formatCode>
                <c:ptCount val="3"/>
                <c:pt idx="0">
                  <c:v>4155</c:v>
                </c:pt>
                <c:pt idx="1">
                  <c:v>4067</c:v>
                </c:pt>
                <c:pt idx="2">
                  <c:v>4418</c:v>
                </c:pt>
              </c:numCache>
            </c:numRef>
          </c:val>
        </c:ser>
        <c:ser>
          <c:idx val="4"/>
          <c:order val="3"/>
          <c:tx>
            <c:strRef>
              <c:f>'2014-2015-2016-2017-2018'!$A$40</c:f>
              <c:strCache>
                <c:ptCount val="1"/>
                <c:pt idx="0">
                  <c:v>Metró </c:v>
                </c:pt>
              </c:strCache>
            </c:strRef>
          </c:tx>
          <c:spPr>
            <a:solidFill>
              <a:srgbClr val="0070C0"/>
            </a:solidFill>
          </c:spPr>
          <c:invertIfNegative val="0"/>
          <c:cat>
            <c:strRef>
              <c:f>'2014-2015-2016-2017-2018'!$B$35:$D$35</c:f>
              <c:strCache>
                <c:ptCount val="3"/>
                <c:pt idx="0">
                  <c:v>2016. év várható</c:v>
                </c:pt>
                <c:pt idx="1">
                  <c:v>2017. év terv</c:v>
                </c:pt>
                <c:pt idx="2">
                  <c:v>2018. év terv</c:v>
                </c:pt>
              </c:strCache>
            </c:strRef>
          </c:cat>
          <c:val>
            <c:numRef>
              <c:f>'2014-2015-2016-2017-2018'!$B$40:$D$40</c:f>
              <c:numCache>
                <c:formatCode>General</c:formatCode>
                <c:ptCount val="3"/>
                <c:pt idx="0">
                  <c:v>5175</c:v>
                </c:pt>
                <c:pt idx="1">
                  <c:v>4485</c:v>
                </c:pt>
                <c:pt idx="2">
                  <c:v>3276</c:v>
                </c:pt>
              </c:numCache>
            </c:numRef>
          </c:val>
        </c:ser>
        <c:ser>
          <c:idx val="3"/>
          <c:order val="4"/>
          <c:tx>
            <c:strRef>
              <c:f>'2014-2015-2016-2017-2018'!$A$39</c:f>
              <c:strCache>
                <c:ptCount val="1"/>
                <c:pt idx="0">
                  <c:v>HÉV</c:v>
                </c:pt>
              </c:strCache>
            </c:strRef>
          </c:tx>
          <c:spPr>
            <a:solidFill>
              <a:schemeClr val="accent3">
                <a:lumMod val="50000"/>
              </a:schemeClr>
            </a:solidFill>
          </c:spPr>
          <c:invertIfNegative val="0"/>
          <c:cat>
            <c:strRef>
              <c:f>'2014-2015-2016-2017-2018'!$B$35:$D$35</c:f>
              <c:strCache>
                <c:ptCount val="3"/>
                <c:pt idx="0">
                  <c:v>2016. év várható</c:v>
                </c:pt>
                <c:pt idx="1">
                  <c:v>2017. év terv</c:v>
                </c:pt>
                <c:pt idx="2">
                  <c:v>2018. év terv</c:v>
                </c:pt>
              </c:strCache>
            </c:strRef>
          </c:cat>
          <c:val>
            <c:numRef>
              <c:f>'2014-2015-2016-2017-2018'!$B$39:$D$39</c:f>
              <c:numCache>
                <c:formatCode>General</c:formatCode>
                <c:ptCount val="3"/>
                <c:pt idx="0">
                  <c:v>1881</c:v>
                </c:pt>
                <c:pt idx="1">
                  <c:v>0</c:v>
                </c:pt>
                <c:pt idx="2">
                  <c:v>0</c:v>
                </c:pt>
              </c:numCache>
            </c:numRef>
          </c:val>
        </c:ser>
        <c:dLbls>
          <c:showLegendKey val="0"/>
          <c:showVal val="0"/>
          <c:showCatName val="0"/>
          <c:showSerName val="0"/>
          <c:showPercent val="0"/>
          <c:showBubbleSize val="0"/>
        </c:dLbls>
        <c:gapWidth val="150"/>
        <c:overlap val="100"/>
        <c:axId val="96581504"/>
        <c:axId val="96583040"/>
      </c:barChart>
      <c:catAx>
        <c:axId val="96581504"/>
        <c:scaling>
          <c:orientation val="minMax"/>
        </c:scaling>
        <c:delete val="0"/>
        <c:axPos val="b"/>
        <c:majorTickMark val="out"/>
        <c:minorTickMark val="none"/>
        <c:tickLblPos val="nextTo"/>
        <c:crossAx val="96583040"/>
        <c:crosses val="autoZero"/>
        <c:auto val="1"/>
        <c:lblAlgn val="ctr"/>
        <c:lblOffset val="100"/>
        <c:noMultiLvlLbl val="0"/>
      </c:catAx>
      <c:valAx>
        <c:axId val="96583040"/>
        <c:scaling>
          <c:orientation val="minMax"/>
        </c:scaling>
        <c:delete val="0"/>
        <c:axPos val="l"/>
        <c:majorGridlines/>
        <c:numFmt formatCode="General" sourceLinked="1"/>
        <c:majorTickMark val="out"/>
        <c:minorTickMark val="none"/>
        <c:tickLblPos val="nextTo"/>
        <c:crossAx val="96581504"/>
        <c:crosses val="autoZero"/>
        <c:crossBetween val="between"/>
      </c:valAx>
    </c:plotArea>
    <c:legend>
      <c:legendPos val="r"/>
      <c:overlay val="0"/>
    </c:legend>
    <c:plotVisOnly val="1"/>
    <c:dispBlanksAs val="gap"/>
    <c:showDLblsOverMax val="0"/>
  </c:chart>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21.png"/></Relationships>
</file>

<file path=word/drawings/drawing1.xml><?xml version="1.0" encoding="utf-8"?>
<c:userShapes xmlns:c="http://schemas.openxmlformats.org/drawingml/2006/chart">
  <cdr:relSizeAnchor xmlns:cdr="http://schemas.openxmlformats.org/drawingml/2006/chartDrawing">
    <cdr:from>
      <cdr:x>0.86255</cdr:x>
      <cdr:y>0.85758</cdr:y>
    </cdr:from>
    <cdr:to>
      <cdr:x>1</cdr:x>
      <cdr:y>1</cdr:y>
    </cdr:to>
    <cdr:pic>
      <cdr:nvPicPr>
        <cdr:cNvPr id="2" name="Kép 1"/>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5800347" y="3483844"/>
          <a:ext cx="924303" cy="578569"/>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57440-638F-4335-87D8-64A9AE7FA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91</Pages>
  <Words>27277</Words>
  <Characters>194106</Characters>
  <Application>Microsoft Office Word</Application>
  <DocSecurity>0</DocSecurity>
  <Lines>1617</Lines>
  <Paragraphs>441</Paragraphs>
  <ScaleCrop>false</ScaleCrop>
  <HeadingPairs>
    <vt:vector size="2" baseType="variant">
      <vt:variant>
        <vt:lpstr>Cím</vt:lpstr>
      </vt:variant>
      <vt:variant>
        <vt:i4>1</vt:i4>
      </vt:variant>
    </vt:vector>
  </HeadingPairs>
  <TitlesOfParts>
    <vt:vector size="1" baseType="lpstr">
      <vt:lpstr/>
    </vt:vector>
  </TitlesOfParts>
  <Company>BKV</Company>
  <LinksUpToDate>false</LinksUpToDate>
  <CharactersWithSpaces>220942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 Enikő</dc:creator>
  <cp:lastModifiedBy>Csontos Ákos</cp:lastModifiedBy>
  <cp:revision>3</cp:revision>
  <cp:lastPrinted>2017-01-23T12:30:00Z</cp:lastPrinted>
  <dcterms:created xsi:type="dcterms:W3CDTF">2017-01-23T12:29:00Z</dcterms:created>
  <dcterms:modified xsi:type="dcterms:W3CDTF">2017-01-23T12:32:00Z</dcterms:modified>
</cp:coreProperties>
</file>