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E2E8" w14:textId="2319FD47" w:rsidR="00AB1AEC" w:rsidRDefault="000D76EA" w:rsidP="00114877">
      <w:pPr>
        <w:pStyle w:val="Cmsor1"/>
        <w:jc w:val="center"/>
      </w:pPr>
      <w:r>
        <w:t xml:space="preserve">Partnerségi </w:t>
      </w:r>
      <w:r w:rsidR="00114877">
        <w:t>Megállapodás</w:t>
      </w:r>
    </w:p>
    <w:p w14:paraId="0DD06A29" w14:textId="7E8EE21D" w:rsidR="00A375F4" w:rsidRPr="000D76EA" w:rsidRDefault="00A375F4" w:rsidP="00F206AA"/>
    <w:p w14:paraId="6533BE6A" w14:textId="77777777" w:rsidR="00114877" w:rsidRDefault="00114877" w:rsidP="00114877">
      <w:pPr>
        <w:pStyle w:val="Cmsor1"/>
      </w:pPr>
      <w:r>
        <w:t>Projekt kód</w:t>
      </w:r>
      <w:r w:rsidR="004805EC">
        <w:t>ja</w:t>
      </w:r>
      <w:r>
        <w:t>:</w:t>
      </w:r>
    </w:p>
    <w:p w14:paraId="0D1CC413" w14:textId="77777777" w:rsidR="00114877" w:rsidRDefault="00114877" w:rsidP="00114877">
      <w:pPr>
        <w:pStyle w:val="Cmsor1"/>
      </w:pPr>
      <w:r>
        <w:t>Rövidítés:</w:t>
      </w:r>
    </w:p>
    <w:p w14:paraId="239ABF08" w14:textId="77777777" w:rsidR="00114877" w:rsidRDefault="00114877" w:rsidP="00114877"/>
    <w:p w14:paraId="029F5D3E" w14:textId="77777777" w:rsidR="00114877" w:rsidRDefault="00114877" w:rsidP="00114877"/>
    <w:p w14:paraId="36C8C401" w14:textId="77777777" w:rsidR="00114877" w:rsidRPr="00F660EC" w:rsidRDefault="00114877" w:rsidP="00114877">
      <w:pPr>
        <w:rPr>
          <w:sz w:val="24"/>
          <w:szCs w:val="24"/>
        </w:rPr>
      </w:pPr>
      <w:r w:rsidRPr="00F660EC">
        <w:rPr>
          <w:sz w:val="24"/>
          <w:szCs w:val="24"/>
        </w:rPr>
        <w:t>Nyilatkozat:</w:t>
      </w:r>
    </w:p>
    <w:p w14:paraId="4F1421D9" w14:textId="3716504E" w:rsidR="00114877" w:rsidRPr="00F660EC" w:rsidRDefault="00114877" w:rsidP="00114877">
      <w:pPr>
        <w:rPr>
          <w:sz w:val="24"/>
          <w:szCs w:val="24"/>
        </w:rPr>
      </w:pPr>
      <w:r w:rsidRPr="00F660EC">
        <w:rPr>
          <w:sz w:val="24"/>
          <w:szCs w:val="24"/>
        </w:rPr>
        <w:t xml:space="preserve">Ez a dokumentum az </w:t>
      </w:r>
      <w:r w:rsidR="000D76EA">
        <w:rPr>
          <w:sz w:val="24"/>
          <w:szCs w:val="24"/>
        </w:rPr>
        <w:t>Partnerség</w:t>
      </w:r>
      <w:r w:rsidR="000D76EA" w:rsidRPr="00F660EC">
        <w:rPr>
          <w:sz w:val="24"/>
          <w:szCs w:val="24"/>
        </w:rPr>
        <w:t xml:space="preserve">i </w:t>
      </w:r>
      <w:r w:rsidRPr="00F660EC">
        <w:rPr>
          <w:sz w:val="24"/>
          <w:szCs w:val="24"/>
        </w:rPr>
        <w:t xml:space="preserve">Megállapodáshoz tartozó minimum követelményeket </w:t>
      </w:r>
      <w:r w:rsidR="00ED693C" w:rsidRPr="00F660EC">
        <w:rPr>
          <w:sz w:val="24"/>
          <w:szCs w:val="24"/>
        </w:rPr>
        <w:t>biztosító</w:t>
      </w:r>
      <w:r w:rsidRPr="00F660EC">
        <w:rPr>
          <w:sz w:val="24"/>
          <w:szCs w:val="24"/>
        </w:rPr>
        <w:t xml:space="preserve"> sablon. A 4. cikk kivételével nem módosítható</w:t>
      </w:r>
      <w:r w:rsidR="00BB08EF" w:rsidRPr="00F660EC">
        <w:rPr>
          <w:sz w:val="24"/>
          <w:szCs w:val="24"/>
        </w:rPr>
        <w:t>, amelyet a Partnerség alakíthat ki és a</w:t>
      </w:r>
      <w:r w:rsidR="00A17E74" w:rsidRPr="00F660EC">
        <w:rPr>
          <w:sz w:val="24"/>
          <w:szCs w:val="24"/>
        </w:rPr>
        <w:t xml:space="preserve"> releváns területeket - az</w:t>
      </w:r>
      <w:r w:rsidR="00BB08EF" w:rsidRPr="00F660EC">
        <w:rPr>
          <w:sz w:val="24"/>
          <w:szCs w:val="24"/>
        </w:rPr>
        <w:t xml:space="preserve"> említett „a Partnerség által definiált”</w:t>
      </w:r>
      <w:r w:rsidR="00A17E74" w:rsidRPr="00F660EC">
        <w:rPr>
          <w:sz w:val="24"/>
          <w:szCs w:val="24"/>
        </w:rPr>
        <w:t xml:space="preserve"> -</w:t>
      </w:r>
      <w:r w:rsidR="00BB08EF" w:rsidRPr="00F660EC">
        <w:rPr>
          <w:sz w:val="24"/>
          <w:szCs w:val="24"/>
        </w:rPr>
        <w:t xml:space="preserve"> </w:t>
      </w:r>
      <w:r w:rsidR="00A17E74" w:rsidRPr="00F660EC">
        <w:rPr>
          <w:sz w:val="24"/>
          <w:szCs w:val="24"/>
        </w:rPr>
        <w:t xml:space="preserve">szürke szín jelzi. </w:t>
      </w:r>
    </w:p>
    <w:p w14:paraId="52635740" w14:textId="77777777" w:rsidR="00A17E74" w:rsidRPr="00F660EC" w:rsidRDefault="00A17E74" w:rsidP="00114877">
      <w:pPr>
        <w:rPr>
          <w:sz w:val="24"/>
          <w:szCs w:val="24"/>
        </w:rPr>
      </w:pPr>
    </w:p>
    <w:p w14:paraId="48170EC9" w14:textId="6E138D0F" w:rsidR="00A17E74" w:rsidRPr="00F660EC" w:rsidRDefault="000D76EA" w:rsidP="00A17E74">
      <w:pPr>
        <w:jc w:val="center"/>
        <w:rPr>
          <w:sz w:val="24"/>
          <w:szCs w:val="24"/>
        </w:rPr>
      </w:pPr>
      <w:r>
        <w:rPr>
          <w:sz w:val="24"/>
          <w:szCs w:val="24"/>
        </w:rPr>
        <w:t>Partnerség</w:t>
      </w:r>
      <w:r w:rsidRPr="00F660EC">
        <w:rPr>
          <w:sz w:val="24"/>
          <w:szCs w:val="24"/>
        </w:rPr>
        <w:t xml:space="preserve">i </w:t>
      </w:r>
      <w:r w:rsidR="00A17E74" w:rsidRPr="00F660EC">
        <w:rPr>
          <w:sz w:val="24"/>
          <w:szCs w:val="24"/>
        </w:rPr>
        <w:t>Megállapodás</w:t>
      </w:r>
    </w:p>
    <w:p w14:paraId="379F1B5F" w14:textId="77777777" w:rsidR="00A17E74" w:rsidRPr="00F660EC" w:rsidRDefault="004805EC" w:rsidP="00A17E74">
      <w:pPr>
        <w:jc w:val="center"/>
        <w:rPr>
          <w:sz w:val="24"/>
          <w:szCs w:val="24"/>
        </w:rPr>
      </w:pPr>
      <w:r w:rsidRPr="00F660EC">
        <w:rPr>
          <w:sz w:val="24"/>
          <w:szCs w:val="24"/>
        </w:rPr>
        <w:t>A Projekt megvalósításához</w:t>
      </w:r>
    </w:p>
    <w:p w14:paraId="6DE9E9FE" w14:textId="77777777" w:rsidR="004805EC" w:rsidRPr="00F660EC" w:rsidRDefault="004805EC" w:rsidP="00A17E74">
      <w:pPr>
        <w:jc w:val="center"/>
        <w:rPr>
          <w:sz w:val="24"/>
          <w:szCs w:val="24"/>
        </w:rPr>
      </w:pPr>
      <w:r w:rsidRPr="009C1FA5">
        <w:rPr>
          <w:sz w:val="24"/>
          <w:szCs w:val="24"/>
        </w:rPr>
        <w:t>(</w:t>
      </w:r>
      <w:r w:rsidRPr="00F206AA">
        <w:rPr>
          <w:rFonts w:asciiTheme="majorHAnsi" w:hAnsiTheme="majorHAnsi" w:cs="Arial"/>
          <w:b/>
          <w:sz w:val="24"/>
          <w:szCs w:val="24"/>
        </w:rPr>
        <w:t>Projekt kódja</w:t>
      </w:r>
      <w:r w:rsidRPr="009C1FA5">
        <w:rPr>
          <w:sz w:val="24"/>
          <w:szCs w:val="24"/>
        </w:rPr>
        <w:t>)</w:t>
      </w:r>
    </w:p>
    <w:p w14:paraId="41C2B759" w14:textId="77777777" w:rsidR="004805EC" w:rsidRPr="00F660EC" w:rsidRDefault="004805EC" w:rsidP="00A17E74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F660EC">
        <w:rPr>
          <w:sz w:val="24"/>
          <w:szCs w:val="24"/>
        </w:rPr>
        <w:t>(</w:t>
      </w:r>
      <w:r w:rsidRPr="00F206AA">
        <w:rPr>
          <w:rFonts w:asciiTheme="majorHAnsi" w:hAnsiTheme="majorHAnsi" w:cs="Arial"/>
          <w:b/>
          <w:sz w:val="24"/>
          <w:szCs w:val="24"/>
        </w:rPr>
        <w:t>URBforDAN</w:t>
      </w:r>
      <w:r w:rsidRPr="00ED6103">
        <w:rPr>
          <w:rFonts w:asciiTheme="majorHAnsi" w:hAnsiTheme="majorHAnsi" w:cs="Arial"/>
          <w:b/>
          <w:sz w:val="24"/>
          <w:szCs w:val="24"/>
        </w:rPr>
        <w:t>)</w:t>
      </w:r>
    </w:p>
    <w:p w14:paraId="6600B7C2" w14:textId="77777777" w:rsidR="004805EC" w:rsidRPr="00F660EC" w:rsidRDefault="004805EC" w:rsidP="00A17E74">
      <w:pPr>
        <w:jc w:val="center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 xml:space="preserve">Duna Transznacionális Program </w:t>
      </w:r>
    </w:p>
    <w:p w14:paraId="449672EE" w14:textId="77777777" w:rsidR="004805EC" w:rsidRPr="00F660EC" w:rsidRDefault="004805EC" w:rsidP="00A17E74">
      <w:pPr>
        <w:jc w:val="center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keretein belül</w:t>
      </w:r>
    </w:p>
    <w:p w14:paraId="5AC3EC0D" w14:textId="77777777" w:rsidR="004805EC" w:rsidRPr="00F660EC" w:rsidRDefault="004805EC" w:rsidP="004805EC">
      <w:pPr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Az alábbi felek között:</w:t>
      </w:r>
    </w:p>
    <w:p w14:paraId="29439587" w14:textId="77777777" w:rsidR="004805EC" w:rsidRPr="00ED6103" w:rsidRDefault="004805EC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sz w:val="24"/>
          <w:szCs w:val="24"/>
        </w:rPr>
        <w:t xml:space="preserve">Vezető Partner 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Ljubljana város</w:t>
      </w:r>
      <w:r w:rsidRPr="00F206AA">
        <w:rPr>
          <w:rFonts w:asciiTheme="majorHAnsi" w:hAnsiTheme="majorHAnsi" w:cs="Arial"/>
          <w:b/>
          <w:sz w:val="24"/>
          <w:szCs w:val="24"/>
        </w:rPr>
        <w:t>, Mestni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 xml:space="preserve"> trg 1, 1000 Ljubljana, Szlovénia</w:t>
      </w:r>
    </w:p>
    <w:p w14:paraId="20CC179D" w14:textId="77777777" w:rsidR="004805EC" w:rsidRPr="00ED6103" w:rsidRDefault="004805EC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és</w:t>
      </w:r>
    </w:p>
    <w:p w14:paraId="50B2A505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1 </w:t>
      </w:r>
      <w:r w:rsidR="00F660EC" w:rsidRPr="00F206AA">
        <w:rPr>
          <w:rFonts w:asciiTheme="majorHAnsi" w:hAnsiTheme="majorHAnsi" w:cs="Arial"/>
          <w:b/>
          <w:sz w:val="24"/>
          <w:szCs w:val="24"/>
        </w:rPr>
        <w:t>Szlovéniai Erdészeti Szolgálat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>, Večna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 xml:space="preserve"> pot 2, 1000 Ljubljana, Szlovénia</w:t>
      </w:r>
    </w:p>
    <w:p w14:paraId="7071997D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2 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Budapest Főváros, 9-11 Városház utca, 1052 Budapest, Magyarország</w:t>
      </w:r>
    </w:p>
    <w:p w14:paraId="511A4719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3 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FŐKERT Nonprofit Zrt., 90 Dob utca, 1073 Budapest, Magyarország</w:t>
      </w:r>
    </w:p>
    <w:p w14:paraId="78265921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4 </w:t>
      </w:r>
      <w:r w:rsidR="00F660EC" w:rsidRPr="00F206AA">
        <w:rPr>
          <w:rFonts w:asciiTheme="majorHAnsi" w:hAnsiTheme="majorHAnsi" w:cs="Arial"/>
          <w:b/>
          <w:sz w:val="24"/>
          <w:szCs w:val="24"/>
        </w:rPr>
        <w:t>Kolozsvár V</w:t>
      </w:r>
      <w:r w:rsidR="009473B4" w:rsidRPr="00F206AA">
        <w:rPr>
          <w:rFonts w:asciiTheme="majorHAnsi" w:hAnsiTheme="majorHAnsi" w:cs="Arial"/>
          <w:b/>
          <w:sz w:val="24"/>
          <w:szCs w:val="24"/>
        </w:rPr>
        <w:t>áros, Kolozsvár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>, Calea Moț</w:t>
      </w:r>
      <w:r w:rsidR="009473B4" w:rsidRPr="00F206AA">
        <w:rPr>
          <w:rFonts w:asciiTheme="majorHAnsi" w:hAnsiTheme="majorHAnsi" w:cs="Arial"/>
          <w:b/>
          <w:sz w:val="24"/>
          <w:szCs w:val="24"/>
        </w:rPr>
        <w:t>ilor no. 3, Kolozs megye, Románia</w:t>
      </w:r>
    </w:p>
    <w:p w14:paraId="72363907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5 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Közösségi Fejlesztési Szövetség a Kolozsvári Nagyvárosi Terület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, 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Kolozsvár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>, Piața U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nirii no.2, Kolozsvár megye, Románia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2536AD11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6 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Bécs városa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 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–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 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Városi Osztály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 45 - 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>Vízgazdálkodás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>,</w:t>
      </w:r>
      <w:r w:rsidR="002B2E66" w:rsidRPr="00F206AA">
        <w:rPr>
          <w:rFonts w:asciiTheme="majorHAnsi" w:hAnsiTheme="majorHAnsi" w:cs="Arial"/>
          <w:b/>
          <w:sz w:val="24"/>
          <w:szCs w:val="24"/>
        </w:rPr>
        <w:t xml:space="preserve"> Wilhelminenstr. 93, 1160 Bécs, Ausztira</w:t>
      </w:r>
    </w:p>
    <w:p w14:paraId="3D9A31D4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7 </w:t>
      </w:r>
      <w:r w:rsidR="00F660EC" w:rsidRPr="00F206AA">
        <w:rPr>
          <w:rFonts w:asciiTheme="majorHAnsi" w:hAnsiTheme="majorHAnsi" w:cs="Arial"/>
          <w:b/>
          <w:sz w:val="24"/>
          <w:szCs w:val="24"/>
        </w:rPr>
        <w:t>Zágráb V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áros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, 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Trg Stjepana Radića 1, Zágráb, Horvátország</w:t>
      </w:r>
    </w:p>
    <w:p w14:paraId="5F7664E2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ERDF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8 </w:t>
      </w:r>
      <w:r w:rsidR="00F660EC" w:rsidRPr="00F206AA">
        <w:rPr>
          <w:rFonts w:asciiTheme="majorHAnsi" w:hAnsiTheme="majorHAnsi" w:cs="Arial"/>
          <w:b/>
          <w:sz w:val="24"/>
          <w:szCs w:val="24"/>
        </w:rPr>
        <w:t>Horvát E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rdők Kft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, </w:t>
      </w:r>
      <w:r w:rsidR="00A7441A" w:rsidRPr="00F206AA">
        <w:rPr>
          <w:rFonts w:asciiTheme="majorHAnsi" w:hAnsiTheme="majorHAnsi" w:cs="Arial"/>
          <w:b/>
          <w:sz w:val="24"/>
          <w:szCs w:val="24"/>
        </w:rPr>
        <w:t>Ulica kneza Branimira 1, Zágráb, Horvátország</w:t>
      </w:r>
    </w:p>
    <w:p w14:paraId="5C092E42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lastRenderedPageBreak/>
        <w:t>IPA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1 </w:t>
      </w:r>
      <w:r w:rsidR="00DF1C8B" w:rsidRPr="00F206AA">
        <w:rPr>
          <w:rFonts w:asciiTheme="majorHAnsi" w:hAnsiTheme="majorHAnsi" w:cs="Arial"/>
          <w:b/>
          <w:sz w:val="24"/>
          <w:szCs w:val="24"/>
        </w:rPr>
        <w:t>Belgrád Város Önkormányzata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>,</w:t>
      </w:r>
      <w:r w:rsidR="004805EC" w:rsidRPr="00F206AA">
        <w:rPr>
          <w:sz w:val="24"/>
          <w:szCs w:val="24"/>
        </w:rPr>
        <w:t xml:space="preserve"> </w:t>
      </w:r>
      <w:r w:rsidR="00DF1C8B" w:rsidRPr="00F206AA">
        <w:rPr>
          <w:rFonts w:asciiTheme="majorHAnsi" w:hAnsiTheme="majorHAnsi" w:cs="Arial"/>
          <w:b/>
          <w:sz w:val="24"/>
          <w:szCs w:val="24"/>
        </w:rPr>
        <w:t>Trg Nikole Pašića 6, Belgrád Szerbia</w:t>
      </w:r>
    </w:p>
    <w:p w14:paraId="674072FD" w14:textId="77777777" w:rsidR="004805EC" w:rsidRPr="00ED6103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IPA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2 </w:t>
      </w:r>
      <w:r w:rsidR="00DF1C8B" w:rsidRPr="00F206AA">
        <w:rPr>
          <w:rFonts w:asciiTheme="majorHAnsi" w:hAnsiTheme="majorHAnsi" w:cs="Arial"/>
          <w:b/>
          <w:sz w:val="24"/>
          <w:szCs w:val="24"/>
        </w:rPr>
        <w:t>Állami Vállalat Erdőgazdálkodás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 "Sr</w:t>
      </w:r>
      <w:r w:rsidR="00DF1C8B" w:rsidRPr="00F206AA">
        <w:rPr>
          <w:rFonts w:asciiTheme="majorHAnsi" w:hAnsiTheme="majorHAnsi" w:cs="Arial"/>
          <w:b/>
          <w:sz w:val="24"/>
          <w:szCs w:val="24"/>
        </w:rPr>
        <w:t>bijašume" Belgrád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 xml:space="preserve">, Bulevar </w:t>
      </w:r>
      <w:r w:rsidR="00DF1C8B" w:rsidRPr="00F206AA">
        <w:rPr>
          <w:rFonts w:asciiTheme="majorHAnsi" w:hAnsiTheme="majorHAnsi" w:cs="Arial"/>
          <w:b/>
          <w:sz w:val="24"/>
          <w:szCs w:val="24"/>
        </w:rPr>
        <w:t>Mihajla Pupina br. 113, Belgrád, Szerbia</w:t>
      </w:r>
    </w:p>
    <w:p w14:paraId="2E884C06" w14:textId="77777777" w:rsidR="004805EC" w:rsidRPr="00F660EC" w:rsidRDefault="00201F3A" w:rsidP="004805EC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6103">
        <w:rPr>
          <w:rFonts w:asciiTheme="majorHAnsi" w:hAnsiTheme="majorHAnsi" w:cs="Arial"/>
          <w:b/>
          <w:sz w:val="24"/>
          <w:szCs w:val="24"/>
        </w:rPr>
        <w:t>ENI UA Projek</w:t>
      </w:r>
      <w:r w:rsidR="004805EC" w:rsidRPr="00ED6103">
        <w:rPr>
          <w:rFonts w:asciiTheme="majorHAnsi" w:hAnsiTheme="majorHAnsi" w:cs="Arial"/>
          <w:b/>
          <w:sz w:val="24"/>
          <w:szCs w:val="24"/>
        </w:rPr>
        <w:t xml:space="preserve">t Partner 1 </w:t>
      </w:r>
      <w:r w:rsidR="00F660EC" w:rsidRPr="00F206AA">
        <w:rPr>
          <w:rFonts w:asciiTheme="majorHAnsi" w:hAnsiTheme="majorHAnsi" w:cs="Arial"/>
          <w:b/>
          <w:sz w:val="24"/>
          <w:szCs w:val="24"/>
        </w:rPr>
        <w:t>Ivano-Frankivsk Város Önkormányzatának Végrehajtó Bizottsága</w:t>
      </w:r>
      <w:r w:rsidR="004805EC" w:rsidRPr="00F206AA">
        <w:rPr>
          <w:rFonts w:asciiTheme="majorHAnsi" w:hAnsiTheme="majorHAnsi" w:cs="Arial"/>
          <w:b/>
          <w:sz w:val="24"/>
          <w:szCs w:val="24"/>
        </w:rPr>
        <w:t>, Hrushevskoho 21, Ivano-Frankivsk,</w:t>
      </w:r>
      <w:r w:rsidR="004805EC" w:rsidRPr="00F206AA">
        <w:rPr>
          <w:sz w:val="24"/>
          <w:szCs w:val="24"/>
        </w:rPr>
        <w:t xml:space="preserve"> </w:t>
      </w:r>
      <w:r w:rsidR="00F660EC" w:rsidRPr="00F206AA">
        <w:rPr>
          <w:rFonts w:asciiTheme="majorHAnsi" w:hAnsiTheme="majorHAnsi" w:cs="Arial"/>
          <w:b/>
          <w:sz w:val="24"/>
          <w:szCs w:val="24"/>
        </w:rPr>
        <w:t>Ukrajna</w:t>
      </w:r>
    </w:p>
    <w:p w14:paraId="3DD93C2D" w14:textId="77777777" w:rsidR="004805EC" w:rsidRPr="00F660EC" w:rsidRDefault="004805EC" w:rsidP="004805EC">
      <w:p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továbbiakban: a szerződő felek.</w:t>
      </w:r>
    </w:p>
    <w:p w14:paraId="51E65473" w14:textId="77777777" w:rsidR="004805EC" w:rsidRPr="00F660EC" w:rsidRDefault="0025509F" w:rsidP="004805EC">
      <w:p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következők</w:t>
      </w:r>
      <w:r w:rsidR="004805EC" w:rsidRPr="00F660EC">
        <w:rPr>
          <w:rFonts w:asciiTheme="majorHAnsi" w:hAnsiTheme="majorHAnsi" w:cs="Arial"/>
          <w:sz w:val="24"/>
          <w:szCs w:val="24"/>
        </w:rPr>
        <w:t>:</w:t>
      </w:r>
    </w:p>
    <w:p w14:paraId="0C42B245" w14:textId="77777777" w:rsidR="004805EC" w:rsidRPr="00F660EC" w:rsidRDefault="004805EC" w:rsidP="00EE2A14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 xml:space="preserve">A </w:t>
      </w:r>
      <w:r w:rsidR="00EE2A14" w:rsidRPr="00F660EC">
        <w:rPr>
          <w:rFonts w:asciiTheme="majorHAnsi" w:hAnsiTheme="majorHAnsi" w:cs="Arial"/>
          <w:sz w:val="24"/>
          <w:szCs w:val="24"/>
        </w:rPr>
        <w:t xml:space="preserve">2013. december 17-i </w:t>
      </w:r>
      <w:r w:rsidR="00201307" w:rsidRPr="00F660EC">
        <w:rPr>
          <w:rFonts w:asciiTheme="majorHAnsi" w:hAnsiTheme="majorHAnsi" w:cs="Arial"/>
          <w:sz w:val="24"/>
          <w:szCs w:val="24"/>
        </w:rPr>
        <w:t>1303/2013/EU</w:t>
      </w:r>
      <w:r w:rsidRPr="00F660EC">
        <w:rPr>
          <w:rFonts w:asciiTheme="majorHAnsi" w:hAnsiTheme="majorHAnsi" w:cs="Arial"/>
          <w:sz w:val="24"/>
          <w:szCs w:val="24"/>
        </w:rPr>
        <w:t xml:space="preserve"> európa</w:t>
      </w:r>
      <w:r w:rsidR="00EE2A14" w:rsidRPr="00F660EC">
        <w:rPr>
          <w:rFonts w:asciiTheme="majorHAnsi" w:hAnsiTheme="majorHAnsi" w:cs="Arial"/>
          <w:sz w:val="24"/>
          <w:szCs w:val="24"/>
        </w:rPr>
        <w:t>i</w:t>
      </w:r>
      <w:r w:rsidR="000B4D03" w:rsidRPr="00F660EC">
        <w:rPr>
          <w:rFonts w:asciiTheme="majorHAnsi" w:hAnsiTheme="majorHAnsi" w:cs="Arial"/>
          <w:sz w:val="24"/>
          <w:szCs w:val="24"/>
        </w:rPr>
        <w:t xml:space="preserve"> parlamenti és tanácsi rendelet</w:t>
      </w:r>
      <w:r w:rsidR="00353900" w:rsidRPr="00F660EC">
        <w:rPr>
          <w:rFonts w:asciiTheme="majorHAnsi" w:hAnsiTheme="majorHAnsi" w:cs="Arial"/>
          <w:sz w:val="24"/>
          <w:szCs w:val="24"/>
        </w:rPr>
        <w:t xml:space="preserve">, amely lefekteti </w:t>
      </w:r>
      <w:r w:rsidR="00EE2A14" w:rsidRPr="00F660EC">
        <w:rPr>
          <w:rFonts w:asciiTheme="majorHAnsi" w:hAnsiTheme="majorHAnsi" w:cs="Arial"/>
          <w:sz w:val="24"/>
          <w:szCs w:val="24"/>
        </w:rPr>
        <w:t>az Európ</w:t>
      </w:r>
      <w:r w:rsidR="00353900" w:rsidRPr="00F660EC">
        <w:rPr>
          <w:rFonts w:asciiTheme="majorHAnsi" w:hAnsiTheme="majorHAnsi" w:cs="Arial"/>
          <w:sz w:val="24"/>
          <w:szCs w:val="24"/>
        </w:rPr>
        <w:t>ai Regionális Fejlesztési Alap,</w:t>
      </w:r>
      <w:r w:rsidR="00EE2A14" w:rsidRPr="00F660EC">
        <w:rPr>
          <w:rFonts w:asciiTheme="majorHAnsi" w:hAnsiTheme="majorHAnsi" w:cs="Arial"/>
          <w:sz w:val="24"/>
          <w:szCs w:val="24"/>
        </w:rPr>
        <w:t xml:space="preserve"> a Kohéziós Alap, az Európai Mezőgazdasági Vidékfejlesztési Alap és az Európai Tengerügyi és Halászati Alap</w:t>
      </w:r>
      <w:r w:rsidR="00353900" w:rsidRPr="00F660EC">
        <w:rPr>
          <w:rFonts w:asciiTheme="majorHAnsi" w:hAnsiTheme="majorHAnsi" w:cs="Arial"/>
          <w:sz w:val="24"/>
          <w:szCs w:val="24"/>
        </w:rPr>
        <w:t xml:space="preserve"> általános rendelkezéseit</w:t>
      </w:r>
      <w:r w:rsidR="00EE2A14" w:rsidRPr="00F660EC">
        <w:rPr>
          <w:rFonts w:asciiTheme="majorHAnsi" w:hAnsiTheme="majorHAnsi" w:cs="Arial"/>
          <w:sz w:val="24"/>
          <w:szCs w:val="24"/>
        </w:rPr>
        <w:t>, valamint az 1083/2006 / EK tanácsi rend</w:t>
      </w:r>
      <w:r w:rsidR="000B4D03" w:rsidRPr="00F660EC">
        <w:rPr>
          <w:rFonts w:asciiTheme="majorHAnsi" w:hAnsiTheme="majorHAnsi" w:cs="Arial"/>
          <w:sz w:val="24"/>
          <w:szCs w:val="24"/>
        </w:rPr>
        <w:t>elet hatályon kívül helyezése</w:t>
      </w:r>
      <w:r w:rsidR="0025509F" w:rsidRPr="00F660EC">
        <w:rPr>
          <w:rFonts w:asciiTheme="majorHAnsi" w:hAnsiTheme="majorHAnsi" w:cs="Arial"/>
          <w:sz w:val="24"/>
          <w:szCs w:val="24"/>
        </w:rPr>
        <w:t xml:space="preserve"> </w:t>
      </w:r>
    </w:p>
    <w:p w14:paraId="75BDC985" w14:textId="77777777" w:rsidR="00EE2A14" w:rsidRPr="00F660EC" w:rsidRDefault="00EE2A14" w:rsidP="00EE2A14">
      <w:pPr>
        <w:pStyle w:val="Listaszerbekezds"/>
        <w:jc w:val="both"/>
        <w:rPr>
          <w:rFonts w:asciiTheme="majorHAnsi" w:hAnsiTheme="majorHAnsi" w:cs="Arial"/>
          <w:sz w:val="24"/>
          <w:szCs w:val="24"/>
        </w:rPr>
      </w:pPr>
    </w:p>
    <w:p w14:paraId="0CE8E5F6" w14:textId="77777777" w:rsidR="00EE2A14" w:rsidRPr="00F660EC" w:rsidRDefault="00EE2A14" w:rsidP="00EE2A14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2013. december 17-i 1301/2013</w:t>
      </w:r>
      <w:r w:rsidR="00201307" w:rsidRPr="00F660EC">
        <w:rPr>
          <w:rFonts w:asciiTheme="majorHAnsi" w:hAnsiTheme="majorHAnsi" w:cs="Arial"/>
          <w:sz w:val="24"/>
          <w:szCs w:val="24"/>
        </w:rPr>
        <w:t>/EU</w:t>
      </w:r>
      <w:r w:rsidRPr="00F660EC">
        <w:rPr>
          <w:rFonts w:asciiTheme="majorHAnsi" w:hAnsiTheme="majorHAnsi" w:cs="Arial"/>
          <w:sz w:val="24"/>
          <w:szCs w:val="24"/>
        </w:rPr>
        <w:t xml:space="preserve"> európai parlamenti és tanácsi rendelet </w:t>
      </w:r>
      <w:r w:rsidR="000B4D03" w:rsidRPr="00F660EC">
        <w:rPr>
          <w:rFonts w:asciiTheme="majorHAnsi" w:hAnsiTheme="majorHAnsi" w:cs="Arial"/>
          <w:sz w:val="24"/>
          <w:szCs w:val="24"/>
        </w:rPr>
        <w:t>az Európai Regionális Fejlesztési Alapra vonatkozóan</w:t>
      </w:r>
      <w:r w:rsidR="00353900" w:rsidRPr="00F660EC">
        <w:rPr>
          <w:rFonts w:asciiTheme="majorHAnsi" w:hAnsiTheme="majorHAnsi" w:cs="Arial"/>
          <w:sz w:val="24"/>
          <w:szCs w:val="24"/>
        </w:rPr>
        <w:t xml:space="preserve">, </w:t>
      </w:r>
      <w:r w:rsidR="000B4D03" w:rsidRPr="00F660EC">
        <w:rPr>
          <w:rFonts w:asciiTheme="majorHAnsi" w:hAnsiTheme="majorHAnsi" w:cs="Arial"/>
          <w:sz w:val="24"/>
          <w:szCs w:val="24"/>
        </w:rPr>
        <w:t xml:space="preserve">és a növekedési és foglalkoztatási célú beruházásokra vonatkozó egyedi rendelkezések és a 1080/2006/ EK rendelet </w:t>
      </w:r>
      <w:r w:rsidR="0025509F" w:rsidRPr="00F660EC">
        <w:rPr>
          <w:rFonts w:asciiTheme="majorHAnsi" w:hAnsiTheme="majorHAnsi" w:cs="Arial"/>
          <w:sz w:val="24"/>
          <w:szCs w:val="24"/>
        </w:rPr>
        <w:t xml:space="preserve">hatályon kívül helyezése </w:t>
      </w:r>
    </w:p>
    <w:p w14:paraId="5DCABE8B" w14:textId="77777777" w:rsidR="000B4D03" w:rsidRPr="00F660EC" w:rsidRDefault="000B4D03" w:rsidP="000B4D03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45FCD2D5" w14:textId="77777777" w:rsidR="00353900" w:rsidRPr="00F660EC" w:rsidRDefault="000B4D03" w:rsidP="000A7257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2013. december 17-i 1299/2013</w:t>
      </w:r>
      <w:r w:rsidR="00201307" w:rsidRPr="00F660EC">
        <w:rPr>
          <w:rFonts w:asciiTheme="majorHAnsi" w:hAnsiTheme="majorHAnsi" w:cs="Arial"/>
          <w:sz w:val="24"/>
          <w:szCs w:val="24"/>
        </w:rPr>
        <w:t>/EU</w:t>
      </w:r>
      <w:r w:rsidRPr="00F660EC">
        <w:rPr>
          <w:rFonts w:asciiTheme="majorHAnsi" w:hAnsiTheme="majorHAnsi" w:cs="Arial"/>
          <w:sz w:val="24"/>
          <w:szCs w:val="24"/>
        </w:rPr>
        <w:t xml:space="preserve"> európai parlamenti és tanácsi rendelet az </w:t>
      </w:r>
      <w:r w:rsidR="000A7257" w:rsidRPr="00F660EC">
        <w:rPr>
          <w:rFonts w:asciiTheme="majorHAnsi" w:hAnsiTheme="majorHAnsi" w:cs="Arial"/>
          <w:sz w:val="24"/>
          <w:szCs w:val="24"/>
        </w:rPr>
        <w:t>Európai Regionális Fejlesztési Alap által az európai területi együttműködési célkitűzésnek nyújtott támogatásra vonatkozó egyedi rendelkezések</w:t>
      </w:r>
      <w:r w:rsidR="0025509F" w:rsidRPr="00F660EC">
        <w:rPr>
          <w:rFonts w:asciiTheme="majorHAnsi" w:hAnsiTheme="majorHAnsi" w:cs="Arial"/>
          <w:sz w:val="24"/>
          <w:szCs w:val="24"/>
        </w:rPr>
        <w:t xml:space="preserve"> </w:t>
      </w:r>
    </w:p>
    <w:p w14:paraId="0F310448" w14:textId="77777777" w:rsidR="000A7257" w:rsidRPr="00F660EC" w:rsidRDefault="000A7257" w:rsidP="000A7257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667DFBE5" w14:textId="77777777" w:rsidR="000A7257" w:rsidRPr="00F660EC" w:rsidRDefault="000A7257" w:rsidP="00201307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2014. március 11-i 231/2014</w:t>
      </w:r>
      <w:r w:rsidR="00201307" w:rsidRPr="00F660EC">
        <w:rPr>
          <w:rFonts w:asciiTheme="majorHAnsi" w:hAnsiTheme="majorHAnsi" w:cs="Arial"/>
          <w:sz w:val="24"/>
          <w:szCs w:val="24"/>
        </w:rPr>
        <w:t xml:space="preserve">/EU európai parlamenti és tanácsi az előcsatlakozási támogatási eszköz (IPA II) létrehozásáról szóló rendelet </w:t>
      </w:r>
    </w:p>
    <w:p w14:paraId="0A3573CF" w14:textId="77777777" w:rsidR="00201307" w:rsidRPr="00F660EC" w:rsidRDefault="00201307" w:rsidP="00201307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3FA88A17" w14:textId="77777777" w:rsidR="00201307" w:rsidRPr="00F660EC" w:rsidRDefault="00201307" w:rsidP="0025509F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2014. május 2-i 447/2014/EU európai parlamenti és tanácsi</w:t>
      </w:r>
      <w:r w:rsidR="00B74A9D" w:rsidRPr="00F660EC">
        <w:rPr>
          <w:rFonts w:asciiTheme="majorHAnsi" w:hAnsiTheme="majorHAnsi" w:cs="Arial"/>
          <w:sz w:val="24"/>
          <w:szCs w:val="24"/>
        </w:rPr>
        <w:t xml:space="preserve"> rendelet, amely az egyedi rendelkezések</w:t>
      </w:r>
      <w:r w:rsidR="0025509F" w:rsidRPr="00F660EC">
        <w:rPr>
          <w:rFonts w:asciiTheme="majorHAnsi" w:hAnsiTheme="majorHAnsi" w:cs="Arial"/>
          <w:sz w:val="24"/>
          <w:szCs w:val="24"/>
        </w:rPr>
        <w:t>et tartalmazza a 231/2014/EU európai parlamenti és tanácsi rendelet végrehajtásáról és az előcsatlakozási támogatási eszköz (IPA II) létrehozásáról</w:t>
      </w:r>
      <w:r w:rsidR="00B74A9D" w:rsidRPr="00F660EC">
        <w:rPr>
          <w:rFonts w:asciiTheme="majorHAnsi" w:hAnsiTheme="majorHAnsi" w:cs="Arial"/>
          <w:sz w:val="24"/>
          <w:szCs w:val="24"/>
        </w:rPr>
        <w:t xml:space="preserve"> </w:t>
      </w:r>
    </w:p>
    <w:p w14:paraId="3FC66F8B" w14:textId="77777777" w:rsidR="0025509F" w:rsidRPr="00F660EC" w:rsidRDefault="0025509F" w:rsidP="0025509F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3AB20382" w14:textId="77777777" w:rsidR="0025509F" w:rsidRPr="00F660EC" w:rsidRDefault="0025509F" w:rsidP="0025509F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2014. március 11-i európai parlamenti és tanácsi rendelet, a külső fellépésekre vonatkozó közös végrehajtási rendelet</w:t>
      </w:r>
    </w:p>
    <w:p w14:paraId="5A3D6E2A" w14:textId="77777777" w:rsidR="0025509F" w:rsidRPr="00F660EC" w:rsidRDefault="0025509F" w:rsidP="0025509F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01B8163B" w14:textId="77777777" w:rsidR="0025509F" w:rsidRPr="00F660EC" w:rsidRDefault="0025509F" w:rsidP="0025509F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2014. július 23-i európai parlamenti és tanácsi rendelet a belső piacon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történő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elektronikus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tranzakciókhoz kapcsolódó elektronikus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azonosításra és megbízható szolgáltatásokra vonatkozóan és az 1999/93/EK</w:t>
      </w:r>
      <w:r w:rsidR="00113A92" w:rsidRPr="00F660EC">
        <w:rPr>
          <w:rFonts w:asciiTheme="majorHAnsi" w:hAnsiTheme="majorHAnsi" w:cs="Arial"/>
          <w:sz w:val="24"/>
          <w:szCs w:val="24"/>
        </w:rPr>
        <w:t xml:space="preserve"> irányelv</w:t>
      </w:r>
      <w:r w:rsidRPr="00F660EC">
        <w:rPr>
          <w:rFonts w:asciiTheme="majorHAnsi" w:hAnsiTheme="majorHAnsi" w:cs="Arial"/>
          <w:sz w:val="24"/>
          <w:szCs w:val="24"/>
        </w:rPr>
        <w:t xml:space="preserve"> hatályon kívül helyezésé</w:t>
      </w:r>
      <w:r w:rsidR="00113A92" w:rsidRPr="00F660EC">
        <w:rPr>
          <w:rFonts w:asciiTheme="majorHAnsi" w:hAnsiTheme="majorHAnsi" w:cs="Arial"/>
          <w:sz w:val="24"/>
          <w:szCs w:val="24"/>
        </w:rPr>
        <w:t>ről;</w:t>
      </w:r>
    </w:p>
    <w:p w14:paraId="0E39882A" w14:textId="77777777" w:rsidR="00113A92" w:rsidRPr="00F660EC" w:rsidRDefault="00113A92" w:rsidP="00113A92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5029659C" w14:textId="77777777" w:rsidR="00CC604E" w:rsidRPr="00F660EC" w:rsidRDefault="00113A92" w:rsidP="00CC604E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2014. március 4-i 481/2014/EU felhatalmazáson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alapuló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bizottsági rendelet a</w:t>
      </w:r>
      <w:r w:rsidR="00CC604E" w:rsidRPr="00F660EC">
        <w:rPr>
          <w:rFonts w:asciiTheme="majorHAnsi" w:hAnsiTheme="majorHAnsi" w:cs="Arial"/>
          <w:sz w:val="24"/>
          <w:szCs w:val="24"/>
        </w:rPr>
        <w:t>z</w:t>
      </w:r>
      <w:r w:rsidRPr="00F660EC">
        <w:rPr>
          <w:rFonts w:asciiTheme="majorHAnsi" w:hAnsiTheme="majorHAnsi" w:cs="Arial"/>
          <w:sz w:val="24"/>
          <w:szCs w:val="24"/>
        </w:rPr>
        <w:t xml:space="preserve"> 1299/2013/EU európai parlamenti és tanácsi rendelet</w:t>
      </w:r>
      <w:r w:rsidR="00665C95" w:rsidRPr="00F660EC">
        <w:rPr>
          <w:rFonts w:asciiTheme="majorHAnsi" w:hAnsiTheme="majorHAnsi" w:cs="Arial"/>
          <w:sz w:val="24"/>
          <w:szCs w:val="24"/>
        </w:rPr>
        <w:t xml:space="preserve"> kiegészítésére,</w:t>
      </w:r>
      <w:r w:rsidRPr="00F660EC">
        <w:rPr>
          <w:rFonts w:asciiTheme="majorHAnsi" w:hAnsiTheme="majorHAnsi" w:cs="Arial"/>
          <w:sz w:val="24"/>
          <w:szCs w:val="24"/>
        </w:rPr>
        <w:t xml:space="preserve"> </w:t>
      </w:r>
      <w:r w:rsidR="00665C95" w:rsidRPr="00F660EC">
        <w:rPr>
          <w:rFonts w:asciiTheme="majorHAnsi" w:hAnsiTheme="majorHAnsi" w:cs="Arial"/>
          <w:sz w:val="24"/>
          <w:szCs w:val="24"/>
        </w:rPr>
        <w:t xml:space="preserve">tekintetbe véve az </w:t>
      </w:r>
      <w:r w:rsidR="00CC604E" w:rsidRPr="00F660EC">
        <w:rPr>
          <w:rFonts w:asciiTheme="majorHAnsi" w:hAnsiTheme="majorHAnsi" w:cs="Arial"/>
          <w:sz w:val="24"/>
          <w:szCs w:val="24"/>
        </w:rPr>
        <w:t>együttműködési programok kiadásainak támogathatóságára vonatkozó egyedi rendelkezések</w:t>
      </w:r>
      <w:r w:rsidR="00665C95" w:rsidRPr="00F660EC">
        <w:rPr>
          <w:rFonts w:asciiTheme="majorHAnsi" w:hAnsiTheme="majorHAnsi" w:cs="Arial"/>
          <w:sz w:val="24"/>
          <w:szCs w:val="24"/>
        </w:rPr>
        <w:t>et</w:t>
      </w:r>
      <w:r w:rsidR="00CC604E" w:rsidRPr="00F660EC">
        <w:rPr>
          <w:rFonts w:asciiTheme="majorHAnsi" w:hAnsiTheme="majorHAnsi" w:cs="Arial"/>
          <w:sz w:val="24"/>
          <w:szCs w:val="24"/>
        </w:rPr>
        <w:t xml:space="preserve"> </w:t>
      </w:r>
    </w:p>
    <w:p w14:paraId="5F2C04E9" w14:textId="77777777" w:rsidR="00665C95" w:rsidRPr="00F660EC" w:rsidRDefault="00665C95" w:rsidP="00665C95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36C5466C" w14:textId="77777777" w:rsidR="00665C95" w:rsidRPr="00F660EC" w:rsidRDefault="00665C95" w:rsidP="00665C95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Minden egyéb alkalmazandó EU-jogszabály, beleértve a közbeszerzésre, a versenyre, az állami támogatásra, a környezetvédelemre és a férfiak és nők közötti egyenlő bánásmódra vonatkozó rendelkezéseket meghatározó jogszabályokat;</w:t>
      </w:r>
    </w:p>
    <w:p w14:paraId="492B66AA" w14:textId="77777777" w:rsidR="003137E7" w:rsidRPr="00F660EC" w:rsidRDefault="003137E7" w:rsidP="003137E7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210E61E6" w14:textId="77777777" w:rsidR="003137E7" w:rsidRPr="00F660EC" w:rsidRDefault="003137E7" w:rsidP="00665C95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Az</w:t>
      </w:r>
      <w:r w:rsidRPr="00F660EC">
        <w:rPr>
          <w:rFonts w:asciiTheme="majorHAnsi" w:hAnsiTheme="majorHAnsi"/>
          <w:sz w:val="24"/>
          <w:szCs w:val="24"/>
        </w:rPr>
        <w:t> </w:t>
      </w:r>
      <w:r w:rsidRPr="00F660EC">
        <w:rPr>
          <w:rFonts w:asciiTheme="majorHAnsi" w:hAnsiTheme="majorHAnsi" w:cs="Arial"/>
          <w:sz w:val="24"/>
          <w:szCs w:val="24"/>
        </w:rPr>
        <w:t>Európai Területi Együttműködési Program Interreg V-B Duna, amelyet az Európai Bizottság hagyott jóvá 2015. augusztus 2-án C(2015) 5953;</w:t>
      </w:r>
    </w:p>
    <w:p w14:paraId="3FCE7BBD" w14:textId="77777777" w:rsidR="003137E7" w:rsidRPr="00F660EC" w:rsidRDefault="003137E7" w:rsidP="003137E7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6F6DCA90" w14:textId="77777777" w:rsidR="00D37F36" w:rsidRPr="00F660EC" w:rsidRDefault="003137E7" w:rsidP="00B0368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 Duna Transznacionális Program által kiadott összes</w:t>
      </w:r>
      <w:r w:rsidR="00D37F36" w:rsidRPr="00F660EC">
        <w:rPr>
          <w:rFonts w:asciiTheme="majorHAnsi" w:hAnsiTheme="majorHAnsi" w:cs="Arial"/>
          <w:sz w:val="24"/>
          <w:szCs w:val="24"/>
        </w:rPr>
        <w:t xml:space="preserve">, a jelen szerződés szempontjából releváns </w:t>
      </w:r>
      <w:r w:rsidRPr="00F660EC">
        <w:rPr>
          <w:rFonts w:asciiTheme="majorHAnsi" w:hAnsiTheme="majorHAnsi" w:cs="Arial"/>
          <w:sz w:val="24"/>
          <w:szCs w:val="24"/>
        </w:rPr>
        <w:t>kézikönyv és útmutató (pl. Pályázói Kézikönyv, Végrehajtási Kézikönyv</w:t>
      </w:r>
      <w:r w:rsidR="005D66C0" w:rsidRPr="00F660EC">
        <w:rPr>
          <w:rFonts w:asciiTheme="majorHAnsi" w:hAnsiTheme="majorHAnsi" w:cs="Arial"/>
          <w:sz w:val="24"/>
          <w:szCs w:val="24"/>
        </w:rPr>
        <w:t xml:space="preserve">, DMS Felhasználói Kézikönyv) </w:t>
      </w:r>
      <w:r w:rsidR="00D37F36" w:rsidRPr="00F660EC">
        <w:rPr>
          <w:rFonts w:asciiTheme="majorHAnsi" w:hAnsiTheme="majorHAnsi" w:cs="Arial"/>
          <w:sz w:val="24"/>
          <w:szCs w:val="24"/>
        </w:rPr>
        <w:t xml:space="preserve">elérhető a program honlapján: </w:t>
      </w:r>
      <w:hyperlink r:id="rId8" w:history="1">
        <w:r w:rsidR="00D37F36" w:rsidRPr="00F660EC">
          <w:rPr>
            <w:rStyle w:val="Hiperhivatkozs"/>
            <w:rFonts w:asciiTheme="majorHAnsi" w:hAnsiTheme="majorHAnsi" w:cs="Arial"/>
            <w:sz w:val="24"/>
            <w:szCs w:val="24"/>
          </w:rPr>
          <w:t>www.interreg-danube.eu</w:t>
        </w:r>
      </w:hyperlink>
      <w:r w:rsidR="00D37F36" w:rsidRPr="00F660EC">
        <w:rPr>
          <w:rFonts w:asciiTheme="majorHAnsi" w:hAnsiTheme="majorHAnsi" w:cs="Arial"/>
          <w:sz w:val="24"/>
          <w:szCs w:val="24"/>
        </w:rPr>
        <w:t>.</w:t>
      </w:r>
    </w:p>
    <w:p w14:paraId="6200EC66" w14:textId="77777777" w:rsidR="00D37F36" w:rsidRPr="00F660EC" w:rsidRDefault="00D37F36" w:rsidP="00D37F36">
      <w:pPr>
        <w:pStyle w:val="Listaszerbekezds"/>
        <w:rPr>
          <w:rFonts w:asciiTheme="majorHAnsi" w:hAnsiTheme="majorHAnsi" w:cs="Arial"/>
          <w:sz w:val="24"/>
          <w:szCs w:val="24"/>
        </w:rPr>
      </w:pPr>
    </w:p>
    <w:p w14:paraId="5879E915" w14:textId="77777777" w:rsidR="004805EC" w:rsidRPr="00F660EC" w:rsidRDefault="0025509F" w:rsidP="00D37F36">
      <w:p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>alapján.</w:t>
      </w:r>
    </w:p>
    <w:p w14:paraId="57EFB746" w14:textId="77777777" w:rsidR="00D37F36" w:rsidRPr="00F660EC" w:rsidRDefault="00D37F36" w:rsidP="00D37F36">
      <w:pPr>
        <w:jc w:val="both"/>
        <w:rPr>
          <w:rFonts w:asciiTheme="majorHAnsi" w:hAnsiTheme="majorHAnsi" w:cs="Arial"/>
          <w:sz w:val="24"/>
          <w:szCs w:val="24"/>
        </w:rPr>
      </w:pPr>
    </w:p>
    <w:p w14:paraId="2256E0CF" w14:textId="77777777" w:rsidR="00D37F36" w:rsidRPr="00F660EC" w:rsidRDefault="00D37F36" w:rsidP="00D37F36">
      <w:pPr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 xml:space="preserve">A jelen szerződésben említett összes törvény, rendelet és programdokumentum – beleértve az ezen szabályokra és rendelkezésekre vonatkozó módosításokat is – a legutóbbi hatályos változatában alkalmazandó.   </w:t>
      </w:r>
    </w:p>
    <w:p w14:paraId="79FB19A5" w14:textId="77777777" w:rsidR="00865ACE" w:rsidRPr="00F660EC" w:rsidRDefault="00865ACE" w:rsidP="00D37F36">
      <w:pPr>
        <w:jc w:val="both"/>
        <w:rPr>
          <w:rFonts w:asciiTheme="majorHAnsi" w:hAnsiTheme="majorHAnsi" w:cs="Arial"/>
          <w:sz w:val="24"/>
          <w:szCs w:val="24"/>
        </w:rPr>
      </w:pPr>
    </w:p>
    <w:p w14:paraId="3113D4D7" w14:textId="77777777" w:rsidR="00865ACE" w:rsidRPr="00F660EC" w:rsidRDefault="00D9055C" w:rsidP="00865ACE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§</w:t>
      </w:r>
    </w:p>
    <w:p w14:paraId="60D9065C" w14:textId="77777777" w:rsidR="00865ACE" w:rsidRPr="00F660EC" w:rsidRDefault="00865ACE" w:rsidP="00865ACE">
      <w:pP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Meghatározások</w:t>
      </w:r>
    </w:p>
    <w:p w14:paraId="00D5D17D" w14:textId="77777777" w:rsidR="00865ACE" w:rsidRPr="00F660EC" w:rsidRDefault="00865ACE" w:rsidP="00F206AA">
      <w:pPr>
        <w:pStyle w:val="Listaszerbekezds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660EC">
        <w:rPr>
          <w:rFonts w:cstheme="minorHAnsi"/>
          <w:b/>
          <w:sz w:val="24"/>
          <w:szCs w:val="24"/>
        </w:rPr>
        <w:t>Vezető Partner</w:t>
      </w:r>
      <w:r w:rsidRPr="00F660EC">
        <w:rPr>
          <w:rFonts w:cstheme="minorHAnsi"/>
          <w:sz w:val="24"/>
          <w:szCs w:val="24"/>
        </w:rPr>
        <w:t xml:space="preserve">: A Vezető Partner a </w:t>
      </w:r>
      <w:r w:rsidR="00123085" w:rsidRPr="00F660EC">
        <w:rPr>
          <w:rFonts w:cstheme="minorHAnsi"/>
          <w:sz w:val="24"/>
          <w:szCs w:val="24"/>
        </w:rPr>
        <w:t xml:space="preserve">1299/2013/EU rendelet </w:t>
      </w:r>
      <w:r w:rsidRPr="00F660EC">
        <w:rPr>
          <w:rFonts w:cstheme="minorHAnsi"/>
          <w:sz w:val="24"/>
          <w:szCs w:val="24"/>
        </w:rPr>
        <w:t>13. cikk</w:t>
      </w:r>
      <w:r w:rsidR="00123085" w:rsidRPr="00F660EC">
        <w:rPr>
          <w:rFonts w:cstheme="minorHAnsi"/>
          <w:sz w:val="24"/>
          <w:szCs w:val="24"/>
        </w:rPr>
        <w:t>é</w:t>
      </w:r>
      <w:r w:rsidRPr="00F660EC">
        <w:rPr>
          <w:rFonts w:cstheme="minorHAnsi"/>
          <w:sz w:val="24"/>
          <w:szCs w:val="24"/>
        </w:rPr>
        <w:t>ben említett Vezető Kedvezményezettet jelenti</w:t>
      </w:r>
      <w:r w:rsidR="00123085" w:rsidRPr="00F660EC">
        <w:rPr>
          <w:rFonts w:cstheme="minorHAnsi"/>
          <w:sz w:val="24"/>
          <w:szCs w:val="24"/>
        </w:rPr>
        <w:t xml:space="preserve"> (a továbbiakban „LP”)</w:t>
      </w:r>
    </w:p>
    <w:p w14:paraId="25D268A0" w14:textId="77777777" w:rsidR="00123085" w:rsidRPr="00F660EC" w:rsidRDefault="00123085" w:rsidP="00F206AA">
      <w:pPr>
        <w:pStyle w:val="Listaszerbekezds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660EC">
        <w:rPr>
          <w:rFonts w:cstheme="minorHAnsi"/>
          <w:b/>
          <w:sz w:val="24"/>
          <w:szCs w:val="24"/>
        </w:rPr>
        <w:t>Projekt Partner</w:t>
      </w:r>
      <w:r w:rsidRPr="00F660EC">
        <w:rPr>
          <w:rFonts w:cstheme="minorHAnsi"/>
          <w:sz w:val="24"/>
          <w:szCs w:val="24"/>
        </w:rPr>
        <w:t>: (ERDF Projekt Partner / IPA Projekt Partner): a 1299/2013/EU rendelet 13. cikkében említett projekt kedvezményezettjei és a jóváhagyott Pályázati Űrlap szerepel, beleértve a Vezető Partnert (továbbiakban „PP”).</w:t>
      </w:r>
    </w:p>
    <w:p w14:paraId="14048F28" w14:textId="77777777" w:rsidR="00123085" w:rsidRPr="00F660EC" w:rsidRDefault="00123085" w:rsidP="00F206AA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F660EC">
        <w:rPr>
          <w:rFonts w:cstheme="minorHAnsi"/>
          <w:b/>
          <w:sz w:val="24"/>
          <w:szCs w:val="24"/>
        </w:rPr>
        <w:t xml:space="preserve">Kapcsolódó Stratégiai Partner: </w:t>
      </w:r>
      <w:r w:rsidR="00242511" w:rsidRPr="00F660EC">
        <w:rPr>
          <w:rFonts w:cstheme="minorHAnsi"/>
          <w:sz w:val="24"/>
          <w:szCs w:val="24"/>
        </w:rPr>
        <w:t>mint ahogy a Pályázói Kézikönyvben áll (továbbiakban „ASP”)</w:t>
      </w:r>
    </w:p>
    <w:p w14:paraId="0DF4A606" w14:textId="77777777" w:rsidR="00242511" w:rsidRPr="00F660EC" w:rsidRDefault="00242511" w:rsidP="00F206AA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F660EC">
        <w:rPr>
          <w:rFonts w:cstheme="minorHAnsi"/>
          <w:b/>
          <w:sz w:val="24"/>
          <w:szCs w:val="24"/>
        </w:rPr>
        <w:t xml:space="preserve">Projekt Résztvevői: </w:t>
      </w:r>
      <w:r w:rsidRPr="00F660EC">
        <w:rPr>
          <w:rFonts w:cstheme="minorHAnsi"/>
          <w:sz w:val="24"/>
          <w:szCs w:val="24"/>
        </w:rPr>
        <w:t>a Vezető Partnert, az ERDF Projekt Partnereket és az IPA Projekt Partnereket jelenti</w:t>
      </w:r>
    </w:p>
    <w:p w14:paraId="7D91DDA6" w14:textId="77777777" w:rsidR="00242511" w:rsidRPr="00F660EC" w:rsidRDefault="00242511" w:rsidP="00F206AA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F660EC">
        <w:rPr>
          <w:rFonts w:cstheme="minorHAnsi"/>
          <w:b/>
          <w:sz w:val="24"/>
          <w:szCs w:val="24"/>
        </w:rPr>
        <w:t xml:space="preserve">Projekt: </w:t>
      </w:r>
      <w:r w:rsidRPr="00F660EC">
        <w:rPr>
          <w:rFonts w:cstheme="minorHAnsi"/>
          <w:sz w:val="24"/>
          <w:szCs w:val="24"/>
        </w:rPr>
        <w:t>a Pályázati Űrlapban leírtak szerint.</w:t>
      </w:r>
      <w:bookmarkStart w:id="0" w:name="_GoBack"/>
      <w:bookmarkEnd w:id="0"/>
    </w:p>
    <w:p w14:paraId="5FF12AF7" w14:textId="77777777" w:rsidR="00242511" w:rsidRPr="00F660EC" w:rsidRDefault="00242511" w:rsidP="00F206AA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F660EC">
        <w:rPr>
          <w:rFonts w:cstheme="minorHAnsi"/>
          <w:b/>
          <w:sz w:val="24"/>
          <w:szCs w:val="24"/>
        </w:rPr>
        <w:t xml:space="preserve">Projekt rész: </w:t>
      </w:r>
      <w:r w:rsidR="00F414CB" w:rsidRPr="00F660EC">
        <w:rPr>
          <w:rFonts w:cstheme="minorHAnsi"/>
          <w:sz w:val="24"/>
          <w:szCs w:val="24"/>
        </w:rPr>
        <w:t>egy Projekt Partner</w:t>
      </w:r>
      <w:r w:rsidRPr="00F660EC">
        <w:rPr>
          <w:rFonts w:cstheme="minorHAnsi"/>
          <w:sz w:val="24"/>
          <w:szCs w:val="24"/>
        </w:rPr>
        <w:t xml:space="preserve"> által</w:t>
      </w:r>
      <w:r w:rsidR="00AD43D3" w:rsidRPr="00F660EC">
        <w:rPr>
          <w:rFonts w:cstheme="minorHAnsi"/>
          <w:sz w:val="24"/>
          <w:szCs w:val="24"/>
        </w:rPr>
        <w:t xml:space="preserve"> vállalt tevékenységeket és </w:t>
      </w:r>
      <w:r w:rsidR="00F414CB" w:rsidRPr="00F660EC">
        <w:rPr>
          <w:rFonts w:cstheme="minorHAnsi"/>
          <w:sz w:val="24"/>
          <w:szCs w:val="24"/>
        </w:rPr>
        <w:t>a Pályázati Űrlapon a Projekt Partner által bemutatott költségvetést fedi le.</w:t>
      </w:r>
    </w:p>
    <w:p w14:paraId="420A3F7D" w14:textId="77777777" w:rsidR="00F414CB" w:rsidRPr="00F660EC" w:rsidRDefault="00F414CB" w:rsidP="00F206AA">
      <w:pPr>
        <w:jc w:val="both"/>
        <w:rPr>
          <w:rFonts w:cstheme="minorHAnsi"/>
          <w:sz w:val="24"/>
          <w:szCs w:val="24"/>
        </w:rPr>
      </w:pPr>
      <w:r w:rsidRPr="00F660EC">
        <w:rPr>
          <w:rFonts w:cstheme="minorHAnsi"/>
          <w:sz w:val="24"/>
          <w:szCs w:val="24"/>
        </w:rPr>
        <w:t>A jelen megállapodás feltételei a Duna Transznacionális Program Pályázati Kézikönyvének rövidítései és kifejezései alapján kerülnek felhasználásra.</w:t>
      </w:r>
    </w:p>
    <w:p w14:paraId="1E327E9F" w14:textId="77777777" w:rsidR="00F414CB" w:rsidRPr="00F660EC" w:rsidRDefault="00F414CB" w:rsidP="00F414CB">
      <w:pPr>
        <w:rPr>
          <w:rFonts w:cstheme="minorHAnsi"/>
          <w:sz w:val="24"/>
          <w:szCs w:val="24"/>
        </w:rPr>
      </w:pPr>
    </w:p>
    <w:p w14:paraId="635D5FD4" w14:textId="427C706A" w:rsidR="009070D9" w:rsidRPr="00F206AA" w:rsidRDefault="00D9055C" w:rsidP="00F206AA">
      <w:pPr>
        <w:pStyle w:val="Listaszerbekezds"/>
        <w:numPr>
          <w:ilvl w:val="0"/>
          <w:numId w:val="2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§</w:t>
      </w:r>
    </w:p>
    <w:p w14:paraId="10323617" w14:textId="77777777" w:rsidR="00F414CB" w:rsidRPr="00F660EC" w:rsidRDefault="00F414CB" w:rsidP="00F414CB">
      <w:pPr>
        <w:pStyle w:val="Listaszerbekezds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A megállapodás tárgya</w:t>
      </w:r>
    </w:p>
    <w:p w14:paraId="7151BD4F" w14:textId="77777777" w:rsidR="00F414CB" w:rsidRPr="00F660EC" w:rsidRDefault="00F414CB" w:rsidP="00F414CB">
      <w:pPr>
        <w:pStyle w:val="Listaszerbekezds"/>
        <w:jc w:val="center"/>
        <w:rPr>
          <w:sz w:val="24"/>
          <w:szCs w:val="24"/>
        </w:rPr>
      </w:pPr>
    </w:p>
    <w:p w14:paraId="67D87F4D" w14:textId="5BD3589F" w:rsidR="00FD5EE7" w:rsidRPr="00F660EC" w:rsidRDefault="00F414CB" w:rsidP="00FD5EE7">
      <w:pPr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lastRenderedPageBreak/>
        <w:t xml:space="preserve">A jelen </w:t>
      </w:r>
      <w:r w:rsidR="000D76EA">
        <w:rPr>
          <w:sz w:val="24"/>
          <w:szCs w:val="24"/>
        </w:rPr>
        <w:t>Partnerségi</w:t>
      </w:r>
      <w:r w:rsidR="000D76EA" w:rsidRPr="00F660EC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 xml:space="preserve">Megállapodás tárgya a partnerség megszervezése </w:t>
      </w:r>
      <w:r w:rsidR="000E187C" w:rsidRPr="00F660EC">
        <w:rPr>
          <w:sz w:val="24"/>
          <w:szCs w:val="24"/>
        </w:rPr>
        <w:t>a felek jogainak és kötelezettségeinek szabályozásával</w:t>
      </w:r>
      <w:r w:rsidR="00FD5EE7" w:rsidRPr="00F660EC">
        <w:rPr>
          <w:sz w:val="24"/>
          <w:szCs w:val="24"/>
        </w:rPr>
        <w:t xml:space="preserve"> a transznacionális projekt sikeres megvalósítása érdekében </w:t>
      </w:r>
      <w:r w:rsidR="000D27CF">
        <w:rPr>
          <w:sz w:val="24"/>
          <w:szCs w:val="24"/>
        </w:rPr>
        <w:t>(</w:t>
      </w:r>
      <w:r w:rsidR="00FD5EE7" w:rsidRPr="00F206AA">
        <w:rPr>
          <w:rFonts w:asciiTheme="majorHAnsi" w:hAnsiTheme="majorHAnsi" w:cs="Arial"/>
          <w:sz w:val="24"/>
          <w:szCs w:val="24"/>
        </w:rPr>
        <w:t>projekt kód</w:t>
      </w:r>
      <w:r w:rsidR="000D27CF">
        <w:rPr>
          <w:rFonts w:asciiTheme="majorHAnsi" w:hAnsiTheme="majorHAnsi" w:cs="Arial"/>
          <w:sz w:val="24"/>
          <w:szCs w:val="24"/>
        </w:rPr>
        <w:t>)</w:t>
      </w:r>
      <w:r w:rsidR="00FD5EE7" w:rsidRPr="00F206AA">
        <w:rPr>
          <w:rFonts w:asciiTheme="majorHAnsi" w:hAnsiTheme="majorHAnsi" w:cs="Arial"/>
          <w:sz w:val="24"/>
          <w:szCs w:val="24"/>
        </w:rPr>
        <w:t xml:space="preserve"> </w:t>
      </w:r>
      <w:r w:rsidR="00604287" w:rsidRPr="00F206AA">
        <w:rPr>
          <w:rFonts w:asciiTheme="majorHAnsi" w:hAnsiTheme="majorHAnsi" w:cs="Arial"/>
          <w:sz w:val="24"/>
          <w:szCs w:val="24"/>
        </w:rPr>
        <w:t xml:space="preserve">és </w:t>
      </w:r>
      <w:r w:rsidR="00FD5EE7" w:rsidRPr="00F206AA">
        <w:rPr>
          <w:rFonts w:asciiTheme="majorHAnsi" w:hAnsiTheme="majorHAnsi" w:cs="Arial"/>
          <w:sz w:val="24"/>
          <w:szCs w:val="24"/>
        </w:rPr>
        <w:t>URBforDAN</w:t>
      </w:r>
      <w:r w:rsidR="00FD5EE7" w:rsidRPr="000D27CF">
        <w:rPr>
          <w:rFonts w:asciiTheme="majorHAnsi" w:hAnsiTheme="majorHAnsi" w:cs="Arial"/>
          <w:sz w:val="24"/>
          <w:szCs w:val="24"/>
        </w:rPr>
        <w:t>.</w:t>
      </w:r>
    </w:p>
    <w:p w14:paraId="779893B2" w14:textId="77777777" w:rsidR="00F660EC" w:rsidRDefault="000C26CF" w:rsidP="000B7082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jóváhagyott pályázati űrlap és a támogatási szerződés e megállapodás szerves részévé válik a projektnek a jóváhagyását követően a Monitoring Bizottság által.</w:t>
      </w:r>
      <w:r w:rsidR="00B333F6" w:rsidRPr="00F660EC">
        <w:rPr>
          <w:sz w:val="24"/>
          <w:szCs w:val="24"/>
        </w:rPr>
        <w:t xml:space="preserve"> A feleknek teljes mértékben tiszteletben kell tartaniuk a fent említett dokumentumok tartalmát és kötelezettségeit és teljes mértékben vállalniuk a felelősséget a projekt végrehajtásához szükséges valamennyi szabályozás betartásáért.</w:t>
      </w:r>
    </w:p>
    <w:p w14:paraId="336714FE" w14:textId="77777777" w:rsidR="00F660EC" w:rsidRDefault="00F660EC" w:rsidP="00F660EC">
      <w:pPr>
        <w:pStyle w:val="Listaszerbekezds"/>
        <w:ind w:left="360"/>
        <w:rPr>
          <w:sz w:val="24"/>
          <w:szCs w:val="24"/>
        </w:rPr>
      </w:pPr>
    </w:p>
    <w:p w14:paraId="149D1B89" w14:textId="77777777" w:rsidR="00F660EC" w:rsidRPr="00F660EC" w:rsidRDefault="00F660EC" w:rsidP="00F660EC">
      <w:pPr>
        <w:pStyle w:val="Listaszerbekezds"/>
        <w:ind w:left="360"/>
        <w:rPr>
          <w:sz w:val="24"/>
          <w:szCs w:val="24"/>
        </w:rPr>
      </w:pPr>
    </w:p>
    <w:p w14:paraId="34B595C3" w14:textId="55FBBA21" w:rsidR="009070D9" w:rsidRPr="00F206AA" w:rsidRDefault="00D9055C" w:rsidP="00F206AA">
      <w:pPr>
        <w:pStyle w:val="Listaszerbekezds"/>
        <w:numPr>
          <w:ilvl w:val="0"/>
          <w:numId w:val="6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§</w:t>
      </w:r>
    </w:p>
    <w:p w14:paraId="353F17E2" w14:textId="77777777" w:rsidR="00B333F6" w:rsidRPr="00F660EC" w:rsidRDefault="00B333F6" w:rsidP="00B333F6">
      <w:pPr>
        <w:pStyle w:val="Listaszerbekezds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A Projekt Résztvevőinek tevékenysége a projektben</w:t>
      </w:r>
    </w:p>
    <w:p w14:paraId="5083FBDD" w14:textId="77777777" w:rsidR="00B333F6" w:rsidRPr="00F660EC" w:rsidRDefault="00B333F6" w:rsidP="00B333F6">
      <w:pPr>
        <w:pStyle w:val="Listaszerbekezds"/>
        <w:ind w:left="360"/>
        <w:jc w:val="center"/>
        <w:rPr>
          <w:sz w:val="24"/>
          <w:szCs w:val="24"/>
        </w:rPr>
      </w:pPr>
    </w:p>
    <w:p w14:paraId="7262210D" w14:textId="77777777" w:rsidR="00B333F6" w:rsidRDefault="00B333F6" w:rsidP="00B333F6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F660EC">
        <w:rPr>
          <w:sz w:val="24"/>
          <w:szCs w:val="24"/>
        </w:rPr>
        <w:t>A Projekt Résztvevőinek tevékenységét, valamint a Projekt Partnerek szerepét a projektben a Pályázati Űrlap tartalmazza.</w:t>
      </w:r>
    </w:p>
    <w:p w14:paraId="399AF2C6" w14:textId="77777777" w:rsidR="00F660EC" w:rsidRDefault="00F660EC" w:rsidP="00F660EC">
      <w:pPr>
        <w:pStyle w:val="Listaszerbekezds"/>
        <w:rPr>
          <w:sz w:val="24"/>
          <w:szCs w:val="24"/>
        </w:rPr>
      </w:pPr>
    </w:p>
    <w:p w14:paraId="086063EF" w14:textId="77777777" w:rsidR="00F660EC" w:rsidRPr="00F660EC" w:rsidRDefault="00F660EC" w:rsidP="00F660EC">
      <w:pPr>
        <w:pStyle w:val="Listaszerbekezds"/>
        <w:rPr>
          <w:sz w:val="24"/>
          <w:szCs w:val="24"/>
        </w:rPr>
      </w:pPr>
    </w:p>
    <w:p w14:paraId="499664D3" w14:textId="3520732F" w:rsidR="009070D9" w:rsidRPr="00F206AA" w:rsidRDefault="00D9055C" w:rsidP="00F206AA">
      <w:pPr>
        <w:pStyle w:val="Listaszerbekezds"/>
        <w:numPr>
          <w:ilvl w:val="0"/>
          <w:numId w:val="6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§</w:t>
      </w:r>
    </w:p>
    <w:p w14:paraId="29A6D27D" w14:textId="77777777" w:rsidR="00B333F6" w:rsidRPr="00F660EC" w:rsidRDefault="00D06CE7" w:rsidP="00D06CE7">
      <w:pPr>
        <w:pStyle w:val="Listaszerbekezds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A Projekt Irányító Bizottságának működése és szervezése</w:t>
      </w:r>
    </w:p>
    <w:p w14:paraId="7FE5C518" w14:textId="77777777" w:rsidR="00D06CE7" w:rsidRPr="00F660EC" w:rsidRDefault="00D06CE7" w:rsidP="00D06CE7">
      <w:pPr>
        <w:pStyle w:val="Listaszerbekezds"/>
        <w:ind w:left="360"/>
        <w:jc w:val="center"/>
        <w:rPr>
          <w:sz w:val="24"/>
          <w:szCs w:val="24"/>
        </w:rPr>
      </w:pPr>
    </w:p>
    <w:p w14:paraId="2CC7390F" w14:textId="77777777" w:rsidR="00D06CE7" w:rsidRPr="00F660EC" w:rsidRDefault="00D06CE7" w:rsidP="000B7082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Projekt Résztvevői kötelesek felállítani egy Projekt Irányító Bizottságot az egyértelmű döntéshozatali struktúra létrehozása érdekében, ahol a következő szabályoknak kell érvényesülniük:</w:t>
      </w:r>
    </w:p>
    <w:p w14:paraId="71E4BA5B" w14:textId="77777777" w:rsidR="00D06CE7" w:rsidRPr="00F660EC" w:rsidRDefault="00D06CE7" w:rsidP="00052681">
      <w:pPr>
        <w:pStyle w:val="Listaszerbekezds"/>
        <w:rPr>
          <w:b/>
          <w:sz w:val="24"/>
          <w:szCs w:val="24"/>
        </w:rPr>
      </w:pPr>
    </w:p>
    <w:p w14:paraId="6ECE20F4" w14:textId="77777777" w:rsidR="00D06CE7" w:rsidRPr="00F660EC" w:rsidRDefault="00D06CE7" w:rsidP="00D06CE7">
      <w:pPr>
        <w:pStyle w:val="Listaszerbekezds"/>
        <w:numPr>
          <w:ilvl w:val="0"/>
          <w:numId w:val="9"/>
        </w:numPr>
        <w:rPr>
          <w:b/>
          <w:sz w:val="24"/>
          <w:szCs w:val="24"/>
        </w:rPr>
      </w:pPr>
      <w:r w:rsidRPr="00F660EC">
        <w:rPr>
          <w:b/>
          <w:sz w:val="24"/>
          <w:szCs w:val="24"/>
        </w:rPr>
        <w:t>Az Irányító Bizottság összetétele</w:t>
      </w:r>
    </w:p>
    <w:p w14:paraId="74D3200E" w14:textId="38EF9AD5" w:rsidR="00052681" w:rsidRPr="00F660EC" w:rsidRDefault="00052681" w:rsidP="000B7082">
      <w:pPr>
        <w:ind w:left="720"/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Vezető Partner által elnökölt Irányító Bizottság (továbbiakban: „SCOM”) az egyes projektfinanszírozó partner</w:t>
      </w:r>
      <w:r w:rsidR="005F672B" w:rsidRPr="00F660EC">
        <w:rPr>
          <w:sz w:val="24"/>
          <w:szCs w:val="24"/>
        </w:rPr>
        <w:t>ek</w:t>
      </w:r>
      <w:r w:rsidRPr="00F660EC">
        <w:rPr>
          <w:sz w:val="24"/>
          <w:szCs w:val="24"/>
        </w:rPr>
        <w:t xml:space="preserve"> egy-egy képviselőjéből áll</w:t>
      </w:r>
      <w:r w:rsidR="005F672B" w:rsidRPr="00F660EC">
        <w:rPr>
          <w:sz w:val="24"/>
          <w:szCs w:val="24"/>
        </w:rPr>
        <w:t xml:space="preserve"> (továbbiakban: „SCOM Tagok”)</w:t>
      </w:r>
      <w:r w:rsidR="000B7082">
        <w:rPr>
          <w:sz w:val="24"/>
          <w:szCs w:val="24"/>
        </w:rPr>
        <w:t>.</w:t>
      </w:r>
    </w:p>
    <w:p w14:paraId="6281BD2F" w14:textId="6B10F8F0" w:rsidR="00851B1C" w:rsidRPr="00F660EC" w:rsidRDefault="005F672B" w:rsidP="000B7082">
      <w:pPr>
        <w:ind w:left="720"/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 projekt résztvevőit képviselő SCOM Tagokat az érintett partner nevezheti ki írásban, a Vezető Partner írásos kérelmét követően. Alternatívaként, az egyes </w:t>
      </w:r>
      <w:r w:rsidR="00114D1E" w:rsidRPr="00F660EC">
        <w:rPr>
          <w:sz w:val="24"/>
          <w:szCs w:val="24"/>
        </w:rPr>
        <w:t xml:space="preserve">projektfinanszírozó partnerek </w:t>
      </w:r>
      <w:r w:rsidRPr="00F660EC">
        <w:rPr>
          <w:sz w:val="24"/>
          <w:szCs w:val="24"/>
        </w:rPr>
        <w:t xml:space="preserve">képviselői nevezhetik ki a SCOM Tagokat </w:t>
      </w:r>
      <w:r w:rsidR="00D9055C" w:rsidRPr="00F660EC">
        <w:rPr>
          <w:sz w:val="24"/>
          <w:szCs w:val="24"/>
        </w:rPr>
        <w:t xml:space="preserve">a nyitóülés során, a napirend egy konkrét pontjának megfelelően. </w:t>
      </w:r>
      <w:r w:rsidR="00C4693F" w:rsidRPr="00F660EC">
        <w:rPr>
          <w:sz w:val="24"/>
          <w:szCs w:val="24"/>
        </w:rPr>
        <w:t>Ebben az esetben</w:t>
      </w:r>
      <w:r w:rsidR="00D0495C" w:rsidRPr="00F660EC">
        <w:rPr>
          <w:sz w:val="24"/>
          <w:szCs w:val="24"/>
        </w:rPr>
        <w:t xml:space="preserve"> a kinev</w:t>
      </w:r>
      <w:r w:rsidR="00851B1C" w:rsidRPr="00F660EC">
        <w:rPr>
          <w:sz w:val="24"/>
          <w:szCs w:val="24"/>
        </w:rPr>
        <w:t>ezést írásban kell elkészíteni és az e) ponttal összhangban készített jegyzőkönyv részét kell képeznie.</w:t>
      </w:r>
    </w:p>
    <w:p w14:paraId="264396E8" w14:textId="77777777" w:rsidR="00851B1C" w:rsidRPr="00F660EC" w:rsidRDefault="00851B1C">
      <w:pPr>
        <w:ind w:left="720"/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SCOM Tagoknak 2 módon van joguk helyettesítésre:</w:t>
      </w:r>
    </w:p>
    <w:p w14:paraId="0A010C2A" w14:textId="77777777" w:rsidR="00851B1C" w:rsidRPr="00F660EC" w:rsidRDefault="00851B1C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 képviselők </w:t>
      </w:r>
      <w:r w:rsidR="00201F3A" w:rsidRPr="00F660EC">
        <w:rPr>
          <w:sz w:val="24"/>
          <w:szCs w:val="24"/>
        </w:rPr>
        <w:t>kinevezése esetén</w:t>
      </w:r>
    </w:p>
    <w:p w14:paraId="653C5E7A" w14:textId="77777777" w:rsidR="00201F3A" w:rsidRPr="00F660EC" w:rsidRDefault="00201F3A" w:rsidP="00F206AA">
      <w:pPr>
        <w:pStyle w:val="Listaszerbekezds"/>
        <w:ind w:left="1080"/>
        <w:jc w:val="both"/>
        <w:rPr>
          <w:sz w:val="24"/>
          <w:szCs w:val="24"/>
        </w:rPr>
      </w:pPr>
    </w:p>
    <w:p w14:paraId="58016980" w14:textId="77777777" w:rsidR="00201F3A" w:rsidRPr="00F660EC" w:rsidRDefault="00201F3A" w:rsidP="00F206AA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az ülésre való helyettesítők küldése esetén, tájékoztatva erről a SCOM elnökét legkésőbb az ülés kezdetétől számított egy munkanappal</w:t>
      </w:r>
    </w:p>
    <w:p w14:paraId="49394504" w14:textId="77777777" w:rsidR="00201F3A" w:rsidRPr="00F660EC" w:rsidRDefault="00201F3A" w:rsidP="00F206AA">
      <w:pPr>
        <w:pStyle w:val="Listaszerbekezds"/>
        <w:jc w:val="both"/>
        <w:rPr>
          <w:sz w:val="24"/>
          <w:szCs w:val="24"/>
        </w:rPr>
      </w:pPr>
    </w:p>
    <w:p w14:paraId="35198B69" w14:textId="77777777" w:rsidR="00201F3A" w:rsidRPr="00F660EC" w:rsidRDefault="00201F3A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lastRenderedPageBreak/>
        <w:t>A Kapcsolódó Stratégiai Partnerek képviselői részt vehetnek a SCOM-ban tanácsadói szerepben.</w:t>
      </w:r>
    </w:p>
    <w:p w14:paraId="300616A2" w14:textId="77777777" w:rsidR="00201F3A" w:rsidRPr="00F660EC" w:rsidRDefault="00201F3A" w:rsidP="00201F3A">
      <w:pPr>
        <w:pStyle w:val="Listaszerbekezds"/>
        <w:numPr>
          <w:ilvl w:val="0"/>
          <w:numId w:val="17"/>
        </w:numPr>
        <w:rPr>
          <w:b/>
          <w:sz w:val="24"/>
          <w:szCs w:val="24"/>
        </w:rPr>
      </w:pPr>
      <w:r w:rsidRPr="00F660EC">
        <w:rPr>
          <w:b/>
          <w:sz w:val="24"/>
          <w:szCs w:val="24"/>
        </w:rPr>
        <w:t>Feladatok</w:t>
      </w:r>
    </w:p>
    <w:p w14:paraId="749F165F" w14:textId="77777777" w:rsidR="00566C87" w:rsidRPr="00F660EC" w:rsidRDefault="00566C87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Az SCOM felügyeli </w:t>
      </w:r>
      <w:r w:rsidRPr="001809DC">
        <w:rPr>
          <w:sz w:val="24"/>
          <w:szCs w:val="24"/>
        </w:rPr>
        <w:t>az</w:t>
      </w:r>
      <w:r w:rsidRPr="00F206AA">
        <w:rPr>
          <w:rFonts w:asciiTheme="majorHAnsi" w:hAnsiTheme="majorHAnsi"/>
          <w:b/>
          <w:color w:val="323E4F" w:themeColor="text2" w:themeShade="BF"/>
          <w:sz w:val="24"/>
          <w:szCs w:val="24"/>
        </w:rPr>
        <w:t xml:space="preserve"> URBforDAN</w:t>
      </w:r>
      <w:r w:rsidRPr="001809DC">
        <w:rPr>
          <w:rFonts w:asciiTheme="majorHAnsi" w:hAnsiTheme="majorHAnsi"/>
          <w:color w:val="323E4F" w:themeColor="text2" w:themeShade="BF"/>
          <w:sz w:val="24"/>
          <w:szCs w:val="24"/>
        </w:rPr>
        <w:t xml:space="preserve"> </w:t>
      </w:r>
      <w:r w:rsidRPr="001809DC">
        <w:rPr>
          <w:sz w:val="24"/>
          <w:szCs w:val="24"/>
        </w:rPr>
        <w:t>végrehajtásának</w:t>
      </w:r>
      <w:r w:rsidRPr="00F660EC">
        <w:rPr>
          <w:sz w:val="24"/>
          <w:szCs w:val="24"/>
        </w:rPr>
        <w:t xml:space="preserve"> hatékonyságát és minőségét, az alábbi rendelkezéseknek megfelelően:</w:t>
      </w:r>
    </w:p>
    <w:p w14:paraId="162A2C55" w14:textId="77777777" w:rsidR="00566C87" w:rsidRPr="00F660EC" w:rsidRDefault="00566C87" w:rsidP="00F206A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Figyelembe veszi a projekt végrehajtása során felmerült bármely lényeges problémát, és döntéseket hoz a problémák megoldását illetően;</w:t>
      </w:r>
    </w:p>
    <w:p w14:paraId="6AF3690E" w14:textId="77777777" w:rsidR="00566C87" w:rsidRPr="00F660EC" w:rsidRDefault="00566C87" w:rsidP="00F206AA">
      <w:pPr>
        <w:pStyle w:val="Listaszerbekezds"/>
        <w:jc w:val="both"/>
        <w:rPr>
          <w:sz w:val="24"/>
          <w:szCs w:val="24"/>
        </w:rPr>
      </w:pPr>
    </w:p>
    <w:p w14:paraId="1712366C" w14:textId="77777777" w:rsidR="00566C87" w:rsidRPr="00F660EC" w:rsidRDefault="00566C87" w:rsidP="00F206A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Időről időre felülvizsgálja a projekt konkrét céljai elérése érdekében elért előrehaladást;</w:t>
      </w:r>
    </w:p>
    <w:p w14:paraId="30BE9C49" w14:textId="77777777" w:rsidR="00566C87" w:rsidRPr="00F660EC" w:rsidRDefault="00566C87" w:rsidP="00F206AA">
      <w:pPr>
        <w:pStyle w:val="Listaszerbekezds"/>
        <w:jc w:val="both"/>
        <w:rPr>
          <w:sz w:val="24"/>
          <w:szCs w:val="24"/>
        </w:rPr>
      </w:pPr>
    </w:p>
    <w:p w14:paraId="1B7E6833" w14:textId="77777777" w:rsidR="00566C87" w:rsidRPr="00F660EC" w:rsidRDefault="00AF55B2" w:rsidP="00F206A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Megvizsgálja a végrehajtás eredményeit, különös tekintettel a pályázati űrlapon szereplő partnerjelentések alapján kitűzött célértékek (kimenetek / eredmények) elérésére</w:t>
      </w:r>
      <w:r w:rsidR="000B7082">
        <w:rPr>
          <w:sz w:val="24"/>
          <w:szCs w:val="24"/>
        </w:rPr>
        <w:t>;</w:t>
      </w:r>
    </w:p>
    <w:p w14:paraId="5B703189" w14:textId="77777777" w:rsidR="00AF55B2" w:rsidRPr="00F660EC" w:rsidRDefault="00AF55B2" w:rsidP="00F206AA">
      <w:pPr>
        <w:pStyle w:val="Listaszerbekezds"/>
        <w:jc w:val="both"/>
        <w:rPr>
          <w:sz w:val="24"/>
          <w:szCs w:val="24"/>
        </w:rPr>
      </w:pPr>
    </w:p>
    <w:p w14:paraId="7A2939C5" w14:textId="77777777" w:rsidR="00201F3A" w:rsidRPr="00F660EC" w:rsidRDefault="00AE4ACF" w:rsidP="00F206A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J</w:t>
      </w:r>
      <w:r w:rsidR="00AF55B2" w:rsidRPr="00F660EC">
        <w:rPr>
          <w:sz w:val="24"/>
          <w:szCs w:val="24"/>
        </w:rPr>
        <w:t>avaslatot tehet a projekt felülvizsgálatára vagy megvizsgálására</w:t>
      </w:r>
      <w:r w:rsidRPr="00F660EC">
        <w:rPr>
          <w:sz w:val="24"/>
          <w:szCs w:val="24"/>
        </w:rPr>
        <w:t>,</w:t>
      </w:r>
      <w:r w:rsidR="00AF55B2" w:rsidRPr="00F660EC">
        <w:rPr>
          <w:sz w:val="24"/>
          <w:szCs w:val="24"/>
        </w:rPr>
        <w:t xml:space="preserve"> valószínűsíthetően lehetővé téve ezzel a projekt célkitűzéseinek elérését vagy </w:t>
      </w:r>
      <w:r w:rsidRPr="00F660EC">
        <w:rPr>
          <w:sz w:val="24"/>
          <w:szCs w:val="24"/>
        </w:rPr>
        <w:t>annak irányításának javítását, beleértve annak pénzügyi irányítását is (pl. a tevékenységek és a költségvetés újraelosztása a partnerségen belül)</w:t>
      </w:r>
      <w:r w:rsidR="000B7082">
        <w:rPr>
          <w:sz w:val="24"/>
          <w:szCs w:val="24"/>
        </w:rPr>
        <w:t>;</w:t>
      </w:r>
    </w:p>
    <w:p w14:paraId="1A9A3514" w14:textId="77777777" w:rsidR="00AE4ACF" w:rsidRPr="00F660EC" w:rsidRDefault="00AE4ACF" w:rsidP="00F206AA">
      <w:pPr>
        <w:pStyle w:val="Listaszerbekezds"/>
        <w:jc w:val="both"/>
        <w:rPr>
          <w:sz w:val="24"/>
          <w:szCs w:val="24"/>
        </w:rPr>
      </w:pPr>
    </w:p>
    <w:p w14:paraId="28F2F325" w14:textId="77777777" w:rsidR="00AE4ACF" w:rsidRPr="00F660EC" w:rsidRDefault="00FA7685" w:rsidP="00F206AA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Jóváhagyja a projekt tevékenységének végrehajtásához kért jelentős változtatásokat (pl. </w:t>
      </w:r>
      <w:r w:rsidR="00F77E46" w:rsidRPr="00F660EC">
        <w:rPr>
          <w:sz w:val="24"/>
          <w:szCs w:val="24"/>
        </w:rPr>
        <w:t>a Projekt P</w:t>
      </w:r>
      <w:r w:rsidRPr="00F660EC">
        <w:rPr>
          <w:sz w:val="24"/>
          <w:szCs w:val="24"/>
        </w:rPr>
        <w:t>artner kiutasítása/helyettesítés</w:t>
      </w:r>
      <w:r w:rsidR="00F77E46" w:rsidRPr="00F660EC">
        <w:rPr>
          <w:sz w:val="24"/>
          <w:szCs w:val="24"/>
        </w:rPr>
        <w:t>e</w:t>
      </w:r>
      <w:r w:rsidRPr="00F660EC">
        <w:rPr>
          <w:sz w:val="24"/>
          <w:szCs w:val="24"/>
        </w:rPr>
        <w:t>/szankciók</w:t>
      </w:r>
      <w:r w:rsidR="00F77E46" w:rsidRPr="00F660EC">
        <w:rPr>
          <w:sz w:val="24"/>
          <w:szCs w:val="24"/>
        </w:rPr>
        <w:t xml:space="preserve"> alkalmazása alulteljesítés, a tevékenységek és kimenetek módosítása, stb. esetén);</w:t>
      </w:r>
    </w:p>
    <w:p w14:paraId="0B6692BC" w14:textId="77777777" w:rsidR="00F77E46" w:rsidRPr="00F660EC" w:rsidRDefault="00F77E46" w:rsidP="00F77E46">
      <w:pPr>
        <w:pStyle w:val="Listaszerbekezds"/>
        <w:rPr>
          <w:sz w:val="24"/>
          <w:szCs w:val="24"/>
        </w:rPr>
      </w:pPr>
    </w:p>
    <w:p w14:paraId="7917E3ED" w14:textId="052AFE9C" w:rsidR="00F77E46" w:rsidRPr="00F660EC" w:rsidRDefault="00F77E46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 Projekt Partnerek között előforduló vita esetén, a jóhiszeműség </w:t>
      </w:r>
      <w:r w:rsidR="00E20AE0" w:rsidRPr="00F660EC">
        <w:rPr>
          <w:sz w:val="24"/>
          <w:szCs w:val="24"/>
        </w:rPr>
        <w:t xml:space="preserve">vélelme minden fél esetében előnyben részesül. A partnerek között felmerülő vita esetén az érintett felek </w:t>
      </w:r>
      <w:r w:rsidR="000B7082">
        <w:rPr>
          <w:sz w:val="24"/>
          <w:szCs w:val="24"/>
        </w:rPr>
        <w:t xml:space="preserve">peren kívüli </w:t>
      </w:r>
      <w:r w:rsidR="00E20AE0" w:rsidRPr="00F660EC">
        <w:rPr>
          <w:sz w:val="24"/>
          <w:szCs w:val="24"/>
        </w:rPr>
        <w:t xml:space="preserve">megoldásra törekszenek. </w:t>
      </w:r>
      <w:r w:rsidR="00CE450B" w:rsidRPr="00F660EC">
        <w:rPr>
          <w:sz w:val="24"/>
          <w:szCs w:val="24"/>
        </w:rPr>
        <w:t>Azokban az esetekben, amikor a vitákat a partnerek nem tudják megoldani a Vezető Partner közreműködésével sem, a megoldás elérésének érdekében a SCOM elé járulnak.</w:t>
      </w:r>
    </w:p>
    <w:p w14:paraId="248FECB1" w14:textId="77777777" w:rsidR="00AE025D" w:rsidRPr="00F660EC" w:rsidRDefault="00AE025D" w:rsidP="00F77E46">
      <w:pPr>
        <w:rPr>
          <w:sz w:val="24"/>
          <w:szCs w:val="24"/>
        </w:rPr>
      </w:pPr>
    </w:p>
    <w:p w14:paraId="407803DD" w14:textId="77777777" w:rsidR="00AE025D" w:rsidRPr="00F660EC" w:rsidRDefault="00AE025D" w:rsidP="00AE025D">
      <w:pPr>
        <w:pStyle w:val="Listaszerbekezds"/>
        <w:numPr>
          <w:ilvl w:val="0"/>
          <w:numId w:val="17"/>
        </w:numPr>
        <w:rPr>
          <w:b/>
          <w:sz w:val="24"/>
          <w:szCs w:val="24"/>
        </w:rPr>
      </w:pPr>
      <w:r w:rsidRPr="00F660EC">
        <w:rPr>
          <w:b/>
          <w:sz w:val="24"/>
          <w:szCs w:val="24"/>
        </w:rPr>
        <w:t>Elnökök és találkozások</w:t>
      </w:r>
    </w:p>
    <w:p w14:paraId="57390CA7" w14:textId="5D765E0B" w:rsidR="00AE025D" w:rsidRPr="001809DC" w:rsidRDefault="00AE025D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 SCOM elnöke </w:t>
      </w:r>
      <w:r w:rsidR="00F91E59" w:rsidRPr="00F660EC">
        <w:rPr>
          <w:sz w:val="24"/>
          <w:szCs w:val="24"/>
        </w:rPr>
        <w:t xml:space="preserve">a Vezető Partner </w:t>
      </w:r>
      <w:r w:rsidR="00F91E59" w:rsidRPr="001809DC">
        <w:rPr>
          <w:sz w:val="24"/>
          <w:szCs w:val="24"/>
        </w:rPr>
        <w:t xml:space="preserve">képviselője vagy a Vezető Partner által kinevezett személy (a SCOM elnök). A Vezető Partner legalább </w:t>
      </w:r>
      <w:r w:rsidR="00F91E59" w:rsidRPr="00F206AA">
        <w:rPr>
          <w:b/>
          <w:sz w:val="24"/>
          <w:szCs w:val="24"/>
        </w:rPr>
        <w:t>6 havonta</w:t>
      </w:r>
      <w:r w:rsidR="00F91E59" w:rsidRPr="001809DC">
        <w:rPr>
          <w:sz w:val="24"/>
          <w:szCs w:val="24"/>
        </w:rPr>
        <w:t xml:space="preserve"> egyszer összehívja a SCOM-ot, általában a projekt ülés időpontjával </w:t>
      </w:r>
      <w:r w:rsidR="000B7082" w:rsidRPr="001809DC">
        <w:rPr>
          <w:sz w:val="24"/>
          <w:szCs w:val="24"/>
        </w:rPr>
        <w:t>megegyező időben</w:t>
      </w:r>
      <w:r w:rsidR="00F91E59" w:rsidRPr="001809DC">
        <w:rPr>
          <w:sz w:val="24"/>
          <w:szCs w:val="24"/>
        </w:rPr>
        <w:t>.</w:t>
      </w:r>
    </w:p>
    <w:p w14:paraId="42A73491" w14:textId="77777777" w:rsidR="00F91E59" w:rsidRPr="00F660EC" w:rsidRDefault="00F91E59" w:rsidP="00F206AA">
      <w:pPr>
        <w:jc w:val="both"/>
        <w:rPr>
          <w:sz w:val="24"/>
          <w:szCs w:val="24"/>
        </w:rPr>
      </w:pPr>
      <w:r w:rsidRPr="001809DC">
        <w:rPr>
          <w:sz w:val="24"/>
          <w:szCs w:val="24"/>
        </w:rPr>
        <w:t xml:space="preserve">A Vezető Partner legalább </w:t>
      </w:r>
      <w:r w:rsidRPr="00F206AA">
        <w:rPr>
          <w:b/>
          <w:sz w:val="24"/>
          <w:szCs w:val="24"/>
        </w:rPr>
        <w:t>30 munkanappal</w:t>
      </w:r>
      <w:r w:rsidRPr="001809DC">
        <w:rPr>
          <w:sz w:val="24"/>
          <w:szCs w:val="24"/>
        </w:rPr>
        <w:t xml:space="preserve"> az ülés tervezett időpontját megelőzően értesíti a SCOM-ot emailben, a tervezett napirenddel együtt</w:t>
      </w:r>
      <w:r w:rsidRPr="00F660EC">
        <w:rPr>
          <w:sz w:val="24"/>
          <w:szCs w:val="24"/>
        </w:rPr>
        <w:t xml:space="preserve"> (általa összeállított), valamint a megvitatásra kerülő témákkal kapcsolatos összes információval.</w:t>
      </w:r>
      <w:r w:rsidR="00BD6391" w:rsidRPr="00F660EC">
        <w:rPr>
          <w:sz w:val="24"/>
          <w:szCs w:val="24"/>
        </w:rPr>
        <w:t xml:space="preserve"> Bármilyen felmerülő sürgető ügy esetén a Vezető Partner összehívhatja a SCOM-ot rövidebb értesítési időn belül is. </w:t>
      </w:r>
    </w:p>
    <w:p w14:paraId="2398669C" w14:textId="77777777" w:rsidR="00574858" w:rsidRPr="00F660EC" w:rsidRDefault="00574858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lastRenderedPageBreak/>
        <w:t>A SCOM elnöke felel a SCOM meg</w:t>
      </w:r>
      <w:r w:rsidR="00BC1B46" w:rsidRPr="00F660EC">
        <w:rPr>
          <w:sz w:val="24"/>
          <w:szCs w:val="24"/>
        </w:rPr>
        <w:t>felelő működéséért és ellátja az elnökséggel járó feladatokat</w:t>
      </w:r>
      <w:r w:rsidRPr="00F660EC">
        <w:rPr>
          <w:sz w:val="24"/>
          <w:szCs w:val="24"/>
        </w:rPr>
        <w:t xml:space="preserve"> (pl. bejelenti az egyes ülések megnyitását és zárását, irányítja a vitákat, dönt ügyrendi kérdésekben, megadja a felszólalás jogát, bejelenti a döntéseket és összefoglalja azokat az ülés végén, stb.). </w:t>
      </w:r>
    </w:p>
    <w:p w14:paraId="28A53089" w14:textId="7EF6E505" w:rsidR="00D9055C" w:rsidRPr="00F660EC" w:rsidRDefault="00BC1B46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SCOM üléseken való részvétel kötelező jellegű minden finanszírozási partnernek és az értekezletektől való távollétet előzetesen meg kell indokolni a Vezető Partner</w:t>
      </w:r>
      <w:r w:rsidR="00114D1E">
        <w:rPr>
          <w:sz w:val="24"/>
          <w:szCs w:val="24"/>
        </w:rPr>
        <w:t xml:space="preserve"> felé</w:t>
      </w:r>
      <w:r w:rsidRPr="00F660EC">
        <w:rPr>
          <w:sz w:val="24"/>
          <w:szCs w:val="24"/>
        </w:rPr>
        <w:t xml:space="preserve"> (</w:t>
      </w:r>
      <w:r w:rsidR="0080107E" w:rsidRPr="00F660EC">
        <w:rPr>
          <w:sz w:val="24"/>
          <w:szCs w:val="24"/>
        </w:rPr>
        <w:t xml:space="preserve">aki ezután felelős ennek kommunikálásáért az ülés elején az összes SCOM-tag felé). </w:t>
      </w:r>
    </w:p>
    <w:p w14:paraId="6443C4A5" w14:textId="77777777" w:rsidR="0080107E" w:rsidRPr="00F660EC" w:rsidRDefault="0080107E" w:rsidP="0080107E">
      <w:pPr>
        <w:pStyle w:val="Listaszerbekezds"/>
        <w:numPr>
          <w:ilvl w:val="0"/>
          <w:numId w:val="17"/>
        </w:numPr>
        <w:rPr>
          <w:b/>
          <w:sz w:val="24"/>
          <w:szCs w:val="24"/>
        </w:rPr>
      </w:pPr>
      <w:r w:rsidRPr="00F660EC">
        <w:rPr>
          <w:b/>
          <w:sz w:val="24"/>
          <w:szCs w:val="24"/>
        </w:rPr>
        <w:t>Döntéshozatal</w:t>
      </w:r>
    </w:p>
    <w:p w14:paraId="16DBD5B8" w14:textId="77777777" w:rsidR="0080107E" w:rsidRPr="001809DC" w:rsidRDefault="0080107E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 SCOM jogszerűen összehívható, ha a SCOM tagok többsége (50%+1 a kinevezett tagok egyik tagja az a.) pontnak megfelelően) </w:t>
      </w:r>
      <w:r w:rsidRPr="001809DC">
        <w:rPr>
          <w:sz w:val="24"/>
          <w:szCs w:val="24"/>
        </w:rPr>
        <w:t>jelen van (</w:t>
      </w:r>
      <w:r w:rsidRPr="00F206AA">
        <w:rPr>
          <w:b/>
          <w:sz w:val="24"/>
          <w:szCs w:val="24"/>
        </w:rPr>
        <w:t>12</w:t>
      </w:r>
      <w:r w:rsidRPr="001809DC">
        <w:rPr>
          <w:sz w:val="24"/>
          <w:szCs w:val="24"/>
        </w:rPr>
        <w:t>).</w:t>
      </w:r>
    </w:p>
    <w:p w14:paraId="0AA2BD47" w14:textId="77777777" w:rsidR="0080107E" w:rsidRPr="001809DC" w:rsidRDefault="0080107E" w:rsidP="00F206AA">
      <w:pPr>
        <w:jc w:val="both"/>
        <w:rPr>
          <w:sz w:val="24"/>
          <w:szCs w:val="24"/>
        </w:rPr>
      </w:pPr>
      <w:r w:rsidRPr="001809DC">
        <w:rPr>
          <w:sz w:val="24"/>
          <w:szCs w:val="24"/>
        </w:rPr>
        <w:t xml:space="preserve">Az általános szabály </w:t>
      </w:r>
      <w:r w:rsidR="00CD4C9E" w:rsidRPr="001809DC">
        <w:rPr>
          <w:sz w:val="24"/>
          <w:szCs w:val="24"/>
        </w:rPr>
        <w:t>szerint a döntéshozatal az ülésen jelenlevő SCOM tagok között történik konszenzus alapján (az „egy partner egy szavazat” elv szerint).</w:t>
      </w:r>
    </w:p>
    <w:p w14:paraId="20440092" w14:textId="77777777" w:rsidR="00CD4C9E" w:rsidRPr="001809DC" w:rsidRDefault="00CD4C9E" w:rsidP="00F206AA">
      <w:pPr>
        <w:jc w:val="both"/>
        <w:rPr>
          <w:sz w:val="24"/>
          <w:szCs w:val="24"/>
        </w:rPr>
      </w:pPr>
      <w:r w:rsidRPr="001809DC">
        <w:rPr>
          <w:sz w:val="24"/>
          <w:szCs w:val="24"/>
        </w:rPr>
        <w:t>Amennyiben nem jön létre konszenzus, a SCOM a többségi szabály szerint dönt.  A többség a legtöbb számú szavazatot jelenti. A szavazatok nem ruházhatók át más partnerekre.</w:t>
      </w:r>
    </w:p>
    <w:p w14:paraId="6BD6A838" w14:textId="77777777" w:rsidR="00CD4C9E" w:rsidRPr="001809DC" w:rsidRDefault="00CD4C9E" w:rsidP="00F206AA">
      <w:pPr>
        <w:jc w:val="both"/>
        <w:rPr>
          <w:sz w:val="24"/>
          <w:szCs w:val="24"/>
        </w:rPr>
      </w:pPr>
      <w:r w:rsidRPr="001809DC">
        <w:rPr>
          <w:sz w:val="24"/>
          <w:szCs w:val="24"/>
        </w:rPr>
        <w:t xml:space="preserve">A Vezető Partner, saját kezdeményezésére és/vagy egy vagy több SCOM tag alaposan indokolt kérésére írásbeli döntéshozatali eljárást kezdeményezhet emailen keresztül. </w:t>
      </w:r>
    </w:p>
    <w:p w14:paraId="25005B9D" w14:textId="77777777" w:rsidR="00D9055C" w:rsidRPr="001809DC" w:rsidRDefault="00CD4C9E" w:rsidP="00F206AA">
      <w:pPr>
        <w:jc w:val="both"/>
        <w:rPr>
          <w:sz w:val="24"/>
          <w:szCs w:val="24"/>
        </w:rPr>
      </w:pPr>
      <w:r w:rsidRPr="001809DC">
        <w:rPr>
          <w:sz w:val="24"/>
          <w:szCs w:val="24"/>
        </w:rPr>
        <w:t xml:space="preserve">Ebben az esetben a Vezető Partner elküldi a határozattervezetet a szavazásra jogosult SCOM tagoknak és megállapít egy határidőt, amely a címzettek számára </w:t>
      </w:r>
      <w:r w:rsidRPr="00F206AA">
        <w:rPr>
          <w:b/>
          <w:sz w:val="24"/>
          <w:szCs w:val="24"/>
        </w:rPr>
        <w:t>legalább 7</w:t>
      </w:r>
      <w:r w:rsidR="00BC0E39" w:rsidRPr="00F206AA">
        <w:rPr>
          <w:b/>
          <w:sz w:val="24"/>
          <w:szCs w:val="24"/>
        </w:rPr>
        <w:t xml:space="preserve"> (vagy legalább 3, </w:t>
      </w:r>
      <w:r w:rsidR="00BC0E39" w:rsidRPr="001809DC">
        <w:rPr>
          <w:sz w:val="24"/>
          <w:szCs w:val="24"/>
        </w:rPr>
        <w:t>rendkívül sürgős esetekben) munka</w:t>
      </w:r>
      <w:r w:rsidRPr="001809DC">
        <w:rPr>
          <w:sz w:val="24"/>
          <w:szCs w:val="24"/>
        </w:rPr>
        <w:t xml:space="preserve">napot biztosít a </w:t>
      </w:r>
      <w:r w:rsidR="00BC0E39" w:rsidRPr="001809DC">
        <w:rPr>
          <w:sz w:val="24"/>
          <w:szCs w:val="24"/>
        </w:rPr>
        <w:t>válaszadásra.</w:t>
      </w:r>
    </w:p>
    <w:p w14:paraId="19C765D6" w14:textId="77777777" w:rsidR="00BC0E39" w:rsidRPr="00F660EC" w:rsidRDefault="00BC0E39" w:rsidP="00F206AA">
      <w:pPr>
        <w:jc w:val="both"/>
        <w:rPr>
          <w:sz w:val="24"/>
          <w:szCs w:val="24"/>
        </w:rPr>
      </w:pPr>
      <w:r w:rsidRPr="001809DC">
        <w:rPr>
          <w:sz w:val="24"/>
          <w:szCs w:val="24"/>
        </w:rPr>
        <w:t>Amennyiben az eljárás vagy a határozattervezet ellen kifogás merül fel, az ügyet a SCOM</w:t>
      </w:r>
      <w:r w:rsidRPr="00F660EC">
        <w:rPr>
          <w:sz w:val="24"/>
          <w:szCs w:val="24"/>
        </w:rPr>
        <w:t xml:space="preserve"> következő ülésének napirendjére kell kitűzni.</w:t>
      </w:r>
    </w:p>
    <w:p w14:paraId="119A8761" w14:textId="77777777" w:rsidR="00BC0E39" w:rsidRPr="00F660EC" w:rsidRDefault="00BC0E39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Amennyiben az eljárás vagy a határozattervezet ellen nem merül fel kifogás a meghatározott időn belül, akkor a döntést az SCOM hozza meg.</w:t>
      </w:r>
    </w:p>
    <w:p w14:paraId="70485666" w14:textId="77777777" w:rsidR="00C41FE0" w:rsidRPr="00F660EC" w:rsidRDefault="00C41FE0" w:rsidP="00C41FE0">
      <w:pPr>
        <w:pStyle w:val="Listaszerbekezds"/>
        <w:numPr>
          <w:ilvl w:val="0"/>
          <w:numId w:val="17"/>
        </w:numPr>
        <w:rPr>
          <w:b/>
          <w:sz w:val="24"/>
          <w:szCs w:val="24"/>
        </w:rPr>
      </w:pPr>
      <w:r w:rsidRPr="00F660EC">
        <w:rPr>
          <w:b/>
          <w:sz w:val="24"/>
          <w:szCs w:val="24"/>
        </w:rPr>
        <w:t>Jegyzőkönyv</w:t>
      </w:r>
    </w:p>
    <w:p w14:paraId="22276FCE" w14:textId="77777777" w:rsidR="00BC0E39" w:rsidRPr="00F660EC" w:rsidRDefault="00C41FE0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Vezető Partner az ülés időpontjától számított 10 munkanapon belül elküldi a SCOM többi tagjának a SCOM ülésének jegyzőkönyvét a meghozott döntésekről.</w:t>
      </w:r>
    </w:p>
    <w:p w14:paraId="5DF90947" w14:textId="77777777" w:rsidR="00C41FE0" w:rsidRPr="00F660EC" w:rsidRDefault="00C41FE0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Amennyiben a SCOM képviselőitől nem érkezik írásbeli kifogás a jegyzőkönyv kézhezvételétől számított 10 munkanapon belül, azokat jóváhagyottnak kell tekinteni.</w:t>
      </w:r>
    </w:p>
    <w:p w14:paraId="35E5C1A9" w14:textId="77777777" w:rsidR="00C41FE0" w:rsidRPr="00F660EC" w:rsidRDefault="00C41FE0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Amennyiben írásbeli kifogások merülnek fel</w:t>
      </w:r>
      <w:r w:rsidR="001B3028" w:rsidRPr="00F660EC">
        <w:rPr>
          <w:sz w:val="24"/>
          <w:szCs w:val="24"/>
        </w:rPr>
        <w:t>,</w:t>
      </w:r>
      <w:r w:rsidRPr="00F660EC">
        <w:rPr>
          <w:sz w:val="24"/>
          <w:szCs w:val="24"/>
        </w:rPr>
        <w:t xml:space="preserve"> </w:t>
      </w:r>
      <w:r w:rsidR="001B3028" w:rsidRPr="00F660EC">
        <w:rPr>
          <w:sz w:val="24"/>
          <w:szCs w:val="24"/>
        </w:rPr>
        <w:t xml:space="preserve">a Vezető Partner eszerint felülvizsgálja jegyzőkönyvet, dönt a végleges változatról és elküldi azt a SCOM tagoknak. </w:t>
      </w:r>
    </w:p>
    <w:p w14:paraId="4A433434" w14:textId="77777777" w:rsidR="00BC0E39" w:rsidRPr="00F660EC" w:rsidRDefault="001B3028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Ebben az utolsó esetben, a SCOM tagjai a végleges változatot a SCOM következő ülésén hagyják jóvá (lásd e.) pont).</w:t>
      </w:r>
    </w:p>
    <w:p w14:paraId="0F36977E" w14:textId="77777777" w:rsidR="001B3028" w:rsidRPr="00F660EC" w:rsidRDefault="001B3028" w:rsidP="001B3028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F660EC">
        <w:rPr>
          <w:b/>
          <w:sz w:val="24"/>
          <w:szCs w:val="24"/>
        </w:rPr>
        <w:t>Kommunikáció</w:t>
      </w:r>
    </w:p>
    <w:p w14:paraId="3C5E8621" w14:textId="77777777" w:rsidR="001B3028" w:rsidRPr="00F660EC" w:rsidRDefault="001B3028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 SCOM tagjai közötti kommunikáció emailen keresztül történik. Bármely dokumentumot, amelyet a SCOM tagjainak kell megküldeni, e-mailben kell továbbítani.</w:t>
      </w:r>
    </w:p>
    <w:p w14:paraId="114C7329" w14:textId="77777777" w:rsidR="001B3028" w:rsidRPr="00F660EC" w:rsidRDefault="001B3028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>Az SCOM val</w:t>
      </w:r>
      <w:r w:rsidR="00602366" w:rsidRPr="00F660EC">
        <w:rPr>
          <w:sz w:val="24"/>
          <w:szCs w:val="24"/>
        </w:rPr>
        <w:t>amennyi tagja értesíti</w:t>
      </w:r>
      <w:r w:rsidRPr="00F660EC">
        <w:rPr>
          <w:sz w:val="24"/>
          <w:szCs w:val="24"/>
        </w:rPr>
        <w:t xml:space="preserve"> a Vezető Partner</w:t>
      </w:r>
      <w:r w:rsidR="00602366" w:rsidRPr="00F660EC">
        <w:rPr>
          <w:sz w:val="24"/>
          <w:szCs w:val="24"/>
        </w:rPr>
        <w:t>t az</w:t>
      </w:r>
      <w:r w:rsidRPr="00F660EC">
        <w:rPr>
          <w:sz w:val="24"/>
          <w:szCs w:val="24"/>
        </w:rPr>
        <w:t xml:space="preserve"> e-mail címét </w:t>
      </w:r>
      <w:r w:rsidR="00602366" w:rsidRPr="00F660EC">
        <w:rPr>
          <w:sz w:val="24"/>
          <w:szCs w:val="24"/>
        </w:rPr>
        <w:t>illetően és annak esetleges változásairól</w:t>
      </w:r>
      <w:r w:rsidRPr="00F660EC">
        <w:rPr>
          <w:sz w:val="24"/>
          <w:szCs w:val="24"/>
        </w:rPr>
        <w:t>.</w:t>
      </w:r>
    </w:p>
    <w:p w14:paraId="3CEAB733" w14:textId="77777777" w:rsidR="00602366" w:rsidRPr="00F660EC" w:rsidRDefault="00602366" w:rsidP="00602366">
      <w:pPr>
        <w:pStyle w:val="Listaszerbekezds"/>
        <w:numPr>
          <w:ilvl w:val="0"/>
          <w:numId w:val="17"/>
        </w:numPr>
        <w:rPr>
          <w:b/>
          <w:sz w:val="24"/>
          <w:szCs w:val="24"/>
        </w:rPr>
      </w:pPr>
      <w:r w:rsidRPr="00F660EC">
        <w:rPr>
          <w:b/>
          <w:sz w:val="24"/>
          <w:szCs w:val="24"/>
        </w:rPr>
        <w:t>Munkanyelv</w:t>
      </w:r>
    </w:p>
    <w:p w14:paraId="1382E810" w14:textId="37DD1170" w:rsidR="00602366" w:rsidRDefault="00602366" w:rsidP="00F206AA">
      <w:pPr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A SCOM munkanyelve az angol. Ez a szabály a SCOM hivatalos dokumentumaira is vonatkozik. </w:t>
      </w:r>
    </w:p>
    <w:p w14:paraId="36F2B60D" w14:textId="77777777" w:rsidR="00ED6103" w:rsidRDefault="00ED6103" w:rsidP="00F206AA">
      <w:pPr>
        <w:jc w:val="both"/>
        <w:rPr>
          <w:sz w:val="24"/>
          <w:szCs w:val="24"/>
        </w:rPr>
      </w:pPr>
    </w:p>
    <w:p w14:paraId="3B5D30F0" w14:textId="60BCF8E2" w:rsidR="009070D9" w:rsidRPr="00F206AA" w:rsidRDefault="00657454" w:rsidP="00F206AA">
      <w:pPr>
        <w:pStyle w:val="Listaszerbekezds"/>
        <w:numPr>
          <w:ilvl w:val="0"/>
          <w:numId w:val="6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660EC">
        <w:rPr>
          <w:rFonts w:asciiTheme="majorHAnsi" w:hAnsiTheme="majorHAnsi" w:cstheme="majorHAnsi"/>
          <w:b/>
          <w:sz w:val="28"/>
          <w:szCs w:val="28"/>
        </w:rPr>
        <w:t>§</w:t>
      </w:r>
    </w:p>
    <w:p w14:paraId="012B2B9A" w14:textId="77777777" w:rsidR="00657454" w:rsidRDefault="00657454" w:rsidP="001E1247">
      <w:pPr>
        <w:pStyle w:val="Listaszerbekezds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57454">
        <w:rPr>
          <w:rFonts w:asciiTheme="majorHAnsi" w:hAnsiTheme="majorHAnsi" w:cstheme="majorHAnsi"/>
          <w:b/>
          <w:sz w:val="28"/>
          <w:szCs w:val="28"/>
        </w:rPr>
        <w:t>A Vezető Partner speciális kötelezettségei és felelőssége</w:t>
      </w:r>
    </w:p>
    <w:p w14:paraId="70346033" w14:textId="77777777" w:rsidR="00657454" w:rsidRPr="00657454" w:rsidRDefault="00657454" w:rsidP="00657454">
      <w:pPr>
        <w:pStyle w:val="Listaszerbekezds"/>
        <w:rPr>
          <w:rFonts w:asciiTheme="majorHAnsi" w:hAnsiTheme="majorHAnsi" w:cstheme="majorHAnsi"/>
          <w:b/>
          <w:sz w:val="28"/>
          <w:szCs w:val="28"/>
        </w:rPr>
      </w:pPr>
    </w:p>
    <w:p w14:paraId="245B79A5" w14:textId="4CA4F0E9" w:rsidR="00657454" w:rsidRPr="00657454" w:rsidRDefault="00657454" w:rsidP="00657454">
      <w:pPr>
        <w:numPr>
          <w:ilvl w:val="0"/>
          <w:numId w:val="20"/>
        </w:numPr>
        <w:spacing w:after="200" w:line="276" w:lineRule="auto"/>
        <w:ind w:hanging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A Vezető Partnernek minden szükséges lépést meg kell tennie a proje</w:t>
      </w:r>
      <w:r w:rsidR="00114D1E">
        <w:rPr>
          <w:rFonts w:cstheme="minorHAnsi"/>
          <w:sz w:val="24"/>
          <w:szCs w:val="24"/>
        </w:rPr>
        <w:t>k</w:t>
      </w:r>
      <w:r w:rsidRPr="00657454">
        <w:rPr>
          <w:rFonts w:cstheme="minorHAnsi"/>
          <w:sz w:val="24"/>
          <w:szCs w:val="24"/>
        </w:rPr>
        <w:t xml:space="preserve">t helyes végrehajtásának érdekében, a Monitoring Bizottság által jóváhagyott Pályázati űrlap, a Támogatási szerződéssel, valamint a jelen megállapodáshoz kapcsolódó program dokumentumokkal összhangban.  </w:t>
      </w:r>
    </w:p>
    <w:p w14:paraId="64566A5C" w14:textId="77777777" w:rsidR="00657454" w:rsidRPr="00657454" w:rsidRDefault="00657454" w:rsidP="00657454">
      <w:pPr>
        <w:numPr>
          <w:ilvl w:val="0"/>
          <w:numId w:val="20"/>
        </w:numPr>
        <w:spacing w:after="200" w:line="276" w:lineRule="auto"/>
        <w:ind w:hanging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 xml:space="preserve">A Vezető Partner kizárólagos kötelezettséget, valamint felelősséget vállal a teljes projektre vonatkozóan az MA/JS felé. </w:t>
      </w:r>
    </w:p>
    <w:p w14:paraId="623B26D5" w14:textId="77777777" w:rsidR="00657454" w:rsidRPr="00657454" w:rsidRDefault="00657454" w:rsidP="00657454">
      <w:pPr>
        <w:numPr>
          <w:ilvl w:val="0"/>
          <w:numId w:val="20"/>
        </w:numPr>
        <w:spacing w:after="200" w:line="276" w:lineRule="auto"/>
        <w:ind w:hanging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Továbbá a Vezető Partner köteles:</w:t>
      </w:r>
    </w:p>
    <w:p w14:paraId="124DAA4D" w14:textId="6EBAE951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 xml:space="preserve">értesíteni az összes Projekt Partnert a Támogatási szerződés aláírásával kapcsolatban, valamint biztosítania kell a Támogatási Szerződés másolatát a Projekt </w:t>
      </w:r>
      <w:r w:rsidR="00114D1E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artnerek számára. </w:t>
      </w:r>
    </w:p>
    <w:p w14:paraId="488AF52F" w14:textId="1395BDFE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 xml:space="preserve">rendszeresen tájékoztatni a Projekt </w:t>
      </w:r>
      <w:r w:rsidR="00114D1E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>artnereket minden releváns, a Vezető Partner és a MA/JS között történő kommunikációról;</w:t>
      </w:r>
    </w:p>
    <w:p w14:paraId="15ECE22B" w14:textId="77777777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késedelem nélkül tájékoztatni a Projekt partnereket minden a projekt megvalósításához kapcsolódó lényeges kérdésről;</w:t>
      </w:r>
    </w:p>
    <w:p w14:paraId="3BAD5A26" w14:textId="77777777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felelősséget vállalni a az ellenőrzésért, hogy a Projekt partnerek által bejelentett költségek kizárólag a projekt végrehajtásához kapcsolódóan merültek fel, valamint megfelelnek a jóváhagyott Jelentkezési lapban foglalt, a Projekt partnerek között elfogadott tevékenységeknek;</w:t>
      </w:r>
    </w:p>
    <w:p w14:paraId="04682512" w14:textId="77777777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gondoskodni arról, hogy a Projekt partnerek által bemutatott költségek kontroller(ek) által ellenőrzésre kerüljenek;</w:t>
      </w:r>
    </w:p>
    <w:p w14:paraId="2A62DF09" w14:textId="77777777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benyújtani a Visszatérítési kérelmeket az Előrehaladási jelentésekkel együtt a MA/JS felé a Támogatási szerződésben megjelölt határidőkön belül;</w:t>
      </w:r>
    </w:p>
    <w:p w14:paraId="2E13184A" w14:textId="235276E4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 xml:space="preserve">30 napon belül átutalni a projektben részvevő Projekt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artnerek számára az EU támogatásokat (ERFA és IPA hozzájárulások)  minden egyes a MA/JS által jóváhagyott Visszatérítési kérelemnek megfelelően; Semmilyen levonás, visszatartás, vagy bármilyen más speciális változás nem történhet a Vezető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 által a jóváhagyott összegre vonatkozóan, a hozzájárulás átutalása közben, továbbá a Vezető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 és az érintett Projekt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 között semmiféle jogvitát nem lehet ellentételezni a jóváhagyott összegből, amelyet az Vezető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 a Projekt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>artnernek továbbít;</w:t>
      </w:r>
    </w:p>
    <w:p w14:paraId="2D979551" w14:textId="77777777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>szabálytalanság esetén vállalni a teljes felelősséget a MA/JS felé a jogtalanul kifizetett összegek visszafizetéséhez kapcsolódóan.</w:t>
      </w:r>
    </w:p>
    <w:p w14:paraId="2B481460" w14:textId="2DA7D6AE" w:rsidR="00657454" w:rsidRP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 xml:space="preserve">megegyezni a Projekt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>artnerekkel a költségek költségvetési sorok és/vagy munka csomagok közötti átcsoportosításának kérelmezése előtt, amely változások nem módosítják a Támogatási szerződést;</w:t>
      </w:r>
    </w:p>
    <w:p w14:paraId="07427973" w14:textId="1AE3A07D" w:rsidR="00657454" w:rsidRDefault="00657454" w:rsidP="00657454">
      <w:pPr>
        <w:numPr>
          <w:ilvl w:val="0"/>
          <w:numId w:val="21"/>
        </w:numPr>
        <w:tabs>
          <w:tab w:val="clear" w:pos="360"/>
          <w:tab w:val="num" w:pos="720"/>
        </w:tabs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  <w:r w:rsidRPr="00657454">
        <w:rPr>
          <w:rFonts w:cstheme="minorHAnsi"/>
          <w:sz w:val="24"/>
          <w:szCs w:val="24"/>
        </w:rPr>
        <w:t xml:space="preserve">megegyezni a projektben részt vevő Projekt </w:t>
      </w:r>
      <w:r w:rsidR="007248E5">
        <w:rPr>
          <w:rFonts w:cstheme="minorHAnsi"/>
          <w:sz w:val="24"/>
          <w:szCs w:val="24"/>
        </w:rPr>
        <w:t>P</w:t>
      </w:r>
      <w:r w:rsidRPr="00657454">
        <w:rPr>
          <w:rFonts w:cstheme="minorHAnsi"/>
          <w:sz w:val="24"/>
          <w:szCs w:val="24"/>
        </w:rPr>
        <w:t xml:space="preserve">artnerekkel a Támogatási szerződés módosítására vonatkozó bármilyen kérelem benyújtását megelőzően. </w:t>
      </w:r>
    </w:p>
    <w:p w14:paraId="41F57ACB" w14:textId="77777777" w:rsidR="00604287" w:rsidRDefault="00604287" w:rsidP="00F206AA">
      <w:pPr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1C39EAB3" w14:textId="77777777" w:rsidR="009845A7" w:rsidRPr="009845A7" w:rsidRDefault="009845A7" w:rsidP="009845A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845A7">
        <w:rPr>
          <w:rFonts w:asciiTheme="majorHAnsi" w:hAnsiTheme="majorHAnsi" w:cstheme="majorHAnsi"/>
          <w:b/>
          <w:sz w:val="28"/>
          <w:szCs w:val="28"/>
        </w:rPr>
        <w:t>6</w:t>
      </w:r>
      <w:r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Pr="00F660EC">
        <w:rPr>
          <w:rFonts w:asciiTheme="majorHAnsi" w:hAnsiTheme="majorHAnsi" w:cstheme="majorHAnsi"/>
          <w:b/>
          <w:sz w:val="28"/>
          <w:szCs w:val="28"/>
        </w:rPr>
        <w:t>§</w:t>
      </w:r>
    </w:p>
    <w:p w14:paraId="74ED9829" w14:textId="77777777" w:rsidR="009845A7" w:rsidRPr="009845A7" w:rsidRDefault="009845A7" w:rsidP="009845A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845A7">
        <w:rPr>
          <w:rFonts w:asciiTheme="majorHAnsi" w:hAnsiTheme="majorHAnsi" w:cstheme="majorHAnsi"/>
          <w:b/>
          <w:sz w:val="28"/>
          <w:szCs w:val="28"/>
        </w:rPr>
        <w:t>A Projekt Partnerek kötelezettségei</w:t>
      </w:r>
    </w:p>
    <w:p w14:paraId="59F35381" w14:textId="299095A2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>artnerek kötelesek tiszteletben tartani a Támogatási szerződésben meghatározott minden szabályt és kötelezettséget.</w:t>
      </w:r>
    </w:p>
    <w:p w14:paraId="66D76A61" w14:textId="2AC92080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artnereknek eleget kell tenniük, a Támogatási szerződésben megfogalmazott Európai Uniós szabályozásoknak és program szintű szabályozó dokumentumoknak, valamint a releváns, nemzeti jogszabályoknak. </w:t>
      </w:r>
    </w:p>
    <w:p w14:paraId="7119085E" w14:textId="00F08E45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Minden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>artner kötelezettséget vállal a saját projekt részének megvalósítására a jóváhagyott Pályázati űrlap, Partnerségi megállapodás, valamint program dokumentumoknak megfelelően.</w:t>
      </w:r>
    </w:p>
    <w:p w14:paraId="6862E506" w14:textId="2342023C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artnereknek tiszteletben kell tartaniuk a projekt ütemtervét, beleértve az egyes jelentési időszakokra előirányzott tevékenységek befejezését, 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>ar</w:t>
      </w:r>
      <w:r w:rsidR="007248E5">
        <w:rPr>
          <w:rFonts w:cstheme="minorHAnsi"/>
          <w:sz w:val="24"/>
          <w:szCs w:val="24"/>
        </w:rPr>
        <w:t>t</w:t>
      </w:r>
      <w:r w:rsidRPr="009845A7">
        <w:rPr>
          <w:rFonts w:cstheme="minorHAnsi"/>
          <w:sz w:val="24"/>
          <w:szCs w:val="24"/>
        </w:rPr>
        <w:t xml:space="preserve">nerek között elfogadottak szerint, valamint a projekt megvalósításával kapcsolatos pénzügyi teljesítményt, továbbá hozzájárulnak a projekt eredményeinek és kimenetelének eléréséhez. </w:t>
      </w:r>
    </w:p>
    <w:p w14:paraId="34F90028" w14:textId="365C823D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artnereknek jóvá kell hagyatniuk a partner államuk kijelölt kontrollerje által, a megadott jelentési időszakban keletkezett, és kifizetett költségeiket és be kell nyújtaniuk az Ellenőrzési Igazolásukat a Vezető Partner részére a kijelölt kontroller által. </w:t>
      </w:r>
    </w:p>
    <w:p w14:paraId="4F87C45D" w14:textId="2E1F3C5D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artnerek felelősek a projektrészükhöz csoportosított támogatások alapos pénzügyi irányításáért, beleértve a Vezető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artnernek történő, jogtalanul kifizetett, Európai Uniós támogatásból (ERFA/IPA) származó hozzájárulások visszafizetését, továbbá, adott esetben az állami társfinanszírozás visszafizetését az érintett nemzeti hatóságnak. </w:t>
      </w:r>
    </w:p>
    <w:p w14:paraId="268508B7" w14:textId="73661C63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Minden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artnernek rendelkeznie kell egy külön számviteli rendszerrel, vagy egy adekvát számviteli kóddal, az összes projekthez kapcsolódó tranzakcióhoz kapcsolódóan. </w:t>
      </w:r>
    </w:p>
    <w:p w14:paraId="58AC21A8" w14:textId="4CA6F22F" w:rsidR="009845A7" w:rsidRPr="009845A7" w:rsidRDefault="009845A7" w:rsidP="00F206AA">
      <w:pPr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artnerek támogatják a Vezető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artnert a feladatainak a Támogatási szerződésben foglaltaknak megfelelő teljesítésében. Különösen tekintettel, minden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 köteles: </w:t>
      </w:r>
    </w:p>
    <w:p w14:paraId="5E940751" w14:textId="77777777" w:rsidR="009845A7" w:rsidRPr="009845A7" w:rsidRDefault="009845A7" w:rsidP="00F206AA">
      <w:pPr>
        <w:numPr>
          <w:ilvl w:val="0"/>
          <w:numId w:val="3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haladéktalanul ellátni a Vezető Partnert minden, az Előrehaladási jelentés összeállításához szükséges információval, reagálni a MA/JS minden kérésére, vagy a Vezető Partner számára szükséges minden további információt biztosítani; </w:t>
      </w:r>
    </w:p>
    <w:p w14:paraId="6FE98DBB" w14:textId="3BA5D702" w:rsidR="009845A7" w:rsidRPr="009845A7" w:rsidRDefault="009845A7" w:rsidP="00F206AA">
      <w:pPr>
        <w:numPr>
          <w:ilvl w:val="0"/>
          <w:numId w:val="3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haladéktalanul tájékoztatni a Vezető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artnert minden olyan körülményről, amely a projekt részleges, vagy végleges megszakításához vezethet;  </w:t>
      </w:r>
    </w:p>
    <w:p w14:paraId="6DEF40EF" w14:textId="0D1170CC" w:rsidR="009845A7" w:rsidRDefault="009845A7" w:rsidP="00F206AA">
      <w:pPr>
        <w:numPr>
          <w:ilvl w:val="0"/>
          <w:numId w:val="3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értesíteni az első visszatérítési kérelem benyújtása előtt a Vezető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artnert a bankszámla részleteivel kapcsolatban, ahová az EU forrásból származó támogatás az adott Projekt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 számára továbbítható. </w:t>
      </w:r>
    </w:p>
    <w:p w14:paraId="0B7BB1E1" w14:textId="77777777" w:rsidR="00604287" w:rsidRPr="009845A7" w:rsidRDefault="00604287" w:rsidP="00F206AA">
      <w:pPr>
        <w:spacing w:after="20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0E9AF05C" w14:textId="77777777" w:rsidR="009845A7" w:rsidRPr="009845A7" w:rsidRDefault="009845A7" w:rsidP="009845A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9845A7">
        <w:rPr>
          <w:rFonts w:asciiTheme="majorHAnsi" w:hAnsiTheme="majorHAnsi" w:cs="Arial"/>
          <w:b/>
          <w:sz w:val="28"/>
          <w:szCs w:val="28"/>
        </w:rPr>
        <w:t xml:space="preserve">7. </w:t>
      </w:r>
      <w:r w:rsidRPr="00F660EC">
        <w:rPr>
          <w:rFonts w:asciiTheme="majorHAnsi" w:hAnsiTheme="majorHAnsi" w:cs="Arial"/>
          <w:b/>
          <w:sz w:val="28"/>
          <w:szCs w:val="28"/>
        </w:rPr>
        <w:t>§</w:t>
      </w:r>
    </w:p>
    <w:p w14:paraId="6903C3AC" w14:textId="7120EC11" w:rsidR="009845A7" w:rsidRPr="009845A7" w:rsidRDefault="009845A7" w:rsidP="009845A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9845A7">
        <w:rPr>
          <w:rFonts w:asciiTheme="majorHAnsi" w:hAnsiTheme="majorHAnsi" w:cs="Arial"/>
          <w:b/>
          <w:sz w:val="28"/>
          <w:szCs w:val="28"/>
        </w:rPr>
        <w:t xml:space="preserve">A Projekt </w:t>
      </w:r>
      <w:r w:rsidR="007248E5">
        <w:rPr>
          <w:rFonts w:asciiTheme="majorHAnsi" w:hAnsiTheme="majorHAnsi" w:cs="Arial"/>
          <w:b/>
          <w:sz w:val="28"/>
          <w:szCs w:val="28"/>
        </w:rPr>
        <w:t>P</w:t>
      </w:r>
      <w:r w:rsidRPr="009845A7">
        <w:rPr>
          <w:rFonts w:asciiTheme="majorHAnsi" w:hAnsiTheme="majorHAnsi" w:cs="Arial"/>
          <w:b/>
          <w:sz w:val="28"/>
          <w:szCs w:val="28"/>
        </w:rPr>
        <w:t>artnerek jelentési kötelezettsége</w:t>
      </w:r>
    </w:p>
    <w:p w14:paraId="50769DE9" w14:textId="170D3D97" w:rsidR="009845A7" w:rsidRPr="009845A7" w:rsidRDefault="009845A7" w:rsidP="009845A7">
      <w:pPr>
        <w:pStyle w:val="T1"/>
        <w:numPr>
          <w:ilvl w:val="0"/>
          <w:numId w:val="28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</w:pPr>
      <w:r w:rsidRPr="009845A7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Minden Projekt </w:t>
      </w:r>
      <w:r w:rsidR="007248E5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P</w:t>
      </w:r>
      <w:r w:rsidRPr="009845A7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artnernek be kell nyújtania a Partner Jelentést a Duna Monitoring Rendszeren keresztül, a nemzeti szabályoknak megfelelően kiválasztott, vagy kijelölt felelős ellenőr részére, a költségek jóváhagyásának érdekében. A Partner jelentés benyújtásának határideje a felelős kontroller által kerül meghatározásra és a Projekt Partnernek tiszteletben kell tartania.</w:t>
      </w:r>
    </w:p>
    <w:p w14:paraId="7194DA38" w14:textId="67C457B2" w:rsidR="009845A7" w:rsidRPr="009845A7" w:rsidRDefault="009845A7" w:rsidP="009845A7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Vezető </w:t>
      </w:r>
      <w:r w:rsidR="007248E5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 csak a projekt folyamat bizonyítékának biztosításával nyújthat be Visszafizetési kérelmet a MA/JS felé. Tehát, a projekt folyamatára vonatkozó, adekvát információ biztosításának érdekében, minden Projekt </w:t>
      </w:r>
      <w:r w:rsidR="0040654B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 köteles benyújtani egy Partner </w:t>
      </w:r>
      <w:r w:rsidR="0040654B">
        <w:rPr>
          <w:rFonts w:cstheme="minorHAnsi"/>
          <w:sz w:val="24"/>
          <w:szCs w:val="24"/>
        </w:rPr>
        <w:t>J</w:t>
      </w:r>
      <w:r w:rsidRPr="009845A7">
        <w:rPr>
          <w:rFonts w:cstheme="minorHAnsi"/>
          <w:sz w:val="24"/>
          <w:szCs w:val="24"/>
        </w:rPr>
        <w:t xml:space="preserve">elentést online a Vezető partner felé, a Duna Monitoring Rendszeren keresztül, amely tartalmaz egy tevékenységi jelentést leírva az elvégzett tevékenységeket, valamint jelentési időszak közbeni eredményeikről, továbbá egy pénzügyi jelentést, amely bemutatja a projekt pénzügyi folyamatait a jóváhagyott Pályázati űrlappal összhangban. </w:t>
      </w:r>
    </w:p>
    <w:p w14:paraId="768489BB" w14:textId="01E04948" w:rsidR="009845A7" w:rsidRPr="009845A7" w:rsidRDefault="009845A7" w:rsidP="009845A7">
      <w:pPr>
        <w:pStyle w:val="T1"/>
        <w:numPr>
          <w:ilvl w:val="0"/>
          <w:numId w:val="28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</w:pPr>
      <w:r w:rsidRPr="009845A7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="0040654B">
        <w:rPr>
          <w:rFonts w:asciiTheme="minorHAnsi" w:hAnsiTheme="minorHAnsi" w:cstheme="minorHAnsi"/>
          <w:sz w:val="24"/>
          <w:szCs w:val="24"/>
          <w:lang w:val="hu-HU"/>
        </w:rPr>
        <w:t>P</w:t>
      </w:r>
      <w:r w:rsidRPr="009845A7">
        <w:rPr>
          <w:rFonts w:asciiTheme="minorHAnsi" w:hAnsiTheme="minorHAnsi" w:cstheme="minorHAnsi"/>
          <w:sz w:val="24"/>
          <w:szCs w:val="24"/>
          <w:lang w:val="hu-HU"/>
        </w:rPr>
        <w:t xml:space="preserve">rojekt </w:t>
      </w:r>
      <w:r w:rsidR="0040654B">
        <w:rPr>
          <w:rFonts w:asciiTheme="minorHAnsi" w:hAnsiTheme="minorHAnsi" w:cstheme="minorHAnsi"/>
          <w:sz w:val="24"/>
          <w:szCs w:val="24"/>
          <w:lang w:val="hu-HU"/>
        </w:rPr>
        <w:t>P</w:t>
      </w:r>
      <w:r w:rsidRPr="009845A7">
        <w:rPr>
          <w:rFonts w:asciiTheme="minorHAnsi" w:hAnsiTheme="minorHAnsi" w:cstheme="minorHAnsi"/>
          <w:sz w:val="24"/>
          <w:szCs w:val="24"/>
          <w:lang w:val="hu-HU"/>
        </w:rPr>
        <w:t xml:space="preserve">artnereknek tiszteletben kell tartaniuk a Támogatási szerződésben meghatározott jelentési határidőket, valamint a Partner Jelentésüket és az Ellenőrzési Igazolásukat időben, 10 napon belül, be kell nyújtaniuk a Vezető </w:t>
      </w:r>
      <w:r w:rsidR="0040654B">
        <w:rPr>
          <w:rFonts w:asciiTheme="minorHAnsi" w:hAnsiTheme="minorHAnsi" w:cstheme="minorHAnsi"/>
          <w:sz w:val="24"/>
          <w:szCs w:val="24"/>
          <w:lang w:val="hu-HU"/>
        </w:rPr>
        <w:t>P</w:t>
      </w:r>
      <w:r w:rsidRPr="009845A7">
        <w:rPr>
          <w:rFonts w:asciiTheme="minorHAnsi" w:hAnsiTheme="minorHAnsi" w:cstheme="minorHAnsi"/>
          <w:sz w:val="24"/>
          <w:szCs w:val="24"/>
          <w:lang w:val="hu-HU"/>
        </w:rPr>
        <w:t xml:space="preserve">artner részére. A Partner Jelentések és az Ellenőrzési Igazolások, amelyek a kijelölt határidőn belül nem kerültek benyújtásra a Vezető </w:t>
      </w:r>
      <w:r w:rsidR="0040654B">
        <w:rPr>
          <w:rFonts w:asciiTheme="minorHAnsi" w:hAnsiTheme="minorHAnsi" w:cstheme="minorHAnsi"/>
          <w:sz w:val="24"/>
          <w:szCs w:val="24"/>
          <w:lang w:val="hu-HU"/>
        </w:rPr>
        <w:t>P</w:t>
      </w:r>
      <w:r w:rsidRPr="009845A7">
        <w:rPr>
          <w:rFonts w:asciiTheme="minorHAnsi" w:hAnsiTheme="minorHAnsi" w:cstheme="minorHAnsi"/>
          <w:sz w:val="24"/>
          <w:szCs w:val="24"/>
          <w:lang w:val="hu-HU"/>
        </w:rPr>
        <w:t xml:space="preserve">artner felé a Duna Monitoring Rendszeren keresztül, nem </w:t>
      </w:r>
      <w:r w:rsidRPr="009845A7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csatolhatók a Vezető </w:t>
      </w:r>
      <w:r w:rsidR="0040654B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P</w:t>
      </w:r>
      <w:r w:rsidRPr="009845A7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artner saját jelentési időszakára vonatkozó, a MA/JS részére benyújtandó Előrehaladási Jelentéshez. Az adott jelentési időszakban be</w:t>
      </w:r>
      <w:r w:rsidR="0040654B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 nem </w:t>
      </w:r>
      <w:r w:rsidRPr="009845A7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nyújtott ellenőrzési igazolásokat az érintett jelentéstételi időszakot követő legkorábban lehetséges előrehaladási jelentésnek kell tartalmaznia.</w:t>
      </w:r>
    </w:p>
    <w:p w14:paraId="55A4C0A5" w14:textId="77777777" w:rsidR="009845A7" w:rsidRPr="009845A7" w:rsidRDefault="009845A7" w:rsidP="009845A7">
      <w:pPr>
        <w:pStyle w:val="T1"/>
        <w:numPr>
          <w:ilvl w:val="0"/>
          <w:numId w:val="28"/>
        </w:num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</w:pPr>
      <w:r w:rsidRPr="009845A7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Minden kiadást euróban kell jelenteni; ezért a Partner jelentéseket euróban kell felvázolni. </w:t>
      </w:r>
    </w:p>
    <w:p w14:paraId="2C7F6192" w14:textId="380B1040" w:rsidR="009845A7" w:rsidRDefault="009845A7" w:rsidP="001663AC">
      <w:pPr>
        <w:pStyle w:val="T1"/>
        <w:numPr>
          <w:ilvl w:val="0"/>
          <w:numId w:val="0"/>
        </w:numPr>
        <w:spacing w:after="200" w:line="276" w:lineRule="auto"/>
        <w:ind w:left="360"/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</w:pPr>
      <w:r w:rsidRPr="009070D9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A Projekt </w:t>
      </w:r>
      <w:r w:rsidR="0040654B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P</w:t>
      </w:r>
      <w:r w:rsidRPr="009070D9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artnerek által, az eurótól eltérő pénznemben felmerült kiadásokat euróba kell átszámítani az Európai Bizottság havi elszámolási árfolyamának felhasználásával azon hónapban, amely alatt a kiadásokat ellenőrzésre benyújtották a kontrollernek. Ez a módszer minden Projekt </w:t>
      </w:r>
      <w:r w:rsidR="0040654B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P</w:t>
      </w:r>
      <w:r w:rsidRPr="009070D9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artner esetében alkalmazandó. Az árfolyamkockázatot az érintett </w:t>
      </w:r>
      <w:r w:rsidR="0040654B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P</w:t>
      </w:r>
      <w:r w:rsidRPr="009070D9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rojekt </w:t>
      </w:r>
      <w:r w:rsidR="0040654B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>P</w:t>
      </w:r>
      <w:r w:rsidRPr="009070D9">
        <w:rPr>
          <w:rFonts w:asciiTheme="minorHAnsi" w:eastAsiaTheme="minorHAnsi" w:hAnsiTheme="minorHAnsi" w:cstheme="minorHAnsi"/>
          <w:sz w:val="24"/>
          <w:szCs w:val="24"/>
          <w:lang w:val="hu-HU" w:eastAsia="en-US"/>
        </w:rPr>
        <w:t xml:space="preserve">artner viseli. </w:t>
      </w:r>
    </w:p>
    <w:p w14:paraId="5ED55B3B" w14:textId="77777777" w:rsidR="00604287" w:rsidRPr="009070D9" w:rsidRDefault="00604287" w:rsidP="001663AC">
      <w:pPr>
        <w:pStyle w:val="T1"/>
        <w:numPr>
          <w:ilvl w:val="0"/>
          <w:numId w:val="0"/>
        </w:numPr>
        <w:spacing w:after="200" w:line="276" w:lineRule="auto"/>
        <w:ind w:left="360"/>
        <w:rPr>
          <w:sz w:val="24"/>
          <w:szCs w:val="24"/>
        </w:rPr>
      </w:pPr>
    </w:p>
    <w:p w14:paraId="2DCED989" w14:textId="64C38227" w:rsidR="001E1247" w:rsidRDefault="001E1247" w:rsidP="001E124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8</w:t>
      </w:r>
      <w:r w:rsidR="00222CEE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737C18C9" w14:textId="77777777" w:rsidR="001E1247" w:rsidRDefault="001E1247" w:rsidP="001E124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830970">
        <w:rPr>
          <w:rFonts w:asciiTheme="majorHAnsi" w:hAnsiTheme="majorHAnsi" w:cs="Arial"/>
          <w:b/>
          <w:sz w:val="28"/>
          <w:szCs w:val="28"/>
        </w:rPr>
        <w:t>Auditok</w:t>
      </w:r>
    </w:p>
    <w:p w14:paraId="7ACFC3D0" w14:textId="77777777" w:rsidR="001E1247" w:rsidRDefault="001E1247" w:rsidP="001E1247">
      <w:pPr>
        <w:pStyle w:val="Listaszerbekezds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Ellenőrzési célból minden egyes Projekt Partner köteles:</w:t>
      </w:r>
    </w:p>
    <w:p w14:paraId="0F97F8E1" w14:textId="77777777" w:rsidR="009845A7" w:rsidRDefault="009845A7" w:rsidP="009845A7">
      <w:pPr>
        <w:pStyle w:val="Listaszerbekezds"/>
        <w:spacing w:after="200" w:line="276" w:lineRule="auto"/>
        <w:rPr>
          <w:rFonts w:cstheme="minorHAnsi"/>
          <w:sz w:val="24"/>
          <w:szCs w:val="24"/>
        </w:rPr>
      </w:pPr>
    </w:p>
    <w:p w14:paraId="54337C05" w14:textId="55062DF9" w:rsidR="001E1247" w:rsidRDefault="001E1247" w:rsidP="00F206AA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5649D5">
        <w:rPr>
          <w:rFonts w:cstheme="minorHAnsi"/>
          <w:sz w:val="24"/>
          <w:szCs w:val="24"/>
        </w:rPr>
        <w:t>A projektre vonatkozó összes fájlt, dokumen</w:t>
      </w:r>
      <w:r>
        <w:rPr>
          <w:rFonts w:cstheme="minorHAnsi"/>
          <w:sz w:val="24"/>
          <w:szCs w:val="24"/>
        </w:rPr>
        <w:t>tumot és adatot d</w:t>
      </w:r>
      <w:r w:rsidRPr="005649D5">
        <w:rPr>
          <w:rFonts w:cstheme="minorHAnsi"/>
          <w:sz w:val="24"/>
          <w:szCs w:val="24"/>
        </w:rPr>
        <w:t xml:space="preserve">ecember 31-től a </w:t>
      </w:r>
      <w:r>
        <w:rPr>
          <w:rFonts w:cstheme="minorHAnsi"/>
          <w:sz w:val="24"/>
          <w:szCs w:val="24"/>
        </w:rPr>
        <w:t xml:space="preserve">számlák </w:t>
      </w:r>
      <w:r w:rsidRPr="005649D5">
        <w:rPr>
          <w:rFonts w:cstheme="minorHAnsi"/>
          <w:sz w:val="24"/>
          <w:szCs w:val="24"/>
        </w:rPr>
        <w:t>benyújtását követően</w:t>
      </w:r>
      <w:r>
        <w:rPr>
          <w:rFonts w:cstheme="minorHAnsi"/>
          <w:sz w:val="24"/>
          <w:szCs w:val="24"/>
        </w:rPr>
        <w:t xml:space="preserve"> két évig </w:t>
      </w:r>
      <w:r w:rsidR="0040654B">
        <w:rPr>
          <w:rFonts w:cstheme="minorHAnsi"/>
          <w:sz w:val="24"/>
          <w:szCs w:val="24"/>
        </w:rPr>
        <w:t xml:space="preserve">kell </w:t>
      </w:r>
      <w:r>
        <w:rPr>
          <w:rFonts w:cstheme="minorHAnsi"/>
          <w:sz w:val="24"/>
          <w:szCs w:val="24"/>
        </w:rPr>
        <w:t xml:space="preserve">megőrizni, amelyek tartalmazzák a befejezett projekt végső kiadásait. AZ MA/JS külön-külön tájékoztat minden egyes Vezető Partnert az említett kétéves időszak kezdetéről. </w:t>
      </w:r>
      <w:r w:rsidRPr="00A735ED">
        <w:rPr>
          <w:rFonts w:cstheme="minorHAnsi"/>
          <w:sz w:val="24"/>
          <w:szCs w:val="24"/>
        </w:rPr>
        <w:t>Az állami támogatások esetében, beleértve a de minimis támogatást is</w:t>
      </w:r>
      <w:r>
        <w:rPr>
          <w:rFonts w:cstheme="minorHAnsi"/>
          <w:sz w:val="24"/>
          <w:szCs w:val="24"/>
        </w:rPr>
        <w:t>, minden kapcsolódó fájlt, dokumentumot és adatot meg</w:t>
      </w:r>
      <w:r w:rsidR="0040654B">
        <w:rPr>
          <w:rFonts w:cstheme="minorHAnsi"/>
          <w:sz w:val="24"/>
          <w:szCs w:val="24"/>
        </w:rPr>
        <w:t xml:space="preserve"> kell </w:t>
      </w:r>
      <w:r>
        <w:rPr>
          <w:rFonts w:cstheme="minorHAnsi"/>
          <w:sz w:val="24"/>
          <w:szCs w:val="24"/>
        </w:rPr>
        <w:t xml:space="preserve">őrizni és a támogatás odaítélésnek időpontjától számított 10 pénzügyi évre rendelkezésre </w:t>
      </w:r>
      <w:r w:rsidR="0040654B">
        <w:rPr>
          <w:rFonts w:cstheme="minorHAnsi"/>
          <w:sz w:val="24"/>
          <w:szCs w:val="24"/>
        </w:rPr>
        <w:t xml:space="preserve">kell </w:t>
      </w:r>
      <w:r>
        <w:rPr>
          <w:rFonts w:cstheme="minorHAnsi"/>
          <w:sz w:val="24"/>
          <w:szCs w:val="24"/>
        </w:rPr>
        <w:t>bocsátani. A fájlok, dokumentumok és adatok vagy eredeti vagy hiteles másolat formájában kerülnek tárolásara az általánosan használt adathordozókon, biztonságosan és szabályosan;</w:t>
      </w:r>
    </w:p>
    <w:p w14:paraId="5629B311" w14:textId="77777777" w:rsidR="001E1247" w:rsidRDefault="001E1247" w:rsidP="00F206AA">
      <w:pPr>
        <w:pStyle w:val="Listaszerbekezds"/>
        <w:ind w:left="1080"/>
        <w:jc w:val="both"/>
        <w:rPr>
          <w:rFonts w:cstheme="minorHAnsi"/>
          <w:sz w:val="24"/>
          <w:szCs w:val="24"/>
        </w:rPr>
      </w:pPr>
    </w:p>
    <w:p w14:paraId="18C7788E" w14:textId="45CDA650" w:rsidR="001E1247" w:rsidRDefault="001E1247" w:rsidP="00F206AA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lehetővé </w:t>
      </w:r>
      <w:r w:rsidR="0040654B">
        <w:rPr>
          <w:rFonts w:cstheme="minorHAnsi"/>
          <w:sz w:val="24"/>
          <w:szCs w:val="24"/>
        </w:rPr>
        <w:t xml:space="preserve">kell </w:t>
      </w:r>
      <w:r>
        <w:rPr>
          <w:rFonts w:cstheme="minorHAnsi"/>
          <w:sz w:val="24"/>
          <w:szCs w:val="24"/>
        </w:rPr>
        <w:t>tenni az Európai Unió felelős ellenőrző szerveinek és a Partnerállamoknak, valamint az Audit Hatóságoknak, MA/JS és az Igazoló Hatóságnak a támogatások megfelelő felhasználásának ellenőrzését;</w:t>
      </w:r>
    </w:p>
    <w:p w14:paraId="3768B036" w14:textId="77777777" w:rsidR="009845A7" w:rsidRPr="009845A7" w:rsidRDefault="009845A7" w:rsidP="00F206AA">
      <w:pPr>
        <w:pStyle w:val="Listaszerbekezds"/>
        <w:jc w:val="both"/>
        <w:rPr>
          <w:rFonts w:cstheme="minorHAnsi"/>
          <w:sz w:val="24"/>
          <w:szCs w:val="24"/>
        </w:rPr>
      </w:pPr>
    </w:p>
    <w:p w14:paraId="463CCC2D" w14:textId="223CBE2B" w:rsidR="009845A7" w:rsidRPr="009845A7" w:rsidRDefault="009845A7" w:rsidP="0040654B">
      <w:pPr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>meg</w:t>
      </w:r>
      <w:r w:rsidR="0040654B">
        <w:rPr>
          <w:rFonts w:cstheme="minorHAnsi"/>
          <w:sz w:val="24"/>
          <w:szCs w:val="24"/>
        </w:rPr>
        <w:t xml:space="preserve">kell </w:t>
      </w:r>
      <w:r w:rsidRPr="009845A7">
        <w:rPr>
          <w:rFonts w:cstheme="minorHAnsi"/>
          <w:sz w:val="24"/>
          <w:szCs w:val="24"/>
        </w:rPr>
        <w:t xml:space="preserve">adni e hatóságok számára minden, a projekttel kapcsolatban kért információt; </w:t>
      </w:r>
    </w:p>
    <w:p w14:paraId="2571BBE8" w14:textId="45F3EB14" w:rsidR="009845A7" w:rsidRPr="009845A7" w:rsidRDefault="009845A7" w:rsidP="0040654B">
      <w:pPr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hozzáférést </w:t>
      </w:r>
      <w:r w:rsidR="0040654B">
        <w:rPr>
          <w:rFonts w:cstheme="minorHAnsi"/>
          <w:sz w:val="24"/>
          <w:szCs w:val="24"/>
        </w:rPr>
        <w:t xml:space="preserve">kell </w:t>
      </w:r>
      <w:r w:rsidRPr="009845A7">
        <w:rPr>
          <w:rFonts w:cstheme="minorHAnsi"/>
          <w:sz w:val="24"/>
          <w:szCs w:val="24"/>
        </w:rPr>
        <w:t xml:space="preserve">nyújtani számukra a számviteli nyilvántartásokhoz és számviteli dokumentumokhoz, valamint a projekthez kapcsolódó egyéb dokumentációhoz, ahol a könyvvizsgáló testületek határozzák meg ezt a kapcsolatot; </w:t>
      </w:r>
    </w:p>
    <w:p w14:paraId="174279CB" w14:textId="341E23AE" w:rsidR="009845A7" w:rsidRPr="009845A7" w:rsidRDefault="009845A7" w:rsidP="0040654B">
      <w:pPr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hozzáférést </w:t>
      </w:r>
      <w:r w:rsidR="0040654B">
        <w:rPr>
          <w:rFonts w:cstheme="minorHAnsi"/>
          <w:sz w:val="24"/>
          <w:szCs w:val="24"/>
        </w:rPr>
        <w:t xml:space="preserve">kell </w:t>
      </w:r>
      <w:r w:rsidRPr="009845A7">
        <w:rPr>
          <w:rFonts w:cstheme="minorHAnsi"/>
          <w:sz w:val="24"/>
          <w:szCs w:val="24"/>
        </w:rPr>
        <w:t xml:space="preserve">biztosítani az üzleti helységekhez, a rendes üzleti órák alatt és ezen időtartamon túlmenően, valamint lehetővé </w:t>
      </w:r>
      <w:r w:rsidR="0040654B">
        <w:rPr>
          <w:rFonts w:cstheme="minorHAnsi"/>
          <w:sz w:val="24"/>
          <w:szCs w:val="24"/>
        </w:rPr>
        <w:t xml:space="preserve">kell </w:t>
      </w:r>
      <w:r w:rsidRPr="009845A7">
        <w:rPr>
          <w:rFonts w:cstheme="minorHAnsi"/>
          <w:sz w:val="24"/>
          <w:szCs w:val="24"/>
        </w:rPr>
        <w:t xml:space="preserve">tenni számukra, hogy a projekthez kapcsolódó ellenőrzéseket végezzenek; </w:t>
      </w:r>
    </w:p>
    <w:p w14:paraId="6C47114C" w14:textId="1B7B41EA" w:rsidR="009845A7" w:rsidRPr="009845A7" w:rsidRDefault="009845A7" w:rsidP="0040654B">
      <w:pPr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a Vezető </w:t>
      </w:r>
      <w:r w:rsidR="0040654B">
        <w:rPr>
          <w:rFonts w:cstheme="minorHAnsi"/>
          <w:sz w:val="24"/>
          <w:szCs w:val="24"/>
        </w:rPr>
        <w:t>P</w:t>
      </w:r>
      <w:r w:rsidRPr="009845A7">
        <w:rPr>
          <w:rFonts w:cstheme="minorHAnsi"/>
          <w:sz w:val="24"/>
          <w:szCs w:val="24"/>
        </w:rPr>
        <w:t xml:space="preserve">artner számára minden, ezekhez az auditokhoz szükséges információt biztosítani </w:t>
      </w:r>
      <w:r w:rsidR="0040654B">
        <w:rPr>
          <w:rFonts w:cstheme="minorHAnsi"/>
          <w:sz w:val="24"/>
          <w:szCs w:val="24"/>
        </w:rPr>
        <w:t xml:space="preserve">szükséges </w:t>
      </w:r>
      <w:r w:rsidRPr="009845A7">
        <w:rPr>
          <w:rFonts w:cstheme="minorHAnsi"/>
          <w:sz w:val="24"/>
          <w:szCs w:val="24"/>
        </w:rPr>
        <w:t xml:space="preserve">késedelem nélkül. </w:t>
      </w:r>
    </w:p>
    <w:p w14:paraId="7D6F856B" w14:textId="77777777" w:rsidR="00CD4C9E" w:rsidRPr="009070D9" w:rsidRDefault="009845A7" w:rsidP="00CD4C9E">
      <w:pPr>
        <w:pStyle w:val="Listaszerbekezds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45A7">
        <w:rPr>
          <w:rFonts w:cstheme="minorHAnsi"/>
          <w:sz w:val="24"/>
          <w:szCs w:val="24"/>
        </w:rPr>
        <w:t xml:space="preserve">Egyéb, hosszabb, törvényszerű megőrzési időszak, amely a nemzeti jog által kerülhet meghatározásra, változatlan marad. </w:t>
      </w:r>
    </w:p>
    <w:p w14:paraId="3A5E60F8" w14:textId="77777777" w:rsidR="00CD4C9E" w:rsidRPr="00F660EC" w:rsidRDefault="00CD4C9E" w:rsidP="00CD4C9E">
      <w:pPr>
        <w:rPr>
          <w:sz w:val="24"/>
          <w:szCs w:val="24"/>
        </w:rPr>
      </w:pPr>
    </w:p>
    <w:p w14:paraId="51BAD0C0" w14:textId="67E20415" w:rsidR="0017310A" w:rsidRDefault="0017310A" w:rsidP="0017310A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9</w:t>
      </w:r>
      <w:r w:rsidR="00222CEE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06E73A9B" w14:textId="77777777" w:rsidR="0017310A" w:rsidRDefault="0017310A" w:rsidP="0017310A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Tájékoztatás és nyilvánosság, a kimenetek és eredmények felhasználása</w:t>
      </w:r>
    </w:p>
    <w:p w14:paraId="6FC01284" w14:textId="77777777" w:rsidR="0017310A" w:rsidRDefault="0017310A" w:rsidP="00F206AA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DA0842">
        <w:rPr>
          <w:rFonts w:cstheme="minorHAnsi"/>
          <w:sz w:val="24"/>
          <w:szCs w:val="24"/>
        </w:rPr>
        <w:t>A Projekt</w:t>
      </w:r>
      <w:r>
        <w:rPr>
          <w:rFonts w:cstheme="minorHAnsi"/>
          <w:sz w:val="24"/>
          <w:szCs w:val="24"/>
        </w:rPr>
        <w:t xml:space="preserve"> Partnerek által vállalt a</w:t>
      </w:r>
      <w:r w:rsidRPr="00DA08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nyilvánosságra vonatkozó bármely intézkedést a Bizottság 1303/2013/EU rendelete, valamint a Megvalósítási Kézikönyvben szereplő tájékoztatásra és nyilvánosságra vonatkozó irányelvek, a Projektek Vizuális Identitás Kézikönyve és a Duna Transznacionális Program Kommunikációs eszköztára szerint kell végrehajtani.</w:t>
      </w:r>
    </w:p>
    <w:p w14:paraId="3693335C" w14:textId="77777777" w:rsidR="0017310A" w:rsidRDefault="0017310A" w:rsidP="00F206AA">
      <w:pPr>
        <w:pStyle w:val="Listaszerbekezds"/>
        <w:spacing w:after="200" w:line="276" w:lineRule="auto"/>
        <w:jc w:val="both"/>
        <w:rPr>
          <w:rFonts w:cstheme="minorHAnsi"/>
          <w:sz w:val="24"/>
          <w:szCs w:val="24"/>
        </w:rPr>
      </w:pPr>
    </w:p>
    <w:p w14:paraId="48262F5B" w14:textId="629C7F9A" w:rsidR="0017310A" w:rsidRDefault="0017310A" w:rsidP="00F206AA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645BF">
        <w:rPr>
          <w:rFonts w:cstheme="minorHAnsi"/>
          <w:sz w:val="24"/>
          <w:szCs w:val="24"/>
        </w:rPr>
        <w:t xml:space="preserve">A tájékoztatásra és nyilvánosságra vonatkozó intézkedéseket a Projekt Partnerek koordinálják. Minden Projekt Partner egyformán felelős annak a ténynek a népszerűsítéséért, hogy a finanszírozást Európai Uniós támogatás biztosítja a Duna Transznacionális Program keretében és a projekt megfelelő promotálásáért. </w:t>
      </w:r>
    </w:p>
    <w:p w14:paraId="7BF39537" w14:textId="77777777" w:rsidR="0017310A" w:rsidRPr="0017310A" w:rsidRDefault="0017310A" w:rsidP="00F206AA">
      <w:pPr>
        <w:pStyle w:val="Listaszerbekezds"/>
        <w:jc w:val="both"/>
        <w:rPr>
          <w:rFonts w:cstheme="minorHAnsi"/>
          <w:sz w:val="24"/>
          <w:szCs w:val="24"/>
        </w:rPr>
      </w:pPr>
    </w:p>
    <w:p w14:paraId="4AB0530B" w14:textId="77777777" w:rsidR="0017310A" w:rsidRDefault="0017310A" w:rsidP="00F206AA">
      <w:pPr>
        <w:pStyle w:val="Listaszerbekezds"/>
        <w:spacing w:after="200" w:line="276" w:lineRule="auto"/>
        <w:jc w:val="both"/>
        <w:rPr>
          <w:rFonts w:cstheme="minorHAnsi"/>
          <w:sz w:val="24"/>
          <w:szCs w:val="24"/>
        </w:rPr>
      </w:pPr>
    </w:p>
    <w:p w14:paraId="696EB4C5" w14:textId="77777777" w:rsidR="0017310A" w:rsidRDefault="0017310A" w:rsidP="00F206AA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645BF">
        <w:rPr>
          <w:rFonts w:cstheme="minorHAnsi"/>
          <w:sz w:val="24"/>
          <w:szCs w:val="24"/>
        </w:rPr>
        <w:t>A szállítmányok tulajdonjoga, címe és ipari és szellemi tulajdonjoga</w:t>
      </w:r>
      <w:r>
        <w:rPr>
          <w:rFonts w:cstheme="minorHAnsi"/>
          <w:sz w:val="24"/>
          <w:szCs w:val="24"/>
        </w:rPr>
        <w:t xml:space="preserve"> és a projekt kimenetele, valamint a jelentések és egyéb dokumentumok ehhez kapcsolódóan a Projekt Partnereket illetik meg az érintett Projekt Partner nemzeti szabályozásában megengedett mértékben. </w:t>
      </w:r>
    </w:p>
    <w:p w14:paraId="5719D95C" w14:textId="77777777" w:rsidR="0017310A" w:rsidRDefault="0017310A" w:rsidP="00F206AA">
      <w:pPr>
        <w:pStyle w:val="Listaszerbekezds"/>
        <w:spacing w:after="200" w:line="276" w:lineRule="auto"/>
        <w:jc w:val="both"/>
        <w:rPr>
          <w:rFonts w:cstheme="minorHAnsi"/>
          <w:sz w:val="24"/>
          <w:szCs w:val="24"/>
        </w:rPr>
      </w:pPr>
    </w:p>
    <w:p w14:paraId="65A16884" w14:textId="28D82FBB" w:rsidR="00604287" w:rsidRDefault="0017310A" w:rsidP="00F206AA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Projekt Partnerek figyelembe veszik, hogy a projekt kimenetele és eredményei (v</w:t>
      </w:r>
      <w:r w:rsidRPr="00481950">
        <w:rPr>
          <w:rFonts w:cstheme="minorHAnsi"/>
          <w:sz w:val="24"/>
          <w:szCs w:val="24"/>
        </w:rPr>
        <w:t>alamint a projekt során előállított bármely tanulmány vagy elemzés</w:t>
      </w:r>
      <w:r>
        <w:rPr>
          <w:rFonts w:cstheme="minorHAnsi"/>
          <w:sz w:val="24"/>
          <w:szCs w:val="24"/>
        </w:rPr>
        <w:t>)</w:t>
      </w:r>
      <w:r w:rsidRPr="004819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nyilvánosság számára elérhető és egyetértenek abban, hogy a projekt eredményeit a nyilvánosság számára elérhetővé kell tenni. Az MA/JS, valamint a programban résztvevő partnerállamok nemzeti hatóságai – többek között a nemzeti kapcsolattartó pontok - fenntartják a jogot a projekt kimeneteleinek és eredményeinek felhasználására a programra vonatkozó tájékoztató és kommunikációs tevékenységekhez.</w:t>
      </w:r>
    </w:p>
    <w:p w14:paraId="4781F37F" w14:textId="77777777" w:rsidR="0017310A" w:rsidRPr="00F206AA" w:rsidRDefault="0017310A" w:rsidP="00F206AA">
      <w:pPr>
        <w:pStyle w:val="Listaszerbekezds"/>
        <w:spacing w:after="200" w:line="276" w:lineRule="auto"/>
        <w:jc w:val="both"/>
        <w:rPr>
          <w:rFonts w:asciiTheme="majorHAnsi" w:hAnsiTheme="majorHAnsi" w:cs="Arial"/>
          <w:b/>
          <w:sz w:val="28"/>
          <w:szCs w:val="28"/>
        </w:rPr>
      </w:pPr>
    </w:p>
    <w:p w14:paraId="5F67180A" w14:textId="429C6C11" w:rsidR="00D9055C" w:rsidRPr="00F660EC" w:rsidRDefault="00D9055C" w:rsidP="00F660E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10</w:t>
      </w:r>
      <w:r w:rsidR="000915D9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</w:p>
    <w:p w14:paraId="11122DB9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Változások a projektben és visszalépés</w:t>
      </w:r>
    </w:p>
    <w:p w14:paraId="0170CFE1" w14:textId="7CB421FD" w:rsidR="00D9055C" w:rsidRPr="00F660EC" w:rsidRDefault="00D9055C" w:rsidP="000915D9">
      <w:pPr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A projekt módosításának felsorolását a Támogatási Szerződés szabályozza. Ezek a változtatások a V</w:t>
      </w:r>
      <w:r w:rsidR="000915D9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által kezdeményezett támogatási szerződés módosításához vezetnek. A Támogatási Szerződés rendelkezései alapján a Támogatási Szerződés módosításának minden egyes esetére vonatkozó további részletes szabályok, valamint a Támogatási Szerződés módosítását nem igénylő egyéb projektváltozások a Végrehajtási Kézikönyvben kerülnek meghatározásra.</w:t>
      </w:r>
    </w:p>
    <w:p w14:paraId="5FE38AA8" w14:textId="08ABEB49" w:rsidR="00D9055C" w:rsidRPr="00F660EC" w:rsidRDefault="00D9055C" w:rsidP="000915D9">
      <w:pPr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A partnerség változásai esetén az MA / JS jogosult a Támogatási Szerződésből visszalépni, ha a P</w:t>
      </w:r>
      <w:r w:rsidR="000915D9">
        <w:rPr>
          <w:sz w:val="24"/>
          <w:szCs w:val="24"/>
        </w:rPr>
        <w:t xml:space="preserve">rojekt </w:t>
      </w:r>
      <w:r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artnerek</w:t>
      </w:r>
      <w:r w:rsidRPr="00F660EC">
        <w:rPr>
          <w:sz w:val="24"/>
          <w:szCs w:val="24"/>
        </w:rPr>
        <w:t xml:space="preserve"> száma a program által megkövetelt minimális résztvevők száma alá csökken.</w:t>
      </w:r>
    </w:p>
    <w:p w14:paraId="374B3769" w14:textId="12140670" w:rsidR="00D9055C" w:rsidRPr="00F660EC" w:rsidRDefault="00D9055C" w:rsidP="000915D9">
      <w:pPr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</w:t>
      </w:r>
      <w:r w:rsidR="000915D9">
        <w:rPr>
          <w:sz w:val="24"/>
          <w:szCs w:val="24"/>
        </w:rPr>
        <w:t xml:space="preserve">Projekt </w:t>
      </w:r>
      <w:r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artnerek</w:t>
      </w:r>
      <w:r w:rsidRPr="00F660EC">
        <w:rPr>
          <w:sz w:val="24"/>
          <w:szCs w:val="24"/>
        </w:rPr>
        <w:t xml:space="preserve"> megállapodnak, hogy nem lépnek ki a projektből, csak akkor, ha annak elkerülhetetlen oka van. Abban az esetben, ha egy P</w:t>
      </w:r>
      <w:r w:rsidR="000915D9">
        <w:rPr>
          <w:sz w:val="24"/>
          <w:szCs w:val="24"/>
        </w:rPr>
        <w:t xml:space="preserve">rojekt </w:t>
      </w:r>
      <w:r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kilép a projektből, vagy a többi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</w:t>
      </w:r>
      <w:r w:rsidR="000915D9" w:rsidRPr="00F660EC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 xml:space="preserve">zárja ki, a </w:t>
      </w:r>
      <w:r w:rsidR="000915D9">
        <w:rPr>
          <w:sz w:val="24"/>
          <w:szCs w:val="24"/>
        </w:rPr>
        <w:t xml:space="preserve">jelen </w:t>
      </w:r>
      <w:r w:rsidRPr="00F660EC">
        <w:rPr>
          <w:sz w:val="24"/>
          <w:szCs w:val="24"/>
        </w:rPr>
        <w:t xml:space="preserve">Megállapodásban foglalt kötelezettségek nem teljesítése miatt, a fennmaradó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artnerek</w:t>
      </w:r>
      <w:r w:rsidRPr="00F660EC">
        <w:rPr>
          <w:sz w:val="24"/>
          <w:szCs w:val="24"/>
        </w:rPr>
        <w:t xml:space="preserve"> vállalják, hogy gyors és hatékony megoldást találjanak a proje</w:t>
      </w:r>
      <w:r w:rsidR="000915D9">
        <w:rPr>
          <w:sz w:val="24"/>
          <w:szCs w:val="24"/>
        </w:rPr>
        <w:t>k</w:t>
      </w:r>
      <w:r w:rsidRPr="00F660EC">
        <w:rPr>
          <w:sz w:val="24"/>
          <w:szCs w:val="24"/>
        </w:rPr>
        <w:t>t további, késedel</w:t>
      </w:r>
      <w:r w:rsidR="000915D9">
        <w:rPr>
          <w:sz w:val="24"/>
          <w:szCs w:val="24"/>
        </w:rPr>
        <w:t>e</w:t>
      </w:r>
      <w:r w:rsidRPr="00F660EC">
        <w:rPr>
          <w:sz w:val="24"/>
          <w:szCs w:val="24"/>
        </w:rPr>
        <w:t xml:space="preserve">m nélküli végrehajtása érdekében. Következésképpen a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artnerek</w:t>
      </w:r>
      <w:r w:rsidR="00A375F4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 xml:space="preserve">törekedni fognak arra, hogy a kilépett vagy kizárt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hozzájárulását átvállalják, akár a kilépett vagy kizárt partner feladatinak egy vagy több PP közötti átvállalásával, vagy egy vagy több új partner felkérésével, az adott program rendelkezései szerint.</w:t>
      </w:r>
    </w:p>
    <w:p w14:paraId="5B99770F" w14:textId="4815ED6A" w:rsidR="00D9055C" w:rsidRPr="00F660EC" w:rsidRDefault="00D9055C" w:rsidP="000915D9">
      <w:pPr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8. §-ban szereplő ellenőrzésekre vonatkozó rendelkezések továbbra is alkalmazandók a projektből kilépő vagy kizárt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</w:t>
      </w:r>
      <w:r w:rsidR="000915D9" w:rsidRPr="00F660EC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 xml:space="preserve">re, és ez a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viseli az elvégzett tevékenységek teljes pénzügyi felelősségét, ideértve a jogtalanul kifizetett összeg visszafizetéséért való felelősséget is a 11. § szerint.</w:t>
      </w:r>
    </w:p>
    <w:p w14:paraId="297951F8" w14:textId="54BF47B6" w:rsidR="00D9055C" w:rsidRPr="00F660EC" w:rsidRDefault="00D9055C" w:rsidP="004532AD">
      <w:pPr>
        <w:numPr>
          <w:ilvl w:val="0"/>
          <w:numId w:val="15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Amennyiben az MA / JS csökkenti a projekt költségvetését és az uniós támogatás összegét - a Monitoring Bizottság döntése alapján, a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artnerek</w:t>
      </w:r>
      <w:r w:rsidR="00A375F4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 xml:space="preserve">együtt viselik a pénzügyi következményeket, és megállapodnak a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 xml:space="preserve">rojekt </w:t>
      </w:r>
      <w:r w:rsidR="000915D9" w:rsidRPr="00F660EC">
        <w:rPr>
          <w:sz w:val="24"/>
          <w:szCs w:val="24"/>
        </w:rPr>
        <w:t>P</w:t>
      </w:r>
      <w:r w:rsidR="000915D9">
        <w:rPr>
          <w:sz w:val="24"/>
          <w:szCs w:val="24"/>
        </w:rPr>
        <w:t>artnerek</w:t>
      </w:r>
      <w:r w:rsidR="00A375F4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>részesedéséről a visszavont összeg tekintetében.</w:t>
      </w:r>
    </w:p>
    <w:p w14:paraId="2E4A5091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74018A5D" w14:textId="13055C59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11</w:t>
      </w:r>
      <w:r w:rsidR="000915D9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</w:p>
    <w:p w14:paraId="7A25FAC2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Szabálytalanságok, az uniós források visszafizetése és visszavonása</w:t>
      </w:r>
    </w:p>
    <w:p w14:paraId="1E11D0C0" w14:textId="277A105E" w:rsidR="00D9055C" w:rsidRPr="00F660EC" w:rsidRDefault="00D9055C" w:rsidP="00D9055C">
      <w:pPr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Ha a Támogatási Szerződés rendelkezései alapján az MA / JS -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>től származó hozzájárulás teljes vagy részleges visszafizetését kéri a Támogatási Szerződésből eredő szabálytalanság vagy visszavonás miatt,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az érintett P</w:t>
      </w:r>
      <w:r w:rsidR="00222CEE">
        <w:rPr>
          <w:sz w:val="24"/>
          <w:szCs w:val="24"/>
        </w:rPr>
        <w:t xml:space="preserve">rojekt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>től írásban kéri a jogosulatlanul kifizetett uniós támogatás visszafizetését az MA / JS kérése alapján.</w:t>
      </w:r>
    </w:p>
    <w:p w14:paraId="2C821B5C" w14:textId="6DA5AF7B" w:rsidR="00D9055C" w:rsidRPr="00F660EC" w:rsidRDefault="00D9055C" w:rsidP="00D9055C">
      <w:pPr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Az érintett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 xml:space="preserve">rojekt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="00222CEE" w:rsidRPr="00F660EC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>nek vissza kell fizetnie a visszakövetelt uniós támogatást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nek. Amennyiben a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 xml:space="preserve">rojekt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nemzeti hozzájárulásban is részesült, úgy azt vissza kell fizetni a felelős nemzeti szervnek.</w:t>
      </w:r>
    </w:p>
    <w:p w14:paraId="16606873" w14:textId="26937B7F" w:rsidR="00D9055C" w:rsidRPr="00F660EC" w:rsidRDefault="00D9055C" w:rsidP="00D9055C">
      <w:pPr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 xml:space="preserve">rojekt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artnernek</w:t>
      </w:r>
      <w:r w:rsidR="00A375F4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>tiszteletben kell tartania az MA / JS által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nek az uniós támogatás visszafizetésére vonatkozó határidőt. A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 xml:space="preserve">rojekt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köteles átadni a kért uniós támogatást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>nek 30 nappal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 fizetési</w:t>
      </w:r>
      <w:r w:rsidRPr="00F660EC">
        <w:rPr>
          <w:sz w:val="24"/>
          <w:szCs w:val="24"/>
        </w:rPr>
        <w:t xml:space="preserve"> határideje előtt.</w:t>
      </w:r>
    </w:p>
    <w:p w14:paraId="0B93B6F5" w14:textId="229CB49E" w:rsidR="00D9055C" w:rsidRPr="00F660EC" w:rsidRDefault="00D9055C" w:rsidP="00D9055C">
      <w:pPr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Amennyiben a késedelmes visszafizetés az érintett P</w:t>
      </w:r>
      <w:r w:rsidR="00222CEE">
        <w:rPr>
          <w:sz w:val="24"/>
          <w:szCs w:val="24"/>
        </w:rPr>
        <w:t xml:space="preserve">rojekt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nek </w:t>
      </w:r>
      <w:r w:rsidR="00222CEE">
        <w:rPr>
          <w:sz w:val="24"/>
          <w:szCs w:val="24"/>
        </w:rPr>
        <w:t>fel</w:t>
      </w:r>
      <w:r w:rsidRPr="00F660EC">
        <w:rPr>
          <w:sz w:val="24"/>
          <w:szCs w:val="24"/>
        </w:rPr>
        <w:t xml:space="preserve">róható, úgy MA/JS által meghatározott késedelmi kamatot az érintett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 xml:space="preserve">rojekt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>nek kell megfizetnie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 felé</w:t>
      </w:r>
      <w:r w:rsidRPr="00F660EC">
        <w:rPr>
          <w:sz w:val="24"/>
          <w:szCs w:val="24"/>
        </w:rPr>
        <w:t>.</w:t>
      </w:r>
    </w:p>
    <w:p w14:paraId="3CDE8ACE" w14:textId="08532E63" w:rsidR="00D9055C" w:rsidRPr="00F660EC" w:rsidRDefault="00D9055C" w:rsidP="00D9055C">
      <w:pPr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Ha a V</w:t>
      </w:r>
      <w:r w:rsidR="00222CEE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nem tudja biztosítani a visszafizetést a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 xml:space="preserve">rojekt </w:t>
      </w:r>
      <w:r w:rsidR="00222CEE" w:rsidRPr="00F660EC">
        <w:rPr>
          <w:sz w:val="24"/>
          <w:szCs w:val="24"/>
        </w:rPr>
        <w:t>P</w:t>
      </w:r>
      <w:r w:rsidR="00222CEE">
        <w:rPr>
          <w:sz w:val="24"/>
          <w:szCs w:val="24"/>
        </w:rPr>
        <w:t>artner</w:t>
      </w:r>
      <w:r w:rsidR="00222CEE" w:rsidRPr="00F660EC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>részéről, vagy ha az MA / JS nem tudja biztosítani a visszafizetést a V</w:t>
      </w:r>
      <w:r w:rsidR="004532AD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részéről, akkor az érintett </w:t>
      </w:r>
      <w:r w:rsidR="004532AD"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 xml:space="preserve">rojekt </w:t>
      </w:r>
      <w:r w:rsidR="004532AD"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szerinti partnerállamnak kell helyt állnia a 1299/2013/EU rendelet 27. cikkének (3) bekezdésével összhangban az MA / JS kérésére.</w:t>
      </w:r>
    </w:p>
    <w:p w14:paraId="407FC459" w14:textId="4D88F16E" w:rsidR="00D9055C" w:rsidRPr="00F660EC" w:rsidRDefault="00D9055C" w:rsidP="00D9055C">
      <w:pPr>
        <w:numPr>
          <w:ilvl w:val="0"/>
          <w:numId w:val="14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Az érintett partnerállam megtérítése után jogosult a területén található </w:t>
      </w:r>
      <w:r w:rsidR="004532AD"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 xml:space="preserve">rojekt </w:t>
      </w:r>
      <w:r w:rsidR="004532AD"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>artnertől</w:t>
      </w:r>
      <w:r w:rsidR="00A375F4">
        <w:rPr>
          <w:sz w:val="24"/>
          <w:szCs w:val="24"/>
        </w:rPr>
        <w:t xml:space="preserve"> </w:t>
      </w:r>
      <w:r w:rsidRPr="00F660EC">
        <w:rPr>
          <w:sz w:val="24"/>
          <w:szCs w:val="24"/>
        </w:rPr>
        <w:t>visszafizetést követelni, szükség esetén jogi úton. Ennek érdekében az MA / JS és a V</w:t>
      </w:r>
      <w:r w:rsidR="004532AD">
        <w:rPr>
          <w:sz w:val="24"/>
          <w:szCs w:val="24"/>
        </w:rPr>
        <w:t xml:space="preserve">ezető </w:t>
      </w:r>
      <w:r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a támogatási szerződésből és a partnerségi megállapodásból eredő jogait a szóban forgó partnerállamhoz </w:t>
      </w:r>
      <w:r w:rsidR="004532AD">
        <w:rPr>
          <w:sz w:val="24"/>
          <w:szCs w:val="24"/>
        </w:rPr>
        <w:t>intézheti</w:t>
      </w:r>
      <w:r w:rsidRPr="00F660EC">
        <w:rPr>
          <w:sz w:val="24"/>
          <w:szCs w:val="24"/>
        </w:rPr>
        <w:t>.</w:t>
      </w:r>
    </w:p>
    <w:p w14:paraId="009C5710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08C4B44B" w14:textId="0C86B773" w:rsidR="00D9055C" w:rsidRPr="009070D9" w:rsidRDefault="00D9055C" w:rsidP="009070D9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132B2E">
        <w:rPr>
          <w:rFonts w:asciiTheme="majorHAnsi" w:hAnsiTheme="majorHAnsi" w:cs="Arial"/>
          <w:b/>
          <w:sz w:val="28"/>
          <w:szCs w:val="28"/>
        </w:rPr>
        <w:t>12</w:t>
      </w:r>
      <w:r w:rsidR="00222CEE">
        <w:rPr>
          <w:rFonts w:asciiTheme="majorHAnsi" w:hAnsiTheme="majorHAnsi" w:cs="Arial"/>
          <w:b/>
          <w:sz w:val="28"/>
          <w:szCs w:val="28"/>
        </w:rPr>
        <w:t>.</w:t>
      </w:r>
      <w:r w:rsidRPr="00132B2E">
        <w:rPr>
          <w:rFonts w:asciiTheme="majorHAnsi" w:hAnsiTheme="majorHAnsi" w:cs="Arial"/>
          <w:b/>
          <w:sz w:val="28"/>
          <w:szCs w:val="28"/>
        </w:rPr>
        <w:t xml:space="preserve"> §</w:t>
      </w:r>
    </w:p>
    <w:p w14:paraId="7D454C8D" w14:textId="77777777" w:rsidR="00D9055C" w:rsidRPr="00F206AA" w:rsidRDefault="00D9055C" w:rsidP="00D905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206AA">
        <w:rPr>
          <w:rFonts w:asciiTheme="majorHAnsi" w:hAnsiTheme="majorHAnsi" w:cstheme="majorHAnsi"/>
          <w:b/>
          <w:sz w:val="28"/>
          <w:szCs w:val="28"/>
        </w:rPr>
        <w:t>Harmadik féllel való együttműködés, megbízatás, jogutódlás</w:t>
      </w:r>
    </w:p>
    <w:p w14:paraId="6696C87A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4195CD4E" w14:textId="24EC63D7" w:rsidR="00D9055C" w:rsidRPr="00F660EC" w:rsidRDefault="00D9055C" w:rsidP="00D9055C">
      <w:pPr>
        <w:numPr>
          <w:ilvl w:val="0"/>
          <w:numId w:val="13"/>
        </w:numPr>
        <w:tabs>
          <w:tab w:val="clear" w:pos="1440"/>
          <w:tab w:val="num" w:pos="360"/>
        </w:tabs>
        <w:spacing w:after="200"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Harmadik féllel történő együttműködés esetén (pl. Alvállalkozói szerződések megkötése esetén) a P</w:t>
      </w:r>
      <w:r w:rsidR="004532AD">
        <w:rPr>
          <w:sz w:val="24"/>
          <w:szCs w:val="24"/>
        </w:rPr>
        <w:t xml:space="preserve">rojekt </w:t>
      </w:r>
      <w:r w:rsidRPr="00F660EC">
        <w:rPr>
          <w:sz w:val="24"/>
          <w:szCs w:val="24"/>
        </w:rPr>
        <w:t>P</w:t>
      </w:r>
      <w:r w:rsidR="004532AD">
        <w:rPr>
          <w:sz w:val="24"/>
          <w:szCs w:val="24"/>
        </w:rPr>
        <w:t>artner</w:t>
      </w:r>
      <w:r w:rsidRPr="00F660EC">
        <w:rPr>
          <w:sz w:val="24"/>
          <w:szCs w:val="24"/>
        </w:rPr>
        <w:t xml:space="preserve"> továbbra is kizárólagos felelősséggel tartozik a</w:t>
      </w:r>
      <w:r w:rsidR="000D27CF">
        <w:rPr>
          <w:sz w:val="24"/>
          <w:szCs w:val="24"/>
        </w:rPr>
        <w:t xml:space="preserve"> Vezető partner </w:t>
      </w:r>
      <w:r w:rsidRPr="00F660EC">
        <w:rPr>
          <w:sz w:val="24"/>
          <w:szCs w:val="24"/>
        </w:rPr>
        <w:t>számára jelen Megállapodásban meghatározott kötelezettségei teljesítésével kapcsolatban.</w:t>
      </w:r>
    </w:p>
    <w:p w14:paraId="2AF21323" w14:textId="085179E9" w:rsidR="00D9055C" w:rsidRPr="00F660EC" w:rsidRDefault="00D9055C" w:rsidP="00D9055C">
      <w:pPr>
        <w:numPr>
          <w:ilvl w:val="0"/>
          <w:numId w:val="13"/>
        </w:numPr>
        <w:tabs>
          <w:tab w:val="clear" w:pos="1440"/>
          <w:tab w:val="num" w:pos="360"/>
        </w:tabs>
        <w:spacing w:after="200"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kiszervezés során minden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>rojekt</w:t>
      </w:r>
      <w:r w:rsidR="004532AD">
        <w:rPr>
          <w:sz w:val="24"/>
          <w:szCs w:val="24"/>
        </w:rPr>
        <w:t xml:space="preserve"> P</w:t>
      </w:r>
      <w:r w:rsidRPr="00F660EC">
        <w:rPr>
          <w:sz w:val="24"/>
          <w:szCs w:val="24"/>
        </w:rPr>
        <w:t>artner köteles a nemzeti közbeszerzési szabályokat és a program szintjén létrehozott egyéb szabályokat, valamint IPA-hozzájárulások esetében a PraG-szabályokat a közbeszerzési eljárásokra vonatkozóan követni, és teljes felelősséget vállal ezen szabályok megfelelő alkalmazásáért.</w:t>
      </w:r>
    </w:p>
    <w:p w14:paraId="23D4EB7A" w14:textId="0512DBED" w:rsidR="00D9055C" w:rsidRPr="00F660EC" w:rsidRDefault="00D9055C" w:rsidP="00D9055C">
      <w:pPr>
        <w:numPr>
          <w:ilvl w:val="0"/>
          <w:numId w:val="13"/>
        </w:numPr>
        <w:tabs>
          <w:tab w:val="clear" w:pos="1440"/>
          <w:tab w:val="num" w:pos="360"/>
        </w:tabs>
        <w:spacing w:after="200"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projekt résztvevői nem jogosultak jelen Megállapodásból fakadó jogaikat és kötelezettségeiket a többi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 xml:space="preserve">rojekt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>artner, az MA / JS és a Monitoring Bizottság előzetes hozzájárulása nélkül átruházni.</w:t>
      </w:r>
    </w:p>
    <w:p w14:paraId="3A5A5EEB" w14:textId="51204A81" w:rsidR="00D9055C" w:rsidRPr="00F660EC" w:rsidRDefault="00D9055C" w:rsidP="00D9055C">
      <w:pPr>
        <w:numPr>
          <w:ilvl w:val="0"/>
          <w:numId w:val="13"/>
        </w:numPr>
        <w:tabs>
          <w:tab w:val="clear" w:pos="1440"/>
          <w:tab w:val="num" w:pos="360"/>
        </w:tabs>
        <w:spacing w:after="200"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Jogutódlás esetén, pl. amikor a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 xml:space="preserve">rojekt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 xml:space="preserve">artner megváltoztatja jogi formáját, a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 xml:space="preserve">rojekt </w:t>
      </w:r>
      <w:r w:rsidR="004532AD">
        <w:rPr>
          <w:sz w:val="24"/>
          <w:szCs w:val="24"/>
        </w:rPr>
        <w:t>P</w:t>
      </w:r>
      <w:r w:rsidRPr="00F660EC">
        <w:rPr>
          <w:sz w:val="24"/>
          <w:szCs w:val="24"/>
        </w:rPr>
        <w:t>artner köteles átruházni a szerződés szerinti valamennyi feladat</w:t>
      </w:r>
      <w:r w:rsidR="004532AD">
        <w:rPr>
          <w:sz w:val="24"/>
          <w:szCs w:val="24"/>
        </w:rPr>
        <w:t>át</w:t>
      </w:r>
      <w:r w:rsidRPr="00F660EC">
        <w:rPr>
          <w:sz w:val="24"/>
          <w:szCs w:val="24"/>
        </w:rPr>
        <w:t xml:space="preserve"> a jogutódra. A partner írásban köteles értesíteni a V</w:t>
      </w:r>
      <w:r w:rsidR="004532AD">
        <w:rPr>
          <w:sz w:val="24"/>
          <w:szCs w:val="24"/>
        </w:rPr>
        <w:t xml:space="preserve">ezető </w:t>
      </w:r>
      <w:r w:rsidRPr="001809DC">
        <w:rPr>
          <w:sz w:val="24"/>
          <w:szCs w:val="24"/>
        </w:rPr>
        <w:t>P</w:t>
      </w:r>
      <w:r w:rsidR="004532AD" w:rsidRPr="001809DC">
        <w:rPr>
          <w:sz w:val="24"/>
          <w:szCs w:val="24"/>
        </w:rPr>
        <w:t>artner</w:t>
      </w:r>
      <w:r w:rsidRPr="001809DC">
        <w:rPr>
          <w:sz w:val="24"/>
          <w:szCs w:val="24"/>
        </w:rPr>
        <w:t xml:space="preserve">t </w:t>
      </w:r>
      <w:r w:rsidRPr="00F206AA">
        <w:rPr>
          <w:sz w:val="24"/>
          <w:szCs w:val="24"/>
        </w:rPr>
        <w:t>7</w:t>
      </w:r>
      <w:r w:rsidRPr="001809DC">
        <w:rPr>
          <w:sz w:val="24"/>
          <w:szCs w:val="24"/>
        </w:rPr>
        <w:t xml:space="preserve"> napon</w:t>
      </w:r>
      <w:r w:rsidRPr="00F660EC">
        <w:rPr>
          <w:sz w:val="24"/>
          <w:szCs w:val="24"/>
        </w:rPr>
        <w:t xml:space="preserve"> belül. A jogutód a jogelődje által teljesített összes felelősséget viseli, és pénzügyi felelősséggel tartozik a jogelőd számára jogtalanul kifizetett összegekért.</w:t>
      </w:r>
    </w:p>
    <w:p w14:paraId="37F82EAB" w14:textId="77777777" w:rsidR="00D9055C" w:rsidRPr="00F660EC" w:rsidRDefault="00D9055C" w:rsidP="00D9055C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47233308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13 §</w:t>
      </w:r>
    </w:p>
    <w:p w14:paraId="2C699CBD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Munkanyelv</w:t>
      </w:r>
    </w:p>
    <w:p w14:paraId="6AAEC88A" w14:textId="77777777" w:rsidR="00D9055C" w:rsidRPr="00F206AA" w:rsidRDefault="00D9055C" w:rsidP="00D9055C">
      <w:pPr>
        <w:jc w:val="both"/>
        <w:rPr>
          <w:sz w:val="24"/>
          <w:szCs w:val="24"/>
        </w:rPr>
      </w:pPr>
      <w:r w:rsidRPr="00F206AA">
        <w:rPr>
          <w:sz w:val="24"/>
          <w:szCs w:val="24"/>
        </w:rPr>
        <w:t>A partnerség munkanyelve az angol. Minden hivatalos belső dokumentumot a Támogatási Szerződés nyelvén kell elérhetővé tenni, vagyis angol nyelven.</w:t>
      </w:r>
    </w:p>
    <w:p w14:paraId="4E5033B8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75DCEEA9" w14:textId="49C2B3F6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14</w:t>
      </w:r>
      <w:r w:rsidR="004532AD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</w:p>
    <w:p w14:paraId="37BCBAE9" w14:textId="77777777" w:rsidR="00D9055C" w:rsidRPr="004532AD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532AD">
        <w:rPr>
          <w:rFonts w:asciiTheme="majorHAnsi" w:hAnsiTheme="majorHAnsi" w:cs="Arial"/>
          <w:b/>
          <w:sz w:val="28"/>
          <w:szCs w:val="28"/>
        </w:rPr>
        <w:t>A megállapodás időtartama és felmondás joga</w:t>
      </w:r>
    </w:p>
    <w:p w14:paraId="5E5B5DAD" w14:textId="7F2C5294" w:rsidR="00D9055C" w:rsidRPr="00F206AA" w:rsidRDefault="00D9055C" w:rsidP="00D9055C">
      <w:pPr>
        <w:pStyle w:val="Listaszerbekezds"/>
        <w:numPr>
          <w:ilvl w:val="0"/>
          <w:numId w:val="12"/>
        </w:numPr>
        <w:spacing w:after="200" w:line="276" w:lineRule="auto"/>
        <w:ind w:left="567" w:hanging="567"/>
        <w:jc w:val="both"/>
        <w:rPr>
          <w:sz w:val="24"/>
          <w:szCs w:val="24"/>
        </w:rPr>
      </w:pPr>
      <w:r w:rsidRPr="00F206AA">
        <w:rPr>
          <w:sz w:val="24"/>
          <w:szCs w:val="24"/>
        </w:rPr>
        <w:t>A partnerségi megállapodás az utolsó aláírás napján lép hatályba és addig marad érvényben, amíg a V</w:t>
      </w:r>
      <w:r w:rsidR="004532AD">
        <w:rPr>
          <w:sz w:val="24"/>
          <w:szCs w:val="24"/>
        </w:rPr>
        <w:t xml:space="preserve">ezető </w:t>
      </w:r>
      <w:r w:rsidRPr="00F206AA">
        <w:rPr>
          <w:sz w:val="24"/>
          <w:szCs w:val="24"/>
        </w:rPr>
        <w:t>P</w:t>
      </w:r>
      <w:r w:rsidR="004532AD">
        <w:rPr>
          <w:sz w:val="24"/>
          <w:szCs w:val="24"/>
        </w:rPr>
        <w:t>artner</w:t>
      </w:r>
      <w:r w:rsidRPr="00F206AA">
        <w:rPr>
          <w:sz w:val="24"/>
          <w:szCs w:val="24"/>
        </w:rPr>
        <w:t xml:space="preserve"> nem teljesíti összes kötelezettségét az I</w:t>
      </w:r>
      <w:r w:rsidR="004532AD">
        <w:rPr>
          <w:sz w:val="24"/>
          <w:szCs w:val="24"/>
        </w:rPr>
        <w:t xml:space="preserve">rányító </w:t>
      </w:r>
      <w:r w:rsidRPr="00F206AA">
        <w:rPr>
          <w:sz w:val="24"/>
          <w:szCs w:val="24"/>
        </w:rPr>
        <w:t>H</w:t>
      </w:r>
      <w:r w:rsidR="004532AD">
        <w:rPr>
          <w:sz w:val="24"/>
          <w:szCs w:val="24"/>
        </w:rPr>
        <w:t>atóság</w:t>
      </w:r>
      <w:r w:rsidRPr="00F206AA">
        <w:rPr>
          <w:sz w:val="24"/>
          <w:szCs w:val="24"/>
        </w:rPr>
        <w:t xml:space="preserve"> felé, amint azt az IH és V</w:t>
      </w:r>
      <w:r w:rsidR="004532AD">
        <w:rPr>
          <w:sz w:val="24"/>
          <w:szCs w:val="24"/>
        </w:rPr>
        <w:t xml:space="preserve">ezető </w:t>
      </w:r>
      <w:r w:rsidRPr="00F206AA">
        <w:rPr>
          <w:sz w:val="24"/>
          <w:szCs w:val="24"/>
        </w:rPr>
        <w:t>P</w:t>
      </w:r>
      <w:r w:rsidR="004532AD">
        <w:rPr>
          <w:sz w:val="24"/>
          <w:szCs w:val="24"/>
        </w:rPr>
        <w:t>artner</w:t>
      </w:r>
      <w:r w:rsidRPr="00F206AA">
        <w:rPr>
          <w:sz w:val="24"/>
          <w:szCs w:val="24"/>
        </w:rPr>
        <w:t xml:space="preserve"> között kötött támogatási szerződés </w:t>
      </w:r>
      <w:r w:rsidR="004532AD">
        <w:rPr>
          <w:sz w:val="24"/>
          <w:szCs w:val="24"/>
        </w:rPr>
        <w:t>rögzít</w:t>
      </w:r>
      <w:r w:rsidRPr="00F206AA">
        <w:rPr>
          <w:sz w:val="24"/>
          <w:szCs w:val="24"/>
        </w:rPr>
        <w:t>.</w:t>
      </w:r>
    </w:p>
    <w:p w14:paraId="7225984D" w14:textId="626905FA" w:rsidR="00D9055C" w:rsidRPr="00F206AA" w:rsidRDefault="00D9055C" w:rsidP="00D9055C">
      <w:pPr>
        <w:pStyle w:val="Listaszerbekezds"/>
        <w:numPr>
          <w:ilvl w:val="0"/>
          <w:numId w:val="12"/>
        </w:numPr>
        <w:spacing w:after="200" w:line="276" w:lineRule="auto"/>
        <w:ind w:left="567" w:hanging="567"/>
        <w:jc w:val="both"/>
        <w:rPr>
          <w:sz w:val="24"/>
          <w:szCs w:val="24"/>
        </w:rPr>
      </w:pPr>
      <w:r w:rsidRPr="00F206AA">
        <w:rPr>
          <w:sz w:val="24"/>
          <w:szCs w:val="24"/>
        </w:rPr>
        <w:t>A dokumentum megőrzési és könyvvizsgálói kötelezettségek teljesítéséhez szükséges valamennyi vonatkozó rendelkezés hatályban marad a záró kifizetés benyújtását követő december 31-től számított két évig. Az IH/Titkárság tájékoztatja a V</w:t>
      </w:r>
      <w:r w:rsidR="00CF5F8F">
        <w:rPr>
          <w:sz w:val="24"/>
          <w:szCs w:val="24"/>
        </w:rPr>
        <w:t xml:space="preserve">ezető </w:t>
      </w:r>
      <w:r w:rsidRPr="00F206AA">
        <w:rPr>
          <w:sz w:val="24"/>
          <w:szCs w:val="24"/>
        </w:rPr>
        <w:t>P</w:t>
      </w:r>
      <w:r w:rsidR="00CF5F8F">
        <w:rPr>
          <w:sz w:val="24"/>
          <w:szCs w:val="24"/>
        </w:rPr>
        <w:t>artner</w:t>
      </w:r>
      <w:r w:rsidRPr="00F206AA">
        <w:rPr>
          <w:sz w:val="24"/>
          <w:szCs w:val="24"/>
        </w:rPr>
        <w:t>t az említett kétéves időszak kezdetéről.</w:t>
      </w:r>
    </w:p>
    <w:p w14:paraId="2750B5BD" w14:textId="00CE6FE4" w:rsidR="00D9055C" w:rsidRPr="00F206AA" w:rsidRDefault="00D9055C" w:rsidP="00D9055C">
      <w:pPr>
        <w:pStyle w:val="Listaszerbekezds"/>
        <w:numPr>
          <w:ilvl w:val="0"/>
          <w:numId w:val="12"/>
        </w:numPr>
        <w:spacing w:after="200" w:line="276" w:lineRule="auto"/>
        <w:ind w:left="567" w:hanging="567"/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Ha a projekt végrehajtása során bármely </w:t>
      </w:r>
      <w:r w:rsidR="005D60BC">
        <w:rPr>
          <w:sz w:val="24"/>
          <w:szCs w:val="24"/>
        </w:rPr>
        <w:t>p</w:t>
      </w:r>
      <w:r w:rsidRPr="00F660EC">
        <w:rPr>
          <w:sz w:val="24"/>
          <w:szCs w:val="24"/>
        </w:rPr>
        <w:t>rojekt</w:t>
      </w:r>
      <w:r w:rsidR="005D60BC">
        <w:rPr>
          <w:sz w:val="24"/>
          <w:szCs w:val="24"/>
        </w:rPr>
        <w:t xml:space="preserve"> P</w:t>
      </w:r>
      <w:r w:rsidRPr="00F660EC">
        <w:rPr>
          <w:sz w:val="24"/>
          <w:szCs w:val="24"/>
        </w:rPr>
        <w:t xml:space="preserve">artner között megoldatlan vita merül fel, a </w:t>
      </w:r>
      <w:r w:rsidR="005D60BC">
        <w:rPr>
          <w:sz w:val="24"/>
          <w:szCs w:val="24"/>
        </w:rPr>
        <w:t xml:space="preserve">jelen </w:t>
      </w:r>
      <w:r w:rsidRPr="00F660EC">
        <w:rPr>
          <w:sz w:val="24"/>
          <w:szCs w:val="24"/>
        </w:rPr>
        <w:t>partnerségi megállapodás mindaddig hatályban marad, amíg az ügyet az illetékes szerv nem rendezi.</w:t>
      </w:r>
    </w:p>
    <w:p w14:paraId="5E58DF90" w14:textId="4CE73A51" w:rsidR="00D9055C" w:rsidRPr="00F206AA" w:rsidRDefault="00D9055C" w:rsidP="00D9055C">
      <w:pPr>
        <w:pStyle w:val="Listaszerbekezds"/>
        <w:numPr>
          <w:ilvl w:val="0"/>
          <w:numId w:val="12"/>
        </w:numPr>
        <w:spacing w:after="200" w:line="276" w:lineRule="auto"/>
        <w:ind w:left="567" w:hanging="567"/>
        <w:jc w:val="both"/>
        <w:rPr>
          <w:sz w:val="24"/>
          <w:szCs w:val="24"/>
        </w:rPr>
      </w:pPr>
      <w:r w:rsidRPr="00F660EC">
        <w:rPr>
          <w:sz w:val="24"/>
          <w:szCs w:val="24"/>
        </w:rPr>
        <w:t xml:space="preserve"> </w:t>
      </w:r>
      <w:r w:rsidR="005D60BC">
        <w:rPr>
          <w:sz w:val="24"/>
          <w:szCs w:val="24"/>
        </w:rPr>
        <w:t>A jelen</w:t>
      </w:r>
      <w:r w:rsidRPr="00F660EC">
        <w:rPr>
          <w:sz w:val="24"/>
          <w:szCs w:val="24"/>
        </w:rPr>
        <w:t xml:space="preserve"> megállapodás megszüntethető az SCOM konszenzusos határozatával, amely az ilyen idő előtti megszűnés következményeivel kapcsolatban is megállapodást köt.</w:t>
      </w:r>
    </w:p>
    <w:p w14:paraId="1285713B" w14:textId="77777777" w:rsidR="00D9055C" w:rsidRPr="00F660EC" w:rsidRDefault="00D9055C" w:rsidP="00D9055C">
      <w:pPr>
        <w:ind w:left="720"/>
        <w:rPr>
          <w:rFonts w:asciiTheme="majorHAnsi" w:hAnsiTheme="majorHAnsi" w:cs="Arial"/>
          <w:b/>
          <w:sz w:val="24"/>
          <w:szCs w:val="24"/>
        </w:rPr>
      </w:pPr>
    </w:p>
    <w:p w14:paraId="245596B6" w14:textId="4D7EC52D" w:rsidR="00D9055C" w:rsidRPr="00F660EC" w:rsidRDefault="00D9055C" w:rsidP="00D9055C">
      <w:pPr>
        <w:tabs>
          <w:tab w:val="left" w:pos="4253"/>
        </w:tabs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15</w:t>
      </w:r>
      <w:r w:rsidR="004532AD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</w:p>
    <w:p w14:paraId="02839964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Alkalmazandó jog</w:t>
      </w:r>
    </w:p>
    <w:p w14:paraId="0DA03991" w14:textId="77777777" w:rsidR="00D9055C" w:rsidRPr="00F206AA" w:rsidRDefault="00D9055C" w:rsidP="00D9055C">
      <w:pPr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F206AA">
        <w:rPr>
          <w:sz w:val="24"/>
          <w:szCs w:val="24"/>
        </w:rPr>
        <w:t xml:space="preserve">Jelen Megállapodásra a szlovén (a VP székhelye szerinti ország törvénye) jog az irányadó. </w:t>
      </w:r>
    </w:p>
    <w:p w14:paraId="56CD37E8" w14:textId="77777777" w:rsidR="00D9055C" w:rsidRPr="00F206AA" w:rsidRDefault="00D9055C" w:rsidP="00D9055C">
      <w:pPr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F206AA">
        <w:rPr>
          <w:sz w:val="24"/>
          <w:szCs w:val="24"/>
        </w:rPr>
        <w:t>Jelen Megállapodás angol nyelven készült. Amennyiben jelen megállapodás és mellékletei angoltól eltérő nyelvre kerülnek lefordításra, úgy az angol verzió az irányadó.</w:t>
      </w:r>
    </w:p>
    <w:p w14:paraId="19E6B406" w14:textId="77777777" w:rsidR="00D9055C" w:rsidRPr="00F660EC" w:rsidRDefault="00D9055C" w:rsidP="00D9055C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4294FD81" w14:textId="344E6DC1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16</w:t>
      </w:r>
      <w:r w:rsidR="005D60BC">
        <w:rPr>
          <w:rFonts w:asciiTheme="majorHAnsi" w:hAnsiTheme="majorHAnsi" w:cs="Arial"/>
          <w:b/>
          <w:sz w:val="28"/>
          <w:szCs w:val="28"/>
        </w:rPr>
        <w:t>.</w:t>
      </w:r>
      <w:r w:rsidRPr="00F660EC">
        <w:rPr>
          <w:rFonts w:asciiTheme="majorHAnsi" w:hAnsiTheme="majorHAnsi" w:cs="Arial"/>
          <w:b/>
          <w:sz w:val="28"/>
          <w:szCs w:val="28"/>
        </w:rPr>
        <w:t xml:space="preserve"> §</w:t>
      </w:r>
    </w:p>
    <w:p w14:paraId="68CE27F6" w14:textId="77777777" w:rsidR="00D9055C" w:rsidRPr="00F660EC" w:rsidRDefault="00D9055C" w:rsidP="00D905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F660EC">
        <w:rPr>
          <w:rFonts w:asciiTheme="majorHAnsi" w:hAnsiTheme="majorHAnsi" w:cs="Arial"/>
          <w:b/>
          <w:sz w:val="28"/>
          <w:szCs w:val="28"/>
        </w:rPr>
        <w:t>Záró rendelkezések</w:t>
      </w:r>
    </w:p>
    <w:p w14:paraId="47DFEA00" w14:textId="5DB5131F" w:rsidR="00D9055C" w:rsidRPr="00F660EC" w:rsidRDefault="00D9055C" w:rsidP="00D9055C">
      <w:pPr>
        <w:numPr>
          <w:ilvl w:val="0"/>
          <w:numId w:val="1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660EC">
        <w:rPr>
          <w:rFonts w:cstheme="minorHAnsi"/>
          <w:sz w:val="24"/>
          <w:szCs w:val="24"/>
        </w:rPr>
        <w:t>Jelen Megállapodás módosítása vagy kiegészítése csak írásban történ</w:t>
      </w:r>
      <w:r w:rsidR="005D60BC">
        <w:rPr>
          <w:rFonts w:cstheme="minorHAnsi"/>
          <w:sz w:val="24"/>
          <w:szCs w:val="24"/>
        </w:rPr>
        <w:t>het</w:t>
      </w:r>
      <w:r w:rsidRPr="00F660EC">
        <w:rPr>
          <w:rFonts w:cstheme="minorHAnsi"/>
          <w:sz w:val="24"/>
          <w:szCs w:val="24"/>
        </w:rPr>
        <w:t xml:space="preserve"> minden Partner aláírásával.</w:t>
      </w:r>
    </w:p>
    <w:p w14:paraId="7420CF79" w14:textId="7C2A7A91" w:rsidR="00D9055C" w:rsidRPr="00F660EC" w:rsidRDefault="00D9055C" w:rsidP="00D9055C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jelen </w:t>
      </w:r>
      <w:r w:rsidR="005D60BC">
        <w:rPr>
          <w:sz w:val="24"/>
          <w:szCs w:val="24"/>
        </w:rPr>
        <w:t>M</w:t>
      </w:r>
      <w:r w:rsidRPr="00F660EC">
        <w:rPr>
          <w:sz w:val="24"/>
          <w:szCs w:val="24"/>
        </w:rPr>
        <w:t xml:space="preserve">egállapodás módosításai és kiegészítései, valamint az írásos formanyomtatvány követelménye alóli felmentésnek írásban kell történnie, és azt ilyenként kell megjelölni. Az </w:t>
      </w:r>
      <w:r w:rsidR="000D27CF">
        <w:rPr>
          <w:sz w:val="24"/>
          <w:szCs w:val="24"/>
        </w:rPr>
        <w:t xml:space="preserve">Vezető Partner </w:t>
      </w:r>
      <w:r w:rsidRPr="00F660EC">
        <w:rPr>
          <w:sz w:val="24"/>
          <w:szCs w:val="24"/>
        </w:rPr>
        <w:t>értesíti az MA / JS-t a jelen megállapodás bármely módosításáról vagy kiegészítéséről.</w:t>
      </w:r>
    </w:p>
    <w:p w14:paraId="29C44E1E" w14:textId="77777777" w:rsidR="00D9055C" w:rsidRPr="00F660EC" w:rsidRDefault="00D9055C" w:rsidP="00D9055C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Ha a megállapodás bármely rendelkezése teljesen vagy részben hatályát veszti, a fennmaradó rendelkezések továbbra is kötelező érvényűek a Felek számára. Ebben az esetben a Felek kötelezettséget vállalnak arra, hogy a hatályon kívüli rendelkezést olyan hatályban lévő rendelkezésekkel helyettesítik, amely a lehető legközelebb állnak a hatályon kívüliekhez.</w:t>
      </w:r>
    </w:p>
    <w:p w14:paraId="6AF5A3CC" w14:textId="77777777" w:rsidR="00D9055C" w:rsidRPr="00F660EC" w:rsidRDefault="00D9055C" w:rsidP="00D9055C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>A projekt résztvevői kötelezettséget vállalnak, hogy a projektben résztvevő munkatársak tiszteletben tartják a bizalmas jellegű információkat, nem terjesztik, továbbítják harmadik félnek, vagy használják fel a VP vagy az információt nyújtó Partner előzetes írásbeli hozzájárulása nélkül.</w:t>
      </w:r>
    </w:p>
    <w:p w14:paraId="6C99AD36" w14:textId="04ACFF52" w:rsidR="00D9055C" w:rsidRPr="00F660EC" w:rsidRDefault="00D9055C" w:rsidP="00D9055C">
      <w:pPr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F660EC">
        <w:rPr>
          <w:sz w:val="24"/>
          <w:szCs w:val="24"/>
        </w:rPr>
        <w:t xml:space="preserve">A </w:t>
      </w:r>
      <w:r w:rsidR="005D60BC">
        <w:rPr>
          <w:sz w:val="24"/>
          <w:szCs w:val="24"/>
        </w:rPr>
        <w:t>F</w:t>
      </w:r>
      <w:r w:rsidRPr="00F660EC">
        <w:rPr>
          <w:sz w:val="24"/>
          <w:szCs w:val="24"/>
        </w:rPr>
        <w:t xml:space="preserve">elek arra törekszenek, hogy az e megállapodásból eredő viták rendezésére bíróságon kívül kerüljön sor. Abban az esetben, ha a vita rendezése nem történik meg kellő időben, a Felek megállapodnak abban, </w:t>
      </w:r>
      <w:r w:rsidRPr="001809DC">
        <w:rPr>
          <w:sz w:val="24"/>
          <w:szCs w:val="24"/>
        </w:rPr>
        <w:t xml:space="preserve">hogy a </w:t>
      </w:r>
      <w:r w:rsidRPr="00F206AA">
        <w:rPr>
          <w:sz w:val="24"/>
          <w:szCs w:val="24"/>
        </w:rPr>
        <w:t>[helyszín helye]</w:t>
      </w:r>
      <w:r w:rsidRPr="001809DC">
        <w:rPr>
          <w:sz w:val="24"/>
          <w:szCs w:val="24"/>
        </w:rPr>
        <w:t xml:space="preserve"> az e szerződésből</w:t>
      </w:r>
      <w:r w:rsidRPr="00F660EC">
        <w:rPr>
          <w:sz w:val="24"/>
          <w:szCs w:val="24"/>
        </w:rPr>
        <w:t xml:space="preserve"> eredő valamennyi jogvitában a helyszín.</w:t>
      </w:r>
    </w:p>
    <w:p w14:paraId="5E96E43B" w14:textId="77777777" w:rsidR="00D9055C" w:rsidRPr="00F660EC" w:rsidRDefault="00D9055C" w:rsidP="00D9055C">
      <w:pPr>
        <w:rPr>
          <w:rFonts w:asciiTheme="majorHAnsi" w:hAnsiTheme="majorHAnsi" w:cs="Arial"/>
          <w:sz w:val="24"/>
          <w:szCs w:val="24"/>
        </w:rPr>
      </w:pPr>
      <w:r w:rsidRPr="00F660EC">
        <w:rPr>
          <w:rFonts w:asciiTheme="majorHAnsi" w:hAnsiTheme="majorHAnsi" w:cs="Arial"/>
          <w:sz w:val="24"/>
          <w:szCs w:val="24"/>
        </w:rPr>
        <w:t xml:space="preserve">Jelen megállapodásból 13 (a Projekt Partnerek száma szerint) +1 eredeti példány készül; Felek egy eredeti példányt megőriznek, valamint a Pályázati </w:t>
      </w:r>
      <w:r w:rsidR="00F660EC">
        <w:rPr>
          <w:rFonts w:asciiTheme="majorHAnsi" w:hAnsiTheme="majorHAnsi" w:cs="Arial"/>
          <w:sz w:val="24"/>
          <w:szCs w:val="24"/>
        </w:rPr>
        <w:t xml:space="preserve">dokumentumhoz kerül egy példány </w:t>
      </w:r>
      <w:r w:rsidRPr="00F660EC">
        <w:rPr>
          <w:rFonts w:asciiTheme="majorHAnsi" w:hAnsiTheme="majorHAnsi" w:cs="Arial"/>
          <w:sz w:val="24"/>
          <w:szCs w:val="24"/>
        </w:rPr>
        <w:t>csatolásra.</w:t>
      </w:r>
    </w:p>
    <w:p w14:paraId="56D4CB20" w14:textId="06D83D53" w:rsidR="001809DC" w:rsidRPr="00C206B2" w:rsidRDefault="001809DC" w:rsidP="001809D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Aláírás helye és ideje</w:t>
      </w:r>
      <w:r w:rsidRPr="00C206B2">
        <w:rPr>
          <w:rFonts w:asciiTheme="majorHAnsi" w:hAnsiTheme="majorHAnsi" w:cs="Arial"/>
        </w:rPr>
        <w:t>:</w:t>
      </w:r>
    </w:p>
    <w:p w14:paraId="3C815D92" w14:textId="1B3B0D20" w:rsidR="001809DC" w:rsidRPr="001809DC" w:rsidRDefault="001809DC" w:rsidP="001809DC">
      <w:pPr>
        <w:jc w:val="both"/>
        <w:rPr>
          <w:rFonts w:asciiTheme="majorHAnsi" w:hAnsiTheme="majorHAnsi" w:cs="Arial"/>
        </w:rPr>
      </w:pPr>
      <w:r w:rsidRPr="00C206B2">
        <w:rPr>
          <w:rFonts w:asciiTheme="majorHAnsi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8B6B" wp14:editId="534F9303">
                <wp:simplePos x="0" y="0"/>
                <wp:positionH relativeFrom="column">
                  <wp:posOffset>3314700</wp:posOffset>
                </wp:positionH>
                <wp:positionV relativeFrom="paragraph">
                  <wp:posOffset>1080770</wp:posOffset>
                </wp:positionV>
                <wp:extent cx="1828800" cy="146050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FB20" w14:textId="327DB229" w:rsidR="001809DC" w:rsidRPr="00C206B2" w:rsidRDefault="00646690" w:rsidP="001809DC">
                            <w:pPr>
                              <w:pStyle w:val="Kpalrs"/>
                              <w:rPr>
                                <w:rFonts w:asciiTheme="majorHAnsi" w:hAnsiTheme="majorHAnsi" w:cs="Arial"/>
                                <w:b/>
                                <w:bCs/>
                                <w:noProof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  <w:lang w:val="en-US"/>
                              </w:rPr>
                              <w:t>Pecsét helye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8B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1pt;margin-top:85.1pt;width:2in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" stroked="f">
                <v:textbox style="mso-fit-shape-to-text:t" inset="0,0,0,0">
                  <w:txbxContent>
                    <w:p w14:paraId="7C12FB20" w14:textId="327DB229" w:rsidR="001809DC" w:rsidRPr="00C206B2" w:rsidRDefault="00646690" w:rsidP="001809DC">
                      <w:pPr>
                        <w:pStyle w:val="Kpalrs"/>
                        <w:rPr>
                          <w:rFonts w:asciiTheme="majorHAnsi" w:hAnsiTheme="majorHAnsi" w:cs="Arial"/>
                          <w:b/>
                          <w:bCs/>
                          <w:noProof/>
                          <w:color w:val="323E4F" w:themeColor="tex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323E4F" w:themeColor="text2" w:themeShade="BF"/>
                          <w:lang w:val="en-US"/>
                        </w:rPr>
                        <w:t>Pecsét helye</w:t>
                      </w:r>
                    </w:p>
                  </w:txbxContent>
                </v:textbox>
              </v:shape>
            </w:pict>
          </mc:Fallback>
        </mc:AlternateContent>
      </w:r>
      <w:r w:rsidRPr="00C206B2">
        <w:rPr>
          <w:rFonts w:asciiTheme="majorHAnsi" w:hAnsiTheme="majorHAnsi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7BFC5" wp14:editId="4014AEB3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1828800" cy="955675"/>
                <wp:effectExtent l="5080" t="5080" r="1397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5CB2" id="Rectangle 2" o:spid="_x0000_s1026" style="position:absolute;margin-left:261pt;margin-top:5.35pt;width:2in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">
                <v:stroke dashstyle="1 1" endcap="round"/>
              </v:rect>
            </w:pict>
          </mc:Fallback>
        </mc:AlternateContent>
      </w:r>
      <w:r w:rsidRPr="00C206B2">
        <w:rPr>
          <w:rFonts w:asciiTheme="majorHAnsi" w:hAnsiTheme="majorHAnsi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EE377" wp14:editId="42E92F49">
                <wp:simplePos x="0" y="0"/>
                <wp:positionH relativeFrom="column">
                  <wp:posOffset>3314700</wp:posOffset>
                </wp:positionH>
                <wp:positionV relativeFrom="paragraph">
                  <wp:posOffset>1668145</wp:posOffset>
                </wp:positionV>
                <wp:extent cx="1828800" cy="955675"/>
                <wp:effectExtent l="5080" t="5080" r="1397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B08A" id="Rectangle 8" o:spid="_x0000_s1026" style="position:absolute;margin-left:261pt;margin-top:131.35pt;width:2in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">
                <v:stroke dashstyle="1 1" endcap="round"/>
              </v:rect>
            </w:pict>
          </mc:Fallback>
        </mc:AlternateContent>
      </w:r>
      <w:r w:rsidRPr="00C206B2">
        <w:rPr>
          <w:rFonts w:asciiTheme="majorHAnsi" w:hAnsiTheme="majorHAnsi" w:cs="Arial"/>
        </w:rPr>
        <w:t xml:space="preserve"> </w:t>
      </w:r>
      <w:r w:rsidRPr="001809DC">
        <w:rPr>
          <w:rFonts w:asciiTheme="majorHAnsi" w:hAnsiTheme="majorHAnsi" w:cs="Arial"/>
        </w:rPr>
        <w:t>ERDF Projekt partner 2: Budapest Főváros Önkormányzata</w:t>
      </w:r>
    </w:p>
    <w:p w14:paraId="49EF86CD" w14:textId="3E1FC17F" w:rsidR="001809DC" w:rsidRPr="00F206AA" w:rsidRDefault="001809DC" w:rsidP="001809DC">
      <w:pPr>
        <w:jc w:val="both"/>
        <w:rPr>
          <w:rFonts w:asciiTheme="majorHAnsi" w:hAnsiTheme="majorHAnsi" w:cs="Arial"/>
        </w:rPr>
      </w:pPr>
      <w:r w:rsidRPr="00F206AA">
        <w:rPr>
          <w:rFonts w:asciiTheme="majorHAnsi" w:hAnsiTheme="majorHAnsi" w:cs="Arial"/>
        </w:rPr>
        <w:t xml:space="preserve">Dr. Szeneczey Balázs, </w:t>
      </w:r>
    </w:p>
    <w:p w14:paraId="05133B5F" w14:textId="15B0F698" w:rsidR="001809DC" w:rsidRPr="001809DC" w:rsidRDefault="001809DC" w:rsidP="001809DC">
      <w:pPr>
        <w:jc w:val="both"/>
        <w:rPr>
          <w:rFonts w:asciiTheme="majorHAnsi" w:hAnsiTheme="majorHAnsi" w:cs="Arial"/>
        </w:rPr>
      </w:pPr>
      <w:r w:rsidRPr="00F206AA">
        <w:rPr>
          <w:rFonts w:asciiTheme="majorHAnsi" w:hAnsiTheme="majorHAnsi" w:cs="Arial"/>
        </w:rPr>
        <w:t>Városfejlesztési főpolgármester- helyettes</w:t>
      </w:r>
    </w:p>
    <w:p w14:paraId="4DD95745" w14:textId="3C17EC16" w:rsidR="001809DC" w:rsidRPr="00C206B2" w:rsidRDefault="001809DC" w:rsidP="001809DC">
      <w:pPr>
        <w:jc w:val="both"/>
        <w:rPr>
          <w:rFonts w:asciiTheme="majorHAnsi" w:hAnsiTheme="majorHAnsi" w:cs="Arial"/>
        </w:rPr>
      </w:pPr>
      <w:r w:rsidRPr="001809DC">
        <w:rPr>
          <w:rFonts w:asciiTheme="majorHAnsi" w:hAnsiTheme="majorHAnsi" w:cs="Arial"/>
        </w:rPr>
        <w:t>Aláírás:</w:t>
      </w:r>
    </w:p>
    <w:p w14:paraId="25F5CEE8" w14:textId="77777777" w:rsidR="001809DC" w:rsidRPr="00C206B2" w:rsidRDefault="001809DC" w:rsidP="001809DC">
      <w:pPr>
        <w:jc w:val="both"/>
        <w:rPr>
          <w:rFonts w:asciiTheme="majorHAnsi" w:hAnsiTheme="majorHAnsi" w:cs="Arial"/>
        </w:rPr>
      </w:pPr>
    </w:p>
    <w:p w14:paraId="21200C1D" w14:textId="77777777" w:rsidR="001809DC" w:rsidRDefault="001809DC" w:rsidP="001809D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Aláírás helye és ideje:</w:t>
      </w:r>
    </w:p>
    <w:p w14:paraId="007479A9" w14:textId="4B24398F" w:rsidR="001809DC" w:rsidRPr="00C206B2" w:rsidRDefault="001809DC" w:rsidP="001809DC">
      <w:pPr>
        <w:jc w:val="both"/>
        <w:rPr>
          <w:rFonts w:asciiTheme="majorHAnsi" w:hAnsiTheme="majorHAnsi" w:cs="Arial"/>
        </w:rPr>
      </w:pPr>
      <w:r w:rsidRPr="00640C82">
        <w:rPr>
          <w:rFonts w:asciiTheme="majorHAnsi" w:hAnsiTheme="majorHAnsi" w:cs="Arial"/>
        </w:rPr>
        <w:t>Ljubljana</w:t>
      </w:r>
      <w:r>
        <w:rPr>
          <w:rFonts w:asciiTheme="majorHAnsi" w:hAnsiTheme="majorHAnsi" w:cs="Arial"/>
        </w:rPr>
        <w:t xml:space="preserve"> város</w:t>
      </w:r>
    </w:p>
    <w:p w14:paraId="0F6BFF3F" w14:textId="4AB4465A" w:rsidR="001809DC" w:rsidRPr="00C206B2" w:rsidRDefault="001809DC" w:rsidP="001809D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Zoran Janković, polgármester</w:t>
      </w:r>
    </w:p>
    <w:p w14:paraId="3D2BC5DE" w14:textId="0DE996EB" w:rsidR="001809DC" w:rsidRPr="00C206B2" w:rsidRDefault="001809DC" w:rsidP="001809DC">
      <w:pPr>
        <w:jc w:val="both"/>
        <w:rPr>
          <w:rFonts w:asciiTheme="majorHAnsi" w:hAnsiTheme="majorHAnsi" w:cs="Arial"/>
        </w:rPr>
      </w:pPr>
      <w:r w:rsidRPr="00C206B2">
        <w:rPr>
          <w:rFonts w:asciiTheme="majorHAnsi" w:hAnsiTheme="majorHAns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7E275" wp14:editId="3D475B4D">
                <wp:simplePos x="0" y="0"/>
                <wp:positionH relativeFrom="column">
                  <wp:posOffset>3093720</wp:posOffset>
                </wp:positionH>
                <wp:positionV relativeFrom="paragraph">
                  <wp:posOffset>152400</wp:posOffset>
                </wp:positionV>
                <wp:extent cx="1828800" cy="14605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03C59" w14:textId="1B28AFDB" w:rsidR="001809DC" w:rsidRPr="00C206B2" w:rsidRDefault="001809DC" w:rsidP="001809DC">
                            <w:pPr>
                              <w:pStyle w:val="Kpalrs"/>
                              <w:rPr>
                                <w:rFonts w:asciiTheme="majorHAnsi" w:hAnsiTheme="majorHAnsi" w:cs="Arial"/>
                                <w:b/>
                                <w:bCs/>
                                <w:noProof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  <w:lang w:val="en-US"/>
                              </w:rPr>
                              <w:t xml:space="preserve">         </w:t>
                            </w:r>
                            <w:r w:rsidR="00646690">
                              <w:rPr>
                                <w:rFonts w:asciiTheme="majorHAnsi" w:hAnsiTheme="majorHAnsi" w:cs="Arial"/>
                                <w:b/>
                                <w:color w:val="323E4F" w:themeColor="text2" w:themeShade="BF"/>
                                <w:lang w:val="en-US"/>
                              </w:rPr>
                              <w:t>Pecsét helye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E275" id="Text Box 9" o:spid="_x0000_s1027" type="#_x0000_t202" style="position:absolute;left:0;text-align:left;margin-left:243.6pt;margin-top:12pt;width:2in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" stroked="f">
                <v:textbox style="mso-fit-shape-to-text:t" inset="0,0,0,0">
                  <w:txbxContent>
                    <w:p w14:paraId="45803C59" w14:textId="1B28AFDB" w:rsidR="001809DC" w:rsidRPr="00C206B2" w:rsidRDefault="001809DC" w:rsidP="001809DC">
                      <w:pPr>
                        <w:pStyle w:val="Kpalrs"/>
                        <w:rPr>
                          <w:rFonts w:asciiTheme="majorHAnsi" w:hAnsiTheme="majorHAnsi" w:cs="Arial"/>
                          <w:b/>
                          <w:bCs/>
                          <w:noProof/>
                          <w:color w:val="323E4F" w:themeColor="tex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323E4F" w:themeColor="text2" w:themeShade="BF"/>
                          <w:lang w:val="en-US"/>
                        </w:rPr>
                        <w:t xml:space="preserve">         </w:t>
                      </w:r>
                      <w:r w:rsidR="00646690">
                        <w:rPr>
                          <w:rFonts w:asciiTheme="majorHAnsi" w:hAnsiTheme="majorHAnsi" w:cs="Arial"/>
                          <w:b/>
                          <w:color w:val="323E4F" w:themeColor="text2" w:themeShade="BF"/>
                          <w:lang w:val="en-US"/>
                        </w:rPr>
                        <w:t>Pecsét helye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</w:rPr>
        <w:t>Aláírás</w:t>
      </w:r>
      <w:r w:rsidRPr="00C206B2">
        <w:rPr>
          <w:rFonts w:asciiTheme="majorHAnsi" w:hAnsiTheme="majorHAnsi" w:cs="Arial"/>
        </w:rPr>
        <w:t>:</w:t>
      </w:r>
    </w:p>
    <w:p w14:paraId="53529A8B" w14:textId="77777777" w:rsidR="001809DC" w:rsidRPr="00C206B2" w:rsidRDefault="001809DC" w:rsidP="001809DC">
      <w:pPr>
        <w:pStyle w:val="Listaszerbekezds"/>
        <w:suppressAutoHyphens/>
        <w:ind w:left="0"/>
        <w:jc w:val="center"/>
        <w:rPr>
          <w:rFonts w:asciiTheme="majorHAnsi" w:hAnsiTheme="majorHAnsi"/>
          <w:b/>
          <w:u w:val="single"/>
          <w:lang w:eastAsia="de-DE"/>
        </w:rPr>
      </w:pPr>
    </w:p>
    <w:p w14:paraId="22FFB431" w14:textId="77777777" w:rsidR="001809DC" w:rsidRDefault="001809DC" w:rsidP="001809DC">
      <w:pPr>
        <w:pStyle w:val="Listaszerbekezds"/>
        <w:suppressAutoHyphens/>
        <w:ind w:left="0"/>
        <w:jc w:val="center"/>
        <w:rPr>
          <w:rFonts w:asciiTheme="majorHAnsi" w:hAnsiTheme="majorHAnsi"/>
          <w:b/>
          <w:sz w:val="28"/>
          <w:szCs w:val="28"/>
          <w:u w:val="single"/>
          <w:lang w:eastAsia="de-DE"/>
        </w:rPr>
      </w:pPr>
    </w:p>
    <w:p w14:paraId="46B092A5" w14:textId="77777777" w:rsidR="001809DC" w:rsidRDefault="001809DC" w:rsidP="001809DC">
      <w:pPr>
        <w:pStyle w:val="Listaszerbekezds"/>
        <w:suppressAutoHyphens/>
        <w:ind w:left="0"/>
        <w:jc w:val="center"/>
        <w:rPr>
          <w:rFonts w:asciiTheme="majorHAnsi" w:hAnsiTheme="majorHAnsi"/>
          <w:b/>
          <w:sz w:val="28"/>
          <w:szCs w:val="28"/>
          <w:u w:val="single"/>
          <w:lang w:eastAsia="de-DE"/>
        </w:rPr>
      </w:pPr>
    </w:p>
    <w:p w14:paraId="5DBE8FC3" w14:textId="77777777" w:rsidR="00F414CB" w:rsidRPr="00F660EC" w:rsidRDefault="00F414CB" w:rsidP="00F660EC">
      <w:pPr>
        <w:rPr>
          <w:rFonts w:cstheme="minorHAnsi"/>
          <w:sz w:val="24"/>
          <w:szCs w:val="24"/>
        </w:rPr>
      </w:pPr>
    </w:p>
    <w:sectPr w:rsidR="00F414CB" w:rsidRPr="00F6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19"/>
    <w:multiLevelType w:val="hybridMultilevel"/>
    <w:tmpl w:val="D220B968"/>
    <w:lvl w:ilvl="0" w:tplc="95C29F6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C4A3E"/>
    <w:multiLevelType w:val="singleLevel"/>
    <w:tmpl w:val="19B814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82590B"/>
    <w:multiLevelType w:val="hybridMultilevel"/>
    <w:tmpl w:val="4530D300"/>
    <w:lvl w:ilvl="0" w:tplc="38020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F366C"/>
    <w:multiLevelType w:val="hybridMultilevel"/>
    <w:tmpl w:val="7772E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CDDF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C346A"/>
    <w:multiLevelType w:val="hybridMultilevel"/>
    <w:tmpl w:val="2C562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B1FB8"/>
    <w:multiLevelType w:val="hybridMultilevel"/>
    <w:tmpl w:val="F5E64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62FE"/>
    <w:multiLevelType w:val="hybridMultilevel"/>
    <w:tmpl w:val="32CC0E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814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0688D"/>
    <w:multiLevelType w:val="hybridMultilevel"/>
    <w:tmpl w:val="F604A25E"/>
    <w:lvl w:ilvl="0" w:tplc="727EB6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5CB3"/>
    <w:multiLevelType w:val="hybridMultilevel"/>
    <w:tmpl w:val="A1409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27A1A"/>
    <w:multiLevelType w:val="hybridMultilevel"/>
    <w:tmpl w:val="B1A83012"/>
    <w:lvl w:ilvl="0" w:tplc="86E2F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0512"/>
    <w:multiLevelType w:val="hybridMultilevel"/>
    <w:tmpl w:val="9F54FBB8"/>
    <w:lvl w:ilvl="0" w:tplc="D65E8AF0">
      <w:start w:val="1"/>
      <w:numFmt w:val="decimal"/>
      <w:pStyle w:val="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BA658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047AC"/>
    <w:multiLevelType w:val="hybridMultilevel"/>
    <w:tmpl w:val="8B2A71D6"/>
    <w:lvl w:ilvl="0" w:tplc="29DE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2565"/>
    <w:multiLevelType w:val="hybridMultilevel"/>
    <w:tmpl w:val="828CD974"/>
    <w:lvl w:ilvl="0" w:tplc="FDDC7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45E2F"/>
    <w:multiLevelType w:val="hybridMultilevel"/>
    <w:tmpl w:val="ED14A220"/>
    <w:lvl w:ilvl="0" w:tplc="91F8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96C69"/>
    <w:multiLevelType w:val="hybridMultilevel"/>
    <w:tmpl w:val="6AA00B24"/>
    <w:lvl w:ilvl="0" w:tplc="4DDC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51C32"/>
    <w:multiLevelType w:val="hybridMultilevel"/>
    <w:tmpl w:val="E4A8C46E"/>
    <w:lvl w:ilvl="0" w:tplc="D4D46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1342E1"/>
    <w:multiLevelType w:val="hybridMultilevel"/>
    <w:tmpl w:val="96BE676A"/>
    <w:lvl w:ilvl="0" w:tplc="82AC713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B0C4C"/>
    <w:multiLevelType w:val="hybridMultilevel"/>
    <w:tmpl w:val="08C49CFE"/>
    <w:lvl w:ilvl="0" w:tplc="1E202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BB54D5"/>
    <w:multiLevelType w:val="hybridMultilevel"/>
    <w:tmpl w:val="3E441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8384C"/>
    <w:multiLevelType w:val="hybridMultilevel"/>
    <w:tmpl w:val="E4AC2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55C7"/>
    <w:multiLevelType w:val="hybridMultilevel"/>
    <w:tmpl w:val="D57A51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FD578F"/>
    <w:multiLevelType w:val="hybridMultilevel"/>
    <w:tmpl w:val="39EED100"/>
    <w:lvl w:ilvl="0" w:tplc="F8626B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73A4E"/>
    <w:multiLevelType w:val="hybridMultilevel"/>
    <w:tmpl w:val="EFB6A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D099F"/>
    <w:multiLevelType w:val="hybridMultilevel"/>
    <w:tmpl w:val="F604A25E"/>
    <w:lvl w:ilvl="0" w:tplc="727EB6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317D"/>
    <w:multiLevelType w:val="hybridMultilevel"/>
    <w:tmpl w:val="9E6AD448"/>
    <w:lvl w:ilvl="0" w:tplc="24400A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CA579A"/>
    <w:multiLevelType w:val="hybridMultilevel"/>
    <w:tmpl w:val="9DCABA4C"/>
    <w:lvl w:ilvl="0" w:tplc="6CEE5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BD2EDD"/>
    <w:multiLevelType w:val="hybridMultilevel"/>
    <w:tmpl w:val="1F5EB738"/>
    <w:lvl w:ilvl="0" w:tplc="52BA4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2974D90"/>
    <w:multiLevelType w:val="hybridMultilevel"/>
    <w:tmpl w:val="B2448C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6A2C"/>
    <w:multiLevelType w:val="hybridMultilevel"/>
    <w:tmpl w:val="6714E134"/>
    <w:lvl w:ilvl="0" w:tplc="465491BE">
      <w:start w:val="2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252C"/>
    <w:multiLevelType w:val="hybridMultilevel"/>
    <w:tmpl w:val="E4A8C46E"/>
    <w:lvl w:ilvl="0" w:tplc="D4D46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970FE4"/>
    <w:multiLevelType w:val="singleLevel"/>
    <w:tmpl w:val="CE7CEF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9"/>
  </w:num>
  <w:num w:numId="5">
    <w:abstractNumId w:val="14"/>
  </w:num>
  <w:num w:numId="6">
    <w:abstractNumId w:val="2"/>
  </w:num>
  <w:num w:numId="7">
    <w:abstractNumId w:val="19"/>
  </w:num>
  <w:num w:numId="8">
    <w:abstractNumId w:val="8"/>
  </w:num>
  <w:num w:numId="9">
    <w:abstractNumId w:val="16"/>
  </w:num>
  <w:num w:numId="10">
    <w:abstractNumId w:val="15"/>
  </w:num>
  <w:num w:numId="11">
    <w:abstractNumId w:val="29"/>
  </w:num>
  <w:num w:numId="12">
    <w:abstractNumId w:val="4"/>
  </w:num>
  <w:num w:numId="13">
    <w:abstractNumId w:val="24"/>
  </w:num>
  <w:num w:numId="14">
    <w:abstractNumId w:val="11"/>
  </w:num>
  <w:num w:numId="15">
    <w:abstractNumId w:val="13"/>
  </w:num>
  <w:num w:numId="16">
    <w:abstractNumId w:val="0"/>
  </w:num>
  <w:num w:numId="17">
    <w:abstractNumId w:val="28"/>
  </w:num>
  <w:num w:numId="18">
    <w:abstractNumId w:val="5"/>
  </w:num>
  <w:num w:numId="19">
    <w:abstractNumId w:val="25"/>
  </w:num>
  <w:num w:numId="20">
    <w:abstractNumId w:val="3"/>
  </w:num>
  <w:num w:numId="21">
    <w:abstractNumId w:val="1"/>
  </w:num>
  <w:num w:numId="22">
    <w:abstractNumId w:val="7"/>
  </w:num>
  <w:num w:numId="23">
    <w:abstractNumId w:val="20"/>
  </w:num>
  <w:num w:numId="24">
    <w:abstractNumId w:val="21"/>
  </w:num>
  <w:num w:numId="25">
    <w:abstractNumId w:val="6"/>
  </w:num>
  <w:num w:numId="26">
    <w:abstractNumId w:val="12"/>
  </w:num>
  <w:num w:numId="27">
    <w:abstractNumId w:val="10"/>
  </w:num>
  <w:num w:numId="28">
    <w:abstractNumId w:val="26"/>
  </w:num>
  <w:num w:numId="29">
    <w:abstractNumId w:val="10"/>
  </w:num>
  <w:num w:numId="30">
    <w:abstractNumId w:val="30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77"/>
    <w:rsid w:val="00052681"/>
    <w:rsid w:val="000915D9"/>
    <w:rsid w:val="000A125A"/>
    <w:rsid w:val="000A7257"/>
    <w:rsid w:val="000B4D03"/>
    <w:rsid w:val="000B7082"/>
    <w:rsid w:val="000C26CF"/>
    <w:rsid w:val="000D27CF"/>
    <w:rsid w:val="000D76EA"/>
    <w:rsid w:val="000E187C"/>
    <w:rsid w:val="00113A92"/>
    <w:rsid w:val="00114877"/>
    <w:rsid w:val="00114D1E"/>
    <w:rsid w:val="00123085"/>
    <w:rsid w:val="00132B2E"/>
    <w:rsid w:val="0017310A"/>
    <w:rsid w:val="001809DC"/>
    <w:rsid w:val="001B3028"/>
    <w:rsid w:val="001E1247"/>
    <w:rsid w:val="00201307"/>
    <w:rsid w:val="00201F3A"/>
    <w:rsid w:val="00222CEE"/>
    <w:rsid w:val="00242511"/>
    <w:rsid w:val="0025509F"/>
    <w:rsid w:val="002B2E66"/>
    <w:rsid w:val="003137E7"/>
    <w:rsid w:val="00330546"/>
    <w:rsid w:val="00353900"/>
    <w:rsid w:val="0040654B"/>
    <w:rsid w:val="004532AD"/>
    <w:rsid w:val="004805EC"/>
    <w:rsid w:val="00544E46"/>
    <w:rsid w:val="00566C87"/>
    <w:rsid w:val="00574858"/>
    <w:rsid w:val="005D60BC"/>
    <w:rsid w:val="005D66C0"/>
    <w:rsid w:val="005F672B"/>
    <w:rsid w:val="00602366"/>
    <w:rsid w:val="00604287"/>
    <w:rsid w:val="00646690"/>
    <w:rsid w:val="00657454"/>
    <w:rsid w:val="00665C95"/>
    <w:rsid w:val="007248E5"/>
    <w:rsid w:val="0080107E"/>
    <w:rsid w:val="00851B1C"/>
    <w:rsid w:val="00865ACE"/>
    <w:rsid w:val="009070D9"/>
    <w:rsid w:val="009473B4"/>
    <w:rsid w:val="009845A7"/>
    <w:rsid w:val="009C1FA5"/>
    <w:rsid w:val="00A17E74"/>
    <w:rsid w:val="00A375F4"/>
    <w:rsid w:val="00A7441A"/>
    <w:rsid w:val="00AB1AEC"/>
    <w:rsid w:val="00AD43D3"/>
    <w:rsid w:val="00AE025D"/>
    <w:rsid w:val="00AE4ACF"/>
    <w:rsid w:val="00AF55B2"/>
    <w:rsid w:val="00B333F6"/>
    <w:rsid w:val="00B74A9D"/>
    <w:rsid w:val="00BB08EF"/>
    <w:rsid w:val="00BC0E39"/>
    <w:rsid w:val="00BC1B46"/>
    <w:rsid w:val="00BD6391"/>
    <w:rsid w:val="00C41FE0"/>
    <w:rsid w:val="00C4693F"/>
    <w:rsid w:val="00CC604E"/>
    <w:rsid w:val="00CD4C9E"/>
    <w:rsid w:val="00CE450B"/>
    <w:rsid w:val="00CF5F8F"/>
    <w:rsid w:val="00D0495C"/>
    <w:rsid w:val="00D06CE7"/>
    <w:rsid w:val="00D37F36"/>
    <w:rsid w:val="00D9055C"/>
    <w:rsid w:val="00DF1C8B"/>
    <w:rsid w:val="00E20AE0"/>
    <w:rsid w:val="00ED6103"/>
    <w:rsid w:val="00ED693C"/>
    <w:rsid w:val="00EE2A14"/>
    <w:rsid w:val="00F206AA"/>
    <w:rsid w:val="00F414CB"/>
    <w:rsid w:val="00F660EC"/>
    <w:rsid w:val="00F77E46"/>
    <w:rsid w:val="00F91E59"/>
    <w:rsid w:val="00FA7685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E781"/>
  <w15:chartTrackingRefBased/>
  <w15:docId w15:val="{3F7419DC-DDAA-4665-98C0-E016EDBC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4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4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link w:val="ListaszerbekezdsChar"/>
    <w:uiPriority w:val="1"/>
    <w:qFormat/>
    <w:rsid w:val="004805EC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5509F"/>
  </w:style>
  <w:style w:type="character" w:styleId="Hiperhivatkozs">
    <w:name w:val="Hyperlink"/>
    <w:basedOn w:val="Bekezdsalapbettpusa"/>
    <w:uiPriority w:val="99"/>
    <w:unhideWhenUsed/>
    <w:rsid w:val="00D37F36"/>
    <w:rPr>
      <w:color w:val="0563C1" w:themeColor="hyperlink"/>
      <w:u w:val="single"/>
    </w:rPr>
  </w:style>
  <w:style w:type="paragraph" w:customStyle="1" w:styleId="T1">
    <w:name w:val="T1"/>
    <w:basedOn w:val="Norml"/>
    <w:rsid w:val="009845A7"/>
    <w:pPr>
      <w:numPr>
        <w:numId w:val="27"/>
      </w:numPr>
      <w:spacing w:after="240" w:line="240" w:lineRule="auto"/>
      <w:jc w:val="both"/>
    </w:pPr>
    <w:rPr>
      <w:rFonts w:ascii="Arial" w:eastAsia="Times New Roman" w:hAnsi="Arial" w:cs="Arial"/>
      <w:lang w:val="en-GB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B7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7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7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7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708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082"/>
    <w:rPr>
      <w:rFonts w:ascii="Segoe UI" w:hAnsi="Segoe UI" w:cs="Segoe UI"/>
      <w:sz w:val="18"/>
      <w:szCs w:val="18"/>
    </w:rPr>
  </w:style>
  <w:style w:type="paragraph" w:styleId="Kpalrs">
    <w:name w:val="caption"/>
    <w:aliases w:val="Beschriftung Char,Beschriftung Char Char Char Char Char,Beschriftung Char Char Char"/>
    <w:basedOn w:val="Norml"/>
    <w:next w:val="Norml"/>
    <w:qFormat/>
    <w:rsid w:val="001809DC"/>
    <w:pPr>
      <w:spacing w:before="120" w:after="12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/>
    </w:rPr>
  </w:style>
  <w:style w:type="character" w:customStyle="1" w:styleId="ListaszerbekezdsChar">
    <w:name w:val="Listaszerű bekezdés Char"/>
    <w:link w:val="Listaszerbekezds"/>
    <w:uiPriority w:val="1"/>
    <w:rsid w:val="0018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-danube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7060F8F1671D84D9EF54C6520931F2A" ma:contentTypeVersion="0" ma:contentTypeDescription="Új dokumentum létrehozása." ma:contentTypeScope="" ma:versionID="ef8b9cd9ab9388ec095ca88d11257f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961C9-660F-4D7C-930F-F042CAF85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1F0EC-F0B3-456C-AFCD-7292170D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018E44-CAFD-4030-95B7-56DB9BB2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3894</Words>
  <Characters>26870</Characters>
  <Application>Microsoft Office Word</Application>
  <DocSecurity>4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Jenei Júlia</dc:creator>
  <cp:keywords/>
  <dc:description/>
  <cp:lastModifiedBy>Kiss Noémi</cp:lastModifiedBy>
  <cp:revision>2</cp:revision>
  <cp:lastPrinted>2017-05-26T08:32:00Z</cp:lastPrinted>
  <dcterms:created xsi:type="dcterms:W3CDTF">2017-05-26T08:56:00Z</dcterms:created>
  <dcterms:modified xsi:type="dcterms:W3CDTF">2017-05-26T08:56:00Z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0x010100C7060F8F1671D84D9EF54C6520931F2A</vt:lpwstr>
  </property>
</Properties>
</file>